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bin" ContentType="application/vnd.ms-office.activeX"/>
  <Override PartName="/word/activeX/activeX1.xml" ContentType="application/vnd.ms-office.activeX+xml"/>
  <Override PartName="/word/activeX/activeX2.bin" ContentType="application/vnd.ms-office.activeX"/>
  <Override PartName="/word/activeX/activeX2.xml" ContentType="application/vnd.ms-office.activeX+xml"/>
  <Override PartName="/word/activeX/activeX3.bin" ContentType="application/vnd.ms-office.activeX"/>
  <Override PartName="/word/activeX/activeX3.xml" ContentType="application/vnd.ms-office.activeX+xml"/>
  <Override PartName="/word/activeX/activeX4.bin" ContentType="application/vnd.ms-office.activeX"/>
  <Override PartName="/word/activeX/activeX4.xml" ContentType="application/vnd.ms-office.activeX+xml"/>
  <Override PartName="/word/activeX/activeX5.bin" ContentType="application/vnd.ms-office.activeX"/>
  <Override PartName="/word/activeX/activeX5.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8397721dbca4dfa9a68aa2454700860"/>
        <w:lock w:val="sdtLocked"/>
        <w:richText/>
      </w:sdtPr>
      <w:sdtContent>
        <w:p>
          <w:pPr>
            <w:jc w:val="both"/>
            <w:rPr>
              <w:rFonts w:ascii="Times New Roman" w:hAnsi="Times New Roman"/>
            </w:rPr>
          </w:pPr>
          <w:r>
            <w:rPr>
              <w:rFonts w:ascii="Times New Roman" w:hAnsi="Times New Roman"/>
              <w:b/>
              <w:i/>
            </w:rPr>
            <w:t>Suvestinė redakcija nuo 2020-01-01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2011, Nr. </w:t>
          </w:r>
          <w:fldSimple w:instr="HYPERLINK https://www.e-tar.lt/portal/legalAct.html?documentId=TAR.E60E6A140217">
            <w:r w:rsidRPr="00532B9F">
              <w:rPr>
                <w:rFonts w:ascii="Times New Roman" w:eastAsia="MS Mincho" w:hAnsi="Times New Roman"/>
                <w:sz w:val="20"/>
                <w:i/>
                <w:iCs/>
                <w:color w:val="0000FF" w:themeColor="hyperlink"/>
                <w:u w:val="single"/>
              </w:rPr>
              <w:t>88-4229</w:t>
            </w:r>
          </w:fldSimple>
          <w:r>
            <w:rPr>
              <w:rFonts w:ascii="Times New Roman" w:eastAsia="MS Mincho" w:hAnsi="Times New Roman"/>
              <w:sz w:val="20"/>
              <w:i/>
              <w:iCs/>
            </w:rPr>
            <w:t>, i. k. 111508AISAK000V-117</w:t>
          </w:r>
        </w:p>
        <w:p>
          <w:pPr>
            <w:jc w:val="both"/>
            <w:rPr>
              <w:rFonts w:ascii="Times New Roman" w:hAnsi="Times New Roman"/>
              <w:sz w:val="20"/>
            </w:rPr>
          </w:pPr>
        </w:p>
        <w:p>
          <w:pPr>
            <w:widowControl w:val="0"/>
            <w:suppressAutoHyphens/>
            <w:jc w:val="center"/>
            <w:rPr>
              <w:color w:val="000000"/>
            </w:rPr>
          </w:pPr>
          <w:r>
            <w:rPr>
              <w:color w:val="000000"/>
            </w:rPr>
            <w:pict>
              <v:shapetype id="_x0000_t201" coordsize="21600,21600" o:spt="201" path="m,l,21600r21600,l21600,xe">
                <v:stroke joinstyle="miter"/>
                <v:path shadowok="f" o:extrusionok="f" strokeok="f" fillok="f" o:connecttype="rect"/>
                <o:lock v:ext="edit" shapetype="t"/>
              </v:shapetype>
              <v:shape id="_x0000_s1036" type="#_x0000_t201" style="position:absolute;left:0;text-align:left;margin-left:0;margin-top:0;width:.75pt;height:.75pt;z-index:251658752;visibility:hidden;mso-position-horizontal-relative:text;mso-position-vertical-relative:text" stroked="f">
                <v:imagedata r:id="rId14" o:title=""/>
              </v:shape>
              <w:control r:id="rId15" w:name="Control 12" w:shapeid="_x0000_s1036"/>
            </w:pict>
            <w:t>LIETUVOS VYRIAUSIOJO ARCHYVARO</w:t>
          </w:r>
        </w:p>
        <w:p>
          <w:pPr>
            <w:widowControl w:val="0"/>
            <w:suppressAutoHyphens/>
            <w:jc w:val="center"/>
            <w:rPr>
              <w:color w:val="000000"/>
              <w:spacing w:val="60"/>
            </w:rPr>
          </w:pPr>
          <w:r>
            <w:rPr>
              <w:color w:val="000000"/>
              <w:spacing w:val="60"/>
            </w:rPr>
            <w:t>ĮSAKYMAS</w:t>
          </w:r>
        </w:p>
        <w:p>
          <w:pPr>
            <w:widowControl w:val="0"/>
            <w:suppressAutoHyphens/>
            <w:jc w:val="center"/>
            <w:rPr>
              <w:color w:val="000000"/>
            </w:rPr>
          </w:pPr>
        </w:p>
        <w:p>
          <w:pPr>
            <w:widowControl w:val="0"/>
            <w:suppressAutoHyphens/>
            <w:jc w:val="center"/>
            <w:rPr>
              <w:b/>
              <w:bCs/>
              <w:caps/>
              <w:color w:val="000000"/>
            </w:rPr>
          </w:pPr>
          <w:r>
            <w:rPr>
              <w:b/>
              <w:bCs/>
              <w:caps/>
              <w:color w:val="000000"/>
            </w:rPr>
            <w:t>DĖL DOKUMENTŲ RENGIMO TAISYKLIŲ PATVIRTINIMO</w:t>
          </w:r>
        </w:p>
        <w:p>
          <w:pPr>
            <w:widowControl w:val="0"/>
            <w:suppressAutoHyphens/>
            <w:jc w:val="center"/>
            <w:rPr>
              <w:color w:val="000000"/>
            </w:rPr>
          </w:pPr>
        </w:p>
        <w:p>
          <w:pPr>
            <w:widowControl w:val="0"/>
            <w:suppressAutoHyphens/>
            <w:jc w:val="center"/>
            <w:rPr>
              <w:color w:val="000000"/>
            </w:rPr>
          </w:pPr>
          <w:r>
            <w:rPr>
              <w:color w:val="000000"/>
            </w:rPr>
            <w:t>2011 m. liepos 4 d. Nr. V-117</w:t>
          </w:r>
        </w:p>
        <w:p>
          <w:pPr>
            <w:widowControl w:val="0"/>
            <w:suppressAutoHyphens/>
            <w:jc w:val="center"/>
            <w:rPr>
              <w:color w:val="000000"/>
            </w:rPr>
          </w:pPr>
          <w:r>
            <w:rPr>
              <w:color w:val="000000"/>
            </w:rPr>
            <w:t>Vilnius</w:t>
          </w:r>
        </w:p>
        <w:p>
          <w:pPr>
            <w:widowControl w:val="0"/>
            <w:suppressAutoHyphens/>
            <w:jc w:val="both"/>
            <w:rPr>
              <w:color w:val="000000"/>
            </w:rPr>
          </w:pPr>
        </w:p>
        <w:sdt>
          <w:sdtPr>
            <w:alias w:val="preambule"/>
            <w:tag w:val="part_8851dd534aae4ff7856f0623e8b0d478"/>
            <w:lock w:val="sdtLocked"/>
            <w:richText/>
          </w:sdtPr>
          <w:sdtContent>
            <w:p>
              <w:pPr>
                <w:widowControl w:val="0"/>
                <w:suppressAutoHyphens/>
                <w:ind w:firstLine="567"/>
                <w:jc w:val="both"/>
                <w:rPr>
                  <w:color w:val="000000"/>
                </w:rPr>
              </w:pPr>
              <w:r>
                <w:rPr>
                  <w:color w:val="000000"/>
                </w:rPr>
                <w:t xml:space="preserve">Įgyvendindamas Lietuvos Respublikos dokumentų ir archyvų įstatymo (Žin., 1995, Nr. </w:t>
              </w:r>
              <w:hyperlink r:id="rId16" w:tgtFrame="_blank" w:history="1">
                <w:r>
                  <w:rPr>
                    <w:color w:val="0000FF" w:themeColor="hyperlink"/>
                    <w:u w:val="single"/>
                  </w:rPr>
                  <w:t>107-2389</w:t>
                </w:r>
              </w:hyperlink>
              <w:r>
                <w:rPr>
                  <w:color w:val="000000"/>
                </w:rPr>
                <w:t xml:space="preserve">; 2004, Nr. 57-1982; 2010, Nr. </w:t>
              </w:r>
              <w:hyperlink r:id="rId17" w:tgtFrame="_blank" w:history="1">
                <w:r>
                  <w:rPr>
                    <w:color w:val="0000FF" w:themeColor="hyperlink"/>
                    <w:u w:val="single"/>
                  </w:rPr>
                  <w:t>79-4055</w:t>
                </w:r>
              </w:hyperlink>
              <w:r>
                <w:rPr>
                  <w:color w:val="000000"/>
                </w:rPr>
                <w:t>) 11 straipsnio 4 dalį:</w:t>
              </w:r>
            </w:p>
          </w:sdtContent>
        </w:sdt>
        <w:sdt>
          <w:sdtPr>
            <w:alias w:val="1 p."/>
            <w:tag w:val="part_d7856819ddc144a2ae24f3aaa2f90f2c"/>
            <w:lock w:val="sdtLocked"/>
            <w:richText/>
          </w:sdtPr>
          <w:sdtContent>
            <w:p>
              <w:pPr>
                <w:widowControl w:val="0"/>
                <w:suppressAutoHyphens/>
                <w:ind w:firstLine="567"/>
                <w:jc w:val="both"/>
                <w:rPr>
                  <w:color w:val="000000"/>
                </w:rPr>
              </w:pPr>
              <w:sdt>
                <w:sdtPr>
                  <w:alias w:val="Numeris"/>
                  <w:tag w:val="nr_d7856819ddc144a2ae24f3aaa2f90f2c"/>
                  <w:lock w:val="sdtLocked"/>
                  <w:richText/>
                </w:sdtPr>
                <w:sdtContent>
                  <w:r>
                    <w:rPr>
                      <w:color w:val="000000"/>
                    </w:rPr>
                    <w:t>1</w:t>
                  </w:r>
                </w:sdtContent>
              </w:sdt>
              <w:r>
                <w:rPr>
                  <w:color w:val="000000"/>
                </w:rPr>
                <w:t xml:space="preserve">. </w:t>
              </w:r>
              <w:r>
                <w:rPr>
                  <w:color w:val="000000"/>
                  <w:spacing w:val="60"/>
                </w:rPr>
                <w:t>Tvirtinu</w:t>
              </w:r>
              <w:r>
                <w:rPr>
                  <w:color w:val="000000"/>
                </w:rPr>
                <w:t xml:space="preserve"> Dokumentų rengimo taisykles (pridedama).</w:t>
              </w:r>
            </w:p>
          </w:sdtContent>
        </w:sdt>
        <w:sdt>
          <w:sdtPr>
            <w:alias w:val="2 p."/>
            <w:tag w:val="part_e44a96bd3cea486298a0ff82021e6b5f"/>
            <w:lock w:val="sdtLocked"/>
            <w:richText/>
          </w:sdtPr>
          <w:sdtContent>
            <w:p>
              <w:pPr>
                <w:widowControl w:val="0"/>
                <w:suppressAutoHyphens/>
                <w:ind w:firstLine="567"/>
                <w:jc w:val="both"/>
                <w:rPr>
                  <w:color w:val="000000"/>
                </w:rPr>
              </w:pPr>
              <w:sdt>
                <w:sdtPr>
                  <w:alias w:val="Numeris"/>
                  <w:tag w:val="nr_e44a96bd3cea486298a0ff82021e6b5f"/>
                  <w:lock w:val="sdtLocked"/>
                  <w:richText/>
                </w:sdtPr>
                <w:sdtContent>
                  <w:r>
                    <w:rPr>
                      <w:color w:val="000000"/>
                    </w:rPr>
                    <w:t>2</w:t>
                  </w:r>
                </w:sdtContent>
              </w:sdt>
              <w:r>
                <w:rPr>
                  <w:color w:val="000000"/>
                </w:rPr>
                <w:t xml:space="preserve">. </w:t>
              </w:r>
              <w:r>
                <w:rPr>
                  <w:color w:val="000000"/>
                  <w:spacing w:val="60"/>
                </w:rPr>
                <w:t>Laikau</w:t>
              </w:r>
              <w:r>
                <w:rPr>
                  <w:color w:val="000000"/>
                </w:rPr>
                <w:t xml:space="preserve"> netekusiais galios:</w:t>
              </w:r>
            </w:p>
            <w:sdt>
              <w:sdtPr>
                <w:alias w:val="2.1 p."/>
                <w:tag w:val="part_811419c9d79943bb9bde671d2f20c248"/>
                <w:lock w:val="sdtLocked"/>
                <w:richText/>
              </w:sdtPr>
              <w:sdtContent>
                <w:p>
                  <w:pPr>
                    <w:widowControl w:val="0"/>
                    <w:suppressAutoHyphens/>
                    <w:ind w:firstLine="567"/>
                    <w:jc w:val="both"/>
                    <w:rPr>
                      <w:color w:val="000000"/>
                    </w:rPr>
                  </w:pPr>
                  <w:sdt>
                    <w:sdtPr>
                      <w:alias w:val="Numeris"/>
                      <w:tag w:val="nr_811419c9d79943bb9bde671d2f20c248"/>
                      <w:lock w:val="sdtLocked"/>
                      <w:richText/>
                    </w:sdtPr>
                    <w:sdtContent>
                      <w:r>
                        <w:rPr>
                          <w:color w:val="000000"/>
                        </w:rPr>
                        <w:t>2.1</w:t>
                      </w:r>
                    </w:sdtContent>
                  </w:sdt>
                  <w:r>
                    <w:rPr>
                      <w:color w:val="000000"/>
                    </w:rPr>
                    <w:t xml:space="preserve">. Lietuvos archyvų departamento prie Lietuvos Respublikos Vyriausybės generalinio direktoriaus 2001 m. kovo 30 d. įsakymą Nr. 19 „Dėl Dokumentų rengimo ir įforminimo taisyklių patvirtinimo“ (Žin., 2001, Nr. </w:t>
                  </w:r>
                  <w:hyperlink r:id="rId18" w:tgtFrame="_blank" w:history="1">
                    <w:r>
                      <w:rPr>
                        <w:color w:val="0000FF" w:themeColor="hyperlink"/>
                        <w:u w:val="single"/>
                      </w:rPr>
                      <w:t>30-1009</w:t>
                    </w:r>
                  </w:hyperlink>
                  <w:r>
                    <w:rPr>
                      <w:color w:val="000000"/>
                    </w:rPr>
                    <w:t>);</w:t>
                  </w:r>
                </w:p>
              </w:sdtContent>
            </w:sdt>
            <w:sdt>
              <w:sdtPr>
                <w:alias w:val="2.2 p."/>
                <w:tag w:val="part_2a3195f898b44175acb1786338e089c6"/>
                <w:lock w:val="sdtLocked"/>
                <w:richText/>
              </w:sdtPr>
              <w:sdtContent>
                <w:p>
                  <w:pPr>
                    <w:widowControl w:val="0"/>
                    <w:suppressAutoHyphens/>
                    <w:ind w:firstLine="567"/>
                    <w:jc w:val="both"/>
                    <w:rPr>
                      <w:color w:val="000000"/>
                    </w:rPr>
                  </w:pPr>
                  <w:sdt>
                    <w:sdtPr>
                      <w:alias w:val="Numeris"/>
                      <w:tag w:val="nr_2a3195f898b44175acb1786338e089c6"/>
                      <w:lock w:val="sdtLocked"/>
                      <w:richText/>
                    </w:sdtPr>
                    <w:sdtContent>
                      <w:r>
                        <w:rPr>
                          <w:color w:val="000000"/>
                        </w:rPr>
                        <w:t>2.2</w:t>
                      </w:r>
                    </w:sdtContent>
                  </w:sdt>
                  <w:r>
                    <w:rPr>
                      <w:color w:val="000000"/>
                    </w:rPr>
                    <w:t xml:space="preserve">. Lietuvos archyvų departamento prie Lietuvos Respublikos Vyriausybės generalinio direktoriaus 2001 m. gegužės 15 d. įsakymą Nr. 35 „Dėl Lietuvos archyvų departamento prie Lietuvos Respublikos Vyriausybės generalinio direktoriaus 2001 m. kovo 30 d. įsakymo Nr. 19 „Dėl Dokumentų rengimo ir įforminimo taisyklių patvirtinimo“ dalinio pakeitimo“ (Žin., 2001, Nr. </w:t>
                  </w:r>
                  <w:hyperlink r:id="rId19" w:tgtFrame="_blank" w:history="1">
                    <w:r>
                      <w:rPr>
                        <w:color w:val="0000FF" w:themeColor="hyperlink"/>
                        <w:u w:val="single"/>
                      </w:rPr>
                      <w:t>42-1480</w:t>
                    </w:r>
                  </w:hyperlink>
                  <w:r>
                    <w:rPr>
                      <w:color w:val="000000"/>
                    </w:rPr>
                    <w:t>);</w:t>
                  </w:r>
                </w:p>
              </w:sdtContent>
            </w:sdt>
            <w:sdt>
              <w:sdtPr>
                <w:alias w:val="2.3 p."/>
                <w:tag w:val="part_6f2f00f71366415a84f273dbedf7e69d"/>
                <w:lock w:val="sdtLocked"/>
                <w:richText/>
              </w:sdtPr>
              <w:sdtContent>
                <w:p>
                  <w:pPr>
                    <w:widowControl w:val="0"/>
                    <w:suppressAutoHyphens/>
                    <w:ind w:firstLine="567"/>
                    <w:jc w:val="both"/>
                    <w:rPr>
                      <w:color w:val="000000"/>
                    </w:rPr>
                  </w:pPr>
                  <w:sdt>
                    <w:sdtPr>
                      <w:alias w:val="Numeris"/>
                      <w:tag w:val="nr_6f2f00f71366415a84f273dbedf7e69d"/>
                      <w:lock w:val="sdtLocked"/>
                      <w:richText/>
                    </w:sdtPr>
                    <w:sdtContent>
                      <w:r>
                        <w:rPr>
                          <w:color w:val="000000"/>
                        </w:rPr>
                        <w:t>2.3</w:t>
                      </w:r>
                    </w:sdtContent>
                  </w:sdt>
                  <w:r>
                    <w:rPr>
                      <w:color w:val="000000"/>
                    </w:rPr>
                    <w:t xml:space="preserve">. Lietuvos archyvų departamento prie Lietuvos Respublikos Vyriausybės generalinio direktoriaus 2001 m. spalio 25 d. įsakymą Nr. 59 „Dėl Lietuvos archyvų departamento prie Lietuvos Respublikos Vyriausybės generalinio direktoriaus 2001 m. kovo 30 d. įsakymo Nr. 19 „Dėl Dokumentų rengimo ir įforminimo taisyklių patvirtinimo“ dalinio pakeitimo“ (Žin., 2001, Nr. </w:t>
                  </w:r>
                  <w:hyperlink r:id="rId20" w:tgtFrame="_blank" w:history="1">
                    <w:r>
                      <w:rPr>
                        <w:color w:val="0000FF" w:themeColor="hyperlink"/>
                        <w:u w:val="single"/>
                      </w:rPr>
                      <w:t>94-3337</w:t>
                    </w:r>
                  </w:hyperlink>
                  <w:r>
                    <w:rPr>
                      <w:color w:val="000000"/>
                    </w:rPr>
                    <w:t>);</w:t>
                  </w:r>
                </w:p>
              </w:sdtContent>
            </w:sdt>
            <w:sdt>
              <w:sdtPr>
                <w:alias w:val="2.4 p."/>
                <w:tag w:val="part_89f2ec4fd3404e1b8cb9ecd85b69eaf5"/>
                <w:lock w:val="sdtLocked"/>
                <w:richText/>
              </w:sdtPr>
              <w:sdtContent>
                <w:p>
                  <w:pPr>
                    <w:widowControl w:val="0"/>
                    <w:suppressAutoHyphens/>
                    <w:ind w:firstLine="567"/>
                    <w:jc w:val="both"/>
                    <w:rPr>
                      <w:color w:val="000000"/>
                    </w:rPr>
                  </w:pPr>
                  <w:sdt>
                    <w:sdtPr>
                      <w:alias w:val="Numeris"/>
                      <w:tag w:val="nr_89f2ec4fd3404e1b8cb9ecd85b69eaf5"/>
                      <w:lock w:val="sdtLocked"/>
                      <w:richText/>
                    </w:sdtPr>
                    <w:sdtContent>
                      <w:r>
                        <w:rPr>
                          <w:color w:val="000000"/>
                        </w:rPr>
                        <w:t>2.4</w:t>
                      </w:r>
                    </w:sdtContent>
                  </w:sdt>
                  <w:r>
                    <w:rPr>
                      <w:color w:val="000000"/>
                    </w:rPr>
                    <w:t xml:space="preserve">. Lietuvos archyvų departamento prie Lietuvos Respublikos Vyriausybės generalinio direktoriaus 2001 m. gruodžio 28 d. įsakymą Nr. 89 „Dėl Lietuvos archyvų departamento prie Lietuvos Respublikos Vyriausybės generalinio direktoriaus 2001 m. kovo 30 d. įsakymo Nr. 19 „Dėl Dokumentų rengimo ir įforminimo taisyklių patvirtinimo“ dalinio pakeitimo“ (Žin., 2002, Nr. </w:t>
                  </w:r>
                  <w:hyperlink r:id="rId21" w:tgtFrame="_blank" w:history="1">
                    <w:r>
                      <w:rPr>
                        <w:color w:val="0000FF" w:themeColor="hyperlink"/>
                        <w:u w:val="single"/>
                      </w:rPr>
                      <w:t>5-212</w:t>
                    </w:r>
                  </w:hyperlink>
                  <w:r>
                    <w:rPr>
                      <w:color w:val="000000"/>
                    </w:rPr>
                    <w:t>);</w:t>
                  </w:r>
                </w:p>
              </w:sdtContent>
            </w:sdt>
            <w:sdt>
              <w:sdtPr>
                <w:alias w:val="2.5 p."/>
                <w:tag w:val="part_ffc4b7286bd54836abb5a52452f7ff33"/>
                <w:lock w:val="sdtLocked"/>
                <w:richText/>
              </w:sdtPr>
              <w:sdtContent>
                <w:p>
                  <w:pPr>
                    <w:widowControl w:val="0"/>
                    <w:suppressAutoHyphens/>
                    <w:ind w:firstLine="567"/>
                    <w:jc w:val="both"/>
                    <w:rPr>
                      <w:color w:val="000000"/>
                    </w:rPr>
                  </w:pPr>
                  <w:sdt>
                    <w:sdtPr>
                      <w:alias w:val="Numeris"/>
                      <w:tag w:val="nr_ffc4b7286bd54836abb5a52452f7ff33"/>
                      <w:lock w:val="sdtLocked"/>
                      <w:richText/>
                    </w:sdtPr>
                    <w:sdtContent>
                      <w:r>
                        <w:rPr>
                          <w:color w:val="000000"/>
                        </w:rPr>
                        <w:t>2.5</w:t>
                      </w:r>
                    </w:sdtContent>
                  </w:sdt>
                  <w:r>
                    <w:rPr>
                      <w:color w:val="000000"/>
                    </w:rPr>
                    <w:t xml:space="preserve">. Lietuvos archyvų departamento prie Lietuvos Respublikos Vyriausybės generalinio direktoriaus 2002 m. birželio 18 d. įsakymą Nr. V-59 „Dėl Lietuvos archyvų departamento prie Lietuvos Respublikos Vyriausybės generalinio direktoriaus 2001 m. kovo 30 d. įsakymo Nr. 19 „Dėl Dokumentų rengimo ir įforminimo taisyklių patvirtinimo“ pakeitimo“ (Žin., 2002, Nr. </w:t>
                  </w:r>
                  <w:hyperlink r:id="rId22" w:tgtFrame="_blank" w:history="1">
                    <w:r>
                      <w:rPr>
                        <w:color w:val="0000FF" w:themeColor="hyperlink"/>
                        <w:u w:val="single"/>
                      </w:rPr>
                      <w:t>70-2956</w:t>
                    </w:r>
                  </w:hyperlink>
                  <w:r>
                    <w:rPr>
                      <w:color w:val="000000"/>
                    </w:rPr>
                    <w:t>);</w:t>
                  </w:r>
                </w:p>
              </w:sdtContent>
            </w:sdt>
            <w:sdt>
              <w:sdtPr>
                <w:alias w:val="2.6 p."/>
                <w:tag w:val="part_7f498b5952ac4d39969f4136995de4d3"/>
                <w:lock w:val="sdtLocked"/>
                <w:richText/>
              </w:sdtPr>
              <w:sdtContent>
                <w:p>
                  <w:pPr>
                    <w:widowControl w:val="0"/>
                    <w:suppressAutoHyphens/>
                    <w:ind w:firstLine="567"/>
                    <w:jc w:val="both"/>
                    <w:rPr>
                      <w:color w:val="000000"/>
                    </w:rPr>
                  </w:pPr>
                  <w:sdt>
                    <w:sdtPr>
                      <w:alias w:val="Numeris"/>
                      <w:tag w:val="nr_7f498b5952ac4d39969f4136995de4d3"/>
                      <w:lock w:val="sdtLocked"/>
                      <w:richText/>
                    </w:sdtPr>
                    <w:sdtContent>
                      <w:r>
                        <w:rPr>
                          <w:color w:val="000000"/>
                        </w:rPr>
                        <w:t>2.6</w:t>
                      </w:r>
                    </w:sdtContent>
                  </w:sdt>
                  <w:r>
                    <w:rPr>
                      <w:color w:val="000000"/>
                    </w:rPr>
                    <w:t>. Lietuvos archyvų departamento prie Lietuvos Respublikos Vyriausybės generalinio direktoriaus 2006 m. gegužės 25 d. įsakymą Nr. V-58 „Dėl Lietuvos archyvų departamento prie Lietuvos Respublikos Vyriausybės generalinio direktoriaus 2001 m. kovo 30 d. įsakymo Nr. 19 „Dėl Dokumentų rengimo ir įforminimo taisyklių patvirtinimo“ pakeitimo“ (Žin., 2006, Nr. 60-2169);</w:t>
                  </w:r>
                </w:p>
              </w:sdtContent>
            </w:sdt>
            <w:sdt>
              <w:sdtPr>
                <w:alias w:val="2.7 p."/>
                <w:tag w:val="part_bc7e51e366e74745867cc8d3cc54971d"/>
                <w:lock w:val="sdtLocked"/>
                <w:richText/>
              </w:sdtPr>
              <w:sdtContent>
                <w:p>
                  <w:pPr>
                    <w:widowControl w:val="0"/>
                    <w:suppressAutoHyphens/>
                    <w:ind w:firstLine="567"/>
                    <w:jc w:val="both"/>
                    <w:rPr>
                      <w:color w:val="000000"/>
                      <w:spacing w:val="4"/>
                    </w:rPr>
                  </w:pPr>
                  <w:sdt>
                    <w:sdtPr>
                      <w:alias w:val="Numeris"/>
                      <w:tag w:val="nr_bc7e51e366e74745867cc8d3cc54971d"/>
                      <w:lock w:val="sdtLocked"/>
                      <w:richText/>
                    </w:sdtPr>
                    <w:sdtContent>
                      <w:r>
                        <w:rPr>
                          <w:color w:val="000000"/>
                          <w:spacing w:val="4"/>
                        </w:rPr>
                        <w:t>2.7</w:t>
                      </w:r>
                    </w:sdtContent>
                  </w:sdt>
                  <w:r>
                    <w:rPr>
                      <w:color w:val="000000"/>
                      <w:spacing w:val="4"/>
                    </w:rPr>
                    <w:t xml:space="preserve">. Lietuvos archyvų departamento prie Lietuvos Respublikos Vyriausybės generalinio direktoriaus 2006 m. spalio 16 d. įsakymą Nr. V-89 „Dėl Lietuvos archyvų departamento prie Lietuvos Respublikos Vyriausybės generalinio direktoriaus 2001 m. kovo 30 d. įsakymo Nr. 19 „Dėl Dokumentų rengimo taisyklių patvirtinimo“ pakeitimo“ (Žin., 2006, Nr. </w:t>
                  </w:r>
                  <w:hyperlink r:id="rId23" w:tgtFrame="_blank" w:history="1">
                    <w:r>
                      <w:rPr>
                        <w:color w:val="0000FF" w:themeColor="hyperlink"/>
                        <w:spacing w:val="4"/>
                        <w:u w:val="single"/>
                      </w:rPr>
                      <w:t>111-4265</w:t>
                    </w:r>
                  </w:hyperlink>
                  <w:r>
                    <w:rPr>
                      <w:color w:val="000000"/>
                      <w:spacing w:val="4"/>
                    </w:rPr>
                    <w:t>);</w:t>
                  </w:r>
                </w:p>
              </w:sdtContent>
            </w:sdt>
            <w:sdt>
              <w:sdtPr>
                <w:alias w:val="2.8 p."/>
                <w:tag w:val="part_3bd9cb5d10d0494b9b5ff5b72cd35836"/>
                <w:lock w:val="sdtLocked"/>
                <w:richText/>
              </w:sdtPr>
              <w:sdtContent>
                <w:p>
                  <w:pPr>
                    <w:widowControl w:val="0"/>
                    <w:suppressAutoHyphens/>
                    <w:ind w:firstLine="567"/>
                    <w:jc w:val="both"/>
                    <w:rPr>
                      <w:color w:val="000000"/>
                      <w:spacing w:val="4"/>
                    </w:rPr>
                  </w:pPr>
                  <w:sdt>
                    <w:sdtPr>
                      <w:alias w:val="Numeris"/>
                      <w:tag w:val="nr_3bd9cb5d10d0494b9b5ff5b72cd35836"/>
                      <w:lock w:val="sdtLocked"/>
                      <w:richText/>
                    </w:sdtPr>
                    <w:sdtContent>
                      <w:r>
                        <w:rPr>
                          <w:color w:val="000000"/>
                          <w:spacing w:val="4"/>
                        </w:rPr>
                        <w:t>2.8</w:t>
                      </w:r>
                    </w:sdtContent>
                  </w:sdt>
                  <w:r>
                    <w:rPr>
                      <w:color w:val="000000"/>
                      <w:spacing w:val="4"/>
                    </w:rPr>
                    <w:t xml:space="preserve">. Lietuvos archyvų departamento prie Lietuvos Respublikos Vyriausybės generalinio direktoriaus 2008 m. kovo 28 d. įsakymą Nr. V-63 „Dėl Lietuvos archyvų departamento prie Lietuvos Respublikos Vyriausybės generalinio direktoriaus 2001 m. kovo 30 d. įsakymo Nr. 19 „Dėl Dokumentų rengimo taisyklių patvirtinimo“ pakeitimo“ (Žin., 2008, Nr. </w:t>
                  </w:r>
                  <w:hyperlink r:id="rId24" w:tgtFrame="_blank" w:history="1">
                    <w:r>
                      <w:rPr>
                        <w:color w:val="0000FF" w:themeColor="hyperlink"/>
                        <w:spacing w:val="4"/>
                        <w:u w:val="single"/>
                      </w:rPr>
                      <w:t>37-1372</w:t>
                    </w:r>
                  </w:hyperlink>
                  <w:r>
                    <w:rPr>
                      <w:color w:val="000000"/>
                      <w:spacing w:val="4"/>
                    </w:rPr>
                    <w:t>);</w:t>
                  </w:r>
                </w:p>
              </w:sdtContent>
            </w:sdt>
            <w:sdt>
              <w:sdtPr>
                <w:alias w:val="2.9 p."/>
                <w:tag w:val="part_8e8e46736921499195059d2bc5146eab"/>
                <w:lock w:val="sdtLocked"/>
                <w:richText/>
              </w:sdtPr>
              <w:sdtContent>
                <w:p>
                  <w:pPr>
                    <w:widowControl w:val="0"/>
                    <w:suppressAutoHyphens/>
                    <w:ind w:firstLine="567"/>
                    <w:jc w:val="both"/>
                    <w:rPr>
                      <w:color w:val="000000"/>
                      <w:spacing w:val="2"/>
                    </w:rPr>
                  </w:pPr>
                  <w:sdt>
                    <w:sdtPr>
                      <w:alias w:val="Numeris"/>
                      <w:tag w:val="nr_8e8e46736921499195059d2bc5146eab"/>
                      <w:lock w:val="sdtLocked"/>
                      <w:richText/>
                    </w:sdtPr>
                    <w:sdtContent>
                      <w:r>
                        <w:rPr>
                          <w:color w:val="000000"/>
                          <w:spacing w:val="2"/>
                        </w:rPr>
                        <w:t>2.9</w:t>
                      </w:r>
                    </w:sdtContent>
                  </w:sdt>
                  <w:r>
                    <w:rPr>
                      <w:color w:val="000000"/>
                      <w:spacing w:val="2"/>
                    </w:rPr>
                    <w:t xml:space="preserve">. Lietuvos archyvų departamento prie Lietuvos Respublikos Vyriausybės generalinio direktoriaus 2009 m. gegužės 28 d. įsakymą Nr. V-43 „Dėl Lietuvos archyvų departamento prie Lietuvos Respublikos Vyriausybės generalinio direktoriaus 2001 m. kovo 30 d. įsakymo Nr. V-19 „Dėl Dokumentų rengimo taisyklių patvirtinimo“ pakeitimo“ (Žin., 2009, Nr. </w:t>
                  </w:r>
                  <w:hyperlink r:id="rId25" w:tgtFrame="_blank" w:history="1">
                    <w:r>
                      <w:rPr>
                        <w:color w:val="0000FF" w:themeColor="hyperlink"/>
                        <w:spacing w:val="2"/>
                        <w:u w:val="single"/>
                      </w:rPr>
                      <w:t>65-2607</w:t>
                    </w:r>
                  </w:hyperlink>
                  <w:r>
                    <w:rPr>
                      <w:color w:val="000000"/>
                      <w:spacing w:val="2"/>
                    </w:rPr>
                    <w:t>);</w:t>
                  </w:r>
                </w:p>
              </w:sdtContent>
            </w:sdt>
            <w:sdt>
              <w:sdtPr>
                <w:alias w:val="2.10 p."/>
                <w:tag w:val="part_85371855632d475591663fbfb460b1fe"/>
                <w:lock w:val="sdtLocked"/>
                <w:richText/>
              </w:sdtPr>
              <w:sdtContent>
                <w:p>
                  <w:pPr>
                    <w:widowControl w:val="0"/>
                    <w:suppressAutoHyphens/>
                    <w:ind w:firstLine="567"/>
                    <w:jc w:val="both"/>
                    <w:rPr>
                      <w:color w:val="000000"/>
                      <w:spacing w:val="2"/>
                    </w:rPr>
                  </w:pPr>
                  <w:sdt>
                    <w:sdtPr>
                      <w:alias w:val="Numeris"/>
                      <w:tag w:val="nr_85371855632d475591663fbfb460b1fe"/>
                      <w:lock w:val="sdtLocked"/>
                      <w:richText/>
                    </w:sdtPr>
                    <w:sdtContent>
                      <w:r>
                        <w:rPr>
                          <w:color w:val="000000"/>
                          <w:spacing w:val="2"/>
                        </w:rPr>
                        <w:t>2.10</w:t>
                      </w:r>
                    </w:sdtContent>
                  </w:sdt>
                  <w:r>
                    <w:rPr>
                      <w:color w:val="000000"/>
                      <w:spacing w:val="2"/>
                    </w:rPr>
                    <w:t xml:space="preserve">. Lietuvos archyvų departamento prie Lietuvos Respublikos Vyriausybės generalinio direktoriaus 2009 m. rugsėjo 25 d. įsakymą Nr. V-69 „Dėl Lietuvos archyvų departamento prie Lietuvos Respublikos Vyriausybės generalinio direktoriaus 2001 m. kovo 30 d. įsakymo Nr. 19 „Dėl Dokumentų rengimo taisyklių patvirtinimo“ pakeitimo“ (Žin., 2009, Nr. </w:t>
                  </w:r>
                  <w:hyperlink r:id="rId26" w:tgtFrame="_blank" w:history="1">
                    <w:r>
                      <w:rPr>
                        <w:color w:val="0000FF" w:themeColor="hyperlink"/>
                        <w:spacing w:val="2"/>
                        <w:u w:val="single"/>
                      </w:rPr>
                      <w:t>116-4983</w:t>
                    </w:r>
                  </w:hyperlink>
                  <w:r>
                    <w:rPr>
                      <w:color w:val="000000"/>
                      <w:spacing w:val="2"/>
                    </w:rPr>
                    <w:t>).</w:t>
                  </w:r>
                </w:p>
                <w:p>
                  <w:pPr>
                    <w:widowControl w:val="0"/>
                    <w:suppressAutoHyphens/>
                    <w:jc w:val="both"/>
                    <w:rPr>
                      <w:color w:val="000000"/>
                    </w:rPr>
                  </w:pPr>
                </w:p>
                <w:p>
                  <w:pPr>
                    <w:widowControl w:val="0"/>
                    <w:suppressAutoHyphens/>
                    <w:jc w:val="both"/>
                    <w:rPr>
                      <w:color w:val="000000"/>
                    </w:rPr>
                  </w:pPr>
                </w:p>
              </w:sdtContent>
            </w:sdt>
          </w:sdtContent>
        </w:sdt>
        <w:sdt>
          <w:sdtPr>
            <w:alias w:val="signatura"/>
            <w:tag w:val="part_e0d007897a274193ae9028922232a066"/>
            <w:lock w:val="sdtLocked"/>
            <w:richText/>
          </w:sdtPr>
          <w:sdtContent>
            <w:p>
              <w:pPr>
                <w:widowControl w:val="0"/>
                <w:tabs>
                  <w:tab w:val="right" w:pos="9071"/>
                </w:tabs>
                <w:suppressAutoHyphens/>
                <w:rPr>
                  <w:caps/>
                  <w:color w:val="000000"/>
                </w:rPr>
              </w:pPr>
              <w:r>
                <w:rPr>
                  <w:caps/>
                  <w:color w:val="000000"/>
                </w:rPr>
                <w:t>Lietuvos vyriausiasis archyvaras</w:t>
                <w:tab/>
                <w:t>Ramojus Kraujelis</w:t>
              </w:r>
            </w:p>
            <w:p>
              <w:pPr>
                <w:widowControl w:val="0"/>
                <w:tabs>
                  <w:tab w:val="right" w:pos="9071"/>
                </w:tabs>
                <w:suppressAutoHyphens/>
                <w:rPr>
                  <w:color w:val="000000"/>
                </w:rPr>
              </w:pPr>
            </w:p>
          </w:sdtContent>
        </w:sdt>
      </w:sdtContent>
    </w:sdt>
    <w:sdt>
      <w:sdtPr>
        <w:alias w:val="patvirtinta"/>
        <w:tag w:val="part_66023a8c34b040599157ae077ee10d60"/>
        <w:lock w:val="sdtLocked"/>
        <w:richText/>
      </w:sdtPr>
      <w:sdtContent>
        <w:p>
          <w:pPr>
            <w:overflowPunct w:val="0"/>
            <w:ind w:left="5760" w:hanging="231"/>
            <w:textAlignment w:val="baseline"/>
            <w:outlineLvl w:val="1"/>
            <w:sectPr>
              <w:headerReference w:type="even" r:id="rId27"/>
              <w:headerReference w:type="default" r:id="rId28"/>
              <w:footerReference w:type="even" r:id="rId29"/>
              <w:footerReference w:type="default" r:id="rId30"/>
              <w:headerReference w:type="first" r:id="rId31"/>
              <w:footerReference w:type="first" r:id="rId32"/>
              <w:pgSz w:w="11907" w:h="16840"/>
              <w:pgMar w:top="1134" w:right="708" w:bottom="1134" w:left="1701" w:header="567" w:footer="567" w:gutter="0"/>
              <w:pgNumType w:start="1"/>
              <w:cols w:space="1296"/>
              <w:titlePg/>
              <w:docGrid w:linePitch="326"/>
            </w:sectPr>
          </w:pPr>
        </w:p>
        <w:p>
          <w:pPr>
            <w:overflowPunct w:val="0"/>
            <w:ind w:left="4820"/>
            <w:textAlignment w:val="baseline"/>
            <w:outlineLvl w:val="1"/>
            <w:rPr>
              <w:bCs/>
            </w:rPr>
          </w:pPr>
          <w:r>
            <w:rPr>
              <w:bCs/>
            </w:rPr>
            <w:t>PATVIRTINTA</w:t>
          </w:r>
        </w:p>
        <w:p>
          <w:pPr>
            <w:overflowPunct w:val="0"/>
            <w:ind w:left="4820"/>
            <w:textAlignment w:val="baseline"/>
          </w:pPr>
          <w:r>
            <w:t>Lietuvos vyriausiojo archyvaro</w:t>
          </w:r>
        </w:p>
        <w:p>
          <w:pPr>
            <w:overflowPunct w:val="0"/>
            <w:ind w:left="4820"/>
            <w:textAlignment w:val="baseline"/>
          </w:pPr>
          <w:r>
            <w:t>2011 m. liepos 4 d. įsakymu Nr. V-117</w:t>
          </w:r>
        </w:p>
        <w:p>
          <w:pPr>
            <w:ind w:left="4820"/>
            <w:textAlignment w:val="center"/>
            <w:rPr>
              <w:color w:val="000000"/>
              <w:szCs w:val="24"/>
              <w:lang w:eastAsia="lt-LT"/>
            </w:rPr>
          </w:pPr>
          <w:r>
            <w:rPr>
              <w:color w:val="000000"/>
              <w:szCs w:val="24"/>
              <w:lang w:eastAsia="lt-LT"/>
            </w:rPr>
            <w:t>(Lietuvos vyriausiojo archyvaro</w:t>
          </w:r>
        </w:p>
        <w:p>
          <w:pPr>
            <w:ind w:left="4820"/>
            <w:textAlignment w:val="center"/>
            <w:rPr>
              <w:color w:val="000000"/>
              <w:szCs w:val="24"/>
              <w:lang w:eastAsia="lt-LT"/>
            </w:rPr>
          </w:pPr>
          <w:r>
            <w:rPr>
              <w:color w:val="000000"/>
              <w:szCs w:val="24"/>
              <w:lang w:eastAsia="lt-LT"/>
            </w:rPr>
            <w:t>2019 m. rugpjūčio 30 d. įsakymo Nr. VE-41</w:t>
          </w:r>
        </w:p>
        <w:p>
          <w:pPr>
            <w:ind w:left="4820"/>
            <w:textAlignment w:val="center"/>
            <w:rPr>
              <w:color w:val="000000"/>
              <w:szCs w:val="24"/>
              <w:lang w:eastAsia="lt-LT"/>
            </w:rPr>
          </w:pPr>
          <w:r>
            <w:rPr>
              <w:color w:val="000000"/>
              <w:szCs w:val="24"/>
              <w:lang w:eastAsia="lt-LT"/>
            </w:rPr>
            <w:t>redakcija)</w:t>
          </w:r>
        </w:p>
        <w:p>
          <w:pPr>
            <w:overflowPunct w:val="0"/>
            <w:textAlignment w:val="baseline"/>
          </w:pPr>
        </w:p>
        <w:p>
          <w:pPr>
            <w:overflowPunct w:val="0"/>
            <w:jc w:val="center"/>
            <w:textAlignment w:val="baseline"/>
            <w:outlineLvl w:val="1"/>
            <w:rPr>
              <w:b/>
              <w:bCs/>
            </w:rPr>
          </w:pPr>
          <w:sdt>
            <w:sdtPr>
              <w:alias w:val="Pavadinimas"/>
              <w:tag w:val="title_66023a8c34b040599157ae077ee10d60"/>
              <w:lock w:val="sdtLocked"/>
              <w:richText/>
            </w:sdtPr>
            <w:sdtContent>
              <w:r>
                <w:rPr>
                  <w:b/>
                  <w:bCs/>
                </w:rPr>
                <w:t>DOKUMENTŲ RENGIMO TAISYKLĖS</w:t>
              </w:r>
            </w:sdtContent>
          </w:sdt>
        </w:p>
        <w:p>
          <w:pPr>
            <w:overflowPunct w:val="0"/>
            <w:spacing w:line="360" w:lineRule="auto"/>
            <w:jc w:val="center"/>
            <w:textAlignment w:val="baseline"/>
            <w:outlineLvl w:val="1"/>
            <w:rPr>
              <w:b/>
              <w:bCs/>
            </w:rPr>
          </w:pPr>
        </w:p>
        <w:sdt>
          <w:sdtPr>
            <w:alias w:val="skyrius"/>
            <w:tag w:val="part_dde9ccd4f3174244a467a6d0a3cd8437"/>
            <w:lock w:val="sdtLocked"/>
            <w:richText/>
          </w:sdtPr>
          <w:sdtContent>
            <w:p>
              <w:pPr>
                <w:overflowPunct w:val="0"/>
                <w:jc w:val="center"/>
                <w:textAlignment w:val="baseline"/>
                <w:outlineLvl w:val="1"/>
                <w:rPr>
                  <w:b/>
                  <w:bCs/>
                </w:rPr>
              </w:pPr>
              <w:sdt>
                <w:sdtPr>
                  <w:alias w:val="Numeris"/>
                  <w:tag w:val="nr_dde9ccd4f3174244a467a6d0a3cd8437"/>
                  <w:lock w:val="sdtLocked"/>
                  <w:richText/>
                </w:sdtPr>
                <w:sdtContent>
                  <w:r>
                    <w:rPr>
                      <w:b/>
                      <w:bCs/>
                    </w:rPr>
                    <w:t>I</w:t>
                  </w:r>
                </w:sdtContent>
              </w:sdt>
              <w:r>
                <w:rPr>
                  <w:b/>
                  <w:bCs/>
                </w:rPr>
                <w:t xml:space="preserve"> SKYRIUS </w:t>
              </w:r>
            </w:p>
            <w:p>
              <w:pPr>
                <w:overflowPunct w:val="0"/>
                <w:jc w:val="center"/>
                <w:textAlignment w:val="baseline"/>
                <w:outlineLvl w:val="1"/>
                <w:rPr>
                  <w:b/>
                  <w:bCs/>
                </w:rPr>
              </w:pPr>
              <w:sdt>
                <w:sdtPr>
                  <w:alias w:val="Pavadinimas"/>
                  <w:tag w:val="title_dde9ccd4f3174244a467a6d0a3cd8437"/>
                  <w:lock w:val="sdtLocked"/>
                  <w:richText/>
                </w:sdtPr>
                <w:sdtContent>
                  <w:r>
                    <w:rPr>
                      <w:b/>
                      <w:bCs/>
                    </w:rPr>
                    <w:t>BENDROSIOS NUOSTATOS</w:t>
                  </w:r>
                </w:sdtContent>
              </w:sdt>
            </w:p>
            <w:p>
              <w:pPr>
                <w:overflowPunct w:val="0"/>
                <w:textAlignment w:val="baseline"/>
              </w:pPr>
            </w:p>
            <w:sdt>
              <w:sdtPr>
                <w:alias w:val="1 p."/>
                <w:tag w:val="part_f5b8babff06447a49bd3e44fb56d2a45"/>
                <w:lock w:val="sdtLocked"/>
                <w:richText/>
              </w:sdtPr>
              <w:sdtContent>
                <w:p>
                  <w:pPr>
                    <w:overflowPunct w:val="0"/>
                    <w:spacing w:line="360" w:lineRule="auto"/>
                    <w:ind w:firstLine="567"/>
                    <w:jc w:val="both"/>
                    <w:textAlignment w:val="baseline"/>
                    <w:rPr>
                      <w:szCs w:val="24"/>
                    </w:rPr>
                  </w:pPr>
                  <w:sdt>
                    <w:sdtPr>
                      <w:alias w:val="Numeris"/>
                      <w:tag w:val="nr_f5b8babff06447a49bd3e44fb56d2a45"/>
                      <w:lock w:val="sdtLocked"/>
                      <w:richText/>
                    </w:sdtPr>
                    <w:sdtContent>
                      <w:r>
                        <w:rPr>
                          <w:szCs w:val="24"/>
                        </w:rPr>
                        <w:t>1</w:t>
                      </w:r>
                    </w:sdtContent>
                  </w:sdt>
                  <w:r>
                    <w:rPr>
                      <w:szCs w:val="24"/>
                    </w:rPr>
                    <w:t>. Dokumentų rengimo taisyklės (toliau – taisyklės) nustato valstybės ir savivaldybių institucijų, įstaigų, įmonių, valstybės įgaliotų asmenų (toliau – įstaigos) dokumentų rengimo bendruosius reikalavimus.</w:t>
                  </w:r>
                </w:p>
              </w:sdtContent>
            </w:sdt>
            <w:sdt>
              <w:sdtPr>
                <w:alias w:val="2 p."/>
                <w:tag w:val="part_58f2c0fbd9914c23a54c1ca6da6e9cc2"/>
                <w:lock w:val="sdtLocked"/>
                <w:richText/>
              </w:sdtPr>
              <w:sdtContent>
                <w:p>
                  <w:pPr>
                    <w:overflowPunct w:val="0"/>
                    <w:spacing w:line="360" w:lineRule="auto"/>
                    <w:ind w:firstLine="567"/>
                    <w:jc w:val="both"/>
                    <w:textAlignment w:val="baseline"/>
                    <w:rPr>
                      <w:szCs w:val="24"/>
                    </w:rPr>
                  </w:pPr>
                  <w:sdt>
                    <w:sdtPr>
                      <w:alias w:val="Numeris"/>
                      <w:tag w:val="nr_58f2c0fbd9914c23a54c1ca6da6e9cc2"/>
                      <w:lock w:val="sdtLocked"/>
                      <w:richText/>
                    </w:sdtPr>
                    <w:sdtContent>
                      <w:r>
                        <w:rPr>
                          <w:szCs w:val="24"/>
                        </w:rPr>
                        <w:t>2</w:t>
                      </w:r>
                    </w:sdtContent>
                  </w:sdt>
                  <w:r>
                    <w:rPr>
                      <w:szCs w:val="24"/>
                    </w:rPr>
                    <w:t>. Šiose taisyklėse nustatyti įrašų rengimo reikalavimai taikomi dokumentų valdymo sistemoms (toliau – informacinė sistema).</w:t>
                  </w:r>
                </w:p>
                <w:p>
                  <w:pPr>
                    <w:overflowPunct w:val="0"/>
                    <w:spacing w:line="360" w:lineRule="auto"/>
                    <w:ind w:firstLine="567"/>
                    <w:jc w:val="both"/>
                    <w:textAlignment w:val="baseline"/>
                    <w:rPr>
                      <w:szCs w:val="24"/>
                    </w:rPr>
                  </w:pPr>
                  <w:r>
                    <w:rPr>
                      <w:szCs w:val="24"/>
                    </w:rPr>
                    <w:t>Šiose taisyklėse nustatyti dokumentų rengimo reikalavimai netaikomi dokumentams, kurių formą ir struktūrą nustato ES institucijų dokumentai, tarptautiniai standartai ar susitarimai (pvz., karybos), kurių privalomą taikymą nustato kiti teisės aktai.</w:t>
                  </w:r>
                </w:p>
                <w:p>
                  <w:pPr>
                    <w:overflowPunct w:val="0"/>
                    <w:spacing w:line="360" w:lineRule="auto"/>
                    <w:ind w:firstLine="567"/>
                    <w:jc w:val="both"/>
                    <w:textAlignment w:val="baseline"/>
                  </w:pPr>
                  <w:r>
                    <w:rPr>
                      <w:szCs w:val="24"/>
                    </w:rPr>
                    <w:t>Šiose taisyklėse nustatyti dokumentų</w:t>
                  </w:r>
                  <w:r>
                    <w:t xml:space="preserve"> rengimo reikalavimai privatiems juridiniams ir fiziniams asmenims yra rekomendaciniai, išskyrus tuos dokumentus, kurių rengimą nustato teisės norminiai aktai.</w:t>
                  </w:r>
                </w:p>
              </w:sdtContent>
            </w:sdt>
            <w:sdt>
              <w:sdtPr>
                <w:alias w:val="3 p."/>
                <w:tag w:val="part_d60777dac8834b859971e64cc5ff1c09"/>
                <w:lock w:val="sdtLocked"/>
                <w:richText/>
              </w:sdtPr>
              <w:sdtContent>
                <w:p>
                  <w:pPr>
                    <w:overflowPunct w:val="0"/>
                    <w:spacing w:line="360" w:lineRule="auto"/>
                    <w:ind w:firstLine="567"/>
                    <w:jc w:val="both"/>
                    <w:textAlignment w:val="baseline"/>
                  </w:pPr>
                  <w:sdt>
                    <w:sdtPr>
                      <w:alias w:val="Numeris"/>
                      <w:tag w:val="nr_d60777dac8834b859971e64cc5ff1c09"/>
                      <w:lock w:val="sdtLocked"/>
                      <w:richText/>
                    </w:sdtPr>
                    <w:sdtContent>
                      <w:r>
                        <w:t>3</w:t>
                      </w:r>
                    </w:sdtContent>
                  </w:sdt>
                  <w:r>
                    <w:t xml:space="preserve">. Teisės aktų projektai rengiami laikantis Lietuvos Respublikos teisėkūros pagrindų įstatyme ir Teisės aktų projektų rengimo rekomendacijose, patvirtintose Lietuvos Respublikos teisingumo ministro 2013 m. gruodžio 23 d. įsakymu Nr. 1R-298 „Dėl Teisės aktų projektų rengimo rekomendacijų patvirtinimo“ </w:t>
                  </w:r>
                  <w:r>
                    <w:rPr>
                      <w:szCs w:val="24"/>
                    </w:rPr>
                    <w:t>(toliau – Teisės aktų projektų rengimo rekomendacijos)</w:t>
                  </w:r>
                  <w:r>
                    <w:t>, nustatytų reikalavimų.</w:t>
                  </w:r>
                </w:p>
              </w:sdtContent>
            </w:sdt>
            <w:sdt>
              <w:sdtPr>
                <w:alias w:val="4 p."/>
                <w:tag w:val="part_e1fc25bf00024e82a3fd0d95c60b8dd6"/>
                <w:lock w:val="sdtLocked"/>
                <w:richText/>
              </w:sdtPr>
              <w:sdtContent>
                <w:p>
                  <w:pPr>
                    <w:overflowPunct w:val="0"/>
                    <w:spacing w:line="360" w:lineRule="auto"/>
                    <w:ind w:firstLine="567"/>
                    <w:jc w:val="both"/>
                    <w:textAlignment w:val="baseline"/>
                  </w:pPr>
                  <w:sdt>
                    <w:sdtPr>
                      <w:alias w:val="Numeris"/>
                      <w:tag w:val="nr_e1fc25bf00024e82a3fd0d95c60b8dd6"/>
                      <w:lock w:val="sdtLocked"/>
                      <w:richText/>
                    </w:sdtPr>
                    <w:sdtContent>
                      <w:r>
                        <w:t>4</w:t>
                      </w:r>
                    </w:sdtContent>
                  </w:sdt>
                  <w:r>
                    <w:t>. Šiose taisyklėse vartojamos sąvokos:</w:t>
                  </w:r>
                </w:p>
                <w:sdt>
                  <w:sdtPr>
                    <w:alias w:val="4.1 pp."/>
                    <w:tag w:val="part_f9a7121552aa4670a1884b33282aed06"/>
                    <w:lock w:val="sdtLocked"/>
                    <w:richText/>
                  </w:sdtPr>
                  <w:sdtContent>
                    <w:p>
                      <w:pPr>
                        <w:widowControl w:val="0"/>
                        <w:suppressAutoHyphens/>
                        <w:overflowPunct w:val="0"/>
                        <w:spacing w:line="360" w:lineRule="auto"/>
                        <w:ind w:firstLine="567"/>
                        <w:jc w:val="both"/>
                        <w:textAlignment w:val="baseline"/>
                        <w:rPr>
                          <w:lang w:val="en-GB"/>
                        </w:rPr>
                      </w:pPr>
                      <w:sdt>
                        <w:sdtPr>
                          <w:alias w:val="Numeris"/>
                          <w:tag w:val="nr_f9a7121552aa4670a1884b33282aed06"/>
                          <w:lock w:val="sdtLocked"/>
                          <w:richText/>
                        </w:sdtPr>
                        <w:sdtContent>
                          <w:r>
                            <w:rPr>
                              <w:bCs/>
                              <w:lang w:val="en-GB"/>
                            </w:rPr>
                            <w:t>4.1</w:t>
                          </w:r>
                        </w:sdtContent>
                      </w:sdt>
                      <w:r>
                        <w:rPr>
                          <w:bCs/>
                          <w:lang w:val="en-GB"/>
                        </w:rPr>
                        <w:t>.</w:t>
                      </w:r>
                      <w:r>
                        <w:rPr>
                          <w:b/>
                          <w:bCs/>
                          <w:lang w:val="en-GB"/>
                        </w:rPr>
                        <w:t xml:space="preserve"> Dokumento išrašas</w:t>
                      </w:r>
                      <w:r>
                        <w:rPr>
                          <w:lang w:val="en-GB"/>
                        </w:rPr>
                        <w:t xml:space="preserve"> – nustatytąja tvarka parengta ir patvirtinta dokumento dalis.</w:t>
                      </w:r>
                    </w:p>
                  </w:sdtContent>
                </w:sdt>
                <w:sdt>
                  <w:sdtPr>
                    <w:alias w:val="4.2 pp."/>
                    <w:tag w:val="part_7305f7a9d3954cd59778604704d20e9b"/>
                    <w:lock w:val="sdtLocked"/>
                    <w:richText/>
                  </w:sdtPr>
                  <w:sdtContent>
                    <w:p>
                      <w:pPr>
                        <w:widowControl w:val="0"/>
                        <w:suppressAutoHyphens/>
                        <w:overflowPunct w:val="0"/>
                        <w:spacing w:line="360" w:lineRule="auto"/>
                        <w:ind w:firstLine="567"/>
                        <w:jc w:val="both"/>
                        <w:textAlignment w:val="baseline"/>
                        <w:rPr>
                          <w:lang w:val="en-GB"/>
                        </w:rPr>
                      </w:pPr>
                      <w:sdt>
                        <w:sdtPr>
                          <w:alias w:val="Numeris"/>
                          <w:tag w:val="nr_7305f7a9d3954cd59778604704d20e9b"/>
                          <w:lock w:val="sdtLocked"/>
                          <w:richText/>
                        </w:sdtPr>
                        <w:sdtContent>
                          <w:r>
                            <w:rPr>
                              <w:bCs/>
                              <w:lang w:val="en-GB"/>
                            </w:rPr>
                            <w:t>4.2</w:t>
                          </w:r>
                        </w:sdtContent>
                      </w:sdt>
                      <w:r>
                        <w:rPr>
                          <w:bCs/>
                          <w:lang w:val="en-GB"/>
                        </w:rPr>
                        <w:t>.</w:t>
                      </w:r>
                      <w:r>
                        <w:rPr>
                          <w:b/>
                          <w:bCs/>
                          <w:lang w:val="en-GB"/>
                        </w:rPr>
                        <w:t xml:space="preserve"> Dokumento kopija</w:t>
                      </w:r>
                      <w:r>
                        <w:rPr>
                          <w:lang w:val="en-GB"/>
                        </w:rPr>
                        <w:t xml:space="preserve"> – reprografijos ar kitais būdais tiksliai atgamintas dokumentas.</w:t>
                      </w:r>
                    </w:p>
                  </w:sdtContent>
                </w:sdt>
                <w:sdt>
                  <w:sdtPr>
                    <w:alias w:val="4.3 pp."/>
                    <w:tag w:val="part_435303b1ae4b44869e5fe36be40406c2"/>
                    <w:lock w:val="sdtLocked"/>
                    <w:richText/>
                  </w:sdtPr>
                  <w:sdtContent>
                    <w:p>
                      <w:pPr>
                        <w:widowControl w:val="0"/>
                        <w:suppressAutoHyphens/>
                        <w:overflowPunct w:val="0"/>
                        <w:spacing w:line="360" w:lineRule="auto"/>
                        <w:ind w:firstLine="567"/>
                        <w:jc w:val="both"/>
                        <w:textAlignment w:val="baseline"/>
                        <w:rPr>
                          <w:spacing w:val="-5"/>
                          <w:lang w:val="en-GB"/>
                        </w:rPr>
                      </w:pPr>
                      <w:sdt>
                        <w:sdtPr>
                          <w:alias w:val="Numeris"/>
                          <w:tag w:val="nr_435303b1ae4b44869e5fe36be40406c2"/>
                          <w:lock w:val="sdtLocked"/>
                          <w:richText/>
                        </w:sdtPr>
                        <w:sdtContent>
                          <w:r>
                            <w:rPr>
                              <w:bCs/>
                              <w:spacing w:val="-5"/>
                              <w:lang w:val="en-GB"/>
                            </w:rPr>
                            <w:t>4.3</w:t>
                          </w:r>
                        </w:sdtContent>
                      </w:sdt>
                      <w:r>
                        <w:rPr>
                          <w:bCs/>
                          <w:spacing w:val="-5"/>
                          <w:lang w:val="en-GB"/>
                        </w:rPr>
                        <w:t>.</w:t>
                      </w:r>
                      <w:r>
                        <w:rPr>
                          <w:b/>
                          <w:bCs/>
                          <w:spacing w:val="-5"/>
                          <w:lang w:val="en-GB"/>
                        </w:rPr>
                        <w:t xml:space="preserve"> Dokumento nuorašas</w:t>
                      </w:r>
                      <w:r>
                        <w:rPr>
                          <w:spacing w:val="-5"/>
                          <w:lang w:val="en-GB"/>
                        </w:rPr>
                        <w:t xml:space="preserve"> – atgamintas dokumentas be dalies jame esančių metaduomenų (užduoties, derinimo žymos, parašų ar kt.).</w:t>
                      </w:r>
                    </w:p>
                  </w:sdtContent>
                </w:sdt>
                <w:sdt>
                  <w:sdtPr>
                    <w:alias w:val="4.4 pp."/>
                    <w:tag w:val="part_7a240e7cf8f7436a842cb2fc97292c9f"/>
                    <w:lock w:val="sdtLocked"/>
                    <w:richText/>
                  </w:sdtPr>
                  <w:sdtContent>
                    <w:p>
                      <w:pPr>
                        <w:overflowPunct w:val="0"/>
                        <w:spacing w:line="360" w:lineRule="auto"/>
                        <w:ind w:firstLine="567"/>
                        <w:jc w:val="both"/>
                        <w:textAlignment w:val="baseline"/>
                        <w:rPr>
                          <w:szCs w:val="24"/>
                        </w:rPr>
                      </w:pPr>
                      <w:sdt>
                        <w:sdtPr>
                          <w:alias w:val="Numeris"/>
                          <w:tag w:val="nr_7a240e7cf8f7436a842cb2fc97292c9f"/>
                          <w:lock w:val="sdtLocked"/>
                          <w:richText/>
                        </w:sdtPr>
                        <w:sdtContent>
                          <w:r>
                            <w:rPr>
                              <w:szCs w:val="24"/>
                            </w:rPr>
                            <w:t>4.4</w:t>
                          </w:r>
                        </w:sdtContent>
                      </w:sdt>
                      <w:r>
                        <w:rPr>
                          <w:szCs w:val="24"/>
                        </w:rPr>
                        <w:t>.</w:t>
                      </w:r>
                      <w:r>
                        <w:rPr>
                          <w:b/>
                          <w:szCs w:val="24"/>
                        </w:rPr>
                        <w:t xml:space="preserve"> Dokumento sudarytojas</w:t>
                      </w:r>
                      <w:r>
                        <w:rPr>
                          <w:bCs/>
                          <w:szCs w:val="24"/>
                        </w:rPr>
                        <w:t xml:space="preserve"> </w:t>
                      </w:r>
                      <w:r>
                        <w:rPr>
                          <w:szCs w:val="24"/>
                        </w:rPr>
                        <w:t>– įstaiga, jos administracijos padalinys, kolegialus vienetas, įstaigos vadovas ar kitas teisės aktų nustatytus įgaliojimus sudaryti dokumentus turintis asmuo.</w:t>
                      </w:r>
                    </w:p>
                  </w:sdtContent>
                </w:sdt>
                <w:sdt>
                  <w:sdtPr>
                    <w:alias w:val="4.5 pp."/>
                    <w:tag w:val="part_e4d1c51bf67f4322b505422c3bce10ad"/>
                    <w:lock w:val="sdtLocked"/>
                    <w:richText/>
                  </w:sdtPr>
                  <w:sdtContent>
                    <w:p>
                      <w:pPr>
                        <w:overflowPunct w:val="0"/>
                        <w:spacing w:line="360" w:lineRule="auto"/>
                        <w:ind w:firstLine="567"/>
                        <w:jc w:val="both"/>
                        <w:textAlignment w:val="baseline"/>
                        <w:rPr>
                          <w:strike/>
                          <w:szCs w:val="24"/>
                        </w:rPr>
                      </w:pPr>
                      <w:sdt>
                        <w:sdtPr>
                          <w:alias w:val="Numeris"/>
                          <w:tag w:val="nr_e4d1c51bf67f4322b505422c3bce10ad"/>
                          <w:lock w:val="sdtLocked"/>
                          <w:richText/>
                        </w:sdtPr>
                        <w:sdtContent>
                          <w:r>
                            <w:rPr>
                              <w:szCs w:val="24"/>
                            </w:rPr>
                            <w:t>4.5</w:t>
                          </w:r>
                        </w:sdtContent>
                      </w:sdt>
                      <w:r>
                        <w:rPr>
                          <w:szCs w:val="24"/>
                        </w:rPr>
                        <w:t>.</w:t>
                      </w:r>
                      <w:r>
                        <w:rPr>
                          <w:b/>
                          <w:szCs w:val="24"/>
                        </w:rPr>
                        <w:t xml:space="preserve"> Dokumento turinys</w:t>
                      </w:r>
                      <w:r>
                        <w:rPr>
                          <w:szCs w:val="24"/>
                        </w:rPr>
                        <w:t xml:space="preserve"> –</w:t>
                      </w:r>
                      <w:r>
                        <w:rPr>
                          <w:bCs/>
                          <w:szCs w:val="24"/>
                        </w:rPr>
                        <w:t xml:space="preserve"> </w:t>
                      </w:r>
                      <w:r>
                        <w:rPr>
                          <w:szCs w:val="24"/>
                        </w:rPr>
                        <w:t>dokumente užfiksuotos informacijos visuma.</w:t>
                      </w:r>
                    </w:p>
                  </w:sdtContent>
                </w:sdt>
                <w:sdt>
                  <w:sdtPr>
                    <w:alias w:val="4.6 pp."/>
                    <w:tag w:val="part_da153ee3d49d47f3a8accd389500c5b8"/>
                    <w:lock w:val="sdtLocked"/>
                    <w:richText/>
                  </w:sdtPr>
                  <w:sdtContent>
                    <w:p>
                      <w:pPr>
                        <w:overflowPunct w:val="0"/>
                        <w:spacing w:line="360" w:lineRule="auto"/>
                        <w:ind w:firstLine="567"/>
                        <w:jc w:val="both"/>
                        <w:textAlignment w:val="baseline"/>
                        <w:rPr>
                          <w:strike/>
                          <w:szCs w:val="24"/>
                          <w:lang w:eastAsia="lt-LT"/>
                        </w:rPr>
                      </w:pPr>
                      <w:sdt>
                        <w:sdtPr>
                          <w:alias w:val="Numeris"/>
                          <w:tag w:val="nr_da153ee3d49d47f3a8accd389500c5b8"/>
                          <w:lock w:val="sdtLocked"/>
                          <w:richText/>
                        </w:sdtPr>
                        <w:sdtContent>
                          <w:r>
                            <w:rPr>
                              <w:spacing w:val="-4"/>
                              <w:szCs w:val="24"/>
                            </w:rPr>
                            <w:t>4.6</w:t>
                          </w:r>
                        </w:sdtContent>
                      </w:sdt>
                      <w:r>
                        <w:rPr>
                          <w:spacing w:val="-4"/>
                          <w:szCs w:val="24"/>
                        </w:rPr>
                        <w:t>.</w:t>
                      </w:r>
                      <w:r>
                        <w:rPr>
                          <w:b/>
                          <w:bCs/>
                          <w:spacing w:val="-4"/>
                          <w:szCs w:val="24"/>
                        </w:rPr>
                        <w:t xml:space="preserve"> Metaduomenys</w:t>
                      </w:r>
                      <w:r>
                        <w:rPr>
                          <w:spacing w:val="-4"/>
                          <w:szCs w:val="24"/>
                        </w:rPr>
                        <w:t xml:space="preserve"> – </w:t>
                      </w:r>
                      <w:r>
                        <w:rPr>
                          <w:szCs w:val="24"/>
                        </w:rPr>
                        <w:t>duomenys apie dokumentą, jo</w:t>
                      </w:r>
                      <w:r>
                        <w:rPr>
                          <w:szCs w:val="24"/>
                          <w:lang w:eastAsia="lt-LT"/>
                        </w:rPr>
                        <w:t xml:space="preserve"> valdymą ir naudojimą.</w:t>
                      </w:r>
                    </w:p>
                  </w:sdtContent>
                </w:sdt>
                <w:sdt>
                  <w:sdtPr>
                    <w:alias w:val="4.7 pp."/>
                    <w:tag w:val="part_9e62f9431ac5422dad3569ca18396f05"/>
                    <w:lock w:val="sdtLocked"/>
                    <w:richText/>
                  </w:sdtPr>
                  <w:sdtContent>
                    <w:p>
                      <w:pPr>
                        <w:overflowPunct w:val="0"/>
                        <w:spacing w:line="360" w:lineRule="auto"/>
                        <w:ind w:firstLine="567"/>
                        <w:jc w:val="both"/>
                        <w:textAlignment w:val="baseline"/>
                        <w:rPr>
                          <w:spacing w:val="-4"/>
                          <w:szCs w:val="24"/>
                        </w:rPr>
                      </w:pPr>
                      <w:sdt>
                        <w:sdtPr>
                          <w:alias w:val="Numeris"/>
                          <w:tag w:val="nr_9e62f9431ac5422dad3569ca18396f05"/>
                          <w:lock w:val="sdtLocked"/>
                          <w:richText/>
                        </w:sdtPr>
                        <w:sdtContent>
                          <w:r>
                            <w:rPr>
                              <w:szCs w:val="24"/>
                            </w:rPr>
                            <w:t>4.7</w:t>
                          </w:r>
                        </w:sdtContent>
                      </w:sdt>
                      <w:r>
                        <w:rPr>
                          <w:szCs w:val="24"/>
                        </w:rPr>
                        <w:t xml:space="preserve">. </w:t>
                      </w:r>
                      <w:r>
                        <w:rPr>
                          <w:b/>
                          <w:szCs w:val="24"/>
                        </w:rPr>
                        <w:t>Vaizdo ir (ar) garso dokumentas</w:t>
                      </w:r>
                      <w:r>
                        <w:rPr>
                          <w:szCs w:val="24"/>
                        </w:rPr>
                        <w:t xml:space="preserve"> </w:t>
                      </w:r>
                      <w:r>
                        <w:rPr>
                          <w:spacing w:val="-4"/>
                          <w:szCs w:val="24"/>
                        </w:rPr>
                        <w:t>– užfiksuotas vaizdas (judantis ar statinis) ir (ar) garsas, nepaisant jų užfiksavimo fizinio pagrindo ir įrašymo (užfiksavimo) būdo (pvz.: filmas, garso įrašas, fotodokumentas).</w:t>
                      </w:r>
                    </w:p>
                  </w:sdtContent>
                </w:sdt>
                <w:sdt>
                  <w:sdtPr>
                    <w:alias w:val="4.8 pp."/>
                    <w:tag w:val="part_df9fc9a345c84029ac91c5340e65bd30"/>
                    <w:lock w:val="sdtLocked"/>
                    <w:richText/>
                  </w:sdtPr>
                  <w:sdtContent>
                    <w:p>
                      <w:pPr>
                        <w:overflowPunct w:val="0"/>
                        <w:spacing w:line="360" w:lineRule="auto"/>
                        <w:ind w:firstLine="567"/>
                        <w:jc w:val="both"/>
                        <w:textAlignment w:val="baseline"/>
                      </w:pPr>
                      <w:sdt>
                        <w:sdtPr>
                          <w:alias w:val="Numeris"/>
                          <w:tag w:val="nr_df9fc9a345c84029ac91c5340e65bd30"/>
                          <w:lock w:val="sdtLocked"/>
                          <w:richText/>
                        </w:sdtPr>
                        <w:sdtContent>
                          <w:r>
                            <w:rPr>
                              <w:spacing w:val="-4"/>
                              <w:szCs w:val="24"/>
                            </w:rPr>
                            <w:t>4.8</w:t>
                          </w:r>
                        </w:sdtContent>
                      </w:sdt>
                      <w:r>
                        <w:rPr>
                          <w:spacing w:val="-4"/>
                          <w:szCs w:val="24"/>
                        </w:rPr>
                        <w:t xml:space="preserve">. Sąvokos </w:t>
                      </w:r>
                      <w:r>
                        <w:rPr>
                          <w:b/>
                          <w:spacing w:val="-4"/>
                          <w:szCs w:val="24"/>
                        </w:rPr>
                        <w:t>įrašas,</w:t>
                      </w:r>
                      <w:r>
                        <w:rPr>
                          <w:b/>
                          <w:spacing w:val="-4"/>
                        </w:rPr>
                        <w:t xml:space="preserve"> tekstas </w:t>
                      </w:r>
                      <w:r>
                        <w:rPr>
                          <w:spacing w:val="-4"/>
                        </w:rPr>
                        <w:t>suprantamos taip, kaip jos apibrėžtos standarte LST ISO 5127</w:t>
                      </w:r>
                      <w:r>
                        <w:rPr>
                          <w:szCs w:val="24"/>
                        </w:rPr>
                        <w:t>:2019 „</w:t>
                      </w:r>
                      <w:r>
                        <w:rPr>
                          <w:bCs/>
                          <w:szCs w:val="24"/>
                          <w:shd w:val="clear" w:color="auto" w:fill="FFFFFF"/>
                        </w:rPr>
                        <w:t>Informacija ir dokumentavimas. Pagrindai ir aiškinamasis žodynas (tapatus ISO 5127:2017)“</w:t>
                      </w:r>
                      <w:r>
                        <w:rPr>
                          <w:szCs w:val="24"/>
                        </w:rPr>
                        <w:t xml:space="preserve">, sąvoka </w:t>
                      </w:r>
                      <w:r>
                        <w:rPr>
                          <w:b/>
                          <w:szCs w:val="24"/>
                        </w:rPr>
                        <w:t>elektroninis dokumentas</w:t>
                      </w:r>
                      <w:r>
                        <w:rPr>
                          <w:szCs w:val="24"/>
                        </w:rPr>
                        <w:t xml:space="preserve"> – kaip ji apibrėžta </w:t>
                      </w:r>
                      <w:r>
                        <w:t xml:space="preserve">Europos Parlamento ir Tarybos </w:t>
                      </w:r>
                      <w:r>
                        <w:rPr>
                          <w:szCs w:val="24"/>
                        </w:rPr>
                        <w:t>reglamente (ES) Nr. 910/2014 dėl elektroninės</w:t>
                      </w:r>
                      <w:r>
                        <w:t xml:space="preserve"> atpažinties ir elektroninių operacijų patikimumo užtikrinimo paslaugų vidaus rinkoje, kuriuo panaikinama Direktyva 1999/93/EB (toliau – Reglamentas), </w:t>
                      </w:r>
                      <w:r>
                        <w:rPr>
                          <w:spacing w:val="-4"/>
                        </w:rPr>
                        <w:t xml:space="preserve">o sąvoka </w:t>
                      </w:r>
                      <w:r>
                        <w:rPr>
                          <w:b/>
                        </w:rPr>
                        <w:t>MIME tipo žymuo</w:t>
                      </w:r>
                      <w:r>
                        <w:rPr>
                          <w:bCs/>
                        </w:rPr>
                        <w:t xml:space="preserve"> suprantama taip, kaip ji apibrėžta </w:t>
                      </w:r>
                      <w:r>
                        <w:t>Elektroniniu parašu pasirašyto elektroninio dokumento specifikacijoje ADOC-V1.0, patvirtintoje Lietuvos vyriausiojo archyvaro 2009 m. rugsėjo 7 d. įsakymu Nr. V-60 „Dėl Elektroniniu parašu pasirašyto elektroninio dokumento specifikacijos ADOC-V1.0 patvirtinimo“.</w:t>
                      </w:r>
                    </w:p>
                  </w:sdtContent>
                </w:sdt>
                <w:sdt>
                  <w:sdtPr>
                    <w:alias w:val="4.9 pp."/>
                    <w:tag w:val="part_19df4efeb38645f09a42cbdbde04c113"/>
                    <w:lock w:val="sdtLocked"/>
                    <w:richText/>
                  </w:sdtPr>
                  <w:sdtContent>
                    <w:p>
                      <w:pPr>
                        <w:overflowPunct w:val="0"/>
                        <w:spacing w:line="360" w:lineRule="auto"/>
                        <w:ind w:firstLine="567"/>
                        <w:jc w:val="both"/>
                        <w:textAlignment w:val="baseline"/>
                        <w:rPr>
                          <w:strike/>
                        </w:rPr>
                      </w:pPr>
                      <w:sdt>
                        <w:sdtPr>
                          <w:alias w:val="Numeris"/>
                          <w:tag w:val="nr_19df4efeb38645f09a42cbdbde04c113"/>
                          <w:lock w:val="sdtLocked"/>
                          <w:richText/>
                        </w:sdtPr>
                        <w:sdtContent>
                          <w:r>
                            <w:rPr>
                              <w:spacing w:val="-4"/>
                            </w:rPr>
                            <w:t>4.9</w:t>
                          </w:r>
                        </w:sdtContent>
                      </w:sdt>
                      <w:r>
                        <w:rPr>
                          <w:spacing w:val="-4"/>
                        </w:rPr>
                        <w:t>. Kitos šiose taisyklėse vartojamos sąvokos suprantamos taip, kaip jos apibrėžtos Lietuvos Respublikos dokumentų ir archyvų įstatyme ir Dokumentų tvarkymo ir apskaitos taisyklėse, patvirtintose Lietuvos vyriausiojo archyvaro 2011 m. liepos 4 d. įsakymu Nr. V-118 „Dėl Dokumentų tvarkymo ir apskaitos taisyklių patvirtinimo“ (toliau – Dokumentų tvarkymo ir apskaitos taisyklės).</w:t>
                      </w:r>
                    </w:p>
                  </w:sdtContent>
                </w:sdt>
              </w:sdtContent>
            </w:sdt>
            <w:sdt>
              <w:sdtPr>
                <w:alias w:val="5 p."/>
                <w:tag w:val="part_050ec7a67b464a30a4b369c6c35d92b6"/>
                <w:lock w:val="sdtLocked"/>
                <w:richText/>
              </w:sdtPr>
              <w:sdtContent>
                <w:p>
                  <w:pPr>
                    <w:overflowPunct w:val="0"/>
                    <w:spacing w:line="360" w:lineRule="auto"/>
                    <w:ind w:firstLine="567"/>
                    <w:jc w:val="both"/>
                    <w:textAlignment w:val="baseline"/>
                  </w:pPr>
                  <w:sdt>
                    <w:sdtPr>
                      <w:alias w:val="Numeris"/>
                      <w:tag w:val="nr_050ec7a67b464a30a4b369c6c35d92b6"/>
                      <w:lock w:val="sdtLocked"/>
                      <w:richText/>
                    </w:sdtPr>
                    <w:sdtContent>
                      <w:r>
                        <w:t>5</w:t>
                      </w:r>
                    </w:sdtContent>
                  </w:sdt>
                  <w:r>
                    <w:t>. Dokumentų tvarkymo ir apskaitos taisyklėse nustatytais atvejais informacinėje sistemoje gali būti nurodoma laikmena ir MIME tipo žymuo:</w:t>
                  </w:r>
                </w:p>
                <w:sdt>
                  <w:sdtPr>
                    <w:alias w:val="5.1 pp."/>
                    <w:tag w:val="part_1708987f57a94e5484a63d9736779cea"/>
                    <w:lock w:val="sdtLocked"/>
                    <w:richText/>
                  </w:sdtPr>
                  <w:sdtContent>
                    <w:p>
                      <w:pPr>
                        <w:overflowPunct w:val="0"/>
                        <w:spacing w:line="360" w:lineRule="auto"/>
                        <w:ind w:firstLine="567"/>
                        <w:jc w:val="both"/>
                        <w:textAlignment w:val="baseline"/>
                      </w:pPr>
                      <w:sdt>
                        <w:sdtPr>
                          <w:alias w:val="Numeris"/>
                          <w:tag w:val="nr_1708987f57a94e5484a63d9736779cea"/>
                          <w:lock w:val="sdtLocked"/>
                          <w:richText/>
                        </w:sdtPr>
                        <w:sdtContent>
                          <w:r>
                            <w:t>5.1</w:t>
                          </w:r>
                        </w:sdtContent>
                      </w:sdt>
                      <w:r>
                        <w:t>. L</w:t>
                      </w:r>
                      <w:r>
                        <w:rPr>
                          <w:bCs/>
                        </w:rPr>
                        <w:t>aikmena</w:t>
                      </w:r>
                      <w:r>
                        <w:t xml:space="preserve"> nurodoma pasirenkant vieną iš dviejų galimų dokumento laikmenų tipų: fizinė (</w:t>
                      </w:r>
                      <w:r>
                        <w:rPr>
                          <w:szCs w:val="24"/>
                        </w:rPr>
                        <w:t>kai dokumentai saugomi fizinėse laikmenose)</w:t>
                      </w:r>
                      <w:r>
                        <w:t xml:space="preserve"> arba skaitmeninė</w:t>
                      </w:r>
                      <w:r>
                        <w:rPr>
                          <w:szCs w:val="24"/>
                        </w:rPr>
                        <w:t xml:space="preserve"> (kai dokumentai saugomi informacinėse sistemose)</w:t>
                      </w:r>
                      <w:r>
                        <w:t>.</w:t>
                      </w:r>
                    </w:p>
                  </w:sdtContent>
                </w:sdt>
                <w:sdt>
                  <w:sdtPr>
                    <w:alias w:val="5.2 pp."/>
                    <w:tag w:val="part_b13dd5d4a4b34056a603108f3db3bedd"/>
                    <w:lock w:val="sdtLocked"/>
                    <w:richText/>
                  </w:sdtPr>
                  <w:sdtContent>
                    <w:p>
                      <w:pPr>
                        <w:overflowPunct w:val="0"/>
                        <w:spacing w:line="360" w:lineRule="auto"/>
                        <w:ind w:firstLine="567"/>
                        <w:jc w:val="both"/>
                        <w:textAlignment w:val="baseline"/>
                        <w:rPr>
                          <w:spacing w:val="-4"/>
                        </w:rPr>
                      </w:pPr>
                      <w:sdt>
                        <w:sdtPr>
                          <w:alias w:val="Numeris"/>
                          <w:tag w:val="nr_b13dd5d4a4b34056a603108f3db3bedd"/>
                          <w:lock w:val="sdtLocked"/>
                          <w:richText/>
                        </w:sdtPr>
                        <w:sdtContent>
                          <w:r>
                            <w:rPr>
                              <w:bCs/>
                            </w:rPr>
                            <w:t>5.2</w:t>
                          </w:r>
                        </w:sdtContent>
                      </w:sdt>
                      <w:r>
                        <w:rPr>
                          <w:bCs/>
                        </w:rPr>
                        <w:t>. MIME tipo žymuo</w:t>
                      </w:r>
                      <w:r>
                        <w:t xml:space="preserve"> gali būti nurodytas skaitmeninės kilmės ir suskaitmenintų dokumentų </w:t>
                      </w:r>
                      <w:r>
                        <w:rPr>
                          <w:spacing w:val="-4"/>
                        </w:rPr>
                        <w:t xml:space="preserve">metaduomenyse (pvz., application/vnd.lt.archyvai.adoc-2008, application/pdf). Įrašų metaduomenyse nurodomas paties įrašo MIME tipo žymuo (o ne įrašą sudarančių </w:t>
                      </w:r>
                      <w:r>
                        <w:t>teksto, vaizdo ir garso rinkmenų</w:t>
                      </w:r>
                      <w:r>
                        <w:rPr>
                          <w:spacing w:val="-4"/>
                        </w:rPr>
                        <w:t xml:space="preserve"> MIME tipo žymenys).</w:t>
                      </w:r>
                    </w:p>
                    <w:p>
                      <w:pPr>
                        <w:overflowPunct w:val="0"/>
                        <w:spacing w:line="360" w:lineRule="auto"/>
                        <w:jc w:val="both"/>
                        <w:textAlignment w:val="baseline"/>
                      </w:pPr>
                    </w:p>
                  </w:sdtContent>
                </w:sdt>
              </w:sdtContent>
            </w:sdt>
          </w:sdtContent>
        </w:sdt>
        <w:sdt>
          <w:sdtPr>
            <w:alias w:val="skyrius"/>
            <w:tag w:val="part_c0454bdbb52448b4bc2cd19b5b184759"/>
            <w:lock w:val="sdtLocked"/>
            <w:richText/>
          </w:sdtPr>
          <w:sdtContent>
            <w:p>
              <w:pPr>
                <w:overflowPunct w:val="0"/>
                <w:jc w:val="center"/>
                <w:textAlignment w:val="baseline"/>
                <w:rPr>
                  <w:b/>
                </w:rPr>
              </w:pPr>
              <w:sdt>
                <w:sdtPr>
                  <w:alias w:val="Numeris"/>
                  <w:tag w:val="nr_c0454bdbb52448b4bc2cd19b5b184759"/>
                  <w:lock w:val="sdtLocked"/>
                  <w:richText/>
                </w:sdtPr>
                <w:sdtContent>
                  <w:r>
                    <w:rPr>
                      <w:b/>
                    </w:rPr>
                    <w:t>II</w:t>
                  </w:r>
                </w:sdtContent>
              </w:sdt>
              <w:r>
                <w:rPr>
                  <w:b/>
                </w:rPr>
                <w:t xml:space="preserve"> SKYRIUS </w:t>
              </w:r>
            </w:p>
            <w:p>
              <w:pPr>
                <w:overflowPunct w:val="0"/>
                <w:jc w:val="center"/>
                <w:textAlignment w:val="baseline"/>
                <w:rPr>
                  <w:b/>
                </w:rPr>
              </w:pPr>
              <w:sdt>
                <w:sdtPr>
                  <w:alias w:val="Pavadinimas"/>
                  <w:tag w:val="title_c0454bdbb52448b4bc2cd19b5b184759"/>
                  <w:lock w:val="sdtLocked"/>
                  <w:richText/>
                </w:sdtPr>
                <w:sdtContent>
                  <w:r>
                    <w:rPr>
                      <w:b/>
                    </w:rPr>
                    <w:t>DOKUMENTO STRUKTŪROS ELEMENTAI</w:t>
                  </w:r>
                </w:sdtContent>
              </w:sdt>
            </w:p>
            <w:p>
              <w:pPr>
                <w:overflowPunct w:val="0"/>
                <w:jc w:val="center"/>
                <w:textAlignment w:val="baseline"/>
                <w:rPr>
                  <w:b/>
                </w:rPr>
              </w:pPr>
            </w:p>
            <w:sdt>
              <w:sdtPr>
                <w:alias w:val="6 p."/>
                <w:tag w:val="part_0776cdd2df0a4057b5fc18fb4200bb29"/>
                <w:lock w:val="sdtLocked"/>
                <w:richText/>
              </w:sdtPr>
              <w:sdtContent>
                <w:p>
                  <w:pPr>
                    <w:overflowPunct w:val="0"/>
                    <w:spacing w:line="360" w:lineRule="auto"/>
                    <w:ind w:firstLine="567"/>
                    <w:jc w:val="both"/>
                    <w:textAlignment w:val="baseline"/>
                  </w:pPr>
                  <w:sdt>
                    <w:sdtPr>
                      <w:alias w:val="Numeris"/>
                      <w:tag w:val="nr_0776cdd2df0a4057b5fc18fb4200bb29"/>
                      <w:lock w:val="sdtLocked"/>
                      <w:richText/>
                    </w:sdtPr>
                    <w:sdtContent>
                      <w:r>
                        <w:t>6</w:t>
                      </w:r>
                    </w:sdtContent>
                  </w:sdt>
                  <w:r>
                    <w:t>. Dokumento struktūrą sudaro šie pagrindiniai elementai: tekstas arba vaizdas ir (ar) garsas, metaduomenys, autentiškumo ir vientisumo patvirtinimo duomenys.</w:t>
                  </w:r>
                </w:p>
              </w:sdtContent>
            </w:sdt>
            <w:sdt>
              <w:sdtPr>
                <w:alias w:val="7 p."/>
                <w:tag w:val="part_8844ad3bbc1d4f1b868396c0ca1b564c"/>
                <w:lock w:val="sdtLocked"/>
                <w:richText/>
              </w:sdtPr>
              <w:sdtContent>
                <w:p>
                  <w:pPr>
                    <w:overflowPunct w:val="0"/>
                    <w:spacing w:line="360" w:lineRule="auto"/>
                    <w:ind w:firstLine="567"/>
                    <w:jc w:val="both"/>
                    <w:textAlignment w:val="baseline"/>
                  </w:pPr>
                  <w:sdt>
                    <w:sdtPr>
                      <w:alias w:val="Numeris"/>
                      <w:tag w:val="nr_8844ad3bbc1d4f1b868396c0ca1b564c"/>
                      <w:lock w:val="sdtLocked"/>
                      <w:richText/>
                    </w:sdtPr>
                    <w:sdtContent>
                      <w:r>
                        <w:t>7</w:t>
                      </w:r>
                    </w:sdtContent>
                  </w:sdt>
                  <w:r>
                    <w:t>. Dokumento struktūros elementai, nurodyti šių taisyklių 6 punkte, yra privalomi ir dokumente užfiksuojami atsižvelgiant į pasirinktą ar nustatytą dokumento formą:</w:t>
                  </w:r>
                </w:p>
                <w:sdt>
                  <w:sdtPr>
                    <w:alias w:val="7.1 pp."/>
                    <w:tag w:val="part_b34af83466114ecda81ecb3e27499a9e"/>
                    <w:lock w:val="sdtLocked"/>
                    <w:richText/>
                  </w:sdtPr>
                  <w:sdtContent>
                    <w:p>
                      <w:pPr>
                        <w:overflowPunct w:val="0"/>
                        <w:spacing w:line="360" w:lineRule="auto"/>
                        <w:ind w:firstLine="567"/>
                        <w:jc w:val="both"/>
                        <w:textAlignment w:val="baseline"/>
                      </w:pPr>
                      <w:sdt>
                        <w:sdtPr>
                          <w:alias w:val="Numeris"/>
                          <w:tag w:val="nr_b34af83466114ecda81ecb3e27499a9e"/>
                          <w:lock w:val="sdtLocked"/>
                          <w:richText/>
                        </w:sdtPr>
                        <w:sdtContent>
                          <w:r>
                            <w:t>7.1</w:t>
                          </w:r>
                        </w:sdtContent>
                      </w:sdt>
                      <w:r>
                        <w:t>. popieriniame dokumente visi dokumento struktūros elementai užfiksuojami dokumento turinyje;</w:t>
                      </w:r>
                    </w:p>
                  </w:sdtContent>
                </w:sdt>
                <w:sdt>
                  <w:sdtPr>
                    <w:alias w:val="7.2 pp."/>
                    <w:tag w:val="part_883a018322cd4182aaebcb4e4fea857b"/>
                    <w:lock w:val="sdtLocked"/>
                    <w:richText/>
                  </w:sdtPr>
                  <w:sdtContent>
                    <w:p>
                      <w:pPr>
                        <w:overflowPunct w:val="0"/>
                        <w:spacing w:line="360" w:lineRule="auto"/>
                        <w:ind w:firstLine="567"/>
                        <w:jc w:val="both"/>
                        <w:textAlignment w:val="baseline"/>
                      </w:pPr>
                      <w:sdt>
                        <w:sdtPr>
                          <w:alias w:val="Numeris"/>
                          <w:tag w:val="nr_883a018322cd4182aaebcb4e4fea857b"/>
                          <w:lock w:val="sdtLocked"/>
                          <w:richText/>
                        </w:sdtPr>
                        <w:sdtContent>
                          <w:r>
                            <w:t>7.2</w:t>
                          </w:r>
                        </w:sdtContent>
                      </w:sdt>
                      <w:r>
                        <w:t>.</w:t>
                      </w:r>
                      <w:r>
                        <w:rPr>
                          <w:sz w:val="16"/>
                          <w:szCs w:val="16"/>
                        </w:rPr>
                        <w:t xml:space="preserve"> </w:t>
                      </w:r>
                      <w:r>
                        <w:t>elektroniniame dokumente tekstas užfiksuojamas turinyje, o kiti dokumento struktūros elementai gali būti užfiksuojami turinyje arba naudojamos informacinės sistemos ar kitomis informacinių ryšių technologijų priemonėmis;</w:t>
                      </w:r>
                    </w:p>
                  </w:sdtContent>
                </w:sdt>
                <w:sdt>
                  <w:sdtPr>
                    <w:alias w:val="7.3 pp."/>
                    <w:tag w:val="part_efedeba89f694e4d8a8d7a9a1ff98f45"/>
                    <w:lock w:val="sdtLocked"/>
                    <w:richText/>
                  </w:sdtPr>
                  <w:sdtContent>
                    <w:p>
                      <w:pPr>
                        <w:overflowPunct w:val="0"/>
                        <w:spacing w:line="360" w:lineRule="auto"/>
                        <w:ind w:firstLine="567"/>
                        <w:jc w:val="both"/>
                        <w:textAlignment w:val="baseline"/>
                      </w:pPr>
                      <w:sdt>
                        <w:sdtPr>
                          <w:alias w:val="Numeris"/>
                          <w:tag w:val="nr_efedeba89f694e4d8a8d7a9a1ff98f45"/>
                          <w:lock w:val="sdtLocked"/>
                          <w:richText/>
                        </w:sdtPr>
                        <w:sdtContent>
                          <w:r>
                            <w:t>7.3</w:t>
                          </w:r>
                        </w:sdtContent>
                      </w:sdt>
                      <w:r>
                        <w:t>. vaizdo ir (ar) garso dokumente užfiksuojamas vaizdas ir (ar) garsas, kiti dokumento struktūros elementai gali būti užfiksuojami turinyje arba naudojamos informacinės sistemos ar kitomis informacinių ryšių technologijų priemonėmis;</w:t>
                      </w:r>
                    </w:p>
                  </w:sdtContent>
                </w:sdt>
                <w:sdt>
                  <w:sdtPr>
                    <w:alias w:val="7.4 pp."/>
                    <w:tag w:val="part_7132202b271c48a1b422bfa8258bc48d"/>
                    <w:lock w:val="sdtLocked"/>
                    <w:richText/>
                  </w:sdtPr>
                  <w:sdtContent>
                    <w:p>
                      <w:pPr>
                        <w:overflowPunct w:val="0"/>
                        <w:spacing w:line="360" w:lineRule="auto"/>
                        <w:ind w:firstLine="567"/>
                        <w:jc w:val="both"/>
                        <w:textAlignment w:val="baseline"/>
                      </w:pPr>
                      <w:sdt>
                        <w:sdtPr>
                          <w:alias w:val="Numeris"/>
                          <w:tag w:val="nr_7132202b271c48a1b422bfa8258bc48d"/>
                          <w:lock w:val="sdtLocked"/>
                          <w:richText/>
                        </w:sdtPr>
                        <w:sdtContent>
                          <w:r>
                            <w:t>7.4</w:t>
                          </w:r>
                        </w:sdtContent>
                      </w:sdt>
                      <w:r>
                        <w:t>. įrašuose dokumento struktūros elementai užfiksuojami naudojamos informacinės sistemos susijusiuose struktūriniuose laukuose.</w:t>
                      </w:r>
                    </w:p>
                  </w:sdtContent>
                </w:sdt>
              </w:sdtContent>
            </w:sdt>
            <w:sdt>
              <w:sdtPr>
                <w:alias w:val="8 p."/>
                <w:tag w:val="part_06ab10d6fbf243588bea27358b55d9ae"/>
                <w:lock w:val="sdtLocked"/>
                <w:richText/>
              </w:sdtPr>
              <w:sdtContent>
                <w:p>
                  <w:pPr>
                    <w:overflowPunct w:val="0"/>
                    <w:spacing w:line="360" w:lineRule="auto"/>
                    <w:ind w:firstLine="567"/>
                    <w:jc w:val="both"/>
                    <w:textAlignment w:val="baseline"/>
                  </w:pPr>
                  <w:sdt>
                    <w:sdtPr>
                      <w:alias w:val="Numeris"/>
                      <w:tag w:val="nr_06ab10d6fbf243588bea27358b55d9ae"/>
                      <w:lock w:val="sdtLocked"/>
                      <w:richText/>
                    </w:sdtPr>
                    <w:sdtContent>
                      <w:r>
                        <w:t>8</w:t>
                      </w:r>
                    </w:sdtContent>
                  </w:sdt>
                  <w:r>
                    <w:t>. Dokumentuose, kuriuose tekstas dėstomas raštu (toliau – rašytiniai dokumentai),</w:t>
                  </w:r>
                  <w:r>
                    <w:rPr>
                      <w:i/>
                      <w:iCs/>
                    </w:rPr>
                    <w:t xml:space="preserve"> </w:t>
                  </w:r>
                  <w:r>
                    <w:t>struktūros elementai, kai jie nurodomi turinyje, užfiksuojami atsižvelgiant į šių taisyklių 1 ir 2 prieduose nustatytus reikalavimus.</w:t>
                  </w:r>
                </w:p>
                <w:p>
                  <w:pPr>
                    <w:overflowPunct w:val="0"/>
                    <w:spacing w:line="360" w:lineRule="auto"/>
                    <w:ind w:firstLine="567"/>
                    <w:jc w:val="both"/>
                    <w:textAlignment w:val="baseline"/>
                  </w:pPr>
                </w:p>
              </w:sdtContent>
            </w:sdt>
            <w:sdt>
              <w:sdtPr>
                <w:alias w:val="poskyris"/>
                <w:tag w:val="part_e626ca7579f6493e9d1be7c4648dee19"/>
                <w:lock w:val="sdtLocked"/>
                <w:richText/>
              </w:sdtPr>
              <w:sdtContent>
                <w:p>
                  <w:pPr>
                    <w:overflowPunct w:val="0"/>
                    <w:spacing w:line="360" w:lineRule="auto"/>
                    <w:ind w:firstLine="720"/>
                    <w:jc w:val="center"/>
                    <w:textAlignment w:val="baseline"/>
                    <w:rPr>
                      <w:b/>
                    </w:rPr>
                  </w:pPr>
                  <w:sdt>
                    <w:sdtPr>
                      <w:alias w:val="Pavadinimas"/>
                      <w:tag w:val="title_e626ca7579f6493e9d1be7c4648dee19"/>
                      <w:lock w:val="sdtLocked"/>
                      <w:richText/>
                    </w:sdtPr>
                    <w:sdtContent>
                      <w:r>
                        <w:rPr>
                          <w:b/>
                        </w:rPr>
                        <w:t>Dokumento tekstas, vaizdas ir (ar) garsas</w:t>
                      </w:r>
                    </w:sdtContent>
                  </w:sdt>
                </w:p>
                <w:p>
                  <w:pPr>
                    <w:overflowPunct w:val="0"/>
                    <w:textAlignment w:val="baseline"/>
                    <w:rPr>
                      <w:sz w:val="20"/>
                    </w:rPr>
                  </w:pPr>
                </w:p>
                <w:sdt>
                  <w:sdtPr>
                    <w:alias w:val="9 p."/>
                    <w:tag w:val="part_a50709216b0446bba41cc451c3fd62f0"/>
                    <w:lock w:val="sdtLocked"/>
                    <w:richText/>
                  </w:sdtPr>
                  <w:sdtContent>
                    <w:p>
                      <w:pPr>
                        <w:overflowPunct w:val="0"/>
                        <w:spacing w:line="360" w:lineRule="auto"/>
                        <w:ind w:firstLine="567"/>
                        <w:jc w:val="both"/>
                        <w:textAlignment w:val="baseline"/>
                      </w:pPr>
                      <w:sdt>
                        <w:sdtPr>
                          <w:alias w:val="Numeris"/>
                          <w:tag w:val="nr_a50709216b0446bba41cc451c3fd62f0"/>
                          <w:lock w:val="sdtLocked"/>
                          <w:richText/>
                        </w:sdtPr>
                        <w:sdtContent>
                          <w:r>
                            <w:t>9</w:t>
                          </w:r>
                        </w:sdtContent>
                      </w:sdt>
                      <w:r>
                        <w:t>. Dokumento tekstas, vaizdas ir (ar) garsas yra privaloma dokumento dalis, kurioje pateikiama pagrindinė dokumento informacija bei informacija apie priedus − dokumento dalį, kurioje gali būti pateikiama pagrindinį dokumento tekstą arba vaizdą ir (ar) garsą papildanti informacija (šiuo atveju priedas turi turėti savo pavadinimą ir gali būti papildomas priedo žyma), arba dokumentą, kurio rengimo procesas yra baigtas (pvz.: įstaigos parengtas, gautas dokumentas, dokumento kopija, nuorašas ar išrašas).</w:t>
                      </w:r>
                    </w:p>
                    <w:p>
                      <w:pPr>
                        <w:overflowPunct w:val="0"/>
                        <w:spacing w:line="360" w:lineRule="auto"/>
                        <w:jc w:val="both"/>
                        <w:textAlignment w:val="baseline"/>
                      </w:pPr>
                    </w:p>
                  </w:sdtContent>
                </w:sdt>
              </w:sdtContent>
            </w:sdt>
            <w:sdt>
              <w:sdtPr>
                <w:alias w:val="poskyris"/>
                <w:tag w:val="part_29bde5535c3f47f985b0bdee4a29141f"/>
                <w:lock w:val="sdtLocked"/>
                <w:richText/>
              </w:sdtPr>
              <w:sdtContent>
                <w:p>
                  <w:pPr>
                    <w:overflowPunct w:val="0"/>
                    <w:spacing w:line="360" w:lineRule="auto"/>
                    <w:ind w:firstLine="720"/>
                    <w:jc w:val="center"/>
                    <w:textAlignment w:val="baseline"/>
                    <w:rPr>
                      <w:b/>
                    </w:rPr>
                  </w:pPr>
                  <w:sdt>
                    <w:sdtPr>
                      <w:alias w:val="Pavadinimas"/>
                      <w:tag w:val="title_29bde5535c3f47f985b0bdee4a29141f"/>
                      <w:lock w:val="sdtLocked"/>
                      <w:richText/>
                    </w:sdtPr>
                    <w:sdtContent>
                      <w:r>
                        <w:rPr>
                          <w:b/>
                        </w:rPr>
                        <w:t>Pagrindiniai dokumento metaduomenys</w:t>
                      </w:r>
                    </w:sdtContent>
                  </w:sdt>
                </w:p>
                <w:p>
                  <w:pPr>
                    <w:overflowPunct w:val="0"/>
                    <w:spacing w:line="360" w:lineRule="auto"/>
                    <w:ind w:firstLine="720"/>
                    <w:jc w:val="center"/>
                    <w:textAlignment w:val="baseline"/>
                    <w:rPr>
                      <w:b/>
                      <w:sz w:val="20"/>
                    </w:rPr>
                  </w:pPr>
                </w:p>
                <w:sdt>
                  <w:sdtPr>
                    <w:alias w:val="10 p."/>
                    <w:tag w:val="part_1447a5f5aad74dafa8da2807f9ce0ccb"/>
                    <w:lock w:val="sdtLocked"/>
                    <w:richText/>
                  </w:sdtPr>
                  <w:sdtContent>
                    <w:p>
                      <w:pPr>
                        <w:overflowPunct w:val="0"/>
                        <w:spacing w:line="360" w:lineRule="auto"/>
                        <w:ind w:firstLine="567"/>
                        <w:jc w:val="both"/>
                        <w:textAlignment w:val="baseline"/>
                      </w:pPr>
                      <w:sdt>
                        <w:sdtPr>
                          <w:alias w:val="Numeris"/>
                          <w:tag w:val="nr_1447a5f5aad74dafa8da2807f9ce0ccb"/>
                          <w:lock w:val="sdtLocked"/>
                          <w:richText/>
                        </w:sdtPr>
                        <w:sdtContent>
                          <w:r>
                            <w:t>10</w:t>
                          </w:r>
                        </w:sdtContent>
                      </w:sdt>
                      <w:r>
                        <w:t>. Pagrindiniai dokumento metaduomenys yra šie:</w:t>
                      </w:r>
                    </w:p>
                    <w:sdt>
                      <w:sdtPr>
                        <w:alias w:val="10.1 pp."/>
                        <w:tag w:val="part_f15dc125d7894064a975f9ea0e16001a"/>
                        <w:lock w:val="sdtLocked"/>
                        <w:richText/>
                      </w:sdtPr>
                      <w:sdtContent>
                        <w:p>
                          <w:pPr>
                            <w:overflowPunct w:val="0"/>
                            <w:spacing w:line="360" w:lineRule="auto"/>
                            <w:ind w:firstLine="567"/>
                            <w:jc w:val="both"/>
                            <w:textAlignment w:val="baseline"/>
                          </w:pPr>
                          <w:sdt>
                            <w:sdtPr>
                              <w:alias w:val="Numeris"/>
                              <w:tag w:val="nr_f15dc125d7894064a975f9ea0e16001a"/>
                              <w:lock w:val="sdtLocked"/>
                              <w:richText/>
                            </w:sdtPr>
                            <w:sdtContent>
                              <w:r>
                                <w:t>10.1</w:t>
                              </w:r>
                            </w:sdtContent>
                          </w:sdt>
                          <w:r>
                            <w:t>. dokumento sudarytojo pavadinimas;</w:t>
                          </w:r>
                        </w:p>
                      </w:sdtContent>
                    </w:sdt>
                    <w:sdt>
                      <w:sdtPr>
                        <w:alias w:val="10.2 pp."/>
                        <w:tag w:val="part_39fca06264ef41b9ba4092a5d030c06f"/>
                        <w:lock w:val="sdtLocked"/>
                        <w:richText/>
                      </w:sdtPr>
                      <w:sdtContent>
                        <w:p>
                          <w:pPr>
                            <w:overflowPunct w:val="0"/>
                            <w:spacing w:line="360" w:lineRule="auto"/>
                            <w:ind w:firstLine="567"/>
                            <w:jc w:val="both"/>
                            <w:textAlignment w:val="baseline"/>
                          </w:pPr>
                          <w:sdt>
                            <w:sdtPr>
                              <w:alias w:val="Numeris"/>
                              <w:tag w:val="nr_39fca06264ef41b9ba4092a5d030c06f"/>
                              <w:lock w:val="sdtLocked"/>
                              <w:richText/>
                            </w:sdtPr>
                            <w:sdtContent>
                              <w:r>
                                <w:t>10.2</w:t>
                              </w:r>
                            </w:sdtContent>
                          </w:sdt>
                          <w:r>
                            <w:t>. dokumento pavadinimas;</w:t>
                          </w:r>
                        </w:p>
                      </w:sdtContent>
                    </w:sdt>
                    <w:sdt>
                      <w:sdtPr>
                        <w:alias w:val="10.3 pp."/>
                        <w:tag w:val="part_74487b10d6034a1a82718de658dd5f78"/>
                        <w:lock w:val="sdtLocked"/>
                        <w:richText/>
                      </w:sdtPr>
                      <w:sdtContent>
                        <w:p>
                          <w:pPr>
                            <w:overflowPunct w:val="0"/>
                            <w:spacing w:line="360" w:lineRule="auto"/>
                            <w:ind w:firstLine="567"/>
                            <w:jc w:val="both"/>
                            <w:textAlignment w:val="baseline"/>
                          </w:pPr>
                          <w:sdt>
                            <w:sdtPr>
                              <w:alias w:val="Numeris"/>
                              <w:tag w:val="nr_74487b10d6034a1a82718de658dd5f78"/>
                              <w:lock w:val="sdtLocked"/>
                              <w:richText/>
                            </w:sdtPr>
                            <w:sdtContent>
                              <w:r>
                                <w:t>10.3</w:t>
                              </w:r>
                            </w:sdtContent>
                          </w:sdt>
                          <w:r>
                            <w:t>. dokumento data;</w:t>
                          </w:r>
                        </w:p>
                      </w:sdtContent>
                    </w:sdt>
                    <w:sdt>
                      <w:sdtPr>
                        <w:alias w:val="10.4 pp."/>
                        <w:tag w:val="part_52e30fe05b90421db49ea09c8c00f3b7"/>
                        <w:lock w:val="sdtLocked"/>
                        <w:richText/>
                      </w:sdtPr>
                      <w:sdtContent>
                        <w:p>
                          <w:pPr>
                            <w:overflowPunct w:val="0"/>
                            <w:spacing w:line="360" w:lineRule="auto"/>
                            <w:ind w:firstLine="567"/>
                            <w:jc w:val="both"/>
                            <w:textAlignment w:val="baseline"/>
                          </w:pPr>
                          <w:sdt>
                            <w:sdtPr>
                              <w:alias w:val="Numeris"/>
                              <w:tag w:val="nr_52e30fe05b90421db49ea09c8c00f3b7"/>
                              <w:lock w:val="sdtLocked"/>
                              <w:richText/>
                            </w:sdtPr>
                            <w:sdtContent>
                              <w:r>
                                <w:t>10.4</w:t>
                              </w:r>
                            </w:sdtContent>
                          </w:sdt>
                          <w:r>
                            <w:t>. dokumento registracijos numeris;</w:t>
                          </w:r>
                        </w:p>
                      </w:sdtContent>
                    </w:sdt>
                    <w:sdt>
                      <w:sdtPr>
                        <w:alias w:val="10.5 pp."/>
                        <w:tag w:val="part_b1245740e2c94ca79ea239a94d24dcdc"/>
                        <w:lock w:val="sdtLocked"/>
                        <w:richText/>
                      </w:sdtPr>
                      <w:sdtContent>
                        <w:p>
                          <w:pPr>
                            <w:overflowPunct w:val="0"/>
                            <w:spacing w:line="360" w:lineRule="auto"/>
                            <w:ind w:firstLine="567"/>
                            <w:jc w:val="both"/>
                            <w:textAlignment w:val="baseline"/>
                          </w:pPr>
                          <w:sdt>
                            <w:sdtPr>
                              <w:alias w:val="Numeris"/>
                              <w:tag w:val="nr_b1245740e2c94ca79ea239a94d24dcdc"/>
                              <w:lock w:val="sdtLocked"/>
                              <w:richText/>
                            </w:sdtPr>
                            <w:sdtContent>
                              <w:r>
                                <w:t>10.5</w:t>
                              </w:r>
                            </w:sdtContent>
                          </w:sdt>
                          <w:r>
                            <w:t>. gavėjas (jei dokumentas siunčiamas);</w:t>
                          </w:r>
                        </w:p>
                      </w:sdtContent>
                    </w:sdt>
                    <w:sdt>
                      <w:sdtPr>
                        <w:alias w:val="10.6 pp."/>
                        <w:tag w:val="part_a7cbce7583f3490cad5c9cef784de079"/>
                        <w:lock w:val="sdtLocked"/>
                        <w:richText/>
                      </w:sdtPr>
                      <w:sdtContent>
                        <w:p>
                          <w:pPr>
                            <w:overflowPunct w:val="0"/>
                            <w:spacing w:line="360" w:lineRule="auto"/>
                            <w:ind w:firstLine="567"/>
                            <w:jc w:val="both"/>
                            <w:textAlignment w:val="baseline"/>
                          </w:pPr>
                          <w:sdt>
                            <w:sdtPr>
                              <w:alias w:val="Numeris"/>
                              <w:tag w:val="nr_a7cbce7583f3490cad5c9cef784de079"/>
                              <w:lock w:val="sdtLocked"/>
                              <w:richText/>
                            </w:sdtPr>
                            <w:sdtContent>
                              <w:r>
                                <w:t>10.6</w:t>
                              </w:r>
                            </w:sdtContent>
                          </w:sdt>
                          <w:r>
                            <w:t>. dokumento sudarytojo duomenys (jei dokumentas siunčiamas).</w:t>
                          </w:r>
                        </w:p>
                      </w:sdtContent>
                    </w:sdt>
                  </w:sdtContent>
                </w:sdt>
                <w:sdt>
                  <w:sdtPr>
                    <w:alias w:val="11 p."/>
                    <w:tag w:val="part_0152c5ccddd44cea9e1b4b752cf8d6b0"/>
                    <w:lock w:val="sdtLocked"/>
                    <w:richText/>
                  </w:sdtPr>
                  <w:sdtContent>
                    <w:p>
                      <w:pPr>
                        <w:overflowPunct w:val="0"/>
                        <w:spacing w:line="360" w:lineRule="auto"/>
                        <w:ind w:firstLine="567"/>
                        <w:jc w:val="both"/>
                        <w:textAlignment w:val="baseline"/>
                      </w:pPr>
                      <w:sdt>
                        <w:sdtPr>
                          <w:alias w:val="Numeris"/>
                          <w:tag w:val="nr_0152c5ccddd44cea9e1b4b752cf8d6b0"/>
                          <w:lock w:val="sdtLocked"/>
                          <w:richText/>
                        </w:sdtPr>
                        <w:sdtContent>
                          <w:r>
                            <w:t>11</w:t>
                          </w:r>
                        </w:sdtContent>
                      </w:sdt>
                      <w:r>
                        <w:t xml:space="preserve">. </w:t>
                      </w:r>
                      <w:r>
                        <w:rPr>
                          <w:b/>
                        </w:rPr>
                        <w:t xml:space="preserve">Dokumento sudarytojo </w:t>
                      </w:r>
                      <w:r>
                        <w:rPr>
                          <w:b/>
                          <w:bCs/>
                        </w:rPr>
                        <w:t>pavadinimas</w:t>
                      </w:r>
                      <w:r>
                        <w:t xml:space="preserve"> turi atitikti teisės aktais įteisintą įstaigos, jos administracijos padalinio, kolegialaus vieneto arba pareigybės pavadinimą. Kai dokumento sudarytojas yra komisija (darbo grupė ar kt.), sudaryta iš kelių įstaigų atstovų, jos pavadinimas rašomas pagal teisės akte nustatytą komisijos (darbo grupės ar kt.) funkciją.</w:t>
                      </w:r>
                    </w:p>
                  </w:sdtContent>
                </w:sdt>
                <w:sdt>
                  <w:sdtPr>
                    <w:alias w:val="12 p."/>
                    <w:tag w:val="part_34bafaef6c7f4b77a8bb7e480a9a32c2"/>
                    <w:lock w:val="sdtLocked"/>
                    <w:richText/>
                  </w:sdtPr>
                  <w:sdtContent>
                    <w:p>
                      <w:pPr>
                        <w:overflowPunct w:val="0"/>
                        <w:spacing w:line="360" w:lineRule="auto"/>
                        <w:ind w:firstLine="567"/>
                        <w:jc w:val="both"/>
                        <w:textAlignment w:val="baseline"/>
                        <w:rPr>
                          <w:strike/>
                        </w:rPr>
                      </w:pPr>
                      <w:sdt>
                        <w:sdtPr>
                          <w:alias w:val="Numeris"/>
                          <w:tag w:val="nr_34bafaef6c7f4b77a8bb7e480a9a32c2"/>
                          <w:lock w:val="sdtLocked"/>
                          <w:richText/>
                        </w:sdtPr>
                        <w:sdtContent>
                          <w:r>
                            <w:t>12</w:t>
                          </w:r>
                        </w:sdtContent>
                      </w:sdt>
                      <w:r>
                        <w:t xml:space="preserve">. </w:t>
                      </w:r>
                      <w:r>
                        <w:rPr>
                          <w:b/>
                        </w:rPr>
                        <w:t>Dokumento pavadinimą</w:t>
                      </w:r>
                      <w:r>
                        <w:t xml:space="preserve"> sudaro dokumento rūšies pavadinimas (įsakymas, protokolas, aktas ar kt.) ir antraštė, glaustai apibūdinanti dokumento teksto esmę.</w:t>
                      </w:r>
                    </w:p>
                    <w:p>
                      <w:pPr>
                        <w:overflowPunct w:val="0"/>
                        <w:spacing w:line="360" w:lineRule="auto"/>
                        <w:ind w:firstLine="567"/>
                        <w:jc w:val="both"/>
                        <w:textAlignment w:val="baseline"/>
                      </w:pPr>
                      <w:r>
                        <w:t>Siunčiamuosiuose dokumentuose gali būti nurodoma tik antraštė, nenurodant dokumento rūšies pavadinimo.</w:t>
                      </w:r>
                    </w:p>
                  </w:sdtContent>
                </w:sdt>
                <w:sdt>
                  <w:sdtPr>
                    <w:alias w:val="13 p."/>
                    <w:tag w:val="part_cfc35eec6fed423c8874bf287696ad4f"/>
                    <w:lock w:val="sdtLocked"/>
                    <w:richText/>
                  </w:sdtPr>
                  <w:sdtContent>
                    <w:p>
                      <w:pPr>
                        <w:overflowPunct w:val="0"/>
                        <w:spacing w:line="360" w:lineRule="auto"/>
                        <w:ind w:firstLine="567"/>
                        <w:jc w:val="both"/>
                        <w:textAlignment w:val="baseline"/>
                      </w:pPr>
                      <w:sdt>
                        <w:sdtPr>
                          <w:alias w:val="Numeris"/>
                          <w:tag w:val="nr_cfc35eec6fed423c8874bf287696ad4f"/>
                          <w:lock w:val="sdtLocked"/>
                          <w:richText/>
                        </w:sdtPr>
                        <w:sdtContent>
                          <w:r>
                            <w:t>13</w:t>
                          </w:r>
                        </w:sdtContent>
                      </w:sdt>
                      <w:r>
                        <w:t xml:space="preserve">. </w:t>
                      </w:r>
                      <w:r>
                        <w:rPr>
                          <w:b/>
                        </w:rPr>
                        <w:t>Dokumento data</w:t>
                      </w:r>
                      <w:r>
                        <w:t xml:space="preserve"> laikoma jo registravimo data. Dokumento data nurodoma arabiškų skaitmenų grupėmis arba mišriuoju būdu. Datą rašant skaitmenų grupėmis, metus, mėnesį ir dieną reiškiančios skaitmenų grupės skiriamos brūkšneliais. Jei mėnesį ar dieną reiškia vienaženkliai skaičiai, prieš juos rašomas nulis, pvz., 2019-06-05. Datą rašant mišriuoju būdu, nurodomas metų skaitmuo ir žodžio „metai“ santrumpa „m.“, mėnesio pavadinimas, dienos skaitmuo ir žodžio „diena“ santrumpa „d.“. </w:t>
                      </w:r>
                      <w:r>
                        <w:rPr>
                          <w:lang w:val="en-GB"/>
                        </w:rPr>
                        <w:t>Vienaženkliai dienos skaitmenys rašomi be nulio, pvz., 2019 m. kovo 5 d.</w:t>
                      </w:r>
                      <w:r>
                        <w:t xml:space="preserve"> </w:t>
                      </w:r>
                    </w:p>
                  </w:sdtContent>
                </w:sdt>
                <w:sdt>
                  <w:sdtPr>
                    <w:alias w:val="14 p."/>
                    <w:tag w:val="part_b764cc2e6d7b4401b8eda1cf5ea65cf6"/>
                    <w:lock w:val="sdtLocked"/>
                    <w:richText/>
                  </w:sdtPr>
                  <w:sdtContent>
                    <w:p>
                      <w:pPr>
                        <w:overflowPunct w:val="0"/>
                        <w:spacing w:line="360" w:lineRule="auto"/>
                        <w:ind w:firstLine="567"/>
                        <w:jc w:val="both"/>
                        <w:textAlignment w:val="baseline"/>
                      </w:pPr>
                      <w:sdt>
                        <w:sdtPr>
                          <w:alias w:val="Numeris"/>
                          <w:tag w:val="nr_b764cc2e6d7b4401b8eda1cf5ea65cf6"/>
                          <w:lock w:val="sdtLocked"/>
                          <w:richText/>
                        </w:sdtPr>
                        <w:sdtContent>
                          <w:r>
                            <w:t>14</w:t>
                          </w:r>
                        </w:sdtContent>
                      </w:sdt>
                      <w:r>
                        <w:t xml:space="preserve">. </w:t>
                      </w:r>
                      <w:r>
                        <w:rPr>
                          <w:b/>
                        </w:rPr>
                        <w:t>Dokumento registracijos numeris</w:t>
                      </w:r>
                      <w:r>
                        <w:t xml:space="preserve"> – dokumento unikalus numeris, suteiktas įstaigos vadovo ar jo įgalioto asmens (toliau – įstaigos vadovo) nustatyta tvarka. Dokumento registracijos numerį sudaro skaičių ir (ar) raidžių junginys, kuris patvirtina dokumento sudarymo ar gavimo faktą. Jei reikia, dokumento registracijos numeris gali būti papildytas skyrybos ženklais – tašku, brūkšneliu, skliausteliais, pasviruoju brūkšniu ar kt. </w:t>
                      </w:r>
                      <w:r>
                        <w:rPr>
                          <w:lang w:val="en-GB"/>
                        </w:rPr>
                        <w:t>Jei dokumento registracijos numeris nurodomas dokumento turinyje, p</w:t>
                      </w:r>
                      <w:r>
                        <w:t>rieš skaičių ir (ar) raidžių junginį rašoma žodžio „numeris“ santrumpa „Nr.“</w:t>
                      </w:r>
                    </w:p>
                    <w:p>
                      <w:pPr>
                        <w:spacing w:line="360" w:lineRule="auto"/>
                        <w:ind w:firstLine="567"/>
                        <w:jc w:val="both"/>
                        <w:rPr>
                          <w:szCs w:val="24"/>
                          <w:lang w:eastAsia="lt-LT"/>
                        </w:rPr>
                      </w:pPr>
                      <w:r>
                        <w:rPr>
                          <w:szCs w:val="24"/>
                          <w:lang w:eastAsia="lt-LT"/>
                        </w:rPr>
                        <w:t>Jei dokumento sudarytojai yra kelios įstaigos ar kelių įstaigų vadovai, registracijos numeris susideda iš dokumento registracijos tose įstaigose numerių, atskirtų vienas nuo kito pasviruoju brūkšniu.</w:t>
                      </w:r>
                    </w:p>
                  </w:sdtContent>
                </w:sdt>
                <w:sdt>
                  <w:sdtPr>
                    <w:alias w:val="15 p."/>
                    <w:tag w:val="part_9356cb1ee26d4429bc9ac511704d93c5"/>
                    <w:lock w:val="sdtLocked"/>
                    <w:richText/>
                  </w:sdtPr>
                  <w:sdtContent>
                    <w:p>
                      <w:pPr>
                        <w:overflowPunct w:val="0"/>
                        <w:spacing w:line="360" w:lineRule="auto"/>
                        <w:ind w:firstLine="567"/>
                        <w:jc w:val="both"/>
                        <w:textAlignment w:val="baseline"/>
                      </w:pPr>
                      <w:sdt>
                        <w:sdtPr>
                          <w:alias w:val="Numeris"/>
                          <w:tag w:val="nr_9356cb1ee26d4429bc9ac511704d93c5"/>
                          <w:lock w:val="sdtLocked"/>
                          <w:richText/>
                        </w:sdtPr>
                        <w:sdtContent>
                          <w:r>
                            <w:t>15</w:t>
                          </w:r>
                        </w:sdtContent>
                      </w:sdt>
                      <w:r>
                        <w:t>.</w:t>
                      </w:r>
                      <w:r>
                        <w:rPr>
                          <w:b/>
                        </w:rPr>
                        <w:t xml:space="preserve"> Gavėjas</w:t>
                      </w:r>
                      <w:r>
                        <w:t xml:space="preserve"> dokumente nurodomas, jei dokumentas yra siunčiamas arba kai reikia nurodyti įstaigą, jos administracijos padalinį ar asmenį, kuriam dokumentas skirtas.</w:t>
                      </w:r>
                    </w:p>
                    <w:p>
                      <w:pPr>
                        <w:overflowPunct w:val="0"/>
                        <w:spacing w:line="360" w:lineRule="auto"/>
                        <w:ind w:firstLine="567"/>
                        <w:jc w:val="both"/>
                        <w:textAlignment w:val="baseline"/>
                      </w:pPr>
                      <w:r>
                        <w:t>Jei gavėjas dėstomas dokumento turinyje, įstaigos, jos administracijos padalinio, kolegialaus vieneto pavadinimas arba asmens, kuriam skirtas dokumentas, pareigų pavadinimas ar vardas ir pavardė rašomi naudininko linksniu.</w:t>
                      </w:r>
                    </w:p>
                    <w:p>
                      <w:pPr>
                        <w:overflowPunct w:val="0"/>
                        <w:spacing w:line="360" w:lineRule="auto"/>
                        <w:ind w:firstLine="567"/>
                        <w:jc w:val="both"/>
                        <w:textAlignment w:val="baseline"/>
                      </w:pPr>
                      <w:r>
                        <w:t>Jei reikia nurodyti ir gavėjo adresą, adresas rašomas pagal Lietuvos Respublikos susisiekimo ministro patvirtintas universaliųjų pašto paslaugų teikimo taisykles.</w:t>
                      </w:r>
                    </w:p>
                  </w:sdtContent>
                </w:sdt>
                <w:sdt>
                  <w:sdtPr>
                    <w:alias w:val="16 p."/>
                    <w:tag w:val="part_6235f85718d747229a2a1c0cd7099917"/>
                    <w:lock w:val="sdtLocked"/>
                    <w:richText/>
                  </w:sdtPr>
                  <w:sdtContent>
                    <w:p>
                      <w:pPr>
                        <w:overflowPunct w:val="0"/>
                        <w:spacing w:line="360" w:lineRule="auto"/>
                        <w:ind w:firstLine="567"/>
                        <w:jc w:val="both"/>
                        <w:textAlignment w:val="baseline"/>
                        <w:rPr>
                          <w:szCs w:val="24"/>
                        </w:rPr>
                      </w:pPr>
                      <w:sdt>
                        <w:sdtPr>
                          <w:alias w:val="Numeris"/>
                          <w:tag w:val="nr_6235f85718d747229a2a1c0cd7099917"/>
                          <w:lock w:val="sdtLocked"/>
                          <w:richText/>
                        </w:sdtPr>
                        <w:sdtContent>
                          <w:r>
                            <w:t>16</w:t>
                          </w:r>
                        </w:sdtContent>
                      </w:sdt>
                      <w:r>
                        <w:t>.</w:t>
                      </w:r>
                      <w:r>
                        <w:rPr>
                          <w:bCs/>
                        </w:rPr>
                        <w:t xml:space="preserve"> </w:t>
                      </w:r>
                      <w:r>
                        <w:rPr>
                          <w:b/>
                        </w:rPr>
                        <w:t>Dokumento sudarytojo duomenys</w:t>
                      </w:r>
                      <w:r>
                        <w:rPr>
                          <w:bCs/>
                        </w:rPr>
                        <w:t xml:space="preserve"> </w:t>
                      </w:r>
                      <w:r>
                        <w:t>– siunčiamuosiuose dokumentuose</w:t>
                      </w:r>
                      <w:r>
                        <w:rPr>
                          <w:szCs w:val="24"/>
                        </w:rPr>
                        <w:t xml:space="preserve"> pateikiama Lietuvos Respublikos civilinio kodekso 2.44 straipsnyje nurodyta informacija (teisinė forma, buveinė, juridinio asmens kodas, </w:t>
                      </w:r>
                      <w:r>
                        <w:rPr>
                          <w:szCs w:val="24"/>
                          <w:lang w:eastAsia="lt-LT"/>
                        </w:rPr>
                        <w:t>registras, kuriame kaupiami ir saugomi duomenys apie tą juridinį asmenį)</w:t>
                      </w:r>
                      <w:r>
                        <w:rPr>
                          <w:szCs w:val="24"/>
                        </w:rPr>
                        <w:t>, kita reikiama informacija (pvz.,</w:t>
                      </w:r>
                      <w:r>
                        <w:rPr>
                          <w:szCs w:val="24"/>
                          <w:shd w:val="clear" w:color="auto" w:fill="FFFFFF"/>
                        </w:rPr>
                        <w:t xml:space="preserve"> Nacionalinės elektroninių siuntų pristatymo informacinės sistemos</w:t>
                      </w:r>
                      <w:r>
                        <w:rPr>
                          <w:szCs w:val="24"/>
                        </w:rPr>
                        <w:t xml:space="preserve"> elektroninio pristatymo dėžutė).</w:t>
                      </w:r>
                    </w:p>
                    <w:p>
                      <w:pPr>
                        <w:overflowPunct w:val="0"/>
                        <w:spacing w:line="360" w:lineRule="auto"/>
                        <w:ind w:firstLine="567"/>
                        <w:jc w:val="both"/>
                        <w:textAlignment w:val="baseline"/>
                        <w:rPr>
                          <w:szCs w:val="24"/>
                        </w:rPr>
                      </w:pPr>
                      <w:r>
                        <w:t>Kai dokumento sudarytojas yra įstaigos teritorinis padalinys ar filialas (atstovybė), papildomai gali būti nurodyti teritorinio padalinio ar filialo (atstovybės) kontaktiniai duomenys.</w:t>
                      </w:r>
                    </w:p>
                    <w:p>
                      <w:pPr>
                        <w:overflowPunct w:val="0"/>
                        <w:spacing w:line="360" w:lineRule="auto"/>
                        <w:ind w:firstLine="720"/>
                        <w:jc w:val="both"/>
                        <w:textAlignment w:val="baseline"/>
                        <w:rPr>
                          <w:b/>
                        </w:rPr>
                      </w:pPr>
                    </w:p>
                  </w:sdtContent>
                </w:sdt>
              </w:sdtContent>
            </w:sdt>
            <w:sdt>
              <w:sdtPr>
                <w:alias w:val="poskyris"/>
                <w:tag w:val="part_6f7766e6f23342ab8803af09c9bbfd8c"/>
                <w:lock w:val="sdtLocked"/>
                <w:richText/>
              </w:sdtPr>
              <w:sdtContent>
                <w:p>
                  <w:pPr>
                    <w:overflowPunct w:val="0"/>
                    <w:spacing w:line="360" w:lineRule="auto"/>
                    <w:ind w:firstLine="720"/>
                    <w:jc w:val="center"/>
                    <w:textAlignment w:val="baseline"/>
                  </w:pPr>
                  <w:sdt>
                    <w:sdtPr>
                      <w:alias w:val="Pavadinimas"/>
                      <w:tag w:val="title_6f7766e6f23342ab8803af09c9bbfd8c"/>
                      <w:lock w:val="sdtLocked"/>
                      <w:richText/>
                    </w:sdtPr>
                    <w:sdtContent>
                      <w:r>
                        <w:rPr>
                          <w:b/>
                        </w:rPr>
                        <w:t>Dokumento autentiškumo ir (ar) vientisumo patvirtinimo būdai</w:t>
                      </w:r>
                    </w:sdtContent>
                  </w:sdt>
                </w:p>
                <w:p>
                  <w:pPr>
                    <w:overflowPunct w:val="0"/>
                    <w:spacing w:line="360" w:lineRule="auto"/>
                    <w:ind w:firstLine="720"/>
                    <w:jc w:val="center"/>
                    <w:textAlignment w:val="baseline"/>
                  </w:pPr>
                </w:p>
                <w:sdt>
                  <w:sdtPr>
                    <w:alias w:val="17 p."/>
                    <w:tag w:val="part_6c3aacb7e0c74a03914b6c1cadf67e9d"/>
                    <w:lock w:val="sdtLocked"/>
                    <w:richText/>
                  </w:sdtPr>
                  <w:sdtContent>
                    <w:p>
                      <w:pPr>
                        <w:overflowPunct w:val="0"/>
                        <w:spacing w:line="360" w:lineRule="auto"/>
                        <w:ind w:firstLine="567"/>
                        <w:jc w:val="both"/>
                        <w:textAlignment w:val="baseline"/>
                      </w:pPr>
                      <w:sdt>
                        <w:sdtPr>
                          <w:alias w:val="Numeris"/>
                          <w:tag w:val="nr_6c3aacb7e0c74a03914b6c1cadf67e9d"/>
                          <w:lock w:val="sdtLocked"/>
                          <w:richText/>
                        </w:sdtPr>
                        <w:sdtContent>
                          <w:r>
                            <w:t>17</w:t>
                          </w:r>
                        </w:sdtContent>
                      </w:sdt>
                      <w:r>
                        <w:t>. Autentiškumo ir (ar) vientisumo patvirtinimo būdai yra šie:</w:t>
                      </w:r>
                    </w:p>
                    <w:sdt>
                      <w:sdtPr>
                        <w:alias w:val="17.1 pp."/>
                        <w:tag w:val="part_13b15af395bc401aa68a7b229f18fd16"/>
                        <w:lock w:val="sdtLocked"/>
                        <w:richText/>
                      </w:sdtPr>
                      <w:sdtContent>
                        <w:p>
                          <w:pPr>
                            <w:overflowPunct w:val="0"/>
                            <w:spacing w:line="360" w:lineRule="auto"/>
                            <w:ind w:firstLine="567"/>
                            <w:jc w:val="both"/>
                            <w:textAlignment w:val="baseline"/>
                          </w:pPr>
                          <w:sdt>
                            <w:sdtPr>
                              <w:alias w:val="Numeris"/>
                              <w:tag w:val="nr_13b15af395bc401aa68a7b229f18fd16"/>
                              <w:lock w:val="sdtLocked"/>
                              <w:richText/>
                            </w:sdtPr>
                            <w:sdtContent>
                              <w:r>
                                <w:t>17.1</w:t>
                              </w:r>
                            </w:sdtContent>
                          </w:sdt>
                          <w:r>
                            <w:t>. parašas (šiuo atveju dokumento</w:t>
                          </w:r>
                          <w:r>
                            <w:rPr>
                              <w:i/>
                              <w:iCs/>
                            </w:rPr>
                            <w:t xml:space="preserve"> </w:t>
                          </w:r>
                          <w:r>
                            <w:t>turinyje nurodomos dokumentą pasirašančio (patvirtinančio) asmens pareigos, vardas ir pavardė ir pasirašoma);</w:t>
                          </w:r>
                        </w:p>
                      </w:sdtContent>
                    </w:sdt>
                    <w:sdt>
                      <w:sdtPr>
                        <w:alias w:val="17.2 pp."/>
                        <w:tag w:val="part_1328fa701cae4b619bd98ada80b8f17d"/>
                        <w:lock w:val="sdtLocked"/>
                        <w:richText/>
                      </w:sdtPr>
                      <w:sdtContent>
                        <w:p>
                          <w:pPr>
                            <w:overflowPunct w:val="0"/>
                            <w:spacing w:line="360" w:lineRule="auto"/>
                            <w:ind w:firstLine="567"/>
                            <w:jc w:val="both"/>
                            <w:textAlignment w:val="baseline"/>
                          </w:pPr>
                          <w:sdt>
                            <w:sdtPr>
                              <w:alias w:val="Numeris"/>
                              <w:tag w:val="nr_1328fa701cae4b619bd98ada80b8f17d"/>
                              <w:lock w:val="sdtLocked"/>
                              <w:richText/>
                            </w:sdtPr>
                            <w:sdtContent>
                              <w:r>
                                <w:t>17.2</w:t>
                              </w:r>
                            </w:sdtContent>
                          </w:sdt>
                          <w:r>
                            <w:t>. elektroninis parašas (šiuo atveju nurodomas elektroninį parašą sukūrusio asmens pareigos, vardas ir pavardė. Jei ši informacija nėra nurodyta elektroninio parašo sertifikate, ji turi būti pateikta metaduomenyse);</w:t>
                          </w:r>
                        </w:p>
                      </w:sdtContent>
                    </w:sdt>
                    <w:sdt>
                      <w:sdtPr>
                        <w:alias w:val="17.3 pp."/>
                        <w:tag w:val="part_3edc2bfd12574339bd22e5ab80f87b47"/>
                        <w:lock w:val="sdtLocked"/>
                        <w:richText/>
                      </w:sdtPr>
                      <w:sdtContent>
                        <w:p>
                          <w:pPr>
                            <w:overflowPunct w:val="0"/>
                            <w:spacing w:line="360" w:lineRule="auto"/>
                            <w:ind w:firstLine="567"/>
                            <w:jc w:val="both"/>
                            <w:textAlignment w:val="baseline"/>
                          </w:pPr>
                          <w:sdt>
                            <w:sdtPr>
                              <w:alias w:val="Numeris"/>
                              <w:tag w:val="nr_3edc2bfd12574339bd22e5ab80f87b47"/>
                              <w:lock w:val="sdtLocked"/>
                              <w:richText/>
                            </w:sdtPr>
                            <w:sdtContent>
                              <w:r>
                                <w:t>17.3</w:t>
                              </w:r>
                            </w:sdtContent>
                          </w:sdt>
                          <w:r>
                            <w:t>. elektroninis spaudas (šiuo atveju nurodomas elektroninį spaudą sukūrusio juridinio asmens pavadinimas. Jei ši informacija nėra nurodyta elektroninio spaudo sertifikate, ji turi būti pateikta metaduomenyse);</w:t>
                          </w:r>
                        </w:p>
                      </w:sdtContent>
                    </w:sdt>
                    <w:sdt>
                      <w:sdtPr>
                        <w:alias w:val="17.4 pp."/>
                        <w:tag w:val="part_363fafdad3e74ff8a047248daee7babc"/>
                        <w:lock w:val="sdtLocked"/>
                        <w:richText/>
                      </w:sdtPr>
                      <w:sdtContent>
                        <w:p>
                          <w:pPr>
                            <w:overflowPunct w:val="0"/>
                            <w:spacing w:line="360" w:lineRule="auto"/>
                            <w:ind w:firstLine="567"/>
                            <w:jc w:val="both"/>
                            <w:textAlignment w:val="baseline"/>
                          </w:pPr>
                          <w:sdt>
                            <w:sdtPr>
                              <w:alias w:val="Numeris"/>
                              <w:tag w:val="nr_363fafdad3e74ff8a047248daee7babc"/>
                              <w:lock w:val="sdtLocked"/>
                              <w:richText/>
                            </w:sdtPr>
                            <w:sdtContent>
                              <w:r>
                                <w:t>17.4</w:t>
                              </w:r>
                            </w:sdtContent>
                          </w:sdt>
                          <w:r>
                            <w:t>. kitos dokumento turinio vientisumui užtikrinti naudojamos technologijos (elektroninės laiko žymos ar kt.).</w:t>
                          </w:r>
                        </w:p>
                      </w:sdtContent>
                    </w:sdt>
                  </w:sdtContent>
                </w:sdt>
                <w:sdt>
                  <w:sdtPr>
                    <w:alias w:val="18 p."/>
                    <w:tag w:val="part_9eac9c7ac492468aae0ae6a98405f749"/>
                    <w:lock w:val="sdtLocked"/>
                    <w:richText/>
                  </w:sdtPr>
                  <w:sdtContent>
                    <w:p>
                      <w:pPr>
                        <w:overflowPunct w:val="0"/>
                        <w:spacing w:line="360" w:lineRule="auto"/>
                        <w:ind w:firstLine="567"/>
                        <w:jc w:val="both"/>
                        <w:textAlignment w:val="baseline"/>
                      </w:pPr>
                      <w:sdt>
                        <w:sdtPr>
                          <w:alias w:val="Numeris"/>
                          <w:tag w:val="nr_9eac9c7ac492468aae0ae6a98405f749"/>
                          <w:lock w:val="sdtLocked"/>
                          <w:richText/>
                        </w:sdtPr>
                        <w:sdtContent>
                          <w:r>
                            <w:t>18</w:t>
                          </w:r>
                        </w:sdtContent>
                      </w:sdt>
                      <w:r>
                        <w:t>. Elektroninis parašas, elektroninis spaudas ar naudojamos elektroninės laiko žymos turi atitikti Reglamente, Lietuvos vyriausiojo archyvaro patvirtintose ar su juo suderintose elektroninio dokumento specifikacijose (toliau – elektroninio dokumento specifikacijos) ar kituose teisės aktuose keliamus reikalavimus.</w:t>
                      </w:r>
                    </w:p>
                  </w:sdtContent>
                </w:sdt>
                <w:sdt>
                  <w:sdtPr>
                    <w:alias w:val="19 p."/>
                    <w:tag w:val="part_66ae73fd87614e6b941c25a13badccca"/>
                    <w:lock w:val="sdtLocked"/>
                    <w:richText/>
                  </w:sdtPr>
                  <w:sdtContent>
                    <w:p>
                      <w:pPr>
                        <w:overflowPunct w:val="0"/>
                        <w:spacing w:line="360" w:lineRule="auto"/>
                        <w:ind w:firstLine="567"/>
                        <w:jc w:val="both"/>
                        <w:textAlignment w:val="baseline"/>
                      </w:pPr>
                      <w:sdt>
                        <w:sdtPr>
                          <w:alias w:val="Numeris"/>
                          <w:tag w:val="nr_66ae73fd87614e6b941c25a13badccca"/>
                          <w:lock w:val="sdtLocked"/>
                          <w:richText/>
                        </w:sdtPr>
                        <w:sdtContent>
                          <w:r>
                            <w:t>19</w:t>
                          </w:r>
                        </w:sdtContent>
                      </w:sdt>
                      <w:r>
                        <w:t>. Oficialiesiems elektroniniams dokumentams pasirašyti ir (ar) patvirtinti bei suderinti, kai rengiamas dokumentas derinamas tarp skirtingų įstaigų, naudojamas kvalifikuotas elektroninis parašas (pasirašymo, patvirtinimo ar suderinimo, kai rengiamas dokumentas derinamas tarp skirtingų įstaigų, paskirties) ir kvalifikuotos laiko žymos, jei šių taisyklių 49 punkte nustatyta tvarka ar kitais teisės aktais nėra nustatyta kitaip.</w:t>
                      </w:r>
                    </w:p>
                  </w:sdtContent>
                </w:sdt>
                <w:sdt>
                  <w:sdtPr>
                    <w:alias w:val="20 p."/>
                    <w:tag w:val="part_3c66f845894a4ebaa6df3f94df822afe"/>
                    <w:lock w:val="sdtLocked"/>
                    <w:richText/>
                  </w:sdtPr>
                  <w:sdtContent>
                    <w:p>
                      <w:pPr>
                        <w:overflowPunct w:val="0"/>
                        <w:spacing w:line="360" w:lineRule="auto"/>
                        <w:ind w:firstLine="567"/>
                        <w:jc w:val="both"/>
                        <w:textAlignment w:val="baseline"/>
                      </w:pPr>
                      <w:sdt>
                        <w:sdtPr>
                          <w:alias w:val="Numeris"/>
                          <w:tag w:val="nr_3c66f845894a4ebaa6df3f94df822afe"/>
                          <w:lock w:val="sdtLocked"/>
                          <w:richText/>
                        </w:sdtPr>
                        <w:sdtContent>
                          <w:r>
                            <w:t>20</w:t>
                          </w:r>
                        </w:sdtContent>
                      </w:sdt>
                      <w:r>
                        <w:t>. Naudojant 17.2–17.4 papunkčiuose nurodytą autentiškumo ir (ar) vientisumo patvirtinimo būdą, kriptografiniai algoritmai pasirenkami vadovaujantis standartu ETSI TS 119 312 „Elektroniniai parašai ir Infrastruktūros (ESI); Kriptografiniai rinkiniai“.</w:t>
                      </w:r>
                    </w:p>
                  </w:sdtContent>
                </w:sdt>
                <w:sdt>
                  <w:sdtPr>
                    <w:alias w:val="21 p."/>
                    <w:tag w:val="part_a658a6aaa13a450fb215645cfb5f59f1"/>
                    <w:lock w:val="sdtLocked"/>
                    <w:richText/>
                  </w:sdtPr>
                  <w:sdtContent>
                    <w:p>
                      <w:pPr>
                        <w:overflowPunct w:val="0"/>
                        <w:spacing w:line="360" w:lineRule="auto"/>
                        <w:ind w:firstLine="567"/>
                        <w:jc w:val="both"/>
                        <w:textAlignment w:val="baseline"/>
                      </w:pPr>
                      <w:sdt>
                        <w:sdtPr>
                          <w:alias w:val="Numeris"/>
                          <w:tag w:val="nr_a658a6aaa13a450fb215645cfb5f59f1"/>
                          <w:lock w:val="sdtLocked"/>
                          <w:richText/>
                        </w:sdtPr>
                        <w:sdtContent>
                          <w:r>
                            <w:t>21</w:t>
                          </w:r>
                        </w:sdtContent>
                      </w:sdt>
                      <w:r>
                        <w:t>. Dokumentai, kurių autentiškumui ir vientisumui užtikrinti pasirenkamas vienas iš taisyklių 17.1 ir 17.2 papunkčiuose nurodytų būdų:</w:t>
                      </w:r>
                    </w:p>
                    <w:sdt>
                      <w:sdtPr>
                        <w:alias w:val="21.1 pp."/>
                        <w:tag w:val="part_3b5fc2305f1c481084debfa66e7a770f"/>
                        <w:lock w:val="sdtLocked"/>
                        <w:richText/>
                      </w:sdtPr>
                      <w:sdtContent>
                        <w:p>
                          <w:pPr>
                            <w:overflowPunct w:val="0"/>
                            <w:spacing w:line="360" w:lineRule="auto"/>
                            <w:ind w:firstLine="567"/>
                            <w:jc w:val="both"/>
                            <w:textAlignment w:val="baseline"/>
                          </w:pPr>
                          <w:sdt>
                            <w:sdtPr>
                              <w:alias w:val="Numeris"/>
                              <w:tag w:val="nr_3b5fc2305f1c481084debfa66e7a770f"/>
                              <w:lock w:val="sdtLocked"/>
                              <w:richText/>
                            </w:sdtPr>
                            <w:sdtContent>
                              <w:r>
                                <w:t>21.1</w:t>
                              </w:r>
                            </w:sdtContent>
                          </w:sdt>
                          <w:r>
                            <w:t>. kolegialaus vieneto, vienasmenio subjekto ar kelių subjektų teisės aktai, leidžiami pagal šių institucijų ar subjektų kompetenciją;</w:t>
                          </w:r>
                        </w:p>
                      </w:sdtContent>
                    </w:sdt>
                    <w:sdt>
                      <w:sdtPr>
                        <w:alias w:val="21.2 pp."/>
                        <w:tag w:val="part_743c0c4505c344c2b90911b06e1fe3d2"/>
                        <w:lock w:val="sdtLocked"/>
                        <w:richText/>
                      </w:sdtPr>
                      <w:sdtContent>
                        <w:p>
                          <w:pPr>
                            <w:overflowPunct w:val="0"/>
                            <w:spacing w:line="360" w:lineRule="auto"/>
                            <w:ind w:firstLine="567"/>
                            <w:jc w:val="both"/>
                            <w:textAlignment w:val="baseline"/>
                          </w:pPr>
                          <w:sdt>
                            <w:sdtPr>
                              <w:alias w:val="Numeris"/>
                              <w:tag w:val="nr_743c0c4505c344c2b90911b06e1fe3d2"/>
                              <w:lock w:val="sdtLocked"/>
                              <w:richText/>
                            </w:sdtPr>
                            <w:sdtContent>
                              <w:r>
                                <w:t>21.2</w:t>
                              </w:r>
                            </w:sdtContent>
                          </w:sdt>
                          <w:r>
                            <w:t>. sutartys ar susitarimai (išskyrus sutartis ar susitarimus, kurie įstatymų nustatyta tvarka gali būti nepasirašomi);</w:t>
                          </w:r>
                        </w:p>
                      </w:sdtContent>
                    </w:sdt>
                    <w:sdt>
                      <w:sdtPr>
                        <w:alias w:val="21.3 pp."/>
                        <w:tag w:val="part_005bb051de534ad7ab24ec19d8bfcd31"/>
                        <w:lock w:val="sdtLocked"/>
                        <w:richText/>
                      </w:sdtPr>
                      <w:sdtContent>
                        <w:p>
                          <w:pPr>
                            <w:overflowPunct w:val="0"/>
                            <w:spacing w:line="360" w:lineRule="auto"/>
                            <w:ind w:firstLine="567"/>
                            <w:jc w:val="both"/>
                            <w:textAlignment w:val="baseline"/>
                          </w:pPr>
                          <w:sdt>
                            <w:sdtPr>
                              <w:alias w:val="Numeris"/>
                              <w:tag w:val="nr_005bb051de534ad7ab24ec19d8bfcd31"/>
                              <w:lock w:val="sdtLocked"/>
                              <w:richText/>
                            </w:sdtPr>
                            <w:sdtContent>
                              <w:r>
                                <w:t>21.3</w:t>
                              </w:r>
                            </w:sdtContent>
                          </w:sdt>
                          <w:r>
                            <w:t>. individualūs administraciniai aktai;</w:t>
                          </w:r>
                        </w:p>
                      </w:sdtContent>
                    </w:sdt>
                    <w:sdt>
                      <w:sdtPr>
                        <w:alias w:val="21.4 pp."/>
                        <w:tag w:val="part_0ecd7e5159144a89ac12172515db956c"/>
                        <w:lock w:val="sdtLocked"/>
                        <w:richText/>
                      </w:sdtPr>
                      <w:sdtContent>
                        <w:p>
                          <w:pPr>
                            <w:overflowPunct w:val="0"/>
                            <w:spacing w:line="360" w:lineRule="auto"/>
                            <w:ind w:firstLine="567"/>
                            <w:jc w:val="both"/>
                            <w:textAlignment w:val="baseline"/>
                          </w:pPr>
                          <w:sdt>
                            <w:sdtPr>
                              <w:alias w:val="Numeris"/>
                              <w:tag w:val="nr_0ecd7e5159144a89ac12172515db956c"/>
                              <w:lock w:val="sdtLocked"/>
                              <w:richText/>
                            </w:sdtPr>
                            <w:sdtContent>
                              <w:r>
                                <w:t>21.4</w:t>
                              </w:r>
                            </w:sdtContent>
                          </w:sdt>
                          <w:r>
                            <w:t>. užsienio korespondentams siunčiami juridinius faktus patvirtinantys dokumentai;</w:t>
                          </w:r>
                        </w:p>
                      </w:sdtContent>
                    </w:sdt>
                    <w:sdt>
                      <w:sdtPr>
                        <w:alias w:val="21.5 pp."/>
                        <w:tag w:val="part_eef421c01d5a49f6ace439dcf69c5c2f"/>
                        <w:lock w:val="sdtLocked"/>
                        <w:richText/>
                      </w:sdtPr>
                      <w:sdtContent>
                        <w:p>
                          <w:pPr>
                            <w:overflowPunct w:val="0"/>
                            <w:spacing w:line="360" w:lineRule="auto"/>
                            <w:ind w:firstLine="567"/>
                            <w:jc w:val="both"/>
                            <w:textAlignment w:val="baseline"/>
                          </w:pPr>
                          <w:sdt>
                            <w:sdtPr>
                              <w:alias w:val="Numeris"/>
                              <w:tag w:val="nr_eef421c01d5a49f6ace439dcf69c5c2f"/>
                              <w:lock w:val="sdtLocked"/>
                              <w:richText/>
                            </w:sdtPr>
                            <w:sdtContent>
                              <w:r>
                                <w:t>21.5</w:t>
                              </w:r>
                            </w:sdtContent>
                          </w:sdt>
                          <w:r>
                            <w:t>. atstovavimo įstaigai dokumentai (įgaliojimai, ieškiniai, išvados ar kt.).</w:t>
                          </w:r>
                        </w:p>
                      </w:sdtContent>
                    </w:sdt>
                  </w:sdtContent>
                </w:sdt>
                <w:sdt>
                  <w:sdtPr>
                    <w:alias w:val="22 p."/>
                    <w:tag w:val="part_a3be4eb8cb4742c8af45b7249db69779"/>
                    <w:lock w:val="sdtLocked"/>
                    <w:richText/>
                  </w:sdtPr>
                  <w:sdtContent>
                    <w:p>
                      <w:pPr>
                        <w:overflowPunct w:val="0"/>
                        <w:spacing w:line="360" w:lineRule="auto"/>
                        <w:ind w:firstLine="567"/>
                        <w:jc w:val="both"/>
                        <w:textAlignment w:val="baseline"/>
                      </w:pPr>
                      <w:sdt>
                        <w:sdtPr>
                          <w:alias w:val="Numeris"/>
                          <w:tag w:val="nr_a3be4eb8cb4742c8af45b7249db69779"/>
                          <w:lock w:val="sdtLocked"/>
                          <w:richText/>
                        </w:sdtPr>
                        <w:sdtContent>
                          <w:r>
                            <w:t>22</w:t>
                          </w:r>
                        </w:sdtContent>
                      </w:sdt>
                      <w:r>
                        <w:t>. Dokumentai, kurių autentiškumui ir (ar) vientisumui užtikrinti pasirenkamas vienas iš taisyklių 17 punkte nurodytų būdų:</w:t>
                      </w:r>
                    </w:p>
                    <w:sdt>
                      <w:sdtPr>
                        <w:alias w:val="22.1 pp."/>
                        <w:tag w:val="part_bac0dde09e10465e850cecd233713f90"/>
                        <w:lock w:val="sdtLocked"/>
                        <w:richText/>
                      </w:sdtPr>
                      <w:sdtContent>
                        <w:p>
                          <w:pPr>
                            <w:overflowPunct w:val="0"/>
                            <w:spacing w:line="360" w:lineRule="auto"/>
                            <w:ind w:firstLine="567"/>
                            <w:jc w:val="both"/>
                            <w:textAlignment w:val="baseline"/>
                          </w:pPr>
                          <w:sdt>
                            <w:sdtPr>
                              <w:alias w:val="Numeris"/>
                              <w:tag w:val="nr_bac0dde09e10465e850cecd233713f90"/>
                              <w:lock w:val="sdtLocked"/>
                              <w:richText/>
                            </w:sdtPr>
                            <w:sdtContent>
                              <w:r>
                                <w:t>22.1</w:t>
                              </w:r>
                            </w:sdtContent>
                          </w:sdt>
                          <w:r>
                            <w:t>. tarnybiniai pranešimai ar kiti dokumentai (prašymai, siūlymai, paraiškos, aktai ar kt.), kuriais inicijuojamos procedūros, susijusios su įstaigai teisės aktais priskirtų funkcijų vykdymu;</w:t>
                          </w:r>
                        </w:p>
                      </w:sdtContent>
                    </w:sdt>
                    <w:sdt>
                      <w:sdtPr>
                        <w:alias w:val="22.2 pp."/>
                        <w:tag w:val="part_e6d6880e3c64425e9f03f68f0d0e47e0"/>
                        <w:lock w:val="sdtLocked"/>
                        <w:richText/>
                      </w:sdtPr>
                      <w:sdtContent>
                        <w:p>
                          <w:pPr>
                            <w:overflowPunct w:val="0"/>
                            <w:spacing w:line="360" w:lineRule="auto"/>
                            <w:ind w:firstLine="567"/>
                            <w:jc w:val="both"/>
                            <w:textAlignment w:val="baseline"/>
                          </w:pPr>
                          <w:sdt>
                            <w:sdtPr>
                              <w:alias w:val="Numeris"/>
                              <w:tag w:val="nr_e6d6880e3c64425e9f03f68f0d0e47e0"/>
                              <w:lock w:val="sdtLocked"/>
                              <w:richText/>
                            </w:sdtPr>
                            <w:sdtContent>
                              <w:r>
                                <w:t>22.2</w:t>
                              </w:r>
                            </w:sdtContent>
                          </w:sdt>
                          <w:r>
                            <w:t>. leidimai, sutikimai ir kiti dokumentai (pažymos, sąmatos ar kt.), kuriais patvirtinamas juridinis faktas ar prašomos suteikti paslaugos atlikimas (išskyrus individualius administracinius aktus);</w:t>
                          </w:r>
                        </w:p>
                      </w:sdtContent>
                    </w:sdt>
                    <w:sdt>
                      <w:sdtPr>
                        <w:alias w:val="22.3 pp."/>
                        <w:tag w:val="part_adeab15168a44667a56c992bcc37263e"/>
                        <w:lock w:val="sdtLocked"/>
                        <w:richText/>
                      </w:sdtPr>
                      <w:sdtContent>
                        <w:p>
                          <w:pPr>
                            <w:overflowPunct w:val="0"/>
                            <w:spacing w:line="360" w:lineRule="auto"/>
                            <w:ind w:firstLine="567"/>
                            <w:jc w:val="both"/>
                            <w:textAlignment w:val="baseline"/>
                          </w:pPr>
                          <w:sdt>
                            <w:sdtPr>
                              <w:alias w:val="Numeris"/>
                              <w:tag w:val="nr_adeab15168a44667a56c992bcc37263e"/>
                              <w:lock w:val="sdtLocked"/>
                              <w:richText/>
                            </w:sdtPr>
                            <w:sdtContent>
                              <w:r>
                                <w:t>22.3</w:t>
                              </w:r>
                            </w:sdtContent>
                          </w:sdt>
                          <w:r>
                            <w:t>. žiniaraščiai, suvestinės ar kiti dokumentai (sąrašai ar kt.), kuriais užfiksuojami vykdomų techninių operacijų rezultatai.</w:t>
                          </w:r>
                        </w:p>
                      </w:sdtContent>
                    </w:sdt>
                  </w:sdtContent>
                </w:sdt>
                <w:sdt>
                  <w:sdtPr>
                    <w:alias w:val="23 p."/>
                    <w:tag w:val="part_588760ddbf364a97a0728c6604dd63bc"/>
                    <w:lock w:val="sdtLocked"/>
                    <w:richText/>
                  </w:sdtPr>
                  <w:sdtContent>
                    <w:p>
                      <w:pPr>
                        <w:overflowPunct w:val="0"/>
                        <w:spacing w:line="360" w:lineRule="auto"/>
                        <w:ind w:firstLine="567"/>
                        <w:jc w:val="both"/>
                        <w:textAlignment w:val="baseline"/>
                      </w:pPr>
                      <w:sdt>
                        <w:sdtPr>
                          <w:alias w:val="Numeris"/>
                          <w:tag w:val="nr_588760ddbf364a97a0728c6604dd63bc"/>
                          <w:lock w:val="sdtLocked"/>
                          <w:richText/>
                        </w:sdtPr>
                        <w:sdtContent>
                          <w:r>
                            <w:t>23</w:t>
                          </w:r>
                        </w:sdtContent>
                      </w:sdt>
                      <w:r>
                        <w:t>. Sprendimai pasirenkamo būdo dokumentų autentiškumui ir (ar) vientisumui užtikrinti priimami tik įvertinus įstaigos prievoles dėl nuolat saugomų suskaitmenintų, skaitmeninės kilmės ar ilgai saugomų elektroninių dokumentų perdavimo valstybės archyvams ir turimas technines dokumentų išsaugojimo ir (ar) perdavimo toliau saugoti priemones.</w:t>
                      </w:r>
                    </w:p>
                    <w:p>
                      <w:pPr>
                        <w:overflowPunct w:val="0"/>
                        <w:spacing w:line="360" w:lineRule="auto"/>
                        <w:ind w:firstLine="720"/>
                        <w:jc w:val="center"/>
                        <w:textAlignment w:val="baseline"/>
                      </w:pPr>
                    </w:p>
                  </w:sdtContent>
                </w:sdt>
              </w:sdtContent>
            </w:sdt>
          </w:sdtContent>
        </w:sdt>
        <w:sdt>
          <w:sdtPr>
            <w:alias w:val="skyrius"/>
            <w:tag w:val="part_ae5307a7480d46cab1d0be7dff760cea"/>
            <w:lock w:val="sdtLocked"/>
            <w:richText/>
          </w:sdtPr>
          <w:sdtContent>
            <w:p>
              <w:pPr>
                <w:overflowPunct w:val="0"/>
                <w:jc w:val="center"/>
                <w:textAlignment w:val="baseline"/>
                <w:rPr>
                  <w:b/>
                </w:rPr>
              </w:pPr>
              <w:sdt>
                <w:sdtPr>
                  <w:alias w:val="Numeris"/>
                  <w:tag w:val="nr_ae5307a7480d46cab1d0be7dff760cea"/>
                  <w:lock w:val="sdtLocked"/>
                  <w:richText/>
                </w:sdtPr>
                <w:sdtContent>
                  <w:r>
                    <w:rPr>
                      <w:b/>
                    </w:rPr>
                    <w:t>III</w:t>
                  </w:r>
                </w:sdtContent>
              </w:sdt>
              <w:r>
                <w:rPr>
                  <w:b/>
                </w:rPr>
                <w:t xml:space="preserve"> SKYRIUS</w:t>
              </w:r>
            </w:p>
            <w:p>
              <w:pPr>
                <w:overflowPunct w:val="0"/>
                <w:jc w:val="center"/>
                <w:textAlignment w:val="baseline"/>
                <w:rPr>
                  <w:b/>
                  <w:strike/>
                </w:rPr>
              </w:pPr>
              <w:sdt>
                <w:sdtPr>
                  <w:alias w:val="Pavadinimas"/>
                  <w:tag w:val="title_ae5307a7480d46cab1d0be7dff760cea"/>
                  <w:lock w:val="sdtLocked"/>
                  <w:richText/>
                </w:sdtPr>
                <w:sdtContent>
                  <w:r>
                    <w:rPr>
                      <w:b/>
                    </w:rPr>
                    <w:t xml:space="preserve">RAŠYTINIŲ DOKUMENTŲ RENGIMO YPATUMAI IR PAPILDOMI METADUOMENYS </w:t>
                  </w:r>
                </w:sdtContent>
              </w:sdt>
            </w:p>
            <w:p>
              <w:pPr>
                <w:overflowPunct w:val="0"/>
                <w:spacing w:line="360" w:lineRule="auto"/>
                <w:jc w:val="center"/>
                <w:textAlignment w:val="baseline"/>
                <w:rPr>
                  <w:b/>
                </w:rPr>
              </w:pPr>
            </w:p>
            <w:sdt>
              <w:sdtPr>
                <w:alias w:val="24 p."/>
                <w:tag w:val="part_7ceabf57d9554526a8ee438058c9f617"/>
                <w:lock w:val="sdtLocked"/>
                <w:richText/>
              </w:sdtPr>
              <w:sdtContent>
                <w:p>
                  <w:pPr>
                    <w:overflowPunct w:val="0"/>
                    <w:spacing w:line="360" w:lineRule="auto"/>
                    <w:ind w:firstLine="567"/>
                    <w:jc w:val="both"/>
                    <w:textAlignment w:val="baseline"/>
                    <w:rPr>
                      <w:szCs w:val="24"/>
                      <w:lang w:eastAsia="lt-LT"/>
                    </w:rPr>
                  </w:pPr>
                  <w:sdt>
                    <w:sdtPr>
                      <w:alias w:val="Numeris"/>
                      <w:tag w:val="nr_7ceabf57d9554526a8ee438058c9f617"/>
                      <w:lock w:val="sdtLocked"/>
                      <w:richText/>
                    </w:sdtPr>
                    <w:sdtContent>
                      <w:r>
                        <w:t>24</w:t>
                      </w:r>
                    </w:sdtContent>
                  </w:sdt>
                  <w:r>
                    <w:rPr>
                      <w:szCs w:val="24"/>
                    </w:rPr>
                    <w:t>. Dokumento tekstui taikomi šie reikalavimai:</w:t>
                  </w:r>
                </w:p>
                <w:sdt>
                  <w:sdtPr>
                    <w:alias w:val="24.1 pp."/>
                    <w:tag w:val="part_aeba00b1ccaf4fdc842ecc59debe7f4e"/>
                    <w:lock w:val="sdtLocked"/>
                    <w:richText/>
                  </w:sdtPr>
                  <w:sdtContent>
                    <w:p>
                      <w:pPr>
                        <w:overflowPunct w:val="0"/>
                        <w:spacing w:line="360" w:lineRule="auto"/>
                        <w:ind w:firstLine="567"/>
                        <w:jc w:val="both"/>
                        <w:textAlignment w:val="baseline"/>
                        <w:rPr>
                          <w:szCs w:val="24"/>
                        </w:rPr>
                      </w:pPr>
                      <w:sdt>
                        <w:sdtPr>
                          <w:alias w:val="Numeris"/>
                          <w:tag w:val="nr_aeba00b1ccaf4fdc842ecc59debe7f4e"/>
                          <w:lock w:val="sdtLocked"/>
                          <w:richText/>
                        </w:sdtPr>
                        <w:sdtContent>
                          <w:r>
                            <w:rPr>
                              <w:szCs w:val="24"/>
                            </w:rPr>
                            <w:t>24.1</w:t>
                          </w:r>
                        </w:sdtContent>
                      </w:sdt>
                      <w:r>
                        <w:rPr>
                          <w:szCs w:val="24"/>
                        </w:rPr>
                        <w:t>. Atsižvelgiant į dokumento paskirtį, jo tekstas gali būti dėstomas laisva forma arba skirstomas skyriais, skirsniais, poskyriais, poskirsniais, punktais ir jų pastraipomis, punktų papunkčiais.</w:t>
                      </w:r>
                    </w:p>
                  </w:sdtContent>
                </w:sdt>
                <w:sdt>
                  <w:sdtPr>
                    <w:alias w:val="24.2 pp."/>
                    <w:tag w:val="part_a24e2a707d1c4feba280c4e647d0b3f2"/>
                    <w:lock w:val="sdtLocked"/>
                    <w:richText/>
                  </w:sdtPr>
                  <w:sdtContent>
                    <w:p>
                      <w:pPr>
                        <w:overflowPunct w:val="0"/>
                        <w:spacing w:line="360" w:lineRule="auto"/>
                        <w:ind w:firstLine="567"/>
                        <w:jc w:val="both"/>
                        <w:textAlignment w:val="baseline"/>
                      </w:pPr>
                      <w:sdt>
                        <w:sdtPr>
                          <w:alias w:val="Numeris"/>
                          <w:tag w:val="nr_a24e2a707d1c4feba280c4e647d0b3f2"/>
                          <w:lock w:val="sdtLocked"/>
                          <w:richText/>
                        </w:sdtPr>
                        <w:sdtContent>
                          <w:r>
                            <w:t>24.2</w:t>
                          </w:r>
                        </w:sdtContent>
                      </w:sdt>
                      <w:r>
                        <w:t xml:space="preserve"> Jei tekstas skirstomas, skyriai iš eilės žymimi romėniškais skaitmenimis su žodžiu </w:t>
                      </w:r>
                      <w:r>
                        <w:rPr>
                          <w:szCs w:val="24"/>
                        </w:rPr>
                        <w:t>„</w:t>
                      </w:r>
                      <w:r>
                        <w:t xml:space="preserve">skyrius“ didžiosiomis raidėmis (pvz., </w:t>
                      </w:r>
                      <w:r>
                        <w:rPr>
                          <w:b/>
                          <w:bCs/>
                        </w:rPr>
                        <w:t>I SKYRIUS</w:t>
                      </w:r>
                      <w:r>
                        <w:t xml:space="preserve">) ir turi pavadinimus. Skirsniai rašomi žodžiais išreikštais skaitmenimis didžiosiomis raidėmis (pvz., </w:t>
                      </w:r>
                      <w:r>
                        <w:rPr>
                          <w:b/>
                          <w:bCs/>
                        </w:rPr>
                        <w:t>PIRMASIS SKIRSNIS</w:t>
                      </w:r>
                      <w:r>
                        <w:t>) ir kiekviename skyriuje pradedami numeruoti iš naujo.</w:t>
                      </w:r>
                    </w:p>
                    <w:p>
                      <w:pPr>
                        <w:overflowPunct w:val="0"/>
                        <w:spacing w:line="360" w:lineRule="auto"/>
                        <w:ind w:firstLine="567"/>
                        <w:jc w:val="both"/>
                        <w:textAlignment w:val="baseline"/>
                        <w:rPr>
                          <w:szCs w:val="24"/>
                        </w:rPr>
                      </w:pPr>
                      <w:r>
                        <w:t>Poskyriai ir poskirsniai nenumeruojami, jų pavadinimai rašomi mažosiomis raidėmis.</w:t>
                      </w:r>
                    </w:p>
                  </w:sdtContent>
                </w:sdt>
                <w:sdt>
                  <w:sdtPr>
                    <w:alias w:val="24.3 pp."/>
                    <w:tag w:val="part_1b0d905ea40e4c1a8e0d308fb6be3c41"/>
                    <w:lock w:val="sdtLocked"/>
                    <w:richText/>
                  </w:sdtPr>
                  <w:sdtContent>
                    <w:p>
                      <w:pPr>
                        <w:overflowPunct w:val="0"/>
                        <w:spacing w:line="360" w:lineRule="auto"/>
                        <w:ind w:firstLine="567"/>
                        <w:jc w:val="both"/>
                        <w:textAlignment w:val="baseline"/>
                        <w:rPr>
                          <w:spacing w:val="-4"/>
                        </w:rPr>
                      </w:pPr>
                      <w:sdt>
                        <w:sdtPr>
                          <w:alias w:val="Numeris"/>
                          <w:tag w:val="nr_1b0d905ea40e4c1a8e0d308fb6be3c41"/>
                          <w:lock w:val="sdtLocked"/>
                          <w:richText/>
                        </w:sdtPr>
                        <w:sdtContent>
                          <w:r>
                            <w:rPr>
                              <w:szCs w:val="24"/>
                            </w:rPr>
                            <w:t>24.3</w:t>
                          </w:r>
                        </w:sdtContent>
                      </w:sdt>
                      <w:r>
                        <w:rPr>
                          <w:szCs w:val="24"/>
                        </w:rPr>
                        <w:t xml:space="preserve">. </w:t>
                      </w:r>
                      <w:r>
                        <w:rPr>
                          <w:spacing w:val="-4"/>
                        </w:rPr>
                        <w:t>Dokumento tekstas rengiamas laikantis bendrinės lietuvių kalbos normų ir teisinės terminijos. Jei reikia, dokumento tekstas gali būti rengiamas pasirinkta užsienio kalba.</w:t>
                      </w:r>
                    </w:p>
                  </w:sdtContent>
                </w:sdt>
              </w:sdtContent>
            </w:sdt>
            <w:sdt>
              <w:sdtPr>
                <w:alias w:val="25 p."/>
                <w:tag w:val="part_71b750abe5934189bed63a9f71025cb4"/>
                <w:lock w:val="sdtLocked"/>
                <w:richText/>
              </w:sdtPr>
              <w:sdtContent>
                <w:p>
                  <w:pPr>
                    <w:overflowPunct w:val="0"/>
                    <w:spacing w:line="360" w:lineRule="auto"/>
                    <w:ind w:firstLine="567"/>
                    <w:jc w:val="both"/>
                    <w:textAlignment w:val="baseline"/>
                  </w:pPr>
                  <w:sdt>
                    <w:sdtPr>
                      <w:alias w:val="Numeris"/>
                      <w:tag w:val="nr_71b750abe5934189bed63a9f71025cb4"/>
                      <w:lock w:val="sdtLocked"/>
                      <w:richText/>
                    </w:sdtPr>
                    <w:sdtContent>
                      <w:r>
                        <w:t>25</w:t>
                      </w:r>
                    </w:sdtContent>
                  </w:sdt>
                  <w:r>
                    <w:t>. Rašytinis dokumentas gali turėti ir papildomų metaduomenų, tokių kaip:</w:t>
                  </w:r>
                </w:p>
                <w:sdt>
                  <w:sdtPr>
                    <w:alias w:val="25.1 pp."/>
                    <w:tag w:val="part_0c4d3a3cd03f431db77dc0671dbffd93"/>
                    <w:lock w:val="sdtLocked"/>
                    <w:richText/>
                  </w:sdtPr>
                  <w:sdtContent>
                    <w:p>
                      <w:pPr>
                        <w:overflowPunct w:val="0"/>
                        <w:spacing w:line="360" w:lineRule="auto"/>
                        <w:ind w:firstLine="567"/>
                        <w:jc w:val="both"/>
                        <w:textAlignment w:val="baseline"/>
                      </w:pPr>
                      <w:sdt>
                        <w:sdtPr>
                          <w:alias w:val="Numeris"/>
                          <w:tag w:val="nr_0c4d3a3cd03f431db77dc0671dbffd93"/>
                          <w:lock w:val="sdtLocked"/>
                          <w:richText/>
                        </w:sdtPr>
                        <w:sdtContent>
                          <w:r>
                            <w:t>25.1</w:t>
                          </w:r>
                        </w:sdtContent>
                      </w:sdt>
                      <w:r>
                        <w:t>. specialioji žyma;</w:t>
                      </w:r>
                    </w:p>
                  </w:sdtContent>
                </w:sdt>
                <w:sdt>
                  <w:sdtPr>
                    <w:alias w:val="25.2 pp."/>
                    <w:tag w:val="part_5e881844d6ff43ad969e115b60fda73b"/>
                    <w:lock w:val="sdtLocked"/>
                    <w:richText/>
                  </w:sdtPr>
                  <w:sdtContent>
                    <w:p>
                      <w:pPr>
                        <w:overflowPunct w:val="0"/>
                        <w:spacing w:line="360" w:lineRule="auto"/>
                        <w:ind w:firstLine="567"/>
                        <w:jc w:val="both"/>
                        <w:textAlignment w:val="baseline"/>
                      </w:pPr>
                      <w:sdt>
                        <w:sdtPr>
                          <w:alias w:val="Numeris"/>
                          <w:tag w:val="nr_5e881844d6ff43ad969e115b60fda73b"/>
                          <w:lock w:val="sdtLocked"/>
                          <w:richText/>
                        </w:sdtPr>
                        <w:sdtContent>
                          <w:r>
                            <w:t>25.2</w:t>
                          </w:r>
                        </w:sdtContent>
                      </w:sdt>
                      <w:r>
                        <w:t>. priedo žyma;</w:t>
                      </w:r>
                    </w:p>
                  </w:sdtContent>
                </w:sdt>
                <w:sdt>
                  <w:sdtPr>
                    <w:alias w:val="25.3 pp."/>
                    <w:tag w:val="part_12c415076de94946add7eebb0e9797ae"/>
                    <w:lock w:val="sdtLocked"/>
                    <w:richText/>
                  </w:sdtPr>
                  <w:sdtContent>
                    <w:p>
                      <w:pPr>
                        <w:overflowPunct w:val="0"/>
                        <w:spacing w:line="360" w:lineRule="auto"/>
                        <w:ind w:firstLine="567"/>
                        <w:jc w:val="both"/>
                        <w:textAlignment w:val="baseline"/>
                      </w:pPr>
                      <w:sdt>
                        <w:sdtPr>
                          <w:alias w:val="Numeris"/>
                          <w:tag w:val="nr_12c415076de94946add7eebb0e9797ae"/>
                          <w:lock w:val="sdtLocked"/>
                          <w:richText/>
                        </w:sdtPr>
                        <w:sdtContent>
                          <w:r>
                            <w:t>25.3</w:t>
                          </w:r>
                        </w:sdtContent>
                      </w:sdt>
                      <w:r>
                        <w:t>. dokumento gavimo duomenys;</w:t>
                      </w:r>
                    </w:p>
                  </w:sdtContent>
                </w:sdt>
                <w:sdt>
                  <w:sdtPr>
                    <w:alias w:val="25.4 pp."/>
                    <w:tag w:val="part_a83b3ad42bfc4da196d1991666d93e5f"/>
                    <w:lock w:val="sdtLocked"/>
                    <w:richText/>
                  </w:sdtPr>
                  <w:sdtContent>
                    <w:p>
                      <w:pPr>
                        <w:overflowPunct w:val="0"/>
                        <w:spacing w:line="360" w:lineRule="auto"/>
                        <w:ind w:firstLine="567"/>
                        <w:jc w:val="both"/>
                        <w:textAlignment w:val="baseline"/>
                      </w:pPr>
                      <w:sdt>
                        <w:sdtPr>
                          <w:alias w:val="Numeris"/>
                          <w:tag w:val="nr_a83b3ad42bfc4da196d1991666d93e5f"/>
                          <w:lock w:val="sdtLocked"/>
                          <w:richText/>
                        </w:sdtPr>
                        <w:sdtContent>
                          <w:r>
                            <w:t>25.4</w:t>
                          </w:r>
                        </w:sdtContent>
                      </w:sdt>
                      <w:r>
                        <w:t>. užduotis (rezoliucija ar kitas pavedimas);</w:t>
                      </w:r>
                    </w:p>
                  </w:sdtContent>
                </w:sdt>
                <w:sdt>
                  <w:sdtPr>
                    <w:alias w:val="25.5 pp."/>
                    <w:tag w:val="part_6e036e00de5140219a7af529945a2700"/>
                    <w:lock w:val="sdtLocked"/>
                    <w:richText/>
                  </w:sdtPr>
                  <w:sdtContent>
                    <w:p>
                      <w:pPr>
                        <w:overflowPunct w:val="0"/>
                        <w:spacing w:line="360" w:lineRule="auto"/>
                        <w:ind w:firstLine="567"/>
                        <w:jc w:val="both"/>
                        <w:textAlignment w:val="baseline"/>
                      </w:pPr>
                      <w:sdt>
                        <w:sdtPr>
                          <w:alias w:val="Numeris"/>
                          <w:tag w:val="nr_6e036e00de5140219a7af529945a2700"/>
                          <w:lock w:val="sdtLocked"/>
                          <w:richText/>
                        </w:sdtPr>
                        <w:sdtContent>
                          <w:r>
                            <w:t>25.5</w:t>
                          </w:r>
                        </w:sdtContent>
                      </w:sdt>
                      <w:r>
                        <w:t>. gauto dokumento nuoroda;</w:t>
                      </w:r>
                    </w:p>
                  </w:sdtContent>
                </w:sdt>
                <w:sdt>
                  <w:sdtPr>
                    <w:alias w:val="25.6 pp."/>
                    <w:tag w:val="part_6e229561478b49d9b6ad833c0fd23cb4"/>
                    <w:lock w:val="sdtLocked"/>
                    <w:richText/>
                  </w:sdtPr>
                  <w:sdtContent>
                    <w:p>
                      <w:pPr>
                        <w:overflowPunct w:val="0"/>
                        <w:spacing w:line="360" w:lineRule="auto"/>
                        <w:ind w:firstLine="567"/>
                        <w:jc w:val="both"/>
                        <w:textAlignment w:val="baseline"/>
                      </w:pPr>
                      <w:sdt>
                        <w:sdtPr>
                          <w:alias w:val="Numeris"/>
                          <w:tag w:val="nr_6e229561478b49d9b6ad833c0fd23cb4"/>
                          <w:lock w:val="sdtLocked"/>
                          <w:richText/>
                        </w:sdtPr>
                        <w:sdtContent>
                          <w:r>
                            <w:t>25.6</w:t>
                          </w:r>
                        </w:sdtContent>
                      </w:sdt>
                      <w:r>
                        <w:t>. derinimo žyma;</w:t>
                      </w:r>
                    </w:p>
                  </w:sdtContent>
                </w:sdt>
                <w:sdt>
                  <w:sdtPr>
                    <w:alias w:val="25.7 pp."/>
                    <w:tag w:val="part_137db46b5eae40328c8721eabf93d80b"/>
                    <w:lock w:val="sdtLocked"/>
                    <w:richText/>
                  </w:sdtPr>
                  <w:sdtContent>
                    <w:p>
                      <w:pPr>
                        <w:overflowPunct w:val="0"/>
                        <w:spacing w:line="360" w:lineRule="auto"/>
                        <w:ind w:firstLine="567"/>
                        <w:jc w:val="both"/>
                        <w:textAlignment w:val="baseline"/>
                      </w:pPr>
                      <w:sdt>
                        <w:sdtPr>
                          <w:alias w:val="Numeris"/>
                          <w:tag w:val="nr_137db46b5eae40328c8721eabf93d80b"/>
                          <w:lock w:val="sdtLocked"/>
                          <w:richText/>
                        </w:sdtPr>
                        <w:sdtContent>
                          <w:r>
                            <w:t>25.7</w:t>
                          </w:r>
                        </w:sdtContent>
                      </w:sdt>
                      <w:r>
                        <w:t>. supažindinimo žyma;</w:t>
                      </w:r>
                    </w:p>
                  </w:sdtContent>
                </w:sdt>
                <w:sdt>
                  <w:sdtPr>
                    <w:alias w:val="25.8 pp."/>
                    <w:tag w:val="part_802864bd15e94ad4a67d8dffd429e62b"/>
                    <w:lock w:val="sdtLocked"/>
                    <w:richText/>
                  </w:sdtPr>
                  <w:sdtContent>
                    <w:p>
                      <w:pPr>
                        <w:overflowPunct w:val="0"/>
                        <w:spacing w:line="360" w:lineRule="auto"/>
                        <w:ind w:firstLine="567"/>
                        <w:jc w:val="both"/>
                        <w:textAlignment w:val="baseline"/>
                      </w:pPr>
                      <w:sdt>
                        <w:sdtPr>
                          <w:alias w:val="Numeris"/>
                          <w:tag w:val="nr_802864bd15e94ad4a67d8dffd429e62b"/>
                          <w:lock w:val="sdtLocked"/>
                          <w:richText/>
                        </w:sdtPr>
                        <w:sdtContent>
                          <w:r>
                            <w:t>25.8</w:t>
                          </w:r>
                        </w:sdtContent>
                      </w:sdt>
                      <w:r>
                        <w:t>. tvirtinimo žyma;</w:t>
                      </w:r>
                    </w:p>
                  </w:sdtContent>
                </w:sdt>
                <w:sdt>
                  <w:sdtPr>
                    <w:alias w:val="25.9 pp."/>
                    <w:tag w:val="part_23324778d95c41f789710f82ceb27c50"/>
                    <w:lock w:val="sdtLocked"/>
                    <w:richText/>
                  </w:sdtPr>
                  <w:sdtContent>
                    <w:p>
                      <w:pPr>
                        <w:overflowPunct w:val="0"/>
                        <w:spacing w:line="360" w:lineRule="auto"/>
                        <w:ind w:firstLine="567"/>
                        <w:jc w:val="both"/>
                        <w:textAlignment w:val="baseline"/>
                      </w:pPr>
                      <w:sdt>
                        <w:sdtPr>
                          <w:alias w:val="Numeris"/>
                          <w:tag w:val="nr_23324778d95c41f789710f82ceb27c50"/>
                          <w:lock w:val="sdtLocked"/>
                          <w:richText/>
                        </w:sdtPr>
                        <w:sdtContent>
                          <w:r>
                            <w:t>25.9</w:t>
                          </w:r>
                        </w:sdtContent>
                      </w:sdt>
                      <w:r>
                        <w:t>. tikrumo žyma;</w:t>
                      </w:r>
                    </w:p>
                  </w:sdtContent>
                </w:sdt>
                <w:sdt>
                  <w:sdtPr>
                    <w:alias w:val="25.10 pp."/>
                    <w:tag w:val="part_efb1f9253d7d4a36b6298fc32a20443e"/>
                    <w:lock w:val="sdtLocked"/>
                    <w:richText/>
                  </w:sdtPr>
                  <w:sdtContent>
                    <w:p>
                      <w:pPr>
                        <w:overflowPunct w:val="0"/>
                        <w:spacing w:line="360" w:lineRule="auto"/>
                        <w:ind w:firstLine="567"/>
                        <w:jc w:val="both"/>
                        <w:textAlignment w:val="baseline"/>
                      </w:pPr>
                      <w:sdt>
                        <w:sdtPr>
                          <w:alias w:val="Numeris"/>
                          <w:tag w:val="nr_efb1f9253d7d4a36b6298fc32a20443e"/>
                          <w:lock w:val="sdtLocked"/>
                          <w:richText/>
                        </w:sdtPr>
                        <w:sdtContent>
                          <w:r>
                            <w:t>25.10</w:t>
                          </w:r>
                        </w:sdtContent>
                      </w:sdt>
                      <w:r>
                        <w:t>. dokumento rengėjo nuoroda.</w:t>
                      </w:r>
                    </w:p>
                  </w:sdtContent>
                </w:sdt>
              </w:sdtContent>
            </w:sdt>
            <w:sdt>
              <w:sdtPr>
                <w:alias w:val="26 p."/>
                <w:tag w:val="part_e5e52a5389b44f02b7855e99b67e7e08"/>
                <w:lock w:val="sdtLocked"/>
                <w:richText/>
              </w:sdtPr>
              <w:sdtContent>
                <w:p>
                  <w:pPr>
                    <w:overflowPunct w:val="0"/>
                    <w:spacing w:line="360" w:lineRule="auto"/>
                    <w:ind w:firstLine="567"/>
                    <w:jc w:val="both"/>
                    <w:textAlignment w:val="baseline"/>
                  </w:pPr>
                  <w:sdt>
                    <w:sdtPr>
                      <w:alias w:val="Numeris"/>
                      <w:tag w:val="nr_e5e52a5389b44f02b7855e99b67e7e08"/>
                      <w:lock w:val="sdtLocked"/>
                      <w:richText/>
                    </w:sdtPr>
                    <w:sdtContent>
                      <w:r>
                        <w:t>26</w:t>
                      </w:r>
                    </w:sdtContent>
                  </w:sdt>
                  <w:r>
                    <w:t>. Popierinio dokumento papildomi metaduomenys, nurodyti šių taisyklių 25 punkte, dėstomi turinyje, o elektroninio dokumento – turinyje (išskyrus užduotį ir supažindinimo žymą) arba naudojamos informacinės sistemos ar kitomis informacinių ryšių technologijų priemonėmis.</w:t>
                  </w:r>
                </w:p>
              </w:sdtContent>
            </w:sdt>
            <w:sdt>
              <w:sdtPr>
                <w:alias w:val="27 p."/>
                <w:tag w:val="part_e22b33c0d4f14674aa49687957e93ccd"/>
                <w:lock w:val="sdtLocked"/>
                <w:richText/>
              </w:sdtPr>
              <w:sdtContent>
                <w:p>
                  <w:pPr>
                    <w:overflowPunct w:val="0"/>
                    <w:spacing w:line="360" w:lineRule="auto"/>
                    <w:ind w:firstLine="567"/>
                    <w:jc w:val="both"/>
                    <w:textAlignment w:val="baseline"/>
                  </w:pPr>
                  <w:sdt>
                    <w:sdtPr>
                      <w:alias w:val="Numeris"/>
                      <w:tag w:val="nr_e22b33c0d4f14674aa49687957e93ccd"/>
                      <w:lock w:val="sdtLocked"/>
                      <w:richText/>
                    </w:sdtPr>
                    <w:sdtContent>
                      <w:r>
                        <w:t>27</w:t>
                      </w:r>
                    </w:sdtContent>
                  </w:sdt>
                  <w:r>
                    <w:t xml:space="preserve">. Rašytinių dokumentų turinyje kartu su kitais struktūros elementais gali būti dėstomas </w:t>
                  </w:r>
                  <w:r>
                    <w:rPr>
                      <w:bCs/>
                    </w:rPr>
                    <w:t>herbas</w:t>
                  </w:r>
                  <w:r>
                    <w:t xml:space="preserve"> ar prekių ženklas Lietuvos Respublikos valstybės herbo, kitų herbų ir herbinių ženklų įstatymo, Lietuvos Respublikos prekių ženklo įstatymo, Teisės aktų projektų rengimo rekomendacijų nustatyta tvarka.</w:t>
                  </w:r>
                </w:p>
                <w:p>
                  <w:pPr>
                    <w:overflowPunct w:val="0"/>
                    <w:spacing w:line="360" w:lineRule="auto"/>
                    <w:ind w:firstLine="567"/>
                    <w:jc w:val="both"/>
                    <w:textAlignment w:val="baseline"/>
                  </w:pPr>
                  <w:r>
                    <w:rPr>
                      <w:szCs w:val="24"/>
                    </w:rPr>
                    <w:t>Rašytinių dokumentų turinyje gali būti nurodyta dokumento sudarymo vieta.</w:t>
                  </w:r>
                </w:p>
              </w:sdtContent>
            </w:sdt>
            <w:sdt>
              <w:sdtPr>
                <w:alias w:val="28 p."/>
                <w:tag w:val="part_79d10ec417574f5ebdd803f52ff65e03"/>
                <w:lock w:val="sdtLocked"/>
                <w:richText/>
              </w:sdtPr>
              <w:sdtContent>
                <w:p>
                  <w:pPr>
                    <w:overflowPunct w:val="0"/>
                    <w:spacing w:line="360" w:lineRule="auto"/>
                    <w:ind w:firstLine="567"/>
                    <w:jc w:val="both"/>
                    <w:textAlignment w:val="baseline"/>
                    <w:rPr>
                      <w:strike/>
                    </w:rPr>
                  </w:pPr>
                  <w:sdt>
                    <w:sdtPr>
                      <w:alias w:val="Numeris"/>
                      <w:tag w:val="nr_79d10ec417574f5ebdd803f52ff65e03"/>
                      <w:lock w:val="sdtLocked"/>
                      <w:richText/>
                    </w:sdtPr>
                    <w:sdtContent>
                      <w:r>
                        <w:t>28</w:t>
                      </w:r>
                    </w:sdtContent>
                  </w:sdt>
                  <w:r>
                    <w:t xml:space="preserve">. </w:t>
                  </w:r>
                  <w:r>
                    <w:rPr>
                      <w:b/>
                    </w:rPr>
                    <w:t>Specialioji žyma</w:t>
                  </w:r>
                  <w:r>
                    <w:t xml:space="preserve"> nurodo dokumento parengimo ar atgaminimo būseną (pvz.: Projektas, Išrašas, Kopija).</w:t>
                  </w:r>
                </w:p>
              </w:sdtContent>
            </w:sdt>
            <w:sdt>
              <w:sdtPr>
                <w:alias w:val="29 p."/>
                <w:tag w:val="part_32930c634fd149b3a016093479530cc3"/>
                <w:lock w:val="sdtLocked"/>
                <w:richText/>
              </w:sdtPr>
              <w:sdtContent>
                <w:p>
                  <w:pPr>
                    <w:overflowPunct w:val="0"/>
                    <w:spacing w:line="360" w:lineRule="auto"/>
                    <w:ind w:firstLine="567"/>
                    <w:jc w:val="both"/>
                    <w:textAlignment w:val="baseline"/>
                  </w:pPr>
                  <w:sdt>
                    <w:sdtPr>
                      <w:alias w:val="Numeris"/>
                      <w:tag w:val="nr_32930c634fd149b3a016093479530cc3"/>
                      <w:lock w:val="sdtLocked"/>
                      <w:richText/>
                    </w:sdtPr>
                    <w:sdtContent>
                      <w:r>
                        <w:t>29</w:t>
                      </w:r>
                    </w:sdtContent>
                  </w:sdt>
                  <w:r>
                    <w:t xml:space="preserve">. </w:t>
                  </w:r>
                  <w:r>
                    <w:rPr>
                      <w:b/>
                    </w:rPr>
                    <w:t>Priedo žyma</w:t>
                  </w:r>
                  <w:r>
                    <w:t xml:space="preserve"> nurodo dokumentą,</w:t>
                  </w:r>
                  <w:r>
                    <w:rPr>
                      <w:b/>
                    </w:rPr>
                    <w:t xml:space="preserve"> </w:t>
                  </w:r>
                  <w:r>
                    <w:t>kuriam priklauso priedas. Priedo žyma rašoma teisės aktų nustatytais atvejais arba prireikus detalizuoti dokumento turinio dalis. Priedo žymą sudaro dokumento, kuriam priklauso priedas, pavadinimas ir (ar) numeris (jei priedų daugiau nei vienas) bei žodis „priedas“ (pvz.: Dokumentų perdavimo akto 1 priedas, Priedas Nr. 1). Jei priedų daugiau nei vienas, jų numeriai rašomi iš eilės.</w:t>
                  </w:r>
                </w:p>
              </w:sdtContent>
            </w:sdt>
            <w:sdt>
              <w:sdtPr>
                <w:alias w:val="30 p."/>
                <w:tag w:val="part_50854d3e7ec14f56a32f0bb1236e39b1"/>
                <w:lock w:val="sdtLocked"/>
                <w:richText/>
              </w:sdtPr>
              <w:sdtContent>
                <w:p>
                  <w:pPr>
                    <w:overflowPunct w:val="0"/>
                    <w:spacing w:line="360" w:lineRule="auto"/>
                    <w:ind w:firstLine="567"/>
                    <w:jc w:val="both"/>
                    <w:textAlignment w:val="baseline"/>
                  </w:pPr>
                  <w:sdt>
                    <w:sdtPr>
                      <w:alias w:val="Numeris"/>
                      <w:tag w:val="nr_50854d3e7ec14f56a32f0bb1236e39b1"/>
                      <w:lock w:val="sdtLocked"/>
                      <w:richText/>
                    </w:sdtPr>
                    <w:sdtContent>
                      <w:r>
                        <w:t>30</w:t>
                      </w:r>
                    </w:sdtContent>
                  </w:sdt>
                  <w:r>
                    <w:t xml:space="preserve">. </w:t>
                  </w:r>
                  <w:r>
                    <w:rPr>
                      <w:b/>
                    </w:rPr>
                    <w:t xml:space="preserve">Dokumento gavimo duomenys </w:t>
                  </w:r>
                  <w:r>
                    <w:t>užfiksuojami gautame dokumente, nurodant dokumentą gavusios įstaigos pavadinimą (gali būti sutrumpintas), dokumento gavimo datą ir gauto dokumento registracijos numerį. Jei dokumento gavimo duomenys fiksuojami tik įstaigos naudojamos informacinės sistemos priemonėmis, turi būti užtikrinta šių duomenų ir dokumento, su kuriuo jie susiję (jei toks yra), sąsaja.</w:t>
                  </w:r>
                </w:p>
              </w:sdtContent>
            </w:sdt>
            <w:sdt>
              <w:sdtPr>
                <w:alias w:val="31 p."/>
                <w:tag w:val="part_2ea972d7e9604c06817cbafa1c55e685"/>
                <w:lock w:val="sdtLocked"/>
                <w:richText/>
              </w:sdtPr>
              <w:sdtContent>
                <w:p>
                  <w:pPr>
                    <w:spacing w:line="360" w:lineRule="auto"/>
                    <w:ind w:firstLine="567"/>
                    <w:jc w:val="both"/>
                  </w:pPr>
                  <w:sdt>
                    <w:sdtPr>
                      <w:alias w:val="Numeris"/>
                      <w:tag w:val="nr_2ea972d7e9604c06817cbafa1c55e685"/>
                      <w:lock w:val="sdtLocked"/>
                      <w:richText/>
                    </w:sdtPr>
                    <w:sdtContent>
                      <w:r>
                        <w:t>31</w:t>
                      </w:r>
                    </w:sdtContent>
                  </w:sdt>
                  <w:r>
                    <w:rPr>
                      <w:bCs/>
                    </w:rPr>
                    <w:t>.</w:t>
                  </w:r>
                  <w:r>
                    <w:t xml:space="preserve"> </w:t>
                  </w:r>
                  <w:r>
                    <w:rPr>
                      <w:b/>
                    </w:rPr>
                    <w:t>Užduotyje</w:t>
                  </w:r>
                  <w:r>
                    <w:t xml:space="preserve"> nurodomas su dokumentu susijusios užduoties vykdytojo vardas (vardo raidė) ir pavardė ar įstaigos administracijos padalinio pavadinimas, užduoties turinys, įvykdymo terminas (jei reikia).</w:t>
                  </w:r>
                </w:p>
                <w:p>
                  <w:pPr>
                    <w:overflowPunct w:val="0"/>
                    <w:spacing w:line="360" w:lineRule="auto"/>
                    <w:ind w:firstLine="567"/>
                    <w:jc w:val="both"/>
                    <w:textAlignment w:val="baseline"/>
                  </w:pPr>
                  <w:r>
                    <w:t>Jei reikia, užduotį skyręs asmuo nurodo savo pareigas, vardą ir pavardę, datą ir pasirašo.</w:t>
                  </w:r>
                </w:p>
              </w:sdtContent>
            </w:sdt>
            <w:sdt>
              <w:sdtPr>
                <w:alias w:val="32 p."/>
                <w:tag w:val="part_6fa53d4e589d49d7be5464bc14429d34"/>
                <w:lock w:val="sdtLocked"/>
                <w:richText/>
              </w:sdtPr>
              <w:sdtContent>
                <w:p>
                  <w:pPr>
                    <w:overflowPunct w:val="0"/>
                    <w:spacing w:line="360" w:lineRule="auto"/>
                    <w:ind w:firstLine="567"/>
                    <w:jc w:val="both"/>
                    <w:textAlignment w:val="baseline"/>
                  </w:pPr>
                  <w:sdt>
                    <w:sdtPr>
                      <w:alias w:val="Numeris"/>
                      <w:tag w:val="nr_6fa53d4e589d49d7be5464bc14429d34"/>
                      <w:lock w:val="sdtLocked"/>
                      <w:richText/>
                    </w:sdtPr>
                    <w:sdtContent>
                      <w:r>
                        <w:t>32</w:t>
                      </w:r>
                    </w:sdtContent>
                  </w:sdt>
                  <w:r>
                    <w:t xml:space="preserve">. </w:t>
                  </w:r>
                  <w:r>
                    <w:rPr>
                      <w:b/>
                    </w:rPr>
                    <w:t>Gauto dokumento nuoroda</w:t>
                  </w:r>
                  <w:r>
                    <w:t xml:space="preserve"> rašoma atsakomuosiuose dokumentuose. Jei gauto dokumento nuoroda dėstoma turinyje, ją sudaro žodis „Į“, dokumento, į kurį atsakoma, data ir jam suteiktas sudarytojo registracijos numeris, pvz., Į 2019-05-22 Nr. AK-847. Jei šių duomenų nėra, kartu su žodžiu „Į“ pateikiama kita dokumento informacija (dokumento gavimo data, dokumento rūšis ar kt.), pvz., Į 2019-07-11 gautą prašymą.</w:t>
                  </w:r>
                </w:p>
              </w:sdtContent>
            </w:sdt>
            <w:sdt>
              <w:sdtPr>
                <w:alias w:val="33 p."/>
                <w:tag w:val="part_47a73807809741298b68f1bcec3c174d"/>
                <w:lock w:val="sdtLocked"/>
                <w:richText/>
              </w:sdtPr>
              <w:sdtContent>
                <w:p>
                  <w:pPr>
                    <w:overflowPunct w:val="0"/>
                    <w:spacing w:line="360" w:lineRule="auto"/>
                    <w:ind w:firstLine="567"/>
                    <w:jc w:val="both"/>
                    <w:textAlignment w:val="baseline"/>
                  </w:pPr>
                  <w:sdt>
                    <w:sdtPr>
                      <w:alias w:val="Numeris"/>
                      <w:tag w:val="nr_47a73807809741298b68f1bcec3c174d"/>
                      <w:lock w:val="sdtLocked"/>
                      <w:richText/>
                    </w:sdtPr>
                    <w:sdtContent>
                      <w:r>
                        <w:t>33</w:t>
                      </w:r>
                    </w:sdtContent>
                  </w:sdt>
                  <w:r>
                    <w:t xml:space="preserve">. </w:t>
                  </w:r>
                  <w:r>
                    <w:rPr>
                      <w:b/>
                      <w:bCs/>
                    </w:rPr>
                    <w:t>D</w:t>
                  </w:r>
                  <w:r>
                    <w:rPr>
                      <w:b/>
                    </w:rPr>
                    <w:t xml:space="preserve">erinimo žyma </w:t>
                  </w:r>
                  <w:r>
                    <w:t>reikalinga, kai dokumentas jo rengimo metu derinamas kelių įstaigos darbuotojų arba skirtingų įstaigų.</w:t>
                  </w:r>
                </w:p>
                <w:p>
                  <w:pPr>
                    <w:overflowPunct w:val="0"/>
                    <w:spacing w:line="360" w:lineRule="auto"/>
                    <w:ind w:firstLine="567"/>
                    <w:jc w:val="both"/>
                    <w:textAlignment w:val="baseline"/>
                  </w:pPr>
                  <w:r>
                    <w:t>Derinimo žymą sudaro derinimo rezultatą nurodantis žodis („suderinta“, „nesutinku“ ar kt.), įstaigos darbuotojo parašas, atitinkantis šių taisyklių 17.1 ar 17.2 papunkčių reikalavimus, ir data. Kai derinimo procedūra patvirtinama įstaigos siunčiamuoju dokumentu, derinimo žymoje nurodomas įstaigos pavadinimas, siunčiamojo dokumento (rašto ar kt.) data ir dokumento registracijos numeris.</w:t>
                  </w:r>
                </w:p>
              </w:sdtContent>
            </w:sdt>
            <w:sdt>
              <w:sdtPr>
                <w:alias w:val="34 p."/>
                <w:tag w:val="part_ccb7ff3b59dc49dba07bde1ff5a74dd8"/>
                <w:lock w:val="sdtLocked"/>
                <w:richText/>
              </w:sdtPr>
              <w:sdtContent>
                <w:p>
                  <w:pPr>
                    <w:overflowPunct w:val="0"/>
                    <w:spacing w:line="360" w:lineRule="auto"/>
                    <w:ind w:firstLine="567"/>
                    <w:jc w:val="both"/>
                    <w:textAlignment w:val="baseline"/>
                  </w:pPr>
                  <w:sdt>
                    <w:sdtPr>
                      <w:alias w:val="Numeris"/>
                      <w:tag w:val="nr_ccb7ff3b59dc49dba07bde1ff5a74dd8"/>
                      <w:lock w:val="sdtLocked"/>
                      <w:richText/>
                    </w:sdtPr>
                    <w:sdtContent>
                      <w:r>
                        <w:t>34</w:t>
                      </w:r>
                    </w:sdtContent>
                  </w:sdt>
                  <w:r>
                    <w:t xml:space="preserve">. </w:t>
                  </w:r>
                  <w:r>
                    <w:rPr>
                      <w:b/>
                    </w:rPr>
                    <w:t>Supažindinimo žyma</w:t>
                  </w:r>
                  <w:r>
                    <w:t xml:space="preserve"> rašoma, kai teisės aktų nustatytais atvejais įstaigos darbuotojas ar kitas asmuo pasirašytinai turi būti supažindintas su dokumentu ar duoti rašytinį sutikimą. Supažindinimo žymą sudaro rezultatą nurodantis žodis („susipažinau“, „sutinku“, „nesutinku“ ar kt.)</w:t>
                  </w:r>
                  <w:r>
                    <w:rPr>
                      <w:spacing w:val="-4"/>
                    </w:rPr>
                    <w:t>, asmens parašas, atitinkantis šių taisyklių 17.1 ar 17.2 papunkčių reikalavimus</w:t>
                  </w:r>
                  <w:r>
                    <w:t>, ir data.</w:t>
                  </w:r>
                </w:p>
              </w:sdtContent>
            </w:sdt>
            <w:sdt>
              <w:sdtPr>
                <w:alias w:val="35 p."/>
                <w:tag w:val="part_e9a39c1f1a73472f90fef7b82299a9a5"/>
                <w:lock w:val="sdtLocked"/>
                <w:richText/>
              </w:sdtPr>
              <w:sdtContent>
                <w:p>
                  <w:pPr>
                    <w:overflowPunct w:val="0"/>
                    <w:spacing w:line="360" w:lineRule="auto"/>
                    <w:ind w:firstLine="567"/>
                    <w:jc w:val="both"/>
                    <w:textAlignment w:val="baseline"/>
                  </w:pPr>
                  <w:sdt>
                    <w:sdtPr>
                      <w:alias w:val="Numeris"/>
                      <w:tag w:val="nr_e9a39c1f1a73472f90fef7b82299a9a5"/>
                      <w:lock w:val="sdtLocked"/>
                      <w:richText/>
                    </w:sdtPr>
                    <w:sdtContent>
                      <w:r>
                        <w:t>35</w:t>
                      </w:r>
                    </w:sdtContent>
                  </w:sdt>
                  <w:r>
                    <w:t>.</w:t>
                  </w:r>
                  <w:r>
                    <w:rPr>
                      <w:bCs/>
                    </w:rPr>
                    <w:t xml:space="preserve"> </w:t>
                  </w:r>
                  <w:r>
                    <w:rPr>
                      <w:b/>
                    </w:rPr>
                    <w:t>Tvirtinimo žyma</w:t>
                  </w:r>
                  <w:r>
                    <w:t xml:space="preserve"> naudojama, jei dokumentas tvirtinamas įstaigos vadovo parašu arba teisės aktu.</w:t>
                  </w:r>
                </w:p>
                <w:p>
                  <w:pPr>
                    <w:overflowPunct w:val="0"/>
                    <w:spacing w:line="360" w:lineRule="auto"/>
                    <w:ind w:firstLine="567"/>
                    <w:jc w:val="both"/>
                    <w:textAlignment w:val="baseline"/>
                  </w:pPr>
                  <w:r>
                    <w:t>Kai dokumentas tvirtinamas teisės aktu, tvirtinimo žyma dėstoma Teisės aktų projektų rengimo rekomendacijų nustatyta tvarka. Kai dokumentas tvirtinamas įstaigos vadovo parašu, žymą sudaro žodis „tvirtinu“ ir įstaigos vadovo parašas, atitinkantis šių taisyklių 17.1 ar 17.2 papunkčių reikalavimus.</w:t>
                  </w:r>
                </w:p>
                <w:p>
                  <w:pPr>
                    <w:overflowPunct w:val="0"/>
                    <w:spacing w:line="360" w:lineRule="auto"/>
                    <w:ind w:firstLine="567"/>
                    <w:jc w:val="both"/>
                    <w:textAlignment w:val="baseline"/>
                  </w:pPr>
                  <w:r>
                    <w:t>Kai teisės aktų nustatytais atvejais įstaigos vadovo parašu tvirtinamas kitos įstaigos dokumentas, tvirtinimo žymoje nurodomas visas vadovo pareigų pavadinimas.</w:t>
                  </w:r>
                </w:p>
              </w:sdtContent>
            </w:sdt>
            <w:sdt>
              <w:sdtPr>
                <w:alias w:val="36 p."/>
                <w:tag w:val="part_91928ff616c1444bb31c7bc5cbf6abde"/>
                <w:lock w:val="sdtLocked"/>
                <w:richText/>
              </w:sdtPr>
              <w:sdtContent>
                <w:p>
                  <w:pPr>
                    <w:overflowPunct w:val="0"/>
                    <w:spacing w:line="360" w:lineRule="auto"/>
                    <w:ind w:firstLine="567"/>
                    <w:jc w:val="both"/>
                    <w:textAlignment w:val="baseline"/>
                  </w:pPr>
                  <w:sdt>
                    <w:sdtPr>
                      <w:alias w:val="Numeris"/>
                      <w:tag w:val="nr_91928ff616c1444bb31c7bc5cbf6abde"/>
                      <w:lock w:val="sdtLocked"/>
                      <w:richText/>
                    </w:sdtPr>
                    <w:sdtContent>
                      <w:r>
                        <w:t>36</w:t>
                      </w:r>
                    </w:sdtContent>
                  </w:sdt>
                  <w:r>
                    <w:t xml:space="preserve">. </w:t>
                  </w:r>
                  <w:r>
                    <w:rPr>
                      <w:b/>
                    </w:rPr>
                    <w:t>Tikrumo žyma</w:t>
                  </w:r>
                  <w:r>
                    <w:t xml:space="preserve"> naudojama, kai reikia patvirtinti kitai įstaigai ar asmeniui išduodamo dokumento kopijos, išrašo ar nuorašo tikrumą. Žymą sudaro tikrumą patvirtinantys žodžiai („Kopija tikra“, „Nuorašas tikras“ ar kt.), įgaliojimus tvirtinti turinčio darbuotojo parašas, atitinkantis šių taisyklių 17.1 ar 17.2 papunkčių reikalavimus, bei data.</w:t>
                  </w:r>
                </w:p>
                <w:p>
                  <w:pPr>
                    <w:overflowPunct w:val="0"/>
                    <w:spacing w:line="360" w:lineRule="auto"/>
                    <w:ind w:firstLine="567"/>
                    <w:jc w:val="both"/>
                    <w:textAlignment w:val="baseline"/>
                    <w:rPr>
                      <w:sz w:val="22"/>
                    </w:rPr>
                  </w:pPr>
                  <w:r>
                    <w:t>Oficialiojo elektroninio dokumento elektroninis nuorašas ar išrašas, atitinkantis elektroninio dokumento specifikaciją, tvirtinamas kvalifikuotu elektroniniu parašu (kopijos tikrumo paskirties parašu).</w:t>
                  </w:r>
                </w:p>
                <w:p>
                  <w:pPr>
                    <w:spacing w:line="360" w:lineRule="auto"/>
                    <w:ind w:firstLine="567"/>
                    <w:jc w:val="both"/>
                  </w:pPr>
                  <w:r>
                    <w:t xml:space="preserve">Jei rašytinis dokumentas susideda iš kelių lapų, kiekvieno lapo apačioje nurodoma: „Kopija tikra“ („Nuorašas (Išrašas) tikras“) ir pasirašoma. </w:t>
                  </w:r>
                </w:p>
                <w:p>
                  <w:pPr>
                    <w:spacing w:line="360" w:lineRule="auto"/>
                    <w:ind w:firstLine="567"/>
                    <w:jc w:val="both"/>
                  </w:pPr>
                  <w:r>
                    <w:t>Jei dokumento nuorašo tikrumas tvirtinamas informacinių technologijų priemonėmis tokius įgaliojimus turinčio juridinio asmens, tikrumo žymą sudaro žodžiai „Nuorašas tikras“, įgaliojimus tvirtinti turinčio juridinio asmens pavadinimas bei data.</w:t>
                  </w:r>
                </w:p>
                <w:p>
                  <w:pPr>
                    <w:spacing w:line="360" w:lineRule="auto"/>
                    <w:ind w:firstLine="567"/>
                    <w:jc w:val="both"/>
                  </w:pPr>
                  <w:r>
                    <w:t xml:space="preserve">Tikrumo žyma dėstoma dokumento kopijos, išrašo, nuorašo pabaigoje. </w:t>
                  </w:r>
                </w:p>
              </w:sdtContent>
            </w:sdt>
            <w:sdt>
              <w:sdtPr>
                <w:alias w:val="37 p."/>
                <w:tag w:val="part_2f5a2a2a562d4fac89f2a505d295fb77"/>
                <w:lock w:val="sdtLocked"/>
                <w:richText/>
              </w:sdtPr>
              <w:sdtContent>
                <w:p>
                  <w:pPr>
                    <w:overflowPunct w:val="0"/>
                    <w:spacing w:line="360" w:lineRule="auto"/>
                    <w:ind w:firstLine="567"/>
                    <w:jc w:val="both"/>
                    <w:textAlignment w:val="baseline"/>
                    <w:rPr>
                      <w:strike/>
                    </w:rPr>
                  </w:pPr>
                  <w:sdt>
                    <w:sdtPr>
                      <w:alias w:val="Numeris"/>
                      <w:tag w:val="nr_2f5a2a2a562d4fac89f2a505d295fb77"/>
                      <w:lock w:val="sdtLocked"/>
                      <w:richText/>
                    </w:sdtPr>
                    <w:sdtContent>
                      <w:r>
                        <w:rPr>
                          <w:bCs/>
                          <w:iCs/>
                        </w:rPr>
                        <w:t>37</w:t>
                      </w:r>
                    </w:sdtContent>
                  </w:sdt>
                  <w:r>
                    <w:rPr>
                      <w:bCs/>
                      <w:iCs/>
                    </w:rPr>
                    <w:t xml:space="preserve">. </w:t>
                  </w:r>
                  <w:r>
                    <w:rPr>
                      <w:b/>
                      <w:bCs/>
                      <w:iCs/>
                    </w:rPr>
                    <w:t>Dokumento rengėjo nuorodoje</w:t>
                  </w:r>
                  <w:r>
                    <w:rPr>
                      <w:bCs/>
                      <w:iCs/>
                    </w:rPr>
                    <w:t xml:space="preserve"> </w:t>
                  </w:r>
                  <w:r>
                    <w:t>rašomi dokumentą parengusio asmens vardas (vardo raidė) ir pavardė, jei reikia – kontaktinė informacija (telefono numeris, elektroninio pašto adresas).</w:t>
                  </w:r>
                </w:p>
              </w:sdtContent>
            </w:sdt>
            <w:sdt>
              <w:sdtPr>
                <w:alias w:val="38 p."/>
                <w:tag w:val="part_954a74a5c1194597ad0d6dd325e6ffde"/>
                <w:lock w:val="sdtLocked"/>
                <w:richText/>
              </w:sdtPr>
              <w:sdtContent>
                <w:p>
                  <w:pPr>
                    <w:overflowPunct w:val="0"/>
                    <w:spacing w:line="360" w:lineRule="auto"/>
                    <w:ind w:firstLine="567"/>
                    <w:jc w:val="both"/>
                    <w:textAlignment w:val="baseline"/>
                  </w:pPr>
                  <w:sdt>
                    <w:sdtPr>
                      <w:alias w:val="Numeris"/>
                      <w:tag w:val="nr_954a74a5c1194597ad0d6dd325e6ffde"/>
                      <w:lock w:val="sdtLocked"/>
                      <w:richText/>
                    </w:sdtPr>
                    <w:sdtContent>
                      <w:r>
                        <w:t>38</w:t>
                      </w:r>
                    </w:sdtContent>
                  </w:sdt>
                  <w:r>
                    <w:t>. Dokumento išraše specialiojoje žymoje nurodomas žodis „Išrašas“, išrašo turinyje pateikiamas dokumento sudarytojo pavadinimas, dokumento pavadinimas (antraštė), dokumento data ir registracijos numeris, pateikiama reikalinga dokumento teksto dalis, informacija apie autentiškumo ir vientisumo patvirtinimo duomenis (nurodomos dokumentą pasirašiusio (patvirtinusio) asmens pareigos, vardas ir pavardė, elektroninį parašą sukūrusio asmens pareigos, vardas ir pavardė, elektroninį spaudą sukūrusio juridinio asmens pavadinimas).</w:t>
                  </w:r>
                </w:p>
                <w:p>
                  <w:pPr>
                    <w:overflowPunct w:val="0"/>
                    <w:spacing w:line="360" w:lineRule="auto"/>
                    <w:ind w:firstLine="567"/>
                    <w:jc w:val="both"/>
                    <w:textAlignment w:val="baseline"/>
                  </w:pPr>
                  <w:r>
                    <w:t xml:space="preserve">Dokumento nuoraše specialiojoje žymoje gali būti nurodomas žodis „Nuorašas“. Dokumento nuoraše pateikiamas visas dokumento turinys, dokumento sudarytojo pavadinimas, dokumento pavadinimas (antraštė), dokumento data ir registracijos numeris, dokumento gavimo data ir dokumento gavimo registracijos numeris (jei yra), informacija apie autentiškumo ir vientisumo patvirtinimo duomenis (nurodomos dokumentą pasirašiusio (patvirtinusio) asmens pareigos, vardas ir pavardė, elektroninį parašą sukūrusio asmens pareigos, vardas ir pavardė, elektroninį spaudą sukūrusio juridinio asmens pavadinimas). </w:t>
                  </w:r>
                </w:p>
                <w:p>
                  <w:pPr>
                    <w:overflowPunct w:val="0"/>
                    <w:textAlignment w:val="baseline"/>
                    <w:rPr>
                      <w:b/>
                    </w:rPr>
                  </w:pPr>
                </w:p>
              </w:sdtContent>
            </w:sdt>
            <w:sdt>
              <w:sdtPr>
                <w:alias w:val="poskyris"/>
                <w:tag w:val="part_5944d8c6ee594f9bb1120e59fe18ca8a"/>
                <w:lock w:val="sdtLocked"/>
                <w:richText/>
              </w:sdtPr>
              <w:sdtContent>
                <w:p>
                  <w:pPr>
                    <w:overflowPunct w:val="0"/>
                    <w:jc w:val="center"/>
                    <w:textAlignment w:val="baseline"/>
                    <w:rPr>
                      <w:b/>
                    </w:rPr>
                  </w:pPr>
                  <w:sdt>
                    <w:sdtPr>
                      <w:alias w:val="Pavadinimas"/>
                      <w:tag w:val="title_5944d8c6ee594f9bb1120e59fe18ca8a"/>
                      <w:lock w:val="sdtLocked"/>
                      <w:richText/>
                    </w:sdtPr>
                    <w:sdtContent>
                      <w:r>
                        <w:rPr>
                          <w:b/>
                        </w:rPr>
                        <w:t>Popierinių dokumentų rengimo ypatumai</w:t>
                      </w:r>
                    </w:sdtContent>
                  </w:sdt>
                </w:p>
                <w:p>
                  <w:pPr>
                    <w:overflowPunct w:val="0"/>
                    <w:spacing w:line="360" w:lineRule="auto"/>
                    <w:ind w:firstLine="720"/>
                    <w:jc w:val="both"/>
                    <w:textAlignment w:val="baseline"/>
                  </w:pPr>
                </w:p>
                <w:sdt>
                  <w:sdtPr>
                    <w:alias w:val="39 p."/>
                    <w:tag w:val="part_9c2d24797fbf4b5486a55467adb0ff23"/>
                    <w:lock w:val="sdtLocked"/>
                    <w:richText/>
                  </w:sdtPr>
                  <w:sdtContent>
                    <w:p>
                      <w:pPr>
                        <w:overflowPunct w:val="0"/>
                        <w:spacing w:line="360" w:lineRule="auto"/>
                        <w:ind w:firstLine="567"/>
                        <w:jc w:val="both"/>
                        <w:textAlignment w:val="baseline"/>
                        <w:rPr>
                          <w:strike/>
                          <w:szCs w:val="24"/>
                        </w:rPr>
                      </w:pPr>
                      <w:sdt>
                        <w:sdtPr>
                          <w:alias w:val="Numeris"/>
                          <w:tag w:val="nr_9c2d24797fbf4b5486a55467adb0ff23"/>
                          <w:lock w:val="sdtLocked"/>
                          <w:richText/>
                        </w:sdtPr>
                        <w:sdtContent>
                          <w:r>
                            <w:rPr>
                              <w:szCs w:val="24"/>
                            </w:rPr>
                            <w:t>39</w:t>
                          </w:r>
                        </w:sdtContent>
                      </w:sdt>
                      <w:r>
                        <w:rPr>
                          <w:szCs w:val="24"/>
                        </w:rPr>
                        <w:t>. Popieriniame d</w:t>
                      </w:r>
                      <w:r>
                        <w:t xml:space="preserve">okumente </w:t>
                      </w:r>
                      <w:r>
                        <w:rPr>
                          <w:bCs/>
                          <w:iCs/>
                          <w:szCs w:val="24"/>
                        </w:rPr>
                        <w:t xml:space="preserve">parašas </w:t>
                      </w:r>
                      <w:r>
                        <w:rPr>
                          <w:szCs w:val="24"/>
                        </w:rPr>
                        <w:t xml:space="preserve">išdėstomas </w:t>
                      </w:r>
                      <w:r>
                        <w:rPr>
                          <w:spacing w:val="-4"/>
                        </w:rPr>
                        <w:t>pagal šių taisyklių 17.1 papunkčio reikalavimus.</w:t>
                      </w:r>
                    </w:p>
                  </w:sdtContent>
                </w:sdt>
                <w:sdt>
                  <w:sdtPr>
                    <w:alias w:val="40 p."/>
                    <w:tag w:val="part_10fcff2e582b4c518151029ed8c0edba"/>
                    <w:lock w:val="sdtLocked"/>
                    <w:richText/>
                  </w:sdtPr>
                  <w:sdtContent>
                    <w:p>
                      <w:pPr>
                        <w:overflowPunct w:val="0"/>
                        <w:spacing w:line="360" w:lineRule="auto"/>
                        <w:ind w:firstLine="567"/>
                        <w:jc w:val="both"/>
                        <w:textAlignment w:val="baseline"/>
                        <w:rPr>
                          <w:szCs w:val="24"/>
                        </w:rPr>
                      </w:pPr>
                      <w:sdt>
                        <w:sdtPr>
                          <w:alias w:val="Numeris"/>
                          <w:tag w:val="nr_10fcff2e582b4c518151029ed8c0edba"/>
                          <w:lock w:val="sdtLocked"/>
                          <w:richText/>
                        </w:sdtPr>
                        <w:sdtContent>
                          <w:r>
                            <w:t>40</w:t>
                          </w:r>
                        </w:sdtContent>
                      </w:sdt>
                      <w:r>
                        <w:t>. Kai dokumentą pasirašo keli asmenys (tos pačios įstaigos darbuotojai, kelių įstaigų vadovai ar komisija), parašai išdėstomi vienas po kitu.</w:t>
                      </w:r>
                    </w:p>
                  </w:sdtContent>
                </w:sdt>
                <w:sdt>
                  <w:sdtPr>
                    <w:alias w:val="41 p."/>
                    <w:tag w:val="part_f48995a66e7b4d0286afc52c2e31c286"/>
                    <w:lock w:val="sdtLocked"/>
                    <w:richText/>
                  </w:sdtPr>
                  <w:sdtContent>
                    <w:p>
                      <w:pPr>
                        <w:overflowPunct w:val="0"/>
                        <w:spacing w:line="360" w:lineRule="auto"/>
                        <w:ind w:firstLine="567"/>
                        <w:jc w:val="both"/>
                        <w:textAlignment w:val="baseline"/>
                      </w:pPr>
                      <w:sdt>
                        <w:sdtPr>
                          <w:alias w:val="Numeris"/>
                          <w:tag w:val="nr_f48995a66e7b4d0286afc52c2e31c286"/>
                          <w:lock w:val="sdtLocked"/>
                          <w:richText/>
                        </w:sdtPr>
                        <w:sdtContent>
                          <w:r>
                            <w:rPr>
                              <w:szCs w:val="24"/>
                            </w:rPr>
                            <w:t>41</w:t>
                          </w:r>
                        </w:sdtContent>
                      </w:sdt>
                      <w:r>
                        <w:rPr>
                          <w:szCs w:val="24"/>
                        </w:rPr>
                        <w:t>. Pasirašomas ar tvirtinamas vienas dokumento</w:t>
                      </w:r>
                      <w:r>
                        <w:t xml:space="preserve"> egzempliorius, jei kiti teisės aktai nenustato kitaip.</w:t>
                      </w:r>
                    </w:p>
                    <w:p>
                      <w:pPr>
                        <w:overflowPunct w:val="0"/>
                        <w:spacing w:line="360" w:lineRule="auto"/>
                        <w:ind w:firstLine="567"/>
                        <w:jc w:val="both"/>
                        <w:textAlignment w:val="baseline"/>
                      </w:pPr>
                      <w:r>
                        <w:t>Kai dokumento sudarytojai yra keli juridiniai asmenys, pasirašoma ar tvirtinama tiek dokumento egzempliorių, kiek yra sudarytojų.</w:t>
                      </w:r>
                    </w:p>
                    <w:p>
                      <w:pPr>
                        <w:overflowPunct w:val="0"/>
                        <w:spacing w:line="360" w:lineRule="auto"/>
                        <w:ind w:firstLine="567"/>
                        <w:jc w:val="both"/>
                        <w:textAlignment w:val="baseline"/>
                      </w:pPr>
                      <w:r>
                        <w:t>Jei siunčiamasis dokumentas adresuojamas keliems įvardytiems gavėjams, pasirašomas kiekvienam gavėjui skirtas dokumento egzempliorius.</w:t>
                      </w:r>
                    </w:p>
                  </w:sdtContent>
                </w:sdt>
                <w:sdt>
                  <w:sdtPr>
                    <w:alias w:val="42 p."/>
                    <w:tag w:val="part_548caac727a745df9d928f584912c8e4"/>
                    <w:lock w:val="sdtLocked"/>
                    <w:richText/>
                  </w:sdtPr>
                  <w:sdtContent>
                    <w:p>
                      <w:pPr>
                        <w:overflowPunct w:val="0"/>
                        <w:spacing w:line="360" w:lineRule="auto"/>
                        <w:ind w:firstLine="567"/>
                        <w:jc w:val="both"/>
                        <w:textAlignment w:val="baseline"/>
                      </w:pPr>
                      <w:sdt>
                        <w:sdtPr>
                          <w:alias w:val="Numeris"/>
                          <w:tag w:val="nr_548caac727a745df9d928f584912c8e4"/>
                          <w:lock w:val="sdtLocked"/>
                          <w:richText/>
                        </w:sdtPr>
                        <w:sdtContent>
                          <w:r>
                            <w:t>42</w:t>
                          </w:r>
                        </w:sdtContent>
                      </w:sdt>
                      <w:r>
                        <w:t>. Jei dokumentas siunčiamas pagal gavėjų sąrašą ar gavėjai nurodyti apibendrintai, gali būti pasirašomas įstaigoje liekantis egzempliorius, o gavėjams siunčiamos dokumento kopijos, nuorašai ar išrašai.</w:t>
                      </w:r>
                    </w:p>
                    <w:p>
                      <w:pPr>
                        <w:overflowPunct w:val="0"/>
                        <w:spacing w:line="360" w:lineRule="auto"/>
                        <w:ind w:firstLine="567"/>
                        <w:jc w:val="both"/>
                        <w:textAlignment w:val="baseline"/>
                      </w:pPr>
                      <w:r>
                        <w:t>Kai dokumentas siunčiamas pagal gavėjų sąrašą, šis sąrašas įforminamas atskirai. Sąrašo pavadinime nurodomas siunčiamo dokumento sudarytojo pavadinimas, dokumento data ir registracijos numeris. Gavėjų sąrašas (arba jo išrašas) gali būti siunčiamas kartu su siunčiamu dokumentu.</w:t>
                      </w:r>
                    </w:p>
                  </w:sdtContent>
                </w:sdt>
                <w:sdt>
                  <w:sdtPr>
                    <w:alias w:val="43 p."/>
                    <w:tag w:val="part_7ccfc7d6923840159da2e062771d8ee9"/>
                    <w:lock w:val="sdtLocked"/>
                    <w:richText/>
                  </w:sdtPr>
                  <w:sdtContent>
                    <w:p>
                      <w:pPr>
                        <w:overflowPunct w:val="0"/>
                        <w:spacing w:line="360" w:lineRule="auto"/>
                        <w:ind w:firstLine="567"/>
                        <w:jc w:val="both"/>
                        <w:textAlignment w:val="baseline"/>
                      </w:pPr>
                      <w:sdt>
                        <w:sdtPr>
                          <w:alias w:val="Numeris"/>
                          <w:tag w:val="nr_7ccfc7d6923840159da2e062771d8ee9"/>
                          <w:lock w:val="sdtLocked"/>
                          <w:richText/>
                        </w:sdtPr>
                        <w:sdtContent>
                          <w:r>
                            <w:t>43</w:t>
                          </w:r>
                        </w:sdtContent>
                      </w:sdt>
                      <w:r>
                        <w:t>. Dokumento vertikalioje ar horizontalioje kraštinėje (atsižvelgiant į tai, kaip dokumentas bus segamas į bylą) paliekama 30 mm paraštė.</w:t>
                      </w:r>
                    </w:p>
                  </w:sdtContent>
                </w:sdt>
                <w:sdt>
                  <w:sdtPr>
                    <w:alias w:val="44 p."/>
                    <w:tag w:val="part_085eb75ed9964c75b9cf2388195dd44f"/>
                    <w:lock w:val="sdtLocked"/>
                    <w:richText/>
                  </w:sdtPr>
                  <w:sdtContent>
                    <w:p>
                      <w:pPr>
                        <w:overflowPunct w:val="0"/>
                        <w:spacing w:line="360" w:lineRule="auto"/>
                        <w:ind w:firstLine="567"/>
                        <w:jc w:val="both"/>
                        <w:textAlignment w:val="baseline"/>
                      </w:pPr>
                      <w:sdt>
                        <w:sdtPr>
                          <w:alias w:val="Numeris"/>
                          <w:tag w:val="nr_085eb75ed9964c75b9cf2388195dd44f"/>
                          <w:lock w:val="sdtLocked"/>
                          <w:richText/>
                        </w:sdtPr>
                        <w:sdtContent>
                          <w:r>
                            <w:t>44</w:t>
                          </w:r>
                        </w:sdtContent>
                      </w:sdt>
                      <w:r>
                        <w:t>. Spausdinant dokumentą turi būti užtikrinta, kad bus atvaizduoti visi jo struktūriniai elementai. Kai dokumentas spausdinamas daugiau nei ant vieno lapo, jo lapai sunumeruojami, jei kiti teisės aktai nenustato kitaip.</w:t>
                      </w:r>
                    </w:p>
                  </w:sdtContent>
                </w:sdt>
                <w:sdt>
                  <w:sdtPr>
                    <w:alias w:val="45 p."/>
                    <w:tag w:val="part_1ba3cda713c14e3d9868ad48646d8c3b"/>
                    <w:lock w:val="sdtLocked"/>
                    <w:richText/>
                  </w:sdtPr>
                  <w:sdtContent>
                    <w:p>
                      <w:pPr>
                        <w:overflowPunct w:val="0"/>
                        <w:spacing w:line="360" w:lineRule="auto"/>
                        <w:ind w:firstLine="567"/>
                        <w:jc w:val="both"/>
                        <w:textAlignment w:val="baseline"/>
                      </w:pPr>
                      <w:sdt>
                        <w:sdtPr>
                          <w:alias w:val="Numeris"/>
                          <w:tag w:val="nr_1ba3cda713c14e3d9868ad48646d8c3b"/>
                          <w:lock w:val="sdtLocked"/>
                          <w:richText/>
                        </w:sdtPr>
                        <w:sdtContent>
                          <w:r>
                            <w:t>45</w:t>
                          </w:r>
                        </w:sdtContent>
                      </w:sdt>
                      <w:r>
                        <w:t>. Kai spausdinamą dokumentą sudaro daugiau nei vienas lapas, struktūros elementai turi būti išdėstyti taip, kad į atskirą lapą nebūtų perkeliamas vien parašas ir po juo esantys kiti metaduomenys.</w:t>
                      </w:r>
                    </w:p>
                  </w:sdtContent>
                </w:sdt>
                <w:sdt>
                  <w:sdtPr>
                    <w:alias w:val="46 p."/>
                    <w:tag w:val="part_7ed8f857f11e474f94a37b526c15e0f6"/>
                    <w:lock w:val="sdtLocked"/>
                    <w:richText/>
                  </w:sdtPr>
                  <w:sdtContent>
                    <w:p>
                      <w:pPr>
                        <w:overflowPunct w:val="0"/>
                        <w:spacing w:line="360" w:lineRule="auto"/>
                        <w:ind w:firstLine="567"/>
                        <w:jc w:val="both"/>
                        <w:textAlignment w:val="baseline"/>
                      </w:pPr>
                      <w:sdt>
                        <w:sdtPr>
                          <w:alias w:val="Numeris"/>
                          <w:tag w:val="nr_7ed8f857f11e474f94a37b526c15e0f6"/>
                          <w:lock w:val="sdtLocked"/>
                          <w:richText/>
                        </w:sdtPr>
                        <w:sdtContent>
                          <w:r>
                            <w:t>46</w:t>
                          </w:r>
                        </w:sdtContent>
                      </w:sdt>
                      <w:r>
                        <w:t>. Nuolat saugomiems dokumentams spausdinti naudojamas popierius, atitinkantis standarte LST EN ISO 9706:2001 „Informacija ir dokumentai. Dokumentinis popierius. Pastovumo reikalavimai (ISO 9706:1994)“ nustatytus reikalavimus.</w:t>
                      </w:r>
                    </w:p>
                    <w:p>
                      <w:pPr>
                        <w:overflowPunct w:val="0"/>
                        <w:spacing w:line="360" w:lineRule="auto"/>
                        <w:ind w:firstLine="720"/>
                        <w:jc w:val="both"/>
                        <w:textAlignment w:val="baseline"/>
                      </w:pPr>
                    </w:p>
                  </w:sdtContent>
                </w:sdt>
              </w:sdtContent>
            </w:sdt>
            <w:sdt>
              <w:sdtPr>
                <w:alias w:val="poskyris"/>
                <w:tag w:val="part_9af9e7e65ccb4e79b1479a37355fc306"/>
                <w:lock w:val="sdtLocked"/>
                <w:richText/>
              </w:sdtPr>
              <w:sdtContent>
                <w:p>
                  <w:pPr>
                    <w:overflowPunct w:val="0"/>
                    <w:jc w:val="center"/>
                    <w:textAlignment w:val="baseline"/>
                    <w:rPr>
                      <w:b/>
                    </w:rPr>
                  </w:pPr>
                  <w:sdt>
                    <w:sdtPr>
                      <w:alias w:val="Pavadinimas"/>
                      <w:tag w:val="title_9af9e7e65ccb4e79b1479a37355fc306"/>
                      <w:lock w:val="sdtLocked"/>
                      <w:richText/>
                    </w:sdtPr>
                    <w:sdtContent>
                      <w:r>
                        <w:rPr>
                          <w:b/>
                        </w:rPr>
                        <w:t>Elektroninių dokumentų rengimo ypatumai</w:t>
                      </w:r>
                    </w:sdtContent>
                  </w:sdt>
                </w:p>
                <w:p>
                  <w:pPr>
                    <w:overflowPunct w:val="0"/>
                    <w:jc w:val="center"/>
                    <w:textAlignment w:val="baseline"/>
                    <w:rPr>
                      <w:b/>
                    </w:rPr>
                  </w:pPr>
                </w:p>
                <w:sdt>
                  <w:sdtPr>
                    <w:alias w:val="47 p."/>
                    <w:tag w:val="part_8388f6b01f1a4f96918a86297da7a236"/>
                    <w:lock w:val="sdtLocked"/>
                    <w:richText/>
                  </w:sdtPr>
                  <w:sdtContent>
                    <w:p>
                      <w:pPr>
                        <w:overflowPunct w:val="0"/>
                        <w:spacing w:line="360" w:lineRule="auto"/>
                        <w:ind w:firstLine="567"/>
                        <w:jc w:val="both"/>
                        <w:textAlignment w:val="baseline"/>
                      </w:pPr>
                      <w:sdt>
                        <w:sdtPr>
                          <w:alias w:val="Numeris"/>
                          <w:tag w:val="nr_8388f6b01f1a4f96918a86297da7a236"/>
                          <w:lock w:val="sdtLocked"/>
                          <w:richText/>
                        </w:sdtPr>
                        <w:sdtContent>
                          <w:r>
                            <w:t>47</w:t>
                          </w:r>
                        </w:sdtContent>
                      </w:sdt>
                      <w:r>
                        <w:t>. Bendruosius oficialiojo elektroninio dokumento sandaros reikalavimus nustato Elektroninių dokumentų specifikacijų reikalavimų aprašas, patvirtintas Lietuvos vyriausiojo archyvaro 2014 m. rugpjūčio 29 d. įsakymu Nr. VE(1.3 E)-41 „Dėl Elektroninių dokumentų specifikacijų reikalavimų aprašo patvirtinimo“.</w:t>
                      </w:r>
                    </w:p>
                  </w:sdtContent>
                </w:sdt>
                <w:sdt>
                  <w:sdtPr>
                    <w:alias w:val="48 p."/>
                    <w:tag w:val="part_7140665521e6480599900ef3a7f09d0d"/>
                    <w:lock w:val="sdtLocked"/>
                    <w:richText/>
                  </w:sdtPr>
                  <w:sdtContent>
                    <w:p>
                      <w:pPr>
                        <w:widowControl w:val="0"/>
                        <w:suppressAutoHyphens/>
                        <w:overflowPunct w:val="0"/>
                        <w:spacing w:line="360" w:lineRule="auto"/>
                        <w:ind w:firstLine="567"/>
                        <w:jc w:val="both"/>
                        <w:textAlignment w:val="baseline"/>
                      </w:pPr>
                      <w:sdt>
                        <w:sdtPr>
                          <w:alias w:val="Numeris"/>
                          <w:tag w:val="nr_7140665521e6480599900ef3a7f09d0d"/>
                          <w:lock w:val="sdtLocked"/>
                          <w:richText/>
                        </w:sdtPr>
                        <w:sdtContent>
                          <w:r>
                            <w:t>48</w:t>
                          </w:r>
                        </w:sdtContent>
                      </w:sdt>
                      <w:r>
                        <w:t>. Įstaigos rengiami oficialieji elektroniniai dokumentai, kaip ir oficialiųjų elektroninių dokumentų elektroniniai nuorašai, išrašai, konvertuotos kopijos, turi atitikti elektroninių dokumentų specifikacijose keliamus reikalavimus, įskaitant ir turinio struktūros bei turinio formatus.</w:t>
                      </w:r>
                    </w:p>
                  </w:sdtContent>
                </w:sdt>
                <w:sdt>
                  <w:sdtPr>
                    <w:alias w:val="49 p."/>
                    <w:tag w:val="part_0870f2e3db5f4495976933bd2843387c"/>
                    <w:lock w:val="sdtLocked"/>
                    <w:richText/>
                  </w:sdtPr>
                  <w:sdtContent>
                    <w:p>
                      <w:pPr>
                        <w:overflowPunct w:val="0"/>
                        <w:spacing w:line="360" w:lineRule="auto"/>
                        <w:ind w:firstLine="567"/>
                        <w:jc w:val="both"/>
                        <w:textAlignment w:val="baseline"/>
                      </w:pPr>
                      <w:sdt>
                        <w:sdtPr>
                          <w:alias w:val="Numeris"/>
                          <w:tag w:val="nr_0870f2e3db5f4495976933bd2843387c"/>
                          <w:lock w:val="sdtLocked"/>
                          <w:richText/>
                        </w:sdtPr>
                        <w:sdtContent>
                          <w:r>
                            <w:t>49</w:t>
                          </w:r>
                        </w:sdtContent>
                      </w:sdt>
                      <w:r>
                        <w:t>. Įstaigos vadovas gali nustatyti, kurie įstaigos veiklos trumpai ar ilgai saugomi oficialieji elektroniniai dokumentai gali būti sudaromi ne pagal elektroninio dokumento specifikacijas. Tokie elektroniniai dokumentai kitiems juridiniams asmenims perduodami, jei tą numato kiti teisės aktai arba dėl to iš anksto susitarta raštu.</w:t>
                      </w:r>
                    </w:p>
                  </w:sdtContent>
                </w:sdt>
                <w:sdt>
                  <w:sdtPr>
                    <w:alias w:val="50 p."/>
                    <w:tag w:val="part_fb28953fa0e848d2b64da7e6a36bfae7"/>
                    <w:lock w:val="sdtLocked"/>
                    <w:richText/>
                  </w:sdtPr>
                  <w:sdtContent>
                    <w:p>
                      <w:pPr>
                        <w:overflowPunct w:val="0"/>
                        <w:spacing w:line="360" w:lineRule="auto"/>
                        <w:ind w:firstLine="567"/>
                        <w:jc w:val="both"/>
                        <w:textAlignment w:val="baseline"/>
                      </w:pPr>
                      <w:sdt>
                        <w:sdtPr>
                          <w:alias w:val="Numeris"/>
                          <w:tag w:val="nr_fb28953fa0e848d2b64da7e6a36bfae7"/>
                          <w:lock w:val="sdtLocked"/>
                          <w:richText/>
                        </w:sdtPr>
                        <w:sdtContent>
                          <w:r>
                            <w:t>50</w:t>
                          </w:r>
                        </w:sdtContent>
                      </w:sdt>
                      <w:r>
                        <w:t>. Elektroninis dokumentas turi būti parengtas taip, kad bet kurios peržiūros metu būtų užtikrintas jo nekintamas atvaizdavimas informacinių technologijų priemonėmis.</w:t>
                      </w:r>
                    </w:p>
                  </w:sdtContent>
                </w:sdt>
                <w:sdt>
                  <w:sdtPr>
                    <w:alias w:val="51 p."/>
                    <w:tag w:val="part_084cae767fe541c4a63ecde9b4c196a9"/>
                    <w:lock w:val="sdtLocked"/>
                    <w:richText/>
                  </w:sdtPr>
                  <w:sdtContent>
                    <w:p>
                      <w:pPr>
                        <w:overflowPunct w:val="0"/>
                        <w:spacing w:line="360" w:lineRule="auto"/>
                        <w:ind w:firstLine="567"/>
                        <w:jc w:val="both"/>
                        <w:textAlignment w:val="baseline"/>
                        <w:rPr>
                          <w:sz w:val="22"/>
                        </w:rPr>
                      </w:pPr>
                      <w:sdt>
                        <w:sdtPr>
                          <w:alias w:val="Numeris"/>
                          <w:tag w:val="nr_084cae767fe541c4a63ecde9b4c196a9"/>
                          <w:lock w:val="sdtLocked"/>
                          <w:richText/>
                        </w:sdtPr>
                        <w:sdtContent>
                          <w:r>
                            <w:t>51</w:t>
                          </w:r>
                        </w:sdtContent>
                      </w:sdt>
                      <w:r>
                        <w:t>. Jei dokumento sudarytojas yra teisės aktų įgaliojimus turintis asmuo (įstaigos vadovas, administracijos padalinys ar kolegialus vienetas, neturintis juridinio asmens teisių), oficialiojo elektroninio dokumento turinyje nurodomas dokumento sudarytojo pavadinimas, o šio dokumento metaduomenyse nurodomas juridinio asmens pavadinimas, kodas ir adresas pagal elektroninių dokumentų specifikacijose nustatytus reikalavimus.</w:t>
                      </w:r>
                    </w:p>
                  </w:sdtContent>
                </w:sdt>
                <w:sdt>
                  <w:sdtPr>
                    <w:alias w:val="52 p."/>
                    <w:tag w:val="part_3c7f132212a947fea752c0d4e749dee2"/>
                    <w:lock w:val="sdtLocked"/>
                    <w:richText/>
                  </w:sdtPr>
                  <w:sdtContent>
                    <w:p>
                      <w:pPr>
                        <w:overflowPunct w:val="0"/>
                        <w:spacing w:line="360" w:lineRule="auto"/>
                        <w:ind w:firstLine="567"/>
                        <w:jc w:val="both"/>
                        <w:textAlignment w:val="baseline"/>
                      </w:pPr>
                      <w:sdt>
                        <w:sdtPr>
                          <w:alias w:val="Numeris"/>
                          <w:tag w:val="nr_3c7f132212a947fea752c0d4e749dee2"/>
                          <w:lock w:val="sdtLocked"/>
                          <w:richText/>
                        </w:sdtPr>
                        <w:sdtContent>
                          <w:r>
                            <w:t>52</w:t>
                          </w:r>
                        </w:sdtContent>
                      </w:sdt>
                      <w:r>
                        <w:t>. Jei elektroninio dokumento papildomi metaduomenys užfiksuojami naudojamos informacinės sistemos priemonėmis, jie turi atitikti oficialiųjų elektroninių dokumentų specifikacijų reikalavimus (jei taikoma) arba kitus teisės aktais nustatytus metaduomenų kūrimo reikalavimus.</w:t>
                      </w:r>
                    </w:p>
                  </w:sdtContent>
                </w:sdt>
                <w:sdt>
                  <w:sdtPr>
                    <w:alias w:val="53 p."/>
                    <w:tag w:val="part_8a093d3365004ca09517baf1a487c184"/>
                    <w:lock w:val="sdtLocked"/>
                    <w:richText/>
                  </w:sdtPr>
                  <w:sdtContent>
                    <w:p>
                      <w:pPr>
                        <w:overflowPunct w:val="0"/>
                        <w:spacing w:line="360" w:lineRule="auto"/>
                        <w:ind w:right="2" w:firstLine="567"/>
                        <w:jc w:val="both"/>
                        <w:textAlignment w:val="baseline"/>
                        <w:rPr>
                          <w:strike/>
                        </w:rPr>
                      </w:pPr>
                      <w:sdt>
                        <w:sdtPr>
                          <w:alias w:val="Numeris"/>
                          <w:tag w:val="nr_8a093d3365004ca09517baf1a487c184"/>
                          <w:lock w:val="sdtLocked"/>
                          <w:richText/>
                        </w:sdtPr>
                        <w:sdtContent>
                          <w:r>
                            <w:t>53</w:t>
                          </w:r>
                        </w:sdtContent>
                      </w:sdt>
                      <w:r>
                        <w:t>. Elektroniniu parašu pasirašomas visas elektroninio dokumento turinys ir (ar) kiti pasirašomieji elementai, jei kiti teisės aktai nenustato kitaip.</w:t>
                      </w:r>
                    </w:p>
                    <w:p>
                      <w:pPr>
                        <w:overflowPunct w:val="0"/>
                        <w:spacing w:line="360" w:lineRule="auto"/>
                        <w:ind w:right="2" w:firstLine="567"/>
                        <w:jc w:val="both"/>
                        <w:textAlignment w:val="baseline"/>
                      </w:pPr>
                    </w:p>
                  </w:sdtContent>
                </w:sdt>
              </w:sdtContent>
            </w:sdt>
          </w:sdtContent>
        </w:sdt>
        <w:sdt>
          <w:sdtPr>
            <w:alias w:val="skyrius"/>
            <w:tag w:val="part_6371185aa7b44f9e82aa45d48ebb9c80"/>
            <w:lock w:val="sdtLocked"/>
            <w:richText/>
          </w:sdtPr>
          <w:sdtContent>
            <w:p>
              <w:pPr>
                <w:overflowPunct w:val="0"/>
                <w:ind w:left="23" w:firstLine="567"/>
                <w:jc w:val="center"/>
                <w:textAlignment w:val="baseline"/>
                <w:rPr>
                  <w:b/>
                </w:rPr>
              </w:pPr>
              <w:sdt>
                <w:sdtPr>
                  <w:alias w:val="Numeris"/>
                  <w:tag w:val="nr_6371185aa7b44f9e82aa45d48ebb9c80"/>
                  <w:lock w:val="sdtLocked"/>
                  <w:richText/>
                </w:sdtPr>
                <w:sdtContent>
                  <w:r>
                    <w:rPr>
                      <w:b/>
                    </w:rPr>
                    <w:t>IV</w:t>
                  </w:r>
                </w:sdtContent>
              </w:sdt>
              <w:r>
                <w:rPr>
                  <w:b/>
                </w:rPr>
                <w:t xml:space="preserve"> SKYRIUS</w:t>
              </w:r>
            </w:p>
            <w:p>
              <w:pPr>
                <w:overflowPunct w:val="0"/>
                <w:ind w:left="23" w:firstLine="567"/>
                <w:jc w:val="center"/>
                <w:textAlignment w:val="baseline"/>
                <w:rPr>
                  <w:b/>
                </w:rPr>
              </w:pPr>
              <w:sdt>
                <w:sdtPr>
                  <w:alias w:val="Pavadinimas"/>
                  <w:tag w:val="title_6371185aa7b44f9e82aa45d48ebb9c80"/>
                  <w:lock w:val="sdtLocked"/>
                  <w:richText/>
                </w:sdtPr>
                <w:sdtContent>
                  <w:r>
                    <w:rPr>
                      <w:b/>
                    </w:rPr>
                    <w:t>VAIZDO IR (AR) GARSO DOKUMENTŲ RENGIMO YPATUMAI</w:t>
                  </w:r>
                </w:sdtContent>
              </w:sdt>
            </w:p>
            <w:p>
              <w:pPr>
                <w:overflowPunct w:val="0"/>
                <w:spacing w:line="360" w:lineRule="auto"/>
                <w:ind w:right="2"/>
                <w:jc w:val="both"/>
                <w:textAlignment w:val="baseline"/>
                <w:rPr>
                  <w:b/>
                </w:rPr>
              </w:pPr>
            </w:p>
            <w:sdt>
              <w:sdtPr>
                <w:alias w:val="54 p."/>
                <w:tag w:val="part_29f755aa616e48c391a9e0a545cdc22a"/>
                <w:lock w:val="sdtLocked"/>
                <w:richText/>
              </w:sdtPr>
              <w:sdtContent>
                <w:p>
                  <w:pPr>
                    <w:overflowPunct w:val="0"/>
                    <w:spacing w:line="360" w:lineRule="auto"/>
                    <w:ind w:firstLine="567"/>
                    <w:jc w:val="both"/>
                    <w:textAlignment w:val="baseline"/>
                    <w:rPr>
                      <w:szCs w:val="24"/>
                    </w:rPr>
                  </w:pPr>
                  <w:sdt>
                    <w:sdtPr>
                      <w:alias w:val="Numeris"/>
                      <w:tag w:val="nr_29f755aa616e48c391a9e0a545cdc22a"/>
                      <w:lock w:val="sdtLocked"/>
                      <w:richText/>
                    </w:sdtPr>
                    <w:sdtContent>
                      <w:r>
                        <w:rPr>
                          <w:szCs w:val="24"/>
                        </w:rPr>
                        <w:t>54</w:t>
                      </w:r>
                    </w:sdtContent>
                  </w:sdt>
                  <w:r>
                    <w:rPr>
                      <w:szCs w:val="24"/>
                    </w:rPr>
                    <w:t>. Vaizdo ir (ar) garso dokumentai, kurių turinys fiksuojamas sukuriant atitinkamą įrašą, rengiami įvertinus jų kūrimui, įrašo autentiškumui, patikimumui, vientisumui ir tinkamumui naudoti visą jų saugojimo laiką užtikrinti turimą įrangą.</w:t>
                  </w:r>
                </w:p>
              </w:sdtContent>
            </w:sdt>
            <w:sdt>
              <w:sdtPr>
                <w:alias w:val="55 p."/>
                <w:tag w:val="part_ac6120d7fe9a4a64b79e6dd0e30373b6"/>
                <w:lock w:val="sdtLocked"/>
                <w:richText/>
              </w:sdtPr>
              <w:sdtContent>
                <w:p>
                  <w:pPr>
                    <w:overflowPunct w:val="0"/>
                    <w:spacing w:line="360" w:lineRule="auto"/>
                    <w:ind w:firstLine="567"/>
                    <w:jc w:val="both"/>
                    <w:textAlignment w:val="baseline"/>
                    <w:rPr>
                      <w:szCs w:val="24"/>
                    </w:rPr>
                  </w:pPr>
                  <w:sdt>
                    <w:sdtPr>
                      <w:alias w:val="Numeris"/>
                      <w:tag w:val="nr_ac6120d7fe9a4a64b79e6dd0e30373b6"/>
                      <w:lock w:val="sdtLocked"/>
                      <w:richText/>
                    </w:sdtPr>
                    <w:sdtContent>
                      <w:r>
                        <w:rPr>
                          <w:szCs w:val="24"/>
                        </w:rPr>
                        <w:t>55</w:t>
                      </w:r>
                    </w:sdtContent>
                  </w:sdt>
                  <w:r>
                    <w:rPr>
                      <w:szCs w:val="24"/>
                    </w:rPr>
                    <w:t>. Rengiant vaizdo ir (ar) garso dokumentą metaduomenys gali būti papildyti ir kita reikiama kontekstine informacija (įvykio (posėdžio ar kt.) vieta, laikas, susiję sprendimai, trukmė ar kt.).</w:t>
                  </w:r>
                </w:p>
              </w:sdtContent>
            </w:sdt>
            <w:sdt>
              <w:sdtPr>
                <w:alias w:val="56 p."/>
                <w:tag w:val="part_2e10bc61fdfd4d62a6f1c0b0fc19887b"/>
                <w:lock w:val="sdtLocked"/>
                <w:richText/>
              </w:sdtPr>
              <w:sdtContent>
                <w:p>
                  <w:pPr>
                    <w:overflowPunct w:val="0"/>
                    <w:spacing w:line="360" w:lineRule="auto"/>
                    <w:ind w:firstLine="567"/>
                    <w:jc w:val="both"/>
                    <w:textAlignment w:val="baseline"/>
                    <w:rPr>
                      <w:szCs w:val="24"/>
                    </w:rPr>
                  </w:pPr>
                  <w:sdt>
                    <w:sdtPr>
                      <w:alias w:val="Numeris"/>
                      <w:tag w:val="nr_2e10bc61fdfd4d62a6f1c0b0fc19887b"/>
                      <w:lock w:val="sdtLocked"/>
                      <w:richText/>
                    </w:sdtPr>
                    <w:sdtContent>
                      <w:r>
                        <w:rPr>
                          <w:szCs w:val="24"/>
                        </w:rPr>
                        <w:t>56</w:t>
                      </w:r>
                    </w:sdtContent>
                  </w:sdt>
                  <w:r>
                    <w:rPr>
                      <w:szCs w:val="24"/>
                    </w:rPr>
                    <w:t>. Rengiamų vaizdo ir (ar) garso dokumentų, kurie nėra autorių teisių objektai (</w:t>
                  </w:r>
                  <w:r>
                    <w:t>teisės aktai, oficialūs administracinio, teisinio ar norminio pobūdžio dokumentai: sprendimai, nuosprendžiai, nuostatai, normos, teritorijų planavimo ir kiti oficialūs dokumentai, posėdžio įrašai ar kt.)</w:t>
                  </w:r>
                  <w:r>
                    <w:rPr>
                      <w:szCs w:val="24"/>
                    </w:rPr>
                    <w:t>, įrašas turi būti nenutrūkstamas, išskyrus tuos atvejus, kai dokumento rengimas (posėdis ar kt.) vyksta su pertraukomis. Jei įrašas buvo nutrūkęs dėl techninių priežasčių, būtina nurodyti šio įvykio priežastis, parengiant kitą dokumentą (pažymą, tarnybinį pranešimą) ar kitu būdu.</w:t>
                  </w:r>
                </w:p>
              </w:sdtContent>
            </w:sdt>
            <w:sdt>
              <w:sdtPr>
                <w:alias w:val="57 p."/>
                <w:tag w:val="part_f8e5d4200ac540beafbc5093c4a596c7"/>
                <w:lock w:val="sdtLocked"/>
                <w:richText/>
              </w:sdtPr>
              <w:sdtContent>
                <w:p>
                  <w:pPr>
                    <w:overflowPunct w:val="0"/>
                    <w:spacing w:line="360" w:lineRule="auto"/>
                    <w:ind w:firstLine="567"/>
                    <w:jc w:val="both"/>
                    <w:textAlignment w:val="baseline"/>
                    <w:rPr>
                      <w:iCs/>
                    </w:rPr>
                  </w:pPr>
                  <w:sdt>
                    <w:sdtPr>
                      <w:alias w:val="Numeris"/>
                      <w:tag w:val="nr_f8e5d4200ac540beafbc5093c4a596c7"/>
                      <w:lock w:val="sdtLocked"/>
                      <w:richText/>
                    </w:sdtPr>
                    <w:sdtContent>
                      <w:r>
                        <w:rPr>
                          <w:szCs w:val="24"/>
                        </w:rPr>
                        <w:t>57</w:t>
                      </w:r>
                    </w:sdtContent>
                  </w:sdt>
                  <w:r>
                    <w:rPr>
                      <w:szCs w:val="24"/>
                    </w:rPr>
                    <w:t xml:space="preserve">. Rengiami vaizdo ir (ar) garso dokumentai, kurie vadovaujantis </w:t>
                  </w:r>
                  <w:r>
                    <w:rPr>
                      <w:iCs/>
                    </w:rPr>
                    <w:t>Lietuvos Respublikos autorių teisių ir gretutinių teisių įstatymu yra autorių teisių objektai, turi būti sudaromi taip, kad nepažeistų šio įstatymo.</w:t>
                  </w:r>
                </w:p>
                <w:p>
                  <w:pPr>
                    <w:overflowPunct w:val="0"/>
                    <w:jc w:val="center"/>
                    <w:textAlignment w:val="baseline"/>
                    <w:rPr>
                      <w:b/>
                      <w:szCs w:val="24"/>
                    </w:rPr>
                  </w:pPr>
                </w:p>
              </w:sdtContent>
            </w:sdt>
          </w:sdtContent>
        </w:sdt>
        <w:sdt>
          <w:sdtPr>
            <w:alias w:val="skyrius"/>
            <w:tag w:val="part_64e6e7b2c3264547a0078b988f50eece"/>
            <w:lock w:val="sdtLocked"/>
            <w:richText/>
          </w:sdtPr>
          <w:sdtContent>
            <w:p>
              <w:pPr>
                <w:overflowPunct w:val="0"/>
                <w:jc w:val="center"/>
                <w:textAlignment w:val="baseline"/>
                <w:rPr>
                  <w:b/>
                  <w:szCs w:val="24"/>
                </w:rPr>
              </w:pPr>
              <w:sdt>
                <w:sdtPr>
                  <w:alias w:val="Numeris"/>
                  <w:tag w:val="nr_64e6e7b2c3264547a0078b988f50eece"/>
                  <w:lock w:val="sdtLocked"/>
                  <w:richText/>
                </w:sdtPr>
                <w:sdtContent>
                  <w:r>
                    <w:rPr>
                      <w:b/>
                      <w:szCs w:val="24"/>
                    </w:rPr>
                    <w:t>V</w:t>
                  </w:r>
                </w:sdtContent>
              </w:sdt>
              <w:r>
                <w:rPr>
                  <w:b/>
                  <w:szCs w:val="24"/>
                </w:rPr>
                <w:t xml:space="preserve"> SKYRIUS</w:t>
              </w:r>
            </w:p>
            <w:p>
              <w:pPr>
                <w:overflowPunct w:val="0"/>
                <w:jc w:val="center"/>
                <w:textAlignment w:val="baseline"/>
                <w:rPr>
                  <w:b/>
                  <w:szCs w:val="24"/>
                </w:rPr>
              </w:pPr>
              <w:sdt>
                <w:sdtPr>
                  <w:alias w:val="Pavadinimas"/>
                  <w:tag w:val="title_64e6e7b2c3264547a0078b988f50eece"/>
                  <w:lock w:val="sdtLocked"/>
                  <w:richText/>
                </w:sdtPr>
                <w:sdtContent>
                  <w:r>
                    <w:rPr>
                      <w:b/>
                      <w:szCs w:val="24"/>
                    </w:rPr>
                    <w:t>ĮRAŠŲ RENGIMO YPATUMAI</w:t>
                  </w:r>
                </w:sdtContent>
              </w:sdt>
            </w:p>
            <w:p>
              <w:pPr>
                <w:overflowPunct w:val="0"/>
                <w:spacing w:line="360" w:lineRule="auto"/>
                <w:jc w:val="both"/>
                <w:textAlignment w:val="baseline"/>
                <w:rPr>
                  <w:szCs w:val="24"/>
                </w:rPr>
              </w:pPr>
            </w:p>
            <w:sdt>
              <w:sdtPr>
                <w:alias w:val="58 p."/>
                <w:tag w:val="part_a1f61735f86c4f93959cf988ef73e2a2"/>
                <w:lock w:val="sdtLocked"/>
                <w:richText/>
              </w:sdtPr>
              <w:sdtContent>
                <w:p>
                  <w:pPr>
                    <w:overflowPunct w:val="0"/>
                    <w:spacing w:line="360" w:lineRule="auto"/>
                    <w:ind w:firstLine="567"/>
                    <w:jc w:val="both"/>
                    <w:textAlignment w:val="baseline"/>
                    <w:rPr>
                      <w:szCs w:val="24"/>
                    </w:rPr>
                  </w:pPr>
                  <w:sdt>
                    <w:sdtPr>
                      <w:alias w:val="Numeris"/>
                      <w:tag w:val="nr_a1f61735f86c4f93959cf988ef73e2a2"/>
                      <w:lock w:val="sdtLocked"/>
                      <w:richText/>
                    </w:sdtPr>
                    <w:sdtContent>
                      <w:r>
                        <w:rPr>
                          <w:szCs w:val="24"/>
                        </w:rPr>
                        <w:t>58</w:t>
                      </w:r>
                    </w:sdtContent>
                  </w:sdt>
                  <w:r>
                    <w:rPr>
                      <w:szCs w:val="24"/>
                    </w:rPr>
                    <w:t>. Įrašai rengiami įvertinus turimą programinę įrangą, užtikrinančią sukurtų įrašų autentiškumą, patikimumą, vientisumą, tinkamumą naudoti visą jų saugojimo laiką bei apsaugą nuo turinio pakeitimo ar įrašo sunaikinimo.</w:t>
                  </w:r>
                </w:p>
              </w:sdtContent>
            </w:sdt>
            <w:sdt>
              <w:sdtPr>
                <w:alias w:val="59 p."/>
                <w:tag w:val="part_3dddcfb4b65449ed933ebea88c88ac54"/>
                <w:lock w:val="sdtLocked"/>
                <w:richText/>
              </w:sdtPr>
              <w:sdtContent>
                <w:p>
                  <w:pPr>
                    <w:overflowPunct w:val="0"/>
                    <w:spacing w:line="360" w:lineRule="auto"/>
                    <w:ind w:firstLine="567"/>
                    <w:jc w:val="both"/>
                    <w:textAlignment w:val="baseline"/>
                    <w:rPr>
                      <w:szCs w:val="24"/>
                    </w:rPr>
                  </w:pPr>
                  <w:sdt>
                    <w:sdtPr>
                      <w:alias w:val="Numeris"/>
                      <w:tag w:val="nr_3dddcfb4b65449ed933ebea88c88ac54"/>
                      <w:lock w:val="sdtLocked"/>
                      <w:richText/>
                    </w:sdtPr>
                    <w:sdtContent>
                      <w:r>
                        <w:rPr>
                          <w:szCs w:val="24"/>
                        </w:rPr>
                        <w:t>59</w:t>
                      </w:r>
                    </w:sdtContent>
                  </w:sdt>
                  <w:r>
                    <w:rPr>
                      <w:szCs w:val="24"/>
                    </w:rPr>
                    <w:t>. Įrašas parengiamas ir išsaugomas informacinėje sistemoje taip, kad visi įrašo duomenys ir (ar) dokumentai būtų tarpusavyje logiškai susieti.</w:t>
                  </w:r>
                </w:p>
              </w:sdtContent>
            </w:sdt>
            <w:sdt>
              <w:sdtPr>
                <w:alias w:val="60 p."/>
                <w:tag w:val="part_8b66604e79994b4e89f6415da6cc00bc"/>
                <w:lock w:val="sdtLocked"/>
                <w:richText/>
              </w:sdtPr>
              <w:sdtContent>
                <w:p>
                  <w:pPr>
                    <w:overflowPunct w:val="0"/>
                    <w:spacing w:line="360" w:lineRule="auto"/>
                    <w:ind w:firstLine="567"/>
                    <w:jc w:val="both"/>
                    <w:textAlignment w:val="baseline"/>
                    <w:rPr>
                      <w:szCs w:val="24"/>
                    </w:rPr>
                  </w:pPr>
                  <w:sdt>
                    <w:sdtPr>
                      <w:alias w:val="Numeris"/>
                      <w:tag w:val="nr_8b66604e79994b4e89f6415da6cc00bc"/>
                      <w:lock w:val="sdtLocked"/>
                      <w:richText/>
                    </w:sdtPr>
                    <w:sdtContent>
                      <w:r>
                        <w:rPr>
                          <w:szCs w:val="24"/>
                        </w:rPr>
                        <w:t>60</w:t>
                      </w:r>
                    </w:sdtContent>
                  </w:sdt>
                  <w:r>
                    <w:rPr>
                      <w:szCs w:val="24"/>
                    </w:rPr>
                    <w:t>. Įrašas turi būti parengtas taip, kad bet kurios peržiūros metu būtų užtikrintas jo nekintamas atvaizdavimas informacinių technologijų priemonėmis.</w:t>
                  </w:r>
                </w:p>
              </w:sdtContent>
            </w:sdt>
            <w:sdt>
              <w:sdtPr>
                <w:alias w:val="61 p."/>
                <w:tag w:val="part_5b063264688f48e380370b6ac19557e8"/>
                <w:lock w:val="sdtLocked"/>
                <w:richText/>
              </w:sdtPr>
              <w:sdtContent>
                <w:p>
                  <w:pPr>
                    <w:overflowPunct w:val="0"/>
                    <w:spacing w:line="360" w:lineRule="auto"/>
                    <w:ind w:firstLine="567"/>
                    <w:jc w:val="both"/>
                    <w:textAlignment w:val="baseline"/>
                    <w:rPr>
                      <w:szCs w:val="24"/>
                    </w:rPr>
                  </w:pPr>
                  <w:sdt>
                    <w:sdtPr>
                      <w:alias w:val="Numeris"/>
                      <w:tag w:val="nr_5b063264688f48e380370b6ac19557e8"/>
                      <w:lock w:val="sdtLocked"/>
                      <w:richText/>
                    </w:sdtPr>
                    <w:sdtContent>
                      <w:r>
                        <w:rPr>
                          <w:szCs w:val="24"/>
                        </w:rPr>
                        <w:t>61</w:t>
                      </w:r>
                    </w:sdtContent>
                  </w:sdt>
                  <w:r>
                    <w:rPr>
                      <w:szCs w:val="24"/>
                    </w:rPr>
                    <w:t>. Gali būti kuriamos kelios įrašo versijos, tačiau tokiu atveju turi būti išsaugomos ankstesnės pagrindinių įrašo struktūros elementų, nurodytų šių taisyklių 6 punkte, versijos ir užtikrinta galimybė juos perimti.</w:t>
                  </w:r>
                </w:p>
              </w:sdtContent>
            </w:sdt>
            <w:sdt>
              <w:sdtPr>
                <w:alias w:val="62 p."/>
                <w:tag w:val="part_0b2cfb6ebf674e5eaa967b9028a66604"/>
                <w:lock w:val="sdtLocked"/>
                <w:richText/>
              </w:sdtPr>
              <w:sdtContent>
                <w:p>
                  <w:pPr>
                    <w:overflowPunct w:val="0"/>
                    <w:spacing w:line="360" w:lineRule="auto"/>
                    <w:ind w:right="2" w:firstLine="567"/>
                    <w:jc w:val="both"/>
                    <w:textAlignment w:val="baseline"/>
                  </w:pPr>
                  <w:sdt>
                    <w:sdtPr>
                      <w:alias w:val="Numeris"/>
                      <w:tag w:val="nr_0b2cfb6ebf674e5eaa967b9028a66604"/>
                      <w:lock w:val="sdtLocked"/>
                      <w:richText/>
                    </w:sdtPr>
                    <w:sdtContent>
                      <w:r>
                        <w:t>62</w:t>
                      </w:r>
                    </w:sdtContent>
                  </w:sdt>
                  <w:r>
                    <w:t>. Įrašas gali būti siunčiamas ir turėti kitų susietų dokumentų.</w:t>
                  </w:r>
                </w:p>
              </w:sdtContent>
            </w:sdt>
            <w:sdt>
              <w:sdtPr>
                <w:alias w:val="63 p."/>
                <w:tag w:val="part_476ccc01e6ab4395b548b3d5a5190778"/>
                <w:lock w:val="sdtLocked"/>
                <w:richText/>
              </w:sdtPr>
              <w:sdtContent>
                <w:p>
                  <w:pPr>
                    <w:overflowPunct w:val="0"/>
                    <w:spacing w:line="360" w:lineRule="auto"/>
                    <w:ind w:right="2" w:firstLine="567"/>
                    <w:jc w:val="both"/>
                    <w:textAlignment w:val="baseline"/>
                  </w:pPr>
                  <w:sdt>
                    <w:sdtPr>
                      <w:alias w:val="Numeris"/>
                      <w:tag w:val="nr_476ccc01e6ab4395b548b3d5a5190778"/>
                      <w:lock w:val="sdtLocked"/>
                      <w:richText/>
                    </w:sdtPr>
                    <w:sdtContent>
                      <w:r>
                        <w:t>63</w:t>
                      </w:r>
                    </w:sdtContent>
                  </w:sdt>
                  <w:r>
                    <w:t>. Įrašas privalo turėti šių taisyklių 10 punkte nustatytus pagrindinius dokumento metaduomenis, tačiau jo atvaizdavimo forma gali būti nustatyta kituose teisės aktuose.</w:t>
                  </w:r>
                </w:p>
                <w:p>
                  <w:pPr>
                    <w:overflowPunct w:val="0"/>
                    <w:spacing w:line="360" w:lineRule="auto"/>
                    <w:ind w:left="567"/>
                    <w:jc w:val="both"/>
                    <w:textAlignment w:val="baseline"/>
                  </w:pPr>
                </w:p>
              </w:sdtContent>
            </w:sdt>
          </w:sdtContent>
        </w:sdt>
        <w:sdt>
          <w:sdtPr>
            <w:alias w:val="skyrius"/>
            <w:tag w:val="part_d1b2557fc0b24d6e929f477c298990c5"/>
            <w:lock w:val="sdtLocked"/>
            <w:richText/>
          </w:sdtPr>
          <w:sdtContent>
            <w:p>
              <w:pPr>
                <w:overflowPunct w:val="0"/>
                <w:jc w:val="center"/>
                <w:textAlignment w:val="baseline"/>
                <w:rPr>
                  <w:b/>
                </w:rPr>
              </w:pPr>
              <w:sdt>
                <w:sdtPr>
                  <w:alias w:val="Numeris"/>
                  <w:tag w:val="nr_d1b2557fc0b24d6e929f477c298990c5"/>
                  <w:lock w:val="sdtLocked"/>
                  <w:richText/>
                </w:sdtPr>
                <w:sdtContent>
                  <w:r>
                    <w:rPr>
                      <w:b/>
                    </w:rPr>
                    <w:t>VI</w:t>
                  </w:r>
                </w:sdtContent>
              </w:sdt>
              <w:r>
                <w:rPr>
                  <w:b/>
                </w:rPr>
                <w:t xml:space="preserve"> SKYRIUS</w:t>
              </w:r>
            </w:p>
            <w:p>
              <w:pPr>
                <w:overflowPunct w:val="0"/>
                <w:jc w:val="center"/>
                <w:textAlignment w:val="baseline"/>
                <w:rPr>
                  <w:b/>
                </w:rPr>
              </w:pPr>
              <w:sdt>
                <w:sdtPr>
                  <w:alias w:val="Pavadinimas"/>
                  <w:tag w:val="title_d1b2557fc0b24d6e929f477c298990c5"/>
                  <w:lock w:val="sdtLocked"/>
                  <w:richText/>
                </w:sdtPr>
                <w:sdtContent>
                  <w:r>
                    <w:rPr>
                      <w:b/>
                    </w:rPr>
                    <w:t>BAIGIAMOSIOS NUOSTATOS</w:t>
                  </w:r>
                </w:sdtContent>
              </w:sdt>
            </w:p>
            <w:p>
              <w:pPr>
                <w:overflowPunct w:val="0"/>
                <w:spacing w:line="360" w:lineRule="auto"/>
                <w:jc w:val="both"/>
                <w:textAlignment w:val="baseline"/>
              </w:pPr>
            </w:p>
            <w:sdt>
              <w:sdtPr>
                <w:alias w:val="64 p."/>
                <w:tag w:val="part_61fc0d3b8012489c807e62214f4048d7"/>
                <w:lock w:val="sdtLocked"/>
                <w:richText/>
              </w:sdtPr>
              <w:sdtContent>
                <w:p>
                  <w:pPr>
                    <w:overflowPunct w:val="0"/>
                    <w:spacing w:line="360" w:lineRule="auto"/>
                    <w:ind w:firstLine="567"/>
                    <w:jc w:val="both"/>
                    <w:textAlignment w:val="baseline"/>
                  </w:pPr>
                  <w:sdt>
                    <w:sdtPr>
                      <w:alias w:val="Numeris"/>
                      <w:tag w:val="nr_61fc0d3b8012489c807e62214f4048d7"/>
                      <w:lock w:val="sdtLocked"/>
                      <w:richText/>
                    </w:sdtPr>
                    <w:sdtContent>
                      <w:r>
                        <w:t>64</w:t>
                      </w:r>
                    </w:sdtContent>
                  </w:sdt>
                  <w:r>
                    <w:t>. Dokumentai registruojami ir tvarkomi pagal Dokumentų tvarkymo ir apskaitos taisyklių reikalavimus.</w:t>
                  </w:r>
                </w:p>
              </w:sdtContent>
            </w:sdt>
            <w:sdt>
              <w:sdtPr>
                <w:alias w:val="65 p."/>
                <w:tag w:val="part_10c7c12e397b4604968d7b46222fe4d9"/>
                <w:lock w:val="sdtLocked"/>
                <w:richText/>
              </w:sdtPr>
              <w:sdtContent>
                <w:p>
                  <w:pPr>
                    <w:overflowPunct w:val="0"/>
                    <w:spacing w:line="360" w:lineRule="auto"/>
                    <w:ind w:firstLine="567"/>
                    <w:jc w:val="both"/>
                    <w:textAlignment w:val="center"/>
                  </w:pPr>
                  <w:sdt>
                    <w:sdtPr>
                      <w:alias w:val="Numeris"/>
                      <w:tag w:val="nr_10c7c12e397b4604968d7b46222fe4d9"/>
                      <w:lock w:val="sdtLocked"/>
                      <w:richText/>
                    </w:sdtPr>
                    <w:sdtContent>
                      <w:r>
                        <w:t>65</w:t>
                      </w:r>
                    </w:sdtContent>
                  </w:sdt>
                  <w:r>
                    <w:t>. Nuolat saugomi vaizdo ir (ar) garso dokumentai rengiami taip, kad atitiktų Valstybės ir savivaldybių institucijų, įstaigų, įmonių veiklos dokumentų perdavimo valstybės archyvams taisykles, patvirtintas Lietuvos vyriausiojo archyvaro 2011 m. vasario 21 d. įsakymu Nr. V-78 „Dėl Valstybės ir savivaldybių institucijų, įstaigų, įmonių veiklos dokumentų perdavimo valstybės archyvams“.</w:t>
                  </w:r>
                </w:p>
              </w:sdtContent>
            </w:sdt>
          </w:sdtContent>
        </w:sdt>
        <w:sdt>
          <w:sdtPr>
            <w:alias w:val="pabaiga"/>
            <w:tag w:val="part_14d50facd3a148fcb1aefd5726be1d99"/>
            <w:lock w:val="sdtLocked"/>
            <w:richText/>
          </w:sdtPr>
          <w:sdtContent>
            <w:p>
              <w:pPr>
                <w:ind w:firstLine="709"/>
                <w:jc w:val="center"/>
              </w:pPr>
              <w:r>
                <w:rPr>
                  <w:sz w:val="22"/>
                  <w:szCs w:val="22"/>
                </w:rPr>
                <w:t>_____________________________</w:t>
              </w:r>
            </w:p>
          </w:sdtContent>
        </w:sdt>
      </w:sdtContent>
    </w:sdt>
    <w:sdt>
      <w:sdtPr>
        <w:alias w:val="1 pr."/>
        <w:tag w:val="part_ed22eef010134299a7532699c92aa2a7"/>
        <w:lock w:val="sdtLocked"/>
        <w:richText/>
      </w:sdtPr>
      <w:sdtContent>
        <w:p>
          <w:pPr>
            <w:overflowPunct w:val="0"/>
            <w:ind w:left="6237"/>
            <w:textAlignment w:val="baseline"/>
            <w:sectPr>
              <w:headerReference w:type="default" r:id="rId33"/>
              <w:pgSz w:w="11907" w:h="16840"/>
              <w:pgMar w:top="1134" w:right="708" w:bottom="1134" w:left="1701" w:header="567" w:footer="567" w:gutter="0"/>
              <w:pgNumType w:start="1"/>
              <w:cols w:space="1296"/>
              <w:titlePg/>
              <w:docGrid w:linePitch="326"/>
            </w:sectPr>
          </w:pPr>
        </w:p>
        <w:p>
          <w:pPr>
            <w:overflowPunct w:val="0"/>
            <w:ind w:left="6237"/>
            <w:textAlignment w:val="baseline"/>
            <w:rPr>
              <w:szCs w:val="24"/>
            </w:rPr>
          </w:pPr>
          <w:r>
            <w:rPr>
              <w:szCs w:val="24"/>
            </w:rPr>
            <w:t>Dokumentų rengimo taisyklių</w:t>
          </w:r>
        </w:p>
        <w:p>
          <w:pPr>
            <w:overflowPunct w:val="0"/>
            <w:ind w:left="6237"/>
            <w:textAlignment w:val="baseline"/>
            <w:rPr>
              <w:szCs w:val="24"/>
            </w:rPr>
          </w:pPr>
          <w:sdt>
            <w:sdtPr>
              <w:alias w:val="Numeris"/>
              <w:tag w:val="nr_ed22eef010134299a7532699c92aa2a7"/>
              <w:lock w:val="sdtLocked"/>
              <w:richText/>
            </w:sdtPr>
            <w:sdtContent>
              <w:r>
                <w:rPr>
                  <w:szCs w:val="24"/>
                </w:rPr>
                <w:t>1</w:t>
              </w:r>
            </w:sdtContent>
          </w:sdt>
          <w:r>
            <w:rPr>
              <w:szCs w:val="24"/>
            </w:rPr>
            <w:t xml:space="preserve"> priedas</w:t>
          </w:r>
        </w:p>
        <w:p>
          <w:pPr>
            <w:overflowPunct w:val="0"/>
            <w:jc w:val="center"/>
            <w:textAlignment w:val="baseline"/>
            <w:rPr>
              <w:b/>
              <w:szCs w:val="24"/>
            </w:rPr>
          </w:pPr>
        </w:p>
        <w:p>
          <w:pPr>
            <w:overflowPunct w:val="0"/>
            <w:jc w:val="center"/>
            <w:textAlignment w:val="baseline"/>
            <w:rPr>
              <w:b/>
              <w:szCs w:val="24"/>
            </w:rPr>
          </w:pPr>
          <w:sdt>
            <w:sdtPr>
              <w:alias w:val="Pavadinimas"/>
              <w:tag w:val="title_ed22eef010134299a7532699c92aa2a7"/>
              <w:lock w:val="sdtLocked"/>
              <w:richText/>
            </w:sdtPr>
            <w:sdtContent>
              <w:r>
                <w:rPr>
                  <w:b/>
                  <w:szCs w:val="24"/>
                </w:rPr>
                <w:t>ĮSTAIGOS RENGIAMŲ DOKUMENTŲ, IŠSKYRUS SIUNČIAMUOSIUS DOKUMENTUS, STRUKTŪROS ELEMENTŲ IŠDĖSTYMO SCHEMA</w:t>
              </w:r>
            </w:sdtContent>
          </w:sdt>
        </w:p>
        <w:p>
          <w:pPr>
            <w:overflowPunct w:val="0"/>
            <w:jc w:val="center"/>
            <w:textAlignment w:val="baseline"/>
            <w:rPr>
              <w:b/>
              <w:szCs w:val="24"/>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89"/>
            <w:gridCol w:w="2268"/>
            <w:gridCol w:w="1138"/>
            <w:gridCol w:w="3539"/>
          </w:tblGrid>
          <w:tr>
            <w:tc>
              <w:tcPr>
                <w:tcW w:w="6095" w:type="dxa"/>
                <w:gridSpan w:val="3"/>
                <w:vMerge w:val="restart"/>
                <w:tcBorders>
                  <w:top w:val="single" w:sz="4" w:space="0" w:color="auto"/>
                  <w:left w:val="single" w:sz="4" w:space="0" w:color="auto"/>
                  <w:bottom w:val="single" w:sz="4" w:space="0" w:color="auto"/>
                  <w:right w:val="single" w:sz="4" w:space="0" w:color="auto"/>
                </w:tcBorders>
              </w:tcPr>
              <w:p>
                <w:pPr>
                  <w:overflowPunct w:val="0"/>
                  <w:textAlignment w:val="baseline"/>
                  <w:rPr>
                    <w:szCs w:val="24"/>
                  </w:rPr>
                </w:pPr>
              </w:p>
            </w:tc>
            <w:tc>
              <w:tcPr>
                <w:tcW w:w="3539"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Dokumento gavimo duomenys</w:t>
                </w:r>
              </w:p>
            </w:tc>
          </w:tr>
          <w:tr>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pPr>
                  <w:overflowPunct w:val="0"/>
                  <w:textAlignment w:val="baseline"/>
                  <w:rPr>
                    <w:szCs w:val="24"/>
                  </w:rPr>
                </w:pPr>
              </w:p>
            </w:tc>
            <w:tc>
              <w:tcPr>
                <w:tcW w:w="3539"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Specialioji žyma</w:t>
                </w:r>
              </w:p>
            </w:tc>
          </w:tr>
          <w:tr>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pPr>
                  <w:overflowPunct w:val="0"/>
                  <w:textAlignment w:val="baseline"/>
                  <w:rPr>
                    <w:szCs w:val="24"/>
                  </w:rPr>
                </w:pPr>
              </w:p>
            </w:tc>
            <w:tc>
              <w:tcPr>
                <w:tcW w:w="3539"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Priedo žyma</w:t>
                </w:r>
              </w:p>
            </w:tc>
          </w:tr>
          <w:tr>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pPr>
                  <w:overflowPunct w:val="0"/>
                  <w:textAlignment w:val="baseline"/>
                  <w:rPr>
                    <w:szCs w:val="24"/>
                  </w:rPr>
                </w:pPr>
              </w:p>
            </w:tc>
            <w:tc>
              <w:tcPr>
                <w:tcW w:w="3539"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Tvirtinimo žyma</w:t>
                </w:r>
              </w:p>
              <w:p>
                <w:pPr>
                  <w:overflowPunct w:val="0"/>
                  <w:textAlignment w:val="baseline"/>
                  <w:rPr>
                    <w:i/>
                    <w:szCs w:val="24"/>
                  </w:rPr>
                </w:pPr>
                <w:r>
                  <w:rPr>
                    <w:i/>
                    <w:szCs w:val="24"/>
                  </w:rPr>
                  <w:t>(kai tvirtinama teisės aktu)</w:t>
                </w:r>
              </w:p>
            </w:tc>
          </w:tr>
          <w:tr>
            <w:tc>
              <w:tcPr>
                <w:tcW w:w="9634" w:type="dxa"/>
                <w:gridSpan w:val="4"/>
                <w:tcBorders>
                  <w:top w:val="single" w:sz="4" w:space="0" w:color="auto"/>
                  <w:left w:val="single" w:sz="4" w:space="0" w:color="auto"/>
                  <w:bottom w:val="single" w:sz="4" w:space="0" w:color="auto"/>
                  <w:right w:val="single" w:sz="4" w:space="0" w:color="auto"/>
                </w:tcBorders>
                <w:shd w:val="clear" w:color="auto" w:fill="FFFFFF" w:themeFill="background1"/>
              </w:tcPr>
              <w:p>
                <w:pPr>
                  <w:overflowPunct w:val="0"/>
                  <w:jc w:val="center"/>
                  <w:textAlignment w:val="baseline"/>
                  <w:rPr>
                    <w:szCs w:val="24"/>
                  </w:rPr>
                </w:pPr>
              </w:p>
              <w:p>
                <w:pPr>
                  <w:overflowPunct w:val="0"/>
                  <w:jc w:val="center"/>
                  <w:textAlignment w:val="baseline"/>
                  <w:rPr>
                    <w:szCs w:val="24"/>
                  </w:rPr>
                </w:pPr>
                <w:r>
                  <w:rPr>
                    <w:szCs w:val="24"/>
                  </w:rPr>
                  <w:t>Herbas arba prekių ženklas</w:t>
                </w:r>
              </w:p>
              <w:p>
                <w:pPr>
                  <w:overflowPunct w:val="0"/>
                  <w:textAlignment w:val="baseline"/>
                  <w:rPr>
                    <w:szCs w:val="24"/>
                  </w:rPr>
                </w:pPr>
              </w:p>
            </w:tc>
          </w:tr>
          <w:tr>
            <w:tc>
              <w:tcPr>
                <w:tcW w:w="2689" w:type="dxa"/>
                <w:tcBorders>
                  <w:top w:val="single" w:sz="4" w:space="0" w:color="auto"/>
                  <w:left w:val="single" w:sz="4" w:space="0" w:color="auto"/>
                  <w:bottom w:val="single" w:sz="4" w:space="0" w:color="auto"/>
                  <w:right w:val="single" w:sz="4" w:space="0" w:color="auto"/>
                </w:tcBorders>
                <w:shd w:val="clear" w:color="auto" w:fill="FFFFFF" w:themeFill="background1"/>
              </w:tcPr>
              <w:p>
                <w:pPr>
                  <w:overflowPunct w:val="0"/>
                  <w:jc w:val="center"/>
                  <w:textAlignment w:val="baseline"/>
                  <w:rPr>
                    <w:szCs w:val="24"/>
                  </w:rPr>
                </w:pPr>
              </w:p>
              <w:p>
                <w:pPr>
                  <w:overflowPunct w:val="0"/>
                  <w:jc w:val="center"/>
                  <w:textAlignment w:val="baseline"/>
                  <w:rPr>
                    <w:szCs w:val="24"/>
                  </w:rPr>
                </w:pPr>
                <w:r>
                  <w:rPr>
                    <w:szCs w:val="24"/>
                  </w:rPr>
                  <w:t>Herbas</w:t>
                </w:r>
                <w:r>
                  <w:rPr>
                    <w:i/>
                    <w:iCs/>
                    <w:szCs w:val="24"/>
                  </w:rPr>
                  <w:t xml:space="preserve"> </w:t>
                </w:r>
                <w:r>
                  <w:rPr>
                    <w:szCs w:val="24"/>
                  </w:rPr>
                  <w:t>arba prekių ženklas</w:t>
                </w:r>
              </w:p>
              <w:p>
                <w:pPr>
                  <w:overflowPunct w:val="0"/>
                  <w:jc w:val="center"/>
                  <w:textAlignment w:val="baseline"/>
                  <w:rPr>
                    <w:szCs w:val="24"/>
                  </w:rPr>
                </w:pPr>
              </w:p>
            </w:tc>
            <w:tc>
              <w:tcPr>
                <w:tcW w:w="6945"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pPr>
                  <w:overflowPunct w:val="0"/>
                  <w:textAlignment w:val="baseline"/>
                  <w:rPr>
                    <w:b/>
                    <w:szCs w:val="24"/>
                  </w:rPr>
                </w:pPr>
              </w:p>
              <w:p>
                <w:pPr>
                  <w:overflowPunct w:val="0"/>
                  <w:ind w:firstLine="1240"/>
                  <w:textAlignment w:val="baseline"/>
                  <w:rPr>
                    <w:szCs w:val="24"/>
                  </w:rPr>
                </w:pPr>
                <w:r>
                  <w:rPr>
                    <w:b/>
                    <w:szCs w:val="24"/>
                  </w:rPr>
                  <w:t>Dokumento sudarytojo pavadinimas</w:t>
                </w:r>
              </w:p>
            </w:tc>
          </w:tr>
          <w:tr>
            <w:tc>
              <w:tcPr>
                <w:tcW w:w="9634" w:type="dxa"/>
                <w:gridSpan w:val="4"/>
                <w:tcBorders>
                  <w:top w:val="single" w:sz="4" w:space="0" w:color="auto"/>
                  <w:left w:val="single" w:sz="4" w:space="0" w:color="auto"/>
                  <w:bottom w:val="single" w:sz="4" w:space="0" w:color="auto"/>
                  <w:right w:val="single" w:sz="4" w:space="0" w:color="auto"/>
                </w:tcBorders>
                <w:shd w:val="clear" w:color="auto" w:fill="FFFFFF" w:themeFill="background1"/>
                <w:hideMark/>
              </w:tcPr>
              <w:p>
                <w:pPr>
                  <w:overflowPunct w:val="0"/>
                  <w:jc w:val="right"/>
                  <w:textAlignment w:val="baseline"/>
                  <w:rPr>
                    <w:szCs w:val="24"/>
                  </w:rPr>
                </w:pPr>
                <w:r>
                  <w:rPr>
                    <w:szCs w:val="24"/>
                  </w:rPr>
                  <w:t>Tvirtinimo žyma</w:t>
                </w:r>
              </w:p>
              <w:p>
                <w:pPr>
                  <w:overflowPunct w:val="0"/>
                  <w:jc w:val="right"/>
                  <w:textAlignment w:val="baseline"/>
                  <w:rPr>
                    <w:i/>
                    <w:szCs w:val="24"/>
                  </w:rPr>
                </w:pPr>
                <w:r>
                  <w:rPr>
                    <w:i/>
                    <w:szCs w:val="24"/>
                  </w:rPr>
                  <w:t>(kai tvirtinama vadovo parašu)</w:t>
                </w:r>
              </w:p>
            </w:tc>
          </w:tr>
          <w:tr>
            <w:tc>
              <w:tcPr>
                <w:tcW w:w="9634" w:type="dxa"/>
                <w:gridSpan w:val="4"/>
                <w:tcBorders>
                  <w:top w:val="single" w:sz="4" w:space="0" w:color="auto"/>
                  <w:left w:val="single" w:sz="4" w:space="0" w:color="auto"/>
                  <w:bottom w:val="single" w:sz="4" w:space="0" w:color="auto"/>
                  <w:right w:val="single" w:sz="4" w:space="0" w:color="auto"/>
                </w:tcBorders>
                <w:shd w:val="clear" w:color="auto" w:fill="FFFFFF" w:themeFill="background1"/>
                <w:hideMark/>
              </w:tcPr>
              <w:p>
                <w:pPr>
                  <w:overflowPunct w:val="0"/>
                  <w:jc w:val="right"/>
                  <w:textAlignment w:val="baseline"/>
                  <w:rPr>
                    <w:szCs w:val="24"/>
                  </w:rPr>
                </w:pPr>
                <w:r>
                  <w:rPr>
                    <w:szCs w:val="24"/>
                  </w:rPr>
                  <w:t>Užduotis</w:t>
                </w:r>
              </w:p>
            </w:tc>
          </w:tr>
          <w:tr>
            <w:tc>
              <w:tcPr>
                <w:tcW w:w="9634" w:type="dxa"/>
                <w:gridSpan w:val="4"/>
                <w:tcBorders>
                  <w:top w:val="single" w:sz="4" w:space="0" w:color="auto"/>
                  <w:left w:val="single" w:sz="4" w:space="0" w:color="auto"/>
                  <w:bottom w:val="single" w:sz="4" w:space="0" w:color="auto"/>
                  <w:right w:val="single" w:sz="4" w:space="0" w:color="auto"/>
                </w:tcBorders>
                <w:shd w:val="clear" w:color="auto" w:fill="FFFFFF" w:themeFill="background1"/>
              </w:tcPr>
              <w:p>
                <w:pPr>
                  <w:overflowPunct w:val="0"/>
                  <w:textAlignment w:val="baseline"/>
                  <w:rPr>
                    <w:b/>
                    <w:szCs w:val="24"/>
                  </w:rPr>
                </w:pPr>
              </w:p>
              <w:p>
                <w:pPr>
                  <w:overflowPunct w:val="0"/>
                  <w:jc w:val="center"/>
                  <w:textAlignment w:val="baseline"/>
                  <w:rPr>
                    <w:b/>
                    <w:szCs w:val="24"/>
                  </w:rPr>
                </w:pPr>
                <w:r>
                  <w:rPr>
                    <w:b/>
                    <w:szCs w:val="24"/>
                  </w:rPr>
                  <w:t>Dokumento pavadinimas</w:t>
                </w:r>
              </w:p>
              <w:p>
                <w:pPr>
                  <w:overflowPunct w:val="0"/>
                  <w:jc w:val="center"/>
                  <w:textAlignment w:val="baseline"/>
                  <w:rPr>
                    <w:b/>
                    <w:szCs w:val="24"/>
                  </w:rPr>
                </w:pPr>
              </w:p>
            </w:tc>
          </w:tr>
          <w:tr>
            <w:tc>
              <w:tcPr>
                <w:tcW w:w="4957" w:type="dxa"/>
                <w:gridSpan w:val="2"/>
                <w:tcBorders>
                  <w:top w:val="single" w:sz="4" w:space="0" w:color="auto"/>
                  <w:left w:val="single" w:sz="4" w:space="0" w:color="auto"/>
                  <w:bottom w:val="single" w:sz="4" w:space="0" w:color="auto"/>
                  <w:right w:val="single" w:sz="4" w:space="0" w:color="auto"/>
                </w:tcBorders>
                <w:shd w:val="clear" w:color="auto" w:fill="FFFFFF" w:themeFill="background1"/>
                <w:hideMark/>
              </w:tcPr>
              <w:p>
                <w:pPr>
                  <w:overflowPunct w:val="0"/>
                  <w:jc w:val="right"/>
                  <w:textAlignment w:val="baseline"/>
                  <w:rPr>
                    <w:strike/>
                    <w:szCs w:val="24"/>
                  </w:rPr>
                </w:pPr>
                <w:r>
                  <w:rPr>
                    <w:b/>
                    <w:szCs w:val="24"/>
                  </w:rPr>
                  <w:t>Dokumento data</w:t>
                </w:r>
              </w:p>
            </w:tc>
            <w:tc>
              <w:tcPr>
                <w:tcW w:w="4677" w:type="dxa"/>
                <w:gridSpan w:val="2"/>
                <w:tcBorders>
                  <w:top w:val="single" w:sz="4" w:space="0" w:color="auto"/>
                  <w:left w:val="single" w:sz="4" w:space="0" w:color="auto"/>
                  <w:bottom w:val="single" w:sz="4" w:space="0" w:color="auto"/>
                  <w:right w:val="single" w:sz="4" w:space="0" w:color="auto"/>
                </w:tcBorders>
                <w:shd w:val="clear" w:color="auto" w:fill="FFFFFF" w:themeFill="background1"/>
                <w:hideMark/>
              </w:tcPr>
              <w:p>
                <w:pPr>
                  <w:overflowPunct w:val="0"/>
                  <w:textAlignment w:val="baseline"/>
                  <w:rPr>
                    <w:szCs w:val="24"/>
                  </w:rPr>
                </w:pPr>
                <w:r>
                  <w:rPr>
                    <w:b/>
                    <w:szCs w:val="24"/>
                  </w:rPr>
                  <w:t>Dokumento registracijos numeris</w:t>
                </w:r>
              </w:p>
            </w:tc>
          </w:tr>
          <w:tr>
            <w:tc>
              <w:tcPr>
                <w:tcW w:w="9634" w:type="dxa"/>
                <w:gridSpan w:val="4"/>
                <w:tcBorders>
                  <w:top w:val="single" w:sz="4" w:space="0" w:color="auto"/>
                  <w:left w:val="single" w:sz="4" w:space="0" w:color="auto"/>
                  <w:bottom w:val="single" w:sz="4" w:space="0" w:color="auto"/>
                  <w:right w:val="single" w:sz="4" w:space="0" w:color="auto"/>
                </w:tcBorders>
                <w:shd w:val="clear" w:color="auto" w:fill="FFFFFF" w:themeFill="background1"/>
              </w:tcPr>
              <w:p>
                <w:pPr>
                  <w:overflowPunct w:val="0"/>
                  <w:textAlignment w:val="baseline"/>
                  <w:rPr>
                    <w:szCs w:val="24"/>
                  </w:rPr>
                </w:pPr>
              </w:p>
              <w:p>
                <w:pPr>
                  <w:overflowPunct w:val="0"/>
                  <w:textAlignment w:val="baseline"/>
                  <w:rPr>
                    <w:szCs w:val="24"/>
                  </w:rPr>
                </w:pPr>
              </w:p>
              <w:p>
                <w:pPr>
                  <w:overflowPunct w:val="0"/>
                  <w:textAlignment w:val="baseline"/>
                  <w:rPr>
                    <w:szCs w:val="24"/>
                  </w:rPr>
                </w:pPr>
              </w:p>
              <w:p>
                <w:pPr>
                  <w:overflowPunct w:val="0"/>
                  <w:jc w:val="center"/>
                  <w:textAlignment w:val="baseline"/>
                  <w:rPr>
                    <w:b/>
                    <w:szCs w:val="24"/>
                  </w:rPr>
                </w:pPr>
                <w:r>
                  <w:rPr>
                    <w:b/>
                    <w:szCs w:val="24"/>
                  </w:rPr>
                  <w:t>Tekstas</w:t>
                </w:r>
              </w:p>
              <w:p>
                <w:pPr>
                  <w:overflowPunct w:val="0"/>
                  <w:textAlignment w:val="baseline"/>
                  <w:rPr>
                    <w:szCs w:val="24"/>
                  </w:rPr>
                </w:pPr>
              </w:p>
              <w:p>
                <w:pPr>
                  <w:overflowPunct w:val="0"/>
                  <w:textAlignment w:val="baseline"/>
                  <w:rPr>
                    <w:szCs w:val="24"/>
                  </w:rPr>
                </w:pPr>
              </w:p>
              <w:p>
                <w:pPr>
                  <w:overflowPunct w:val="0"/>
                  <w:textAlignment w:val="baseline"/>
                  <w:rPr>
                    <w:szCs w:val="24"/>
                  </w:rPr>
                </w:pPr>
              </w:p>
              <w:p>
                <w:pPr>
                  <w:overflowPunct w:val="0"/>
                  <w:textAlignment w:val="baseline"/>
                  <w:rPr>
                    <w:szCs w:val="24"/>
                  </w:rPr>
                </w:pPr>
              </w:p>
              <w:p>
                <w:pPr>
                  <w:overflowPunct w:val="0"/>
                  <w:textAlignment w:val="baseline"/>
                  <w:rPr>
                    <w:szCs w:val="24"/>
                  </w:rPr>
                </w:pPr>
              </w:p>
            </w:tc>
          </w:tr>
          <w:tr>
            <w:tc>
              <w:tcPr>
                <w:tcW w:w="9634" w:type="dxa"/>
                <w:gridSpan w:val="4"/>
                <w:tcBorders>
                  <w:top w:val="single" w:sz="4" w:space="0" w:color="auto"/>
                  <w:left w:val="single" w:sz="4" w:space="0" w:color="auto"/>
                  <w:bottom w:val="single" w:sz="4" w:space="0" w:color="auto"/>
                  <w:right w:val="single" w:sz="4" w:space="0" w:color="auto"/>
                </w:tcBorders>
              </w:tcPr>
              <w:p>
                <w:pPr>
                  <w:overflowPunct w:val="0"/>
                  <w:jc w:val="center"/>
                  <w:textAlignment w:val="baseline"/>
                  <w:rPr>
                    <w:b/>
                    <w:szCs w:val="24"/>
                  </w:rPr>
                </w:pPr>
              </w:p>
              <w:p>
                <w:pPr>
                  <w:overflowPunct w:val="0"/>
                  <w:jc w:val="center"/>
                  <w:textAlignment w:val="baseline"/>
                  <w:rPr>
                    <w:b/>
                    <w:szCs w:val="24"/>
                  </w:rPr>
                </w:pPr>
                <w:r>
                  <w:rPr>
                    <w:b/>
                    <w:szCs w:val="24"/>
                  </w:rPr>
                  <w:t>Parašas</w:t>
                </w:r>
              </w:p>
              <w:p>
                <w:pPr>
                  <w:overflowPunct w:val="0"/>
                  <w:jc w:val="center"/>
                  <w:textAlignment w:val="baseline"/>
                  <w:rPr>
                    <w:szCs w:val="24"/>
                  </w:rPr>
                </w:pPr>
              </w:p>
            </w:tc>
          </w:tr>
          <w:tr>
            <w:trPr>
              <w:trHeight w:val="243"/>
            </w:trPr>
            <w:tc>
              <w:tcPr>
                <w:tcW w:w="9634" w:type="dxa"/>
                <w:gridSpan w:val="4"/>
                <w:tcBorders>
                  <w:top w:val="single" w:sz="4" w:space="0" w:color="auto"/>
                  <w:left w:val="single" w:sz="4" w:space="0" w:color="auto"/>
                  <w:bottom w:val="single" w:sz="4" w:space="0" w:color="auto"/>
                  <w:right w:val="single" w:sz="4" w:space="0" w:color="auto"/>
                </w:tcBorders>
                <w:hideMark/>
              </w:tcPr>
              <w:p>
                <w:pPr>
                  <w:overflowPunct w:val="0"/>
                  <w:jc w:val="center"/>
                  <w:textAlignment w:val="baseline"/>
                  <w:rPr>
                    <w:szCs w:val="24"/>
                  </w:rPr>
                </w:pPr>
                <w:r>
                  <w:rPr>
                    <w:szCs w:val="24"/>
                  </w:rPr>
                  <w:t>Derinimo žyma</w:t>
                </w:r>
              </w:p>
            </w:tc>
          </w:tr>
          <w:tr>
            <w:trPr>
              <w:trHeight w:val="260"/>
            </w:trPr>
            <w:tc>
              <w:tcPr>
                <w:tcW w:w="9634" w:type="dxa"/>
                <w:gridSpan w:val="4"/>
                <w:tcBorders>
                  <w:top w:val="single" w:sz="4" w:space="0" w:color="auto"/>
                  <w:left w:val="single" w:sz="4" w:space="0" w:color="auto"/>
                  <w:bottom w:val="single" w:sz="4" w:space="0" w:color="auto"/>
                  <w:right w:val="single" w:sz="4" w:space="0" w:color="auto"/>
                </w:tcBorders>
                <w:hideMark/>
              </w:tcPr>
              <w:p>
                <w:pPr>
                  <w:overflowPunct w:val="0"/>
                  <w:jc w:val="center"/>
                  <w:textAlignment w:val="baseline"/>
                  <w:rPr>
                    <w:szCs w:val="24"/>
                  </w:rPr>
                </w:pPr>
                <w:r>
                  <w:rPr>
                    <w:szCs w:val="24"/>
                  </w:rPr>
                  <w:t>Supažindinimo žyma</w:t>
                </w:r>
              </w:p>
            </w:tc>
          </w:tr>
          <w:tr>
            <w:trPr>
              <w:trHeight w:val="265"/>
            </w:trPr>
            <w:tc>
              <w:tcPr>
                <w:tcW w:w="9634" w:type="dxa"/>
                <w:gridSpan w:val="4"/>
                <w:tcBorders>
                  <w:top w:val="single" w:sz="4" w:space="0" w:color="auto"/>
                  <w:left w:val="single" w:sz="4" w:space="0" w:color="auto"/>
                  <w:bottom w:val="single" w:sz="4" w:space="0" w:color="auto"/>
                  <w:right w:val="single" w:sz="4" w:space="0" w:color="auto"/>
                </w:tcBorders>
                <w:hideMark/>
              </w:tcPr>
              <w:p>
                <w:pPr>
                  <w:overflowPunct w:val="0"/>
                  <w:jc w:val="center"/>
                  <w:textAlignment w:val="baseline"/>
                  <w:rPr>
                    <w:szCs w:val="24"/>
                  </w:rPr>
                </w:pPr>
                <w:r>
                  <w:rPr>
                    <w:szCs w:val="24"/>
                  </w:rPr>
                  <w:t>Tikrumo žyma</w:t>
                </w:r>
              </w:p>
            </w:tc>
          </w:tr>
          <w:tr>
            <w:trPr>
              <w:trHeight w:val="254"/>
            </w:trPr>
            <w:tc>
              <w:tcPr>
                <w:tcW w:w="9634" w:type="dxa"/>
                <w:gridSpan w:val="4"/>
                <w:tcBorders>
                  <w:top w:val="single" w:sz="4" w:space="0" w:color="auto"/>
                  <w:left w:val="single" w:sz="4" w:space="0" w:color="auto"/>
                  <w:bottom w:val="single" w:sz="4" w:space="0" w:color="auto"/>
                  <w:right w:val="single" w:sz="4" w:space="0" w:color="auto"/>
                </w:tcBorders>
              </w:tcPr>
              <w:p>
                <w:pPr>
                  <w:overflowPunct w:val="0"/>
                  <w:jc w:val="center"/>
                  <w:textAlignment w:val="baseline"/>
                  <w:rPr>
                    <w:szCs w:val="24"/>
                  </w:rPr>
                </w:pPr>
                <w:r>
                  <w:rPr>
                    <w:szCs w:val="24"/>
                  </w:rPr>
                  <w:t>Dokumento rengėjo nuoroda</w:t>
                </w:r>
              </w:p>
            </w:tc>
          </w:tr>
        </w:tbl>
        <w:p>
          <w:pPr>
            <w:overflowPunct w:val="0"/>
            <w:ind w:firstLine="709"/>
            <w:textAlignment w:val="baseline"/>
            <w:rPr>
              <w:b/>
              <w:sz w:val="22"/>
              <w:szCs w:val="22"/>
            </w:rPr>
          </w:pPr>
        </w:p>
        <w:p>
          <w:pPr>
            <w:overflowPunct w:val="0"/>
            <w:ind w:firstLine="709"/>
            <w:textAlignment w:val="baseline"/>
            <w:rPr>
              <w:b/>
              <w:sz w:val="22"/>
              <w:szCs w:val="22"/>
            </w:rPr>
          </w:pPr>
          <w:r>
            <w:rPr>
              <w:b/>
              <w:sz w:val="22"/>
              <w:szCs w:val="22"/>
            </w:rPr>
            <w:t>Paaiškinimai:</w:t>
          </w:r>
        </w:p>
        <w:p>
          <w:pPr>
            <w:ind w:firstLine="709"/>
            <w:jc w:val="both"/>
            <w:rPr>
              <w:sz w:val="22"/>
              <w:szCs w:val="22"/>
            </w:rPr>
          </w:pPr>
          <w:r>
            <w:rPr>
              <w:sz w:val="22"/>
              <w:szCs w:val="22"/>
            </w:rPr>
            <w:t>1. Herbui arba prekių ženklui pasirenkama viena iš dviejų galimų išdėstymo vietų.</w:t>
          </w:r>
        </w:p>
        <w:p>
          <w:pPr>
            <w:ind w:firstLine="709"/>
            <w:jc w:val="both"/>
            <w:rPr>
              <w:sz w:val="22"/>
              <w:szCs w:val="22"/>
            </w:rPr>
          </w:pPr>
          <w:r>
            <w:rPr>
              <w:sz w:val="22"/>
              <w:szCs w:val="22"/>
            </w:rPr>
            <w:t>2. Dokumento sudarytojo pavadinimas ir dokumento pavadinimas rašomi centruotai, didžiosiomis paryškintomis raidėmis.</w:t>
          </w:r>
        </w:p>
        <w:p>
          <w:pPr>
            <w:ind w:firstLine="709"/>
            <w:jc w:val="both"/>
            <w:rPr>
              <w:sz w:val="22"/>
              <w:szCs w:val="22"/>
            </w:rPr>
          </w:pPr>
          <w:r>
            <w:rPr>
              <w:sz w:val="22"/>
              <w:szCs w:val="22"/>
            </w:rPr>
            <w:t>3. Dokumento data ir registracijos numeris rašomi centruotai. Jei pasirenkama turinyje nurodyti dokumento sudarymo vietą, ji nurodoma po dokumento data ir registracijos numeriu.</w:t>
          </w:r>
        </w:p>
        <w:p>
          <w:pPr>
            <w:ind w:firstLine="709"/>
            <w:jc w:val="center"/>
            <w:rPr>
              <w:szCs w:val="24"/>
            </w:rPr>
          </w:pPr>
          <w:r>
            <w:rPr>
              <w:sz w:val="22"/>
              <w:szCs w:val="22"/>
            </w:rPr>
            <w:t>_____________________________</w:t>
          </w:r>
        </w:p>
        <w:p>
          <w:pPr>
            <w:tabs>
              <w:tab w:val="center" w:pos="4153"/>
              <w:tab w:val="right" w:pos="8306"/>
            </w:tabs>
            <w:overflowPunct w:val="0"/>
            <w:textAlignment w:val="baseline"/>
          </w:pPr>
        </w:p>
      </w:sdtContent>
    </w:sdt>
    <w:sdt>
      <w:sdtPr>
        <w:alias w:val="2 pr."/>
        <w:tag w:val="part_849368df9d954fc2b4ad693bb1bdcff5"/>
        <w:lock w:val="sdtLocked"/>
        <w:richText/>
      </w:sdtPr>
      <w:sdtContent>
        <w:p>
          <w:pPr>
            <w:tabs>
              <w:tab w:val="left" w:pos="6521"/>
            </w:tabs>
            <w:overflowPunct w:val="0"/>
            <w:ind w:left="6480"/>
            <w:textAlignment w:val="baseline"/>
            <w:sectPr>
              <w:pgSz w:w="11907" w:h="16840"/>
              <w:pgMar w:top="1134" w:right="708" w:bottom="1134" w:left="1701" w:header="567" w:footer="567" w:gutter="0"/>
              <w:pgNumType w:start="1"/>
              <w:cols w:space="1296"/>
              <w:titlePg/>
              <w:docGrid w:linePitch="326"/>
            </w:sectPr>
          </w:pPr>
        </w:p>
        <w:p>
          <w:pPr>
            <w:tabs>
              <w:tab w:val="left" w:pos="6521"/>
            </w:tabs>
            <w:overflowPunct w:val="0"/>
            <w:ind w:left="6480"/>
            <w:textAlignment w:val="baseline"/>
            <w:rPr>
              <w:szCs w:val="24"/>
            </w:rPr>
          </w:pPr>
          <w:r>
            <w:rPr>
              <w:szCs w:val="24"/>
            </w:rPr>
            <w:t>Dokumentų rengimo taisyklių</w:t>
          </w:r>
        </w:p>
        <w:p>
          <w:pPr>
            <w:overflowPunct w:val="0"/>
            <w:ind w:left="6480"/>
            <w:textAlignment w:val="baseline"/>
            <w:rPr>
              <w:szCs w:val="24"/>
            </w:rPr>
          </w:pPr>
          <w:sdt>
            <w:sdtPr>
              <w:alias w:val="Numeris"/>
              <w:tag w:val="nr_849368df9d954fc2b4ad693bb1bdcff5"/>
              <w:lock w:val="sdtLocked"/>
              <w:richText/>
            </w:sdtPr>
            <w:sdtContent>
              <w:r>
                <w:rPr>
                  <w:szCs w:val="24"/>
                </w:rPr>
                <w:t>2</w:t>
              </w:r>
            </w:sdtContent>
          </w:sdt>
          <w:r>
            <w:rPr>
              <w:szCs w:val="24"/>
            </w:rPr>
            <w:t xml:space="preserve"> priedas</w:t>
          </w:r>
        </w:p>
        <w:p>
          <w:pPr>
            <w:overflowPunct w:val="0"/>
            <w:jc w:val="center"/>
            <w:textAlignment w:val="baseline"/>
            <w:rPr>
              <w:b/>
              <w:szCs w:val="24"/>
            </w:rPr>
          </w:pPr>
        </w:p>
        <w:p>
          <w:pPr>
            <w:overflowPunct w:val="0"/>
            <w:jc w:val="center"/>
            <w:textAlignment w:val="baseline"/>
            <w:rPr>
              <w:b/>
              <w:szCs w:val="24"/>
            </w:rPr>
          </w:pPr>
          <w:sdt>
            <w:sdtPr>
              <w:alias w:val="Pavadinimas"/>
              <w:tag w:val="title_849368df9d954fc2b4ad693bb1bdcff5"/>
              <w:lock w:val="sdtLocked"/>
              <w:richText/>
            </w:sdtPr>
            <w:sdtContent>
              <w:r>
                <w:rPr>
                  <w:b/>
                  <w:szCs w:val="24"/>
                </w:rPr>
                <w:t>ĮSTAIGOS SIUNČIAMŲ DOKUMENTŲ STRUKTŪROS ELEMENTŲ IŠDĖSTYMO SCHEMA</w:t>
              </w:r>
            </w:sdtContent>
          </w:sdt>
        </w:p>
        <w:p>
          <w:pPr>
            <w:overflowPunct w:val="0"/>
            <w:jc w:val="center"/>
            <w:textAlignment w:val="baseline"/>
            <w:rPr>
              <w:b/>
              <w:szCs w:val="24"/>
            </w:rPr>
          </w:pP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2"/>
            <w:gridCol w:w="2551"/>
            <w:gridCol w:w="1135"/>
            <w:gridCol w:w="709"/>
            <w:gridCol w:w="1275"/>
            <w:gridCol w:w="3544"/>
          </w:tblGrid>
          <w:tr>
            <w:tc>
              <w:tcPr>
                <w:tcW w:w="562" w:type="dxa"/>
                <w:vMerge w:val="restart"/>
                <w:tcBorders>
                  <w:top w:val="single" w:sz="4" w:space="0" w:color="auto"/>
                  <w:left w:val="single" w:sz="4" w:space="0" w:color="auto"/>
                  <w:bottom w:val="single" w:sz="4" w:space="0" w:color="auto"/>
                  <w:right w:val="single" w:sz="4" w:space="0" w:color="auto"/>
                </w:tcBorders>
              </w:tcPr>
              <w:p>
                <w:pPr>
                  <w:overflowPunct w:val="0"/>
                  <w:textAlignment w:val="baseline"/>
                  <w:rPr>
                    <w:szCs w:val="24"/>
                  </w:rPr>
                </w:pPr>
              </w:p>
            </w:tc>
            <w:tc>
              <w:tcPr>
                <w:tcW w:w="5670" w:type="dxa"/>
                <w:gridSpan w:val="4"/>
                <w:vMerge w:val="restart"/>
                <w:tcBorders>
                  <w:top w:val="single" w:sz="4" w:space="0" w:color="auto"/>
                  <w:left w:val="single" w:sz="4" w:space="0" w:color="auto"/>
                  <w:bottom w:val="single" w:sz="4" w:space="0" w:color="auto"/>
                  <w:right w:val="single" w:sz="4" w:space="0" w:color="auto"/>
                </w:tcBorders>
              </w:tcPr>
              <w:p>
                <w:pPr>
                  <w:overflowPunct w:val="0"/>
                  <w:textAlignment w:val="baseline"/>
                  <w:rPr>
                    <w:szCs w:val="24"/>
                  </w:rPr>
                </w:pPr>
              </w:p>
            </w:tc>
            <w:tc>
              <w:tcPr>
                <w:tcW w:w="3544"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Dokumento gavimo duomenys</w:t>
                </w:r>
              </w:p>
            </w:tc>
          </w:tr>
          <w:tr>
            <w:trPr>
              <w:trHeight w:val="298"/>
            </w:trPr>
            <w:tc>
              <w:tcPr>
                <w:tcW w:w="562" w:type="dxa"/>
                <w:vMerge/>
                <w:tcBorders>
                  <w:top w:val="single" w:sz="4" w:space="0" w:color="auto"/>
                  <w:left w:val="single" w:sz="4" w:space="0" w:color="auto"/>
                  <w:bottom w:val="single" w:sz="4" w:space="0" w:color="auto"/>
                  <w:right w:val="single" w:sz="4" w:space="0" w:color="auto"/>
                </w:tcBorders>
                <w:vAlign w:val="center"/>
                <w:hideMark/>
              </w:tcPr>
              <w:p>
                <w:pPr>
                  <w:overflowPunct w:val="0"/>
                  <w:textAlignment w:val="baseline"/>
                  <w:rPr>
                    <w:szCs w:val="24"/>
                  </w:rPr>
                </w:pPr>
              </w:p>
            </w:tc>
            <w:tc>
              <w:tcPr>
                <w:tcW w:w="5670" w:type="dxa"/>
                <w:gridSpan w:val="4"/>
                <w:vMerge/>
                <w:tcBorders>
                  <w:top w:val="single" w:sz="4" w:space="0" w:color="auto"/>
                  <w:left w:val="single" w:sz="4" w:space="0" w:color="auto"/>
                  <w:bottom w:val="single" w:sz="4" w:space="0" w:color="auto"/>
                  <w:right w:val="single" w:sz="4" w:space="0" w:color="auto"/>
                </w:tcBorders>
                <w:vAlign w:val="center"/>
                <w:hideMark/>
              </w:tcPr>
              <w:p>
                <w:pPr>
                  <w:overflowPunct w:val="0"/>
                  <w:textAlignment w:val="baseline"/>
                  <w:rPr>
                    <w:szCs w:val="24"/>
                  </w:rPr>
                </w:pPr>
              </w:p>
            </w:tc>
            <w:tc>
              <w:tcPr>
                <w:tcW w:w="3544"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 xml:space="preserve">Specialioji žyma </w:t>
                </w:r>
              </w:p>
            </w:tc>
          </w:tr>
          <w:tr>
            <w:trPr>
              <w:trHeight w:val="416"/>
            </w:trPr>
            <w:tc>
              <w:tcPr>
                <w:tcW w:w="562" w:type="dxa"/>
                <w:vMerge/>
                <w:tcBorders>
                  <w:top w:val="single" w:sz="4" w:space="0" w:color="auto"/>
                  <w:left w:val="single" w:sz="4" w:space="0" w:color="auto"/>
                  <w:bottom w:val="single" w:sz="4" w:space="0" w:color="auto"/>
                  <w:right w:val="single" w:sz="4" w:space="0" w:color="auto"/>
                </w:tcBorders>
                <w:vAlign w:val="center"/>
                <w:hideMark/>
              </w:tcPr>
              <w:p>
                <w:pPr>
                  <w:overflowPunct w:val="0"/>
                  <w:textAlignment w:val="baseline"/>
                  <w:rPr>
                    <w:szCs w:val="24"/>
                  </w:rPr>
                </w:pPr>
              </w:p>
            </w:tc>
            <w:tc>
              <w:tcPr>
                <w:tcW w:w="9214" w:type="dxa"/>
                <w:gridSpan w:val="5"/>
                <w:tcBorders>
                  <w:top w:val="single" w:sz="4" w:space="0" w:color="auto"/>
                  <w:left w:val="single" w:sz="4" w:space="0" w:color="auto"/>
                  <w:bottom w:val="single" w:sz="4" w:space="0" w:color="auto"/>
                  <w:right w:val="single" w:sz="4" w:space="0" w:color="auto"/>
                </w:tcBorders>
                <w:shd w:val="clear" w:color="auto" w:fill="FFFFFF" w:themeFill="background1"/>
              </w:tcPr>
              <w:p>
                <w:pPr>
                  <w:overflowPunct w:val="0"/>
                  <w:jc w:val="center"/>
                  <w:textAlignment w:val="baseline"/>
                  <w:rPr>
                    <w:szCs w:val="24"/>
                  </w:rPr>
                </w:pPr>
                <w:r>
                  <w:rPr>
                    <w:szCs w:val="24"/>
                  </w:rPr>
                  <w:t>Herbas</w:t>
                </w:r>
                <w:r>
                  <w:rPr>
                    <w:i/>
                    <w:iCs/>
                    <w:szCs w:val="24"/>
                  </w:rPr>
                  <w:t xml:space="preserve"> </w:t>
                </w:r>
                <w:r>
                  <w:rPr>
                    <w:szCs w:val="24"/>
                  </w:rPr>
                  <w:t>arba prekių ženklas</w:t>
                </w:r>
              </w:p>
              <w:p>
                <w:pPr>
                  <w:overflowPunct w:val="0"/>
                  <w:textAlignment w:val="baseline"/>
                  <w:rPr>
                    <w:szCs w:val="24"/>
                  </w:rPr>
                </w:pPr>
              </w:p>
            </w:tc>
          </w:tr>
          <w:tr>
            <w:tc>
              <w:tcPr>
                <w:tcW w:w="562" w:type="dxa"/>
                <w:vMerge/>
                <w:tcBorders>
                  <w:top w:val="single" w:sz="4" w:space="0" w:color="auto"/>
                  <w:left w:val="single" w:sz="4" w:space="0" w:color="auto"/>
                  <w:bottom w:val="single" w:sz="4" w:space="0" w:color="auto"/>
                  <w:right w:val="single" w:sz="4" w:space="0" w:color="auto"/>
                </w:tcBorders>
                <w:vAlign w:val="center"/>
                <w:hideMark/>
              </w:tcPr>
              <w:p>
                <w:pPr>
                  <w:overflowPunct w:val="0"/>
                  <w:textAlignment w:val="baseline"/>
                  <w:rPr>
                    <w:szCs w:val="24"/>
                  </w:rPr>
                </w:pPr>
              </w:p>
            </w:tc>
            <w:tc>
              <w:tcPr>
                <w:tcW w:w="2551" w:type="dxa"/>
                <w:tcBorders>
                  <w:top w:val="single" w:sz="4" w:space="0" w:color="auto"/>
                  <w:left w:val="single" w:sz="4" w:space="0" w:color="auto"/>
                  <w:bottom w:val="single" w:sz="4" w:space="0" w:color="auto"/>
                  <w:right w:val="single" w:sz="4" w:space="0" w:color="auto"/>
                </w:tcBorders>
                <w:shd w:val="clear" w:color="auto" w:fill="FFFFFF" w:themeFill="background1"/>
              </w:tcPr>
              <w:p>
                <w:pPr>
                  <w:overflowPunct w:val="0"/>
                  <w:jc w:val="center"/>
                  <w:textAlignment w:val="baseline"/>
                  <w:rPr>
                    <w:szCs w:val="24"/>
                  </w:rPr>
                </w:pPr>
              </w:p>
              <w:p>
                <w:pPr>
                  <w:overflowPunct w:val="0"/>
                  <w:jc w:val="center"/>
                  <w:textAlignment w:val="baseline"/>
                  <w:rPr>
                    <w:szCs w:val="24"/>
                  </w:rPr>
                </w:pPr>
                <w:r>
                  <w:rPr>
                    <w:szCs w:val="24"/>
                  </w:rPr>
                  <w:t>Herbas</w:t>
                </w:r>
                <w:r>
                  <w:rPr>
                    <w:i/>
                    <w:iCs/>
                    <w:szCs w:val="24"/>
                  </w:rPr>
                  <w:t xml:space="preserve"> </w:t>
                </w:r>
                <w:r>
                  <w:rPr>
                    <w:szCs w:val="24"/>
                  </w:rPr>
                  <w:t>arba prekių ženklas</w:t>
                </w:r>
              </w:p>
            </w:tc>
            <w:tc>
              <w:tcPr>
                <w:tcW w:w="6663" w:type="dxa"/>
                <w:gridSpan w:val="4"/>
                <w:tcBorders>
                  <w:top w:val="single" w:sz="4" w:space="0" w:color="auto"/>
                  <w:left w:val="single" w:sz="4" w:space="0" w:color="auto"/>
                  <w:bottom w:val="single" w:sz="4" w:space="0" w:color="auto"/>
                  <w:right w:val="single" w:sz="4" w:space="0" w:color="auto"/>
                </w:tcBorders>
                <w:shd w:val="clear" w:color="auto" w:fill="FFFFFF" w:themeFill="background1"/>
              </w:tcPr>
              <w:p>
                <w:pPr>
                  <w:overflowPunct w:val="0"/>
                  <w:textAlignment w:val="baseline"/>
                  <w:rPr>
                    <w:bCs/>
                    <w:szCs w:val="24"/>
                  </w:rPr>
                </w:pPr>
              </w:p>
              <w:p>
                <w:pPr>
                  <w:overflowPunct w:val="0"/>
                  <w:ind w:firstLine="248"/>
                  <w:textAlignment w:val="baseline"/>
                  <w:rPr>
                    <w:b/>
                    <w:szCs w:val="24"/>
                  </w:rPr>
                </w:pPr>
                <w:r>
                  <w:rPr>
                    <w:b/>
                    <w:szCs w:val="24"/>
                  </w:rPr>
                  <w:t>Dokumento sudarytojo pavadinimas</w:t>
                </w:r>
              </w:p>
              <w:p>
                <w:pPr>
                  <w:overflowPunct w:val="0"/>
                  <w:textAlignment w:val="baseline"/>
                  <w:rPr>
                    <w:szCs w:val="24"/>
                  </w:rPr>
                </w:pPr>
              </w:p>
            </w:tc>
          </w:tr>
          <w:tr>
            <w:tc>
              <w:tcPr>
                <w:tcW w:w="562" w:type="dxa"/>
                <w:vMerge/>
                <w:tcBorders>
                  <w:top w:val="single" w:sz="4" w:space="0" w:color="auto"/>
                  <w:left w:val="single" w:sz="4" w:space="0" w:color="auto"/>
                  <w:bottom w:val="single" w:sz="4" w:space="0" w:color="auto"/>
                  <w:right w:val="single" w:sz="4" w:space="0" w:color="auto"/>
                </w:tcBorders>
                <w:vAlign w:val="center"/>
                <w:hideMark/>
              </w:tcPr>
              <w:p>
                <w:pPr>
                  <w:overflowPunct w:val="0"/>
                  <w:textAlignment w:val="baseline"/>
                  <w:rPr>
                    <w:szCs w:val="24"/>
                  </w:rPr>
                </w:pPr>
              </w:p>
            </w:tc>
            <w:tc>
              <w:tcPr>
                <w:tcW w:w="9214" w:type="dxa"/>
                <w:gridSpan w:val="5"/>
                <w:tcBorders>
                  <w:top w:val="single" w:sz="4" w:space="0" w:color="auto"/>
                  <w:left w:val="single" w:sz="4" w:space="0" w:color="auto"/>
                  <w:bottom w:val="single" w:sz="4" w:space="0" w:color="auto"/>
                  <w:right w:val="single" w:sz="4" w:space="0" w:color="auto"/>
                </w:tcBorders>
                <w:shd w:val="clear" w:color="auto" w:fill="FFFFFF" w:themeFill="background1"/>
              </w:tcPr>
              <w:p>
                <w:pPr>
                  <w:overflowPunct w:val="0"/>
                  <w:textAlignment w:val="baseline"/>
                  <w:rPr>
                    <w:b/>
                    <w:szCs w:val="24"/>
                  </w:rPr>
                </w:pPr>
              </w:p>
              <w:p>
                <w:pPr>
                  <w:overflowPunct w:val="0"/>
                  <w:jc w:val="center"/>
                  <w:textAlignment w:val="baseline"/>
                  <w:rPr>
                    <w:b/>
                    <w:szCs w:val="24"/>
                  </w:rPr>
                </w:pPr>
                <w:r>
                  <w:rPr>
                    <w:b/>
                    <w:szCs w:val="24"/>
                  </w:rPr>
                  <w:t>Dokumento sudarytojo duomenys</w:t>
                </w:r>
              </w:p>
              <w:p>
                <w:pPr>
                  <w:overflowPunct w:val="0"/>
                  <w:jc w:val="center"/>
                  <w:textAlignment w:val="baseline"/>
                  <w:rPr>
                    <w:szCs w:val="24"/>
                  </w:rPr>
                </w:pPr>
              </w:p>
            </w:tc>
          </w:tr>
          <w:tr>
            <w:trPr>
              <w:trHeight w:val="231"/>
            </w:trPr>
            <w:tc>
              <w:tcPr>
                <w:tcW w:w="562" w:type="dxa"/>
                <w:vMerge/>
                <w:tcBorders>
                  <w:top w:val="single" w:sz="4" w:space="0" w:color="auto"/>
                  <w:left w:val="single" w:sz="4" w:space="0" w:color="auto"/>
                  <w:bottom w:val="single" w:sz="4" w:space="0" w:color="auto"/>
                  <w:right w:val="single" w:sz="4" w:space="0" w:color="auto"/>
                </w:tcBorders>
                <w:vAlign w:val="center"/>
                <w:hideMark/>
              </w:tcPr>
              <w:p>
                <w:pPr>
                  <w:overflowPunct w:val="0"/>
                  <w:textAlignment w:val="baseline"/>
                  <w:rPr>
                    <w:szCs w:val="24"/>
                  </w:rPr>
                </w:pPr>
              </w:p>
            </w:tc>
            <w:tc>
              <w:tcPr>
                <w:tcW w:w="5670" w:type="dxa"/>
                <w:gridSpan w:val="4"/>
                <w:tcBorders>
                  <w:top w:val="single" w:sz="4" w:space="0" w:color="auto"/>
                  <w:left w:val="single" w:sz="4" w:space="0" w:color="auto"/>
                  <w:bottom w:val="single" w:sz="4" w:space="0" w:color="auto"/>
                  <w:right w:val="single" w:sz="4" w:space="0" w:color="auto"/>
                </w:tcBorders>
                <w:shd w:val="clear" w:color="auto" w:fill="FFFFFF" w:themeFill="background1"/>
                <w:hideMark/>
              </w:tcPr>
              <w:p>
                <w:pPr>
                  <w:tabs>
                    <w:tab w:val="left" w:pos="270"/>
                    <w:tab w:val="right" w:pos="8965"/>
                  </w:tabs>
                  <w:overflowPunct w:val="0"/>
                  <w:ind w:firstLine="270"/>
                  <w:textAlignment w:val="baseline"/>
                  <w:rPr>
                    <w:i/>
                    <w:szCs w:val="24"/>
                  </w:rPr>
                </w:pPr>
                <w:r>
                  <w:rPr>
                    <w:szCs w:val="24"/>
                  </w:rPr>
                  <w:tab/>
                </w:r>
              </w:p>
            </w:tc>
            <w:tc>
              <w:tcPr>
                <w:tcW w:w="3544"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tabs>
                    <w:tab w:val="left" w:pos="270"/>
                    <w:tab w:val="right" w:pos="8965"/>
                  </w:tabs>
                  <w:overflowPunct w:val="0"/>
                  <w:textAlignment w:val="baseline"/>
                  <w:rPr>
                    <w:i/>
                    <w:szCs w:val="24"/>
                  </w:rPr>
                </w:pPr>
                <w:r>
                  <w:rPr>
                    <w:szCs w:val="24"/>
                  </w:rPr>
                  <w:t>Užduotis</w:t>
                </w:r>
              </w:p>
            </w:tc>
          </w:tr>
          <w:tr>
            <w:tc>
              <w:tcPr>
                <w:tcW w:w="562" w:type="dxa"/>
                <w:vMerge w:val="restart"/>
                <w:tcBorders>
                  <w:top w:val="single" w:sz="4" w:space="0" w:color="auto"/>
                  <w:left w:val="single" w:sz="4" w:space="0" w:color="auto"/>
                  <w:bottom w:val="single" w:sz="4" w:space="0" w:color="auto"/>
                  <w:right w:val="single" w:sz="4" w:space="0" w:color="auto"/>
                </w:tcBorders>
                <w:shd w:val="clear" w:color="auto" w:fill="FBD4B4" w:themeFill="accent6" w:themeFillTint="66"/>
                <w:textDirection w:val="btLr"/>
              </w:tcPr>
              <w:p>
                <w:pPr>
                  <w:overflowPunct w:val="0"/>
                  <w:ind w:left="113" w:right="113"/>
                  <w:textAlignment w:val="baseline"/>
                  <w:rPr>
                    <w:i/>
                    <w:szCs w:val="24"/>
                  </w:rPr>
                </w:pPr>
                <w:r>
                  <w:rPr>
                    <w:i/>
                    <w:szCs w:val="24"/>
                  </w:rPr>
                  <w:t>1 būdas</w:t>
                </w:r>
              </w:p>
              <w:p>
                <w:pPr>
                  <w:overflowPunct w:val="0"/>
                  <w:ind w:left="113" w:right="113"/>
                  <w:textAlignment w:val="baseline"/>
                  <w:rPr>
                    <w:i/>
                    <w:szCs w:val="24"/>
                  </w:rPr>
                </w:pPr>
              </w:p>
            </w:tc>
            <w:tc>
              <w:tcPr>
                <w:tcW w:w="5670" w:type="dxa"/>
                <w:gridSpan w:val="4"/>
                <w:tcBorders>
                  <w:top w:val="single" w:sz="4" w:space="0" w:color="auto"/>
                  <w:left w:val="single" w:sz="4" w:space="0" w:color="auto"/>
                  <w:bottom w:val="single" w:sz="4" w:space="0" w:color="auto"/>
                  <w:right w:val="single" w:sz="4" w:space="0" w:color="auto"/>
                </w:tcBorders>
                <w:shd w:val="clear" w:color="auto" w:fill="FBD4B4" w:themeFill="accent6" w:themeFillTint="66"/>
                <w:hideMark/>
              </w:tcPr>
              <w:p>
                <w:pPr>
                  <w:overflowPunct w:val="0"/>
                  <w:textAlignment w:val="baseline"/>
                  <w:rPr>
                    <w:b/>
                    <w:szCs w:val="24"/>
                  </w:rPr>
                </w:pPr>
                <w:r>
                  <w:rPr>
                    <w:b/>
                    <w:szCs w:val="24"/>
                  </w:rPr>
                  <w:t>Gavėjas</w:t>
                </w:r>
              </w:p>
            </w:tc>
            <w:tc>
              <w:tcPr>
                <w:tcW w:w="3544" w:type="dxa"/>
                <w:tcBorders>
                  <w:top w:val="single" w:sz="4" w:space="0" w:color="auto"/>
                  <w:left w:val="single" w:sz="4" w:space="0" w:color="auto"/>
                  <w:bottom w:val="single" w:sz="4" w:space="0" w:color="auto"/>
                  <w:right w:val="single" w:sz="4" w:space="0" w:color="auto"/>
                </w:tcBorders>
                <w:shd w:val="clear" w:color="auto" w:fill="FBD4B4" w:themeFill="accent6" w:themeFillTint="66"/>
                <w:hideMark/>
              </w:tcPr>
              <w:p>
                <w:pPr>
                  <w:overflowPunct w:val="0"/>
                  <w:textAlignment w:val="baseline"/>
                  <w:rPr>
                    <w:szCs w:val="24"/>
                  </w:rPr>
                </w:pPr>
                <w:r>
                  <w:rPr>
                    <w:szCs w:val="24"/>
                  </w:rPr>
                  <w:t>Gauto dokumento nuoroda</w:t>
                </w:r>
              </w:p>
            </w:tc>
          </w:tr>
          <w:tr>
            <w:tc>
              <w:tcPr>
                <w:tcW w:w="562" w:type="dxa"/>
                <w:vMerge/>
                <w:tcBorders>
                  <w:top w:val="single" w:sz="4" w:space="0" w:color="auto"/>
                  <w:left w:val="single" w:sz="4" w:space="0" w:color="auto"/>
                  <w:bottom w:val="single" w:sz="4" w:space="0" w:color="auto"/>
                  <w:right w:val="single" w:sz="4" w:space="0" w:color="auto"/>
                </w:tcBorders>
                <w:shd w:val="clear" w:color="auto" w:fill="FBD4B4" w:themeFill="accent6" w:themeFillTint="66"/>
                <w:vAlign w:val="center"/>
                <w:hideMark/>
              </w:tcPr>
              <w:p>
                <w:pPr>
                  <w:overflowPunct w:val="0"/>
                  <w:textAlignment w:val="baseline"/>
                  <w:rPr>
                    <w:i/>
                    <w:szCs w:val="24"/>
                  </w:rPr>
                </w:pPr>
              </w:p>
            </w:tc>
            <w:tc>
              <w:tcPr>
                <w:tcW w:w="9214" w:type="dxa"/>
                <w:gridSpan w:val="5"/>
                <w:tcBorders>
                  <w:top w:val="single" w:sz="4" w:space="0" w:color="auto"/>
                  <w:left w:val="single" w:sz="4" w:space="0" w:color="auto"/>
                  <w:bottom w:val="single" w:sz="4" w:space="0" w:color="auto"/>
                  <w:right w:val="single" w:sz="4" w:space="0" w:color="auto"/>
                </w:tcBorders>
                <w:shd w:val="clear" w:color="auto" w:fill="FBD4B4" w:themeFill="accent6" w:themeFillTint="66"/>
              </w:tcPr>
              <w:p>
                <w:pPr>
                  <w:overflowPunct w:val="0"/>
                  <w:jc w:val="center"/>
                  <w:textAlignment w:val="baseline"/>
                  <w:rPr>
                    <w:b/>
                    <w:szCs w:val="24"/>
                  </w:rPr>
                </w:pPr>
              </w:p>
              <w:p>
                <w:pPr>
                  <w:overflowPunct w:val="0"/>
                  <w:jc w:val="center"/>
                  <w:textAlignment w:val="baseline"/>
                  <w:rPr>
                    <w:b/>
                    <w:szCs w:val="24"/>
                  </w:rPr>
                </w:pPr>
                <w:r>
                  <w:rPr>
                    <w:b/>
                    <w:szCs w:val="24"/>
                  </w:rPr>
                  <w:t>Dokumento pavadinimas (antraštė)</w:t>
                </w:r>
              </w:p>
              <w:p>
                <w:pPr>
                  <w:overflowPunct w:val="0"/>
                  <w:jc w:val="center"/>
                  <w:textAlignment w:val="baseline"/>
                  <w:rPr>
                    <w:b/>
                    <w:szCs w:val="24"/>
                  </w:rPr>
                </w:pPr>
              </w:p>
            </w:tc>
          </w:tr>
          <w:tr>
            <w:tc>
              <w:tcPr>
                <w:tcW w:w="562" w:type="dxa"/>
                <w:vMerge/>
                <w:tcBorders>
                  <w:top w:val="single" w:sz="4" w:space="0" w:color="auto"/>
                  <w:left w:val="single" w:sz="4" w:space="0" w:color="auto"/>
                  <w:bottom w:val="single" w:sz="4" w:space="0" w:color="auto"/>
                  <w:right w:val="single" w:sz="4" w:space="0" w:color="auto"/>
                </w:tcBorders>
                <w:shd w:val="clear" w:color="auto" w:fill="FBD4B4" w:themeFill="accent6" w:themeFillTint="66"/>
                <w:vAlign w:val="center"/>
                <w:hideMark/>
              </w:tcPr>
              <w:p>
                <w:pPr>
                  <w:overflowPunct w:val="0"/>
                  <w:textAlignment w:val="baseline"/>
                  <w:rPr>
                    <w:i/>
                    <w:szCs w:val="24"/>
                  </w:rPr>
                </w:pPr>
              </w:p>
            </w:tc>
            <w:tc>
              <w:tcPr>
                <w:tcW w:w="4395" w:type="dxa"/>
                <w:gridSpan w:val="3"/>
                <w:tcBorders>
                  <w:top w:val="single" w:sz="4" w:space="0" w:color="auto"/>
                  <w:left w:val="single" w:sz="4" w:space="0" w:color="auto"/>
                  <w:bottom w:val="single" w:sz="4" w:space="0" w:color="auto"/>
                  <w:right w:val="single" w:sz="4" w:space="0" w:color="auto"/>
                </w:tcBorders>
                <w:shd w:val="clear" w:color="auto" w:fill="FBD4B4" w:themeFill="accent6" w:themeFillTint="66"/>
                <w:hideMark/>
              </w:tcPr>
              <w:p>
                <w:pPr>
                  <w:overflowPunct w:val="0"/>
                  <w:jc w:val="right"/>
                  <w:textAlignment w:val="baseline"/>
                  <w:rPr>
                    <w:strike/>
                    <w:szCs w:val="24"/>
                  </w:rPr>
                </w:pPr>
                <w:r>
                  <w:rPr>
                    <w:b/>
                    <w:szCs w:val="24"/>
                  </w:rPr>
                  <w:t>Dokumento data</w:t>
                </w:r>
              </w:p>
            </w:tc>
            <w:tc>
              <w:tcPr>
                <w:tcW w:w="4819" w:type="dxa"/>
                <w:gridSpan w:val="2"/>
                <w:tcBorders>
                  <w:top w:val="single" w:sz="4" w:space="0" w:color="auto"/>
                  <w:left w:val="single" w:sz="4" w:space="0" w:color="auto"/>
                  <w:bottom w:val="single" w:sz="4" w:space="0" w:color="auto"/>
                  <w:right w:val="single" w:sz="4" w:space="0" w:color="auto"/>
                </w:tcBorders>
                <w:shd w:val="clear" w:color="auto" w:fill="FBD4B4" w:themeFill="accent6" w:themeFillTint="66"/>
                <w:hideMark/>
              </w:tcPr>
              <w:p>
                <w:pPr>
                  <w:overflowPunct w:val="0"/>
                  <w:textAlignment w:val="baseline"/>
                  <w:rPr>
                    <w:szCs w:val="24"/>
                  </w:rPr>
                </w:pPr>
                <w:r>
                  <w:rPr>
                    <w:b/>
                    <w:szCs w:val="24"/>
                  </w:rPr>
                  <w:t>Dokumento registracijos numeris</w:t>
                </w:r>
              </w:p>
            </w:tc>
          </w:tr>
          <w:tr>
            <w:tc>
              <w:tcPr>
                <w:tcW w:w="562" w:type="dxa"/>
                <w:vMerge/>
                <w:tcBorders>
                  <w:top w:val="single" w:sz="4" w:space="0" w:color="auto"/>
                  <w:left w:val="single" w:sz="4" w:space="0" w:color="auto"/>
                  <w:bottom w:val="single" w:sz="4" w:space="0" w:color="auto"/>
                  <w:right w:val="single" w:sz="4" w:space="0" w:color="auto"/>
                </w:tcBorders>
                <w:shd w:val="clear" w:color="auto" w:fill="FBD4B4" w:themeFill="accent6" w:themeFillTint="66"/>
                <w:vAlign w:val="center"/>
                <w:hideMark/>
              </w:tcPr>
              <w:p>
                <w:pPr>
                  <w:overflowPunct w:val="0"/>
                  <w:textAlignment w:val="baseline"/>
                  <w:rPr>
                    <w:i/>
                    <w:szCs w:val="24"/>
                  </w:rPr>
                </w:pPr>
              </w:p>
            </w:tc>
            <w:tc>
              <w:tcPr>
                <w:tcW w:w="9214" w:type="dxa"/>
                <w:gridSpan w:val="5"/>
                <w:tcBorders>
                  <w:top w:val="single" w:sz="4" w:space="0" w:color="auto"/>
                  <w:left w:val="single" w:sz="4" w:space="0" w:color="auto"/>
                  <w:bottom w:val="single" w:sz="4" w:space="0" w:color="auto"/>
                  <w:right w:val="single" w:sz="4" w:space="0" w:color="auto"/>
                </w:tcBorders>
                <w:shd w:val="clear" w:color="auto" w:fill="FBD4B4" w:themeFill="accent6" w:themeFillTint="66"/>
              </w:tcPr>
              <w:p>
                <w:pPr>
                  <w:overflowPunct w:val="0"/>
                  <w:jc w:val="center"/>
                  <w:textAlignment w:val="baseline"/>
                  <w:rPr>
                    <w:b/>
                    <w:szCs w:val="24"/>
                  </w:rPr>
                </w:pPr>
              </w:p>
              <w:p>
                <w:pPr>
                  <w:overflowPunct w:val="0"/>
                  <w:jc w:val="center"/>
                  <w:textAlignment w:val="baseline"/>
                  <w:rPr>
                    <w:b/>
                    <w:szCs w:val="24"/>
                  </w:rPr>
                </w:pPr>
                <w:r>
                  <w:rPr>
                    <w:b/>
                    <w:szCs w:val="24"/>
                  </w:rPr>
                  <w:t>Tekstas</w:t>
                </w:r>
              </w:p>
              <w:p>
                <w:pPr>
                  <w:overflowPunct w:val="0"/>
                  <w:textAlignment w:val="baseline"/>
                  <w:rPr>
                    <w:b/>
                    <w:szCs w:val="24"/>
                  </w:rPr>
                </w:pPr>
              </w:p>
            </w:tc>
          </w:tr>
          <w:tr>
            <w:tc>
              <w:tcPr>
                <w:tcW w:w="562" w:type="dxa"/>
                <w:vMerge w:val="restart"/>
                <w:tcBorders>
                  <w:top w:val="single" w:sz="4" w:space="0" w:color="auto"/>
                  <w:left w:val="single" w:sz="4" w:space="0" w:color="auto"/>
                  <w:bottom w:val="single" w:sz="4" w:space="0" w:color="auto"/>
                  <w:right w:val="single" w:sz="4" w:space="0" w:color="auto"/>
                </w:tcBorders>
                <w:shd w:val="clear" w:color="auto" w:fill="B6DDE8" w:themeFill="accent5" w:themeFillTint="66"/>
                <w:textDirection w:val="btLr"/>
                <w:hideMark/>
              </w:tcPr>
              <w:p>
                <w:pPr>
                  <w:overflowPunct w:val="0"/>
                  <w:ind w:left="113" w:right="113"/>
                  <w:textAlignment w:val="baseline"/>
                  <w:rPr>
                    <w:i/>
                    <w:szCs w:val="24"/>
                  </w:rPr>
                </w:pPr>
                <w:r>
                  <w:rPr>
                    <w:i/>
                    <w:szCs w:val="24"/>
                  </w:rPr>
                  <w:t>2 būdas</w:t>
                </w:r>
              </w:p>
            </w:tc>
            <w:tc>
              <w:tcPr>
                <w:tcW w:w="3686" w:type="dxa"/>
                <w:gridSpan w:val="2"/>
                <w:tcBorders>
                  <w:top w:val="single" w:sz="4" w:space="0" w:color="auto"/>
                  <w:left w:val="single" w:sz="4" w:space="0" w:color="auto"/>
                  <w:bottom w:val="single" w:sz="4" w:space="0" w:color="auto"/>
                  <w:right w:val="single" w:sz="4" w:space="0" w:color="auto"/>
                </w:tcBorders>
                <w:shd w:val="clear" w:color="auto" w:fill="B6DDE8" w:themeFill="accent5" w:themeFillTint="66"/>
              </w:tcPr>
              <w:p>
                <w:pPr>
                  <w:overflowPunct w:val="0"/>
                  <w:textAlignment w:val="baseline"/>
                  <w:rPr>
                    <w:b/>
                    <w:szCs w:val="24"/>
                  </w:rPr>
                </w:pPr>
                <w:r>
                  <w:rPr>
                    <w:b/>
                    <w:szCs w:val="24"/>
                  </w:rPr>
                  <w:t>Gavėjas</w:t>
                </w:r>
              </w:p>
            </w:tc>
            <w:tc>
              <w:tcPr>
                <w:tcW w:w="1984" w:type="dxa"/>
                <w:gridSpan w:val="2"/>
                <w:tcBorders>
                  <w:top w:val="single" w:sz="4" w:space="0" w:color="auto"/>
                  <w:left w:val="single" w:sz="4" w:space="0" w:color="auto"/>
                  <w:bottom w:val="single" w:sz="4" w:space="0" w:color="auto"/>
                  <w:right w:val="single" w:sz="4" w:space="0" w:color="auto"/>
                </w:tcBorders>
                <w:shd w:val="clear" w:color="auto" w:fill="B6DDE8" w:themeFill="accent5" w:themeFillTint="66"/>
              </w:tcPr>
              <w:p>
                <w:pPr>
                  <w:overflowPunct w:val="0"/>
                  <w:textAlignment w:val="baseline"/>
                  <w:rPr>
                    <w:szCs w:val="24"/>
                  </w:rPr>
                </w:pPr>
                <w:r>
                  <w:rPr>
                    <w:b/>
                    <w:szCs w:val="24"/>
                  </w:rPr>
                  <w:t>Dokumento data</w:t>
                </w:r>
              </w:p>
            </w:tc>
            <w:tc>
              <w:tcPr>
                <w:tcW w:w="3544" w:type="dxa"/>
                <w:tcBorders>
                  <w:top w:val="single" w:sz="4" w:space="0" w:color="auto"/>
                  <w:left w:val="single" w:sz="4" w:space="0" w:color="auto"/>
                  <w:bottom w:val="single" w:sz="4" w:space="0" w:color="auto"/>
                  <w:right w:val="single" w:sz="4" w:space="0" w:color="auto"/>
                </w:tcBorders>
                <w:shd w:val="clear" w:color="auto" w:fill="B6DDE8" w:themeFill="accent5" w:themeFillTint="66"/>
              </w:tcPr>
              <w:p>
                <w:pPr>
                  <w:overflowPunct w:val="0"/>
                  <w:ind w:right="-112"/>
                  <w:textAlignment w:val="baseline"/>
                  <w:rPr>
                    <w:szCs w:val="24"/>
                  </w:rPr>
                </w:pPr>
                <w:r>
                  <w:rPr>
                    <w:b/>
                    <w:szCs w:val="24"/>
                  </w:rPr>
                  <w:t>Dokumento registracijos numeris</w:t>
                </w:r>
              </w:p>
            </w:tc>
          </w:tr>
          <w:tr>
            <w:trPr>
              <w:trHeight w:val="416"/>
            </w:trPr>
            <w:tc>
              <w:tcPr>
                <w:tcW w:w="562" w:type="dxa"/>
                <w:vMerge/>
                <w:tcBorders>
                  <w:top w:val="single" w:sz="4" w:space="0" w:color="auto"/>
                  <w:left w:val="single" w:sz="4" w:space="0" w:color="auto"/>
                  <w:bottom w:val="single" w:sz="4" w:space="0" w:color="auto"/>
                  <w:right w:val="single" w:sz="4" w:space="0" w:color="auto"/>
                </w:tcBorders>
                <w:shd w:val="clear" w:color="auto" w:fill="B6DDE8" w:themeFill="accent5" w:themeFillTint="66"/>
                <w:vAlign w:val="center"/>
                <w:hideMark/>
              </w:tcPr>
              <w:p>
                <w:pPr>
                  <w:overflowPunct w:val="0"/>
                  <w:textAlignment w:val="baseline"/>
                  <w:rPr>
                    <w:i/>
                    <w:szCs w:val="24"/>
                  </w:rPr>
                </w:pPr>
              </w:p>
            </w:tc>
            <w:tc>
              <w:tcPr>
                <w:tcW w:w="9214" w:type="dxa"/>
                <w:gridSpan w:val="5"/>
                <w:tcBorders>
                  <w:top w:val="single" w:sz="4" w:space="0" w:color="auto"/>
                  <w:left w:val="single" w:sz="4" w:space="0" w:color="auto"/>
                  <w:bottom w:val="single" w:sz="4" w:space="0" w:color="auto"/>
                  <w:right w:val="single" w:sz="4" w:space="0" w:color="auto"/>
                </w:tcBorders>
                <w:shd w:val="clear" w:color="auto" w:fill="B6DDE8" w:themeFill="accent5" w:themeFillTint="66"/>
                <w:hideMark/>
              </w:tcPr>
              <w:p>
                <w:pPr>
                  <w:overflowPunct w:val="0"/>
                  <w:jc w:val="right"/>
                  <w:textAlignment w:val="baseline"/>
                  <w:rPr>
                    <w:b/>
                    <w:szCs w:val="24"/>
                  </w:rPr>
                </w:pPr>
                <w:r>
                  <w:rPr>
                    <w:szCs w:val="24"/>
                  </w:rPr>
                  <w:t>Gauto dokumento nuoroda</w:t>
                </w:r>
              </w:p>
            </w:tc>
          </w:tr>
          <w:tr>
            <w:tc>
              <w:tcPr>
                <w:tcW w:w="562" w:type="dxa"/>
                <w:vMerge/>
                <w:tcBorders>
                  <w:top w:val="single" w:sz="4" w:space="0" w:color="auto"/>
                  <w:left w:val="single" w:sz="4" w:space="0" w:color="auto"/>
                  <w:bottom w:val="single" w:sz="4" w:space="0" w:color="auto"/>
                  <w:right w:val="single" w:sz="4" w:space="0" w:color="auto"/>
                </w:tcBorders>
                <w:shd w:val="clear" w:color="auto" w:fill="B6DDE8" w:themeFill="accent5" w:themeFillTint="66"/>
                <w:vAlign w:val="center"/>
                <w:hideMark/>
              </w:tcPr>
              <w:p>
                <w:pPr>
                  <w:overflowPunct w:val="0"/>
                  <w:textAlignment w:val="baseline"/>
                  <w:rPr>
                    <w:i/>
                    <w:szCs w:val="24"/>
                  </w:rPr>
                </w:pPr>
              </w:p>
            </w:tc>
            <w:tc>
              <w:tcPr>
                <w:tcW w:w="9214" w:type="dxa"/>
                <w:gridSpan w:val="5"/>
                <w:tcBorders>
                  <w:top w:val="single" w:sz="4" w:space="0" w:color="auto"/>
                  <w:left w:val="single" w:sz="4" w:space="0" w:color="auto"/>
                  <w:bottom w:val="single" w:sz="4" w:space="0" w:color="auto"/>
                  <w:right w:val="single" w:sz="4" w:space="0" w:color="auto"/>
                </w:tcBorders>
                <w:shd w:val="clear" w:color="auto" w:fill="B6DDE8" w:themeFill="accent5" w:themeFillTint="66"/>
              </w:tcPr>
              <w:p>
                <w:pPr>
                  <w:overflowPunct w:val="0"/>
                  <w:textAlignment w:val="baseline"/>
                  <w:rPr>
                    <w:b/>
                    <w:strike/>
                    <w:szCs w:val="24"/>
                  </w:rPr>
                </w:pPr>
              </w:p>
              <w:p>
                <w:pPr>
                  <w:overflowPunct w:val="0"/>
                  <w:jc w:val="center"/>
                  <w:textAlignment w:val="baseline"/>
                  <w:rPr>
                    <w:b/>
                    <w:szCs w:val="24"/>
                  </w:rPr>
                </w:pPr>
                <w:r>
                  <w:rPr>
                    <w:b/>
                    <w:szCs w:val="24"/>
                  </w:rPr>
                  <w:t>Dokumento pavadinimas (antraštė)</w:t>
                </w:r>
              </w:p>
              <w:p>
                <w:pPr>
                  <w:overflowPunct w:val="0"/>
                  <w:textAlignment w:val="baseline"/>
                  <w:rPr>
                    <w:strike/>
                    <w:szCs w:val="24"/>
                  </w:rPr>
                </w:pPr>
              </w:p>
            </w:tc>
          </w:tr>
          <w:tr>
            <w:tc>
              <w:tcPr>
                <w:tcW w:w="562" w:type="dxa"/>
                <w:vMerge/>
                <w:tcBorders>
                  <w:top w:val="single" w:sz="4" w:space="0" w:color="auto"/>
                  <w:left w:val="single" w:sz="4" w:space="0" w:color="auto"/>
                  <w:bottom w:val="single" w:sz="4" w:space="0" w:color="auto"/>
                  <w:right w:val="single" w:sz="4" w:space="0" w:color="auto"/>
                </w:tcBorders>
                <w:shd w:val="clear" w:color="auto" w:fill="B6DDE8" w:themeFill="accent5" w:themeFillTint="66"/>
                <w:vAlign w:val="center"/>
                <w:hideMark/>
              </w:tcPr>
              <w:p>
                <w:pPr>
                  <w:overflowPunct w:val="0"/>
                  <w:textAlignment w:val="baseline"/>
                  <w:rPr>
                    <w:i/>
                    <w:szCs w:val="24"/>
                  </w:rPr>
                </w:pPr>
              </w:p>
            </w:tc>
            <w:tc>
              <w:tcPr>
                <w:tcW w:w="9214" w:type="dxa"/>
                <w:gridSpan w:val="5"/>
                <w:tcBorders>
                  <w:top w:val="single" w:sz="4" w:space="0" w:color="auto"/>
                  <w:left w:val="single" w:sz="4" w:space="0" w:color="auto"/>
                  <w:bottom w:val="single" w:sz="4" w:space="0" w:color="auto"/>
                  <w:right w:val="single" w:sz="4" w:space="0" w:color="auto"/>
                </w:tcBorders>
                <w:shd w:val="clear" w:color="auto" w:fill="B6DDE8" w:themeFill="accent5" w:themeFillTint="66"/>
              </w:tcPr>
              <w:p>
                <w:pPr>
                  <w:overflowPunct w:val="0"/>
                  <w:jc w:val="center"/>
                  <w:textAlignment w:val="baseline"/>
                  <w:rPr>
                    <w:sz w:val="20"/>
                  </w:rPr>
                </w:pPr>
              </w:p>
              <w:p>
                <w:pPr>
                  <w:overflowPunct w:val="0"/>
                  <w:jc w:val="center"/>
                  <w:textAlignment w:val="baseline"/>
                  <w:rPr>
                    <w:b/>
                    <w:szCs w:val="24"/>
                  </w:rPr>
                </w:pPr>
                <w:r>
                  <w:rPr>
                    <w:b/>
                    <w:szCs w:val="24"/>
                  </w:rPr>
                  <w:t>Tekstas</w:t>
                </w:r>
              </w:p>
              <w:p>
                <w:pPr>
                  <w:overflowPunct w:val="0"/>
                  <w:jc w:val="center"/>
                  <w:textAlignment w:val="baseline"/>
                  <w:rPr>
                    <w:sz w:val="20"/>
                  </w:rPr>
                </w:pPr>
              </w:p>
            </w:tc>
          </w:tr>
          <w:tr>
            <w:tc>
              <w:tcPr>
                <w:tcW w:w="562" w:type="dxa"/>
                <w:vMerge w:val="restart"/>
                <w:tcBorders>
                  <w:top w:val="single" w:sz="4" w:space="0" w:color="auto"/>
                  <w:left w:val="single" w:sz="4" w:space="0" w:color="auto"/>
                  <w:bottom w:val="single" w:sz="4" w:space="0" w:color="auto"/>
                  <w:right w:val="single" w:sz="4" w:space="0" w:color="auto"/>
                </w:tcBorders>
              </w:tcPr>
              <w:p>
                <w:pPr>
                  <w:overflowPunct w:val="0"/>
                  <w:jc w:val="center"/>
                  <w:textAlignment w:val="baseline"/>
                  <w:rPr>
                    <w:b/>
                    <w:szCs w:val="24"/>
                  </w:rPr>
                </w:pPr>
              </w:p>
            </w:tc>
            <w:tc>
              <w:tcPr>
                <w:tcW w:w="9214" w:type="dxa"/>
                <w:gridSpan w:val="5"/>
                <w:tcBorders>
                  <w:top w:val="single" w:sz="4" w:space="0" w:color="auto"/>
                  <w:left w:val="single" w:sz="4" w:space="0" w:color="auto"/>
                  <w:bottom w:val="single" w:sz="4" w:space="0" w:color="auto"/>
                  <w:right w:val="single" w:sz="4" w:space="0" w:color="auto"/>
                </w:tcBorders>
              </w:tcPr>
              <w:p>
                <w:pPr>
                  <w:overflowPunct w:val="0"/>
                  <w:jc w:val="center"/>
                  <w:textAlignment w:val="baseline"/>
                  <w:rPr>
                    <w:b/>
                    <w:sz w:val="18"/>
                    <w:szCs w:val="18"/>
                  </w:rPr>
                </w:pPr>
              </w:p>
              <w:p>
                <w:pPr>
                  <w:overflowPunct w:val="0"/>
                  <w:jc w:val="center"/>
                  <w:textAlignment w:val="baseline"/>
                  <w:rPr>
                    <w:b/>
                    <w:szCs w:val="24"/>
                  </w:rPr>
                </w:pPr>
                <w:r>
                  <w:rPr>
                    <w:b/>
                    <w:szCs w:val="24"/>
                  </w:rPr>
                  <w:t>Parašas</w:t>
                </w:r>
              </w:p>
              <w:p>
                <w:pPr>
                  <w:overflowPunct w:val="0"/>
                  <w:jc w:val="center"/>
                  <w:textAlignment w:val="baseline"/>
                  <w:rPr>
                    <w:sz w:val="20"/>
                  </w:rPr>
                </w:pPr>
              </w:p>
            </w:tc>
          </w:tr>
          <w:tr>
            <w:trPr>
              <w:trHeight w:val="327"/>
            </w:trPr>
            <w:tc>
              <w:tcPr>
                <w:tcW w:w="562" w:type="dxa"/>
                <w:vMerge/>
                <w:tcBorders>
                  <w:top w:val="single" w:sz="4" w:space="0" w:color="auto"/>
                  <w:left w:val="single" w:sz="4" w:space="0" w:color="auto"/>
                  <w:bottom w:val="single" w:sz="4" w:space="0" w:color="auto"/>
                  <w:right w:val="single" w:sz="4" w:space="0" w:color="auto"/>
                </w:tcBorders>
                <w:vAlign w:val="center"/>
                <w:hideMark/>
              </w:tcPr>
              <w:p>
                <w:pPr>
                  <w:overflowPunct w:val="0"/>
                  <w:textAlignment w:val="baseline"/>
                  <w:rPr>
                    <w:b/>
                    <w:szCs w:val="24"/>
                  </w:rPr>
                </w:pPr>
              </w:p>
            </w:tc>
            <w:tc>
              <w:tcPr>
                <w:tcW w:w="9214" w:type="dxa"/>
                <w:gridSpan w:val="5"/>
                <w:tcBorders>
                  <w:top w:val="single" w:sz="4" w:space="0" w:color="auto"/>
                  <w:left w:val="single" w:sz="4" w:space="0" w:color="auto"/>
                  <w:bottom w:val="single" w:sz="4" w:space="0" w:color="auto"/>
                  <w:right w:val="single" w:sz="4" w:space="0" w:color="auto"/>
                </w:tcBorders>
                <w:hideMark/>
              </w:tcPr>
              <w:p>
                <w:pPr>
                  <w:overflowPunct w:val="0"/>
                  <w:jc w:val="center"/>
                  <w:textAlignment w:val="baseline"/>
                  <w:rPr>
                    <w:szCs w:val="24"/>
                  </w:rPr>
                </w:pPr>
                <w:r>
                  <w:rPr>
                    <w:szCs w:val="24"/>
                  </w:rPr>
                  <w:t>Derinimo žyma</w:t>
                </w:r>
              </w:p>
            </w:tc>
          </w:tr>
          <w:tr>
            <w:trPr>
              <w:trHeight w:val="274"/>
            </w:trPr>
            <w:tc>
              <w:tcPr>
                <w:tcW w:w="562" w:type="dxa"/>
                <w:vMerge/>
                <w:tcBorders>
                  <w:top w:val="single" w:sz="4" w:space="0" w:color="auto"/>
                  <w:left w:val="single" w:sz="4" w:space="0" w:color="auto"/>
                  <w:bottom w:val="single" w:sz="4" w:space="0" w:color="auto"/>
                  <w:right w:val="single" w:sz="4" w:space="0" w:color="auto"/>
                </w:tcBorders>
                <w:vAlign w:val="center"/>
                <w:hideMark/>
              </w:tcPr>
              <w:p>
                <w:pPr>
                  <w:overflowPunct w:val="0"/>
                  <w:textAlignment w:val="baseline"/>
                  <w:rPr>
                    <w:b/>
                    <w:szCs w:val="24"/>
                  </w:rPr>
                </w:pPr>
              </w:p>
            </w:tc>
            <w:tc>
              <w:tcPr>
                <w:tcW w:w="9214" w:type="dxa"/>
                <w:gridSpan w:val="5"/>
                <w:tcBorders>
                  <w:top w:val="single" w:sz="4" w:space="0" w:color="auto"/>
                  <w:left w:val="single" w:sz="4" w:space="0" w:color="auto"/>
                  <w:bottom w:val="single" w:sz="4" w:space="0" w:color="auto"/>
                  <w:right w:val="single" w:sz="4" w:space="0" w:color="auto"/>
                </w:tcBorders>
                <w:hideMark/>
              </w:tcPr>
              <w:p>
                <w:pPr>
                  <w:overflowPunct w:val="0"/>
                  <w:jc w:val="center"/>
                  <w:textAlignment w:val="baseline"/>
                  <w:rPr>
                    <w:szCs w:val="24"/>
                  </w:rPr>
                </w:pPr>
                <w:r>
                  <w:rPr>
                    <w:szCs w:val="24"/>
                  </w:rPr>
                  <w:t>Supažindinimo žyma</w:t>
                </w:r>
              </w:p>
            </w:tc>
          </w:tr>
          <w:tr>
            <w:trPr>
              <w:trHeight w:val="279"/>
            </w:trPr>
            <w:tc>
              <w:tcPr>
                <w:tcW w:w="562" w:type="dxa"/>
                <w:vMerge/>
                <w:tcBorders>
                  <w:top w:val="single" w:sz="4" w:space="0" w:color="auto"/>
                  <w:left w:val="single" w:sz="4" w:space="0" w:color="auto"/>
                  <w:bottom w:val="single" w:sz="4" w:space="0" w:color="auto"/>
                  <w:right w:val="single" w:sz="4" w:space="0" w:color="auto"/>
                </w:tcBorders>
                <w:vAlign w:val="center"/>
                <w:hideMark/>
              </w:tcPr>
              <w:p>
                <w:pPr>
                  <w:overflowPunct w:val="0"/>
                  <w:textAlignment w:val="baseline"/>
                  <w:rPr>
                    <w:b/>
                    <w:szCs w:val="24"/>
                  </w:rPr>
                </w:pPr>
              </w:p>
            </w:tc>
            <w:tc>
              <w:tcPr>
                <w:tcW w:w="9214" w:type="dxa"/>
                <w:gridSpan w:val="5"/>
                <w:tcBorders>
                  <w:top w:val="single" w:sz="4" w:space="0" w:color="auto"/>
                  <w:left w:val="single" w:sz="4" w:space="0" w:color="auto"/>
                  <w:bottom w:val="single" w:sz="4" w:space="0" w:color="auto"/>
                  <w:right w:val="single" w:sz="4" w:space="0" w:color="auto"/>
                </w:tcBorders>
                <w:hideMark/>
              </w:tcPr>
              <w:p>
                <w:pPr>
                  <w:overflowPunct w:val="0"/>
                  <w:jc w:val="center"/>
                  <w:textAlignment w:val="baseline"/>
                  <w:rPr>
                    <w:szCs w:val="24"/>
                  </w:rPr>
                </w:pPr>
                <w:r>
                  <w:rPr>
                    <w:szCs w:val="24"/>
                  </w:rPr>
                  <w:t>Tikrumo žyma</w:t>
                </w:r>
              </w:p>
            </w:tc>
          </w:tr>
          <w:tr>
            <w:trPr>
              <w:trHeight w:val="289"/>
            </w:trPr>
            <w:tc>
              <w:tcPr>
                <w:tcW w:w="562" w:type="dxa"/>
                <w:vMerge/>
                <w:tcBorders>
                  <w:top w:val="single" w:sz="4" w:space="0" w:color="auto"/>
                  <w:left w:val="single" w:sz="4" w:space="0" w:color="auto"/>
                  <w:bottom w:val="single" w:sz="4" w:space="0" w:color="auto"/>
                  <w:right w:val="single" w:sz="4" w:space="0" w:color="auto"/>
                </w:tcBorders>
                <w:vAlign w:val="center"/>
                <w:hideMark/>
              </w:tcPr>
              <w:p>
                <w:pPr>
                  <w:overflowPunct w:val="0"/>
                  <w:textAlignment w:val="baseline"/>
                  <w:rPr>
                    <w:b/>
                    <w:szCs w:val="24"/>
                  </w:rPr>
                </w:pPr>
              </w:p>
            </w:tc>
            <w:tc>
              <w:tcPr>
                <w:tcW w:w="9214" w:type="dxa"/>
                <w:gridSpan w:val="5"/>
                <w:tcBorders>
                  <w:top w:val="single" w:sz="4" w:space="0" w:color="auto"/>
                  <w:left w:val="single" w:sz="4" w:space="0" w:color="auto"/>
                  <w:bottom w:val="single" w:sz="4" w:space="0" w:color="auto"/>
                  <w:right w:val="single" w:sz="4" w:space="0" w:color="auto"/>
                </w:tcBorders>
              </w:tcPr>
              <w:p>
                <w:pPr>
                  <w:overflowPunct w:val="0"/>
                  <w:jc w:val="center"/>
                  <w:textAlignment w:val="baseline"/>
                  <w:rPr>
                    <w:szCs w:val="24"/>
                  </w:rPr>
                </w:pPr>
                <w:r>
                  <w:rPr>
                    <w:szCs w:val="24"/>
                  </w:rPr>
                  <w:t>Dokumento rengėjo nuoroda</w:t>
                </w:r>
              </w:p>
            </w:tc>
          </w:tr>
          <w:tr>
            <w:tc>
              <w:tcPr>
                <w:tcW w:w="562" w:type="dxa"/>
                <w:vMerge/>
                <w:tcBorders>
                  <w:top w:val="single" w:sz="4" w:space="0" w:color="auto"/>
                  <w:left w:val="single" w:sz="4" w:space="0" w:color="auto"/>
                  <w:bottom w:val="single" w:sz="4" w:space="0" w:color="auto"/>
                  <w:right w:val="single" w:sz="4" w:space="0" w:color="auto"/>
                </w:tcBorders>
                <w:vAlign w:val="center"/>
                <w:hideMark/>
              </w:tcPr>
              <w:p>
                <w:pPr>
                  <w:overflowPunct w:val="0"/>
                  <w:textAlignment w:val="baseline"/>
                  <w:rPr>
                    <w:b/>
                    <w:szCs w:val="24"/>
                  </w:rPr>
                </w:pPr>
              </w:p>
            </w:tc>
            <w:tc>
              <w:tcPr>
                <w:tcW w:w="9214" w:type="dxa"/>
                <w:gridSpan w:val="5"/>
                <w:tcBorders>
                  <w:top w:val="single" w:sz="4" w:space="0" w:color="auto"/>
                  <w:left w:val="single" w:sz="4" w:space="0" w:color="auto"/>
                  <w:bottom w:val="single" w:sz="4" w:space="0" w:color="auto"/>
                  <w:right w:val="single" w:sz="4" w:space="0" w:color="auto"/>
                </w:tcBorders>
              </w:tcPr>
              <w:p>
                <w:pPr>
                  <w:overflowPunct w:val="0"/>
                  <w:spacing w:line="360" w:lineRule="auto"/>
                  <w:jc w:val="center"/>
                  <w:textAlignment w:val="baseline"/>
                  <w:rPr>
                    <w:szCs w:val="24"/>
                  </w:rPr>
                </w:pPr>
                <w:r>
                  <w:rPr>
                    <w:b/>
                    <w:szCs w:val="24"/>
                  </w:rPr>
                  <w:t>Dokumento sudarytojo duomenys</w:t>
                </w:r>
                <w:r>
                  <w:rPr>
                    <w:szCs w:val="24"/>
                  </w:rPr>
                  <w:t xml:space="preserve"> </w:t>
                </w:r>
              </w:p>
            </w:tc>
          </w:tr>
        </w:tbl>
        <w:p>
          <w:pPr>
            <w:overflowPunct w:val="0"/>
            <w:ind w:firstLine="709"/>
            <w:textAlignment w:val="baseline"/>
            <w:rPr>
              <w:b/>
              <w:sz w:val="22"/>
              <w:szCs w:val="22"/>
            </w:rPr>
          </w:pPr>
        </w:p>
        <w:p>
          <w:pPr>
            <w:overflowPunct w:val="0"/>
            <w:ind w:firstLine="709"/>
            <w:textAlignment w:val="baseline"/>
            <w:rPr>
              <w:b/>
              <w:sz w:val="22"/>
              <w:szCs w:val="22"/>
            </w:rPr>
          </w:pPr>
          <w:r>
            <w:rPr>
              <w:b/>
              <w:sz w:val="22"/>
              <w:szCs w:val="22"/>
            </w:rPr>
            <w:t>Paaiškinimai:</w:t>
          </w:r>
        </w:p>
        <w:p>
          <w:pPr>
            <w:spacing w:line="257" w:lineRule="auto"/>
            <w:ind w:firstLine="709"/>
            <w:jc w:val="both"/>
            <w:rPr>
              <w:sz w:val="22"/>
              <w:szCs w:val="22"/>
            </w:rPr>
          </w:pPr>
          <w:r>
            <w:rPr>
              <w:sz w:val="22"/>
              <w:szCs w:val="22"/>
            </w:rPr>
            <w:t>1. Herbui arba prekių ženklui bei dokumento sudarytojo duomenims pasirenkama viena iš dviejų galimų išdėstymo vietų.</w:t>
          </w:r>
        </w:p>
        <w:p>
          <w:pPr>
            <w:ind w:firstLine="709"/>
            <w:jc w:val="both"/>
            <w:rPr>
              <w:sz w:val="22"/>
              <w:szCs w:val="22"/>
            </w:rPr>
          </w:pPr>
          <w:r>
            <w:rPr>
              <w:sz w:val="22"/>
              <w:szCs w:val="22"/>
            </w:rPr>
            <w:t xml:space="preserve">2. Rengiant konkretų siunčiamąjį dokumentą pasirenkamas vienas iš dviejų galimų struktūros elementų išdėstymo būdų. </w:t>
          </w:r>
        </w:p>
        <w:p>
          <w:pPr>
            <w:ind w:firstLine="709"/>
            <w:jc w:val="both"/>
            <w:rPr>
              <w:sz w:val="22"/>
              <w:szCs w:val="22"/>
            </w:rPr>
          </w:pPr>
          <w:r>
            <w:rPr>
              <w:sz w:val="22"/>
              <w:szCs w:val="22"/>
            </w:rPr>
            <w:t>3. Dokumento sudarytojo pavadinimas ir dokumento pavadinimas (antraštė) rašomi didžiosiomis paryškintomis raidėmis.</w:t>
          </w:r>
        </w:p>
        <w:p>
          <w:pPr>
            <w:ind w:firstLine="709"/>
            <w:jc w:val="both"/>
            <w:rPr>
              <w:sz w:val="22"/>
              <w:szCs w:val="22"/>
            </w:rPr>
          </w:pPr>
          <w:r>
            <w:rPr>
              <w:sz w:val="22"/>
              <w:szCs w:val="22"/>
            </w:rPr>
            <w:t>4. Pasirinkus pirmąjį struktūros elementų išdėstymo būdą, dokumento pavadinimas, dokumento data ir registracijos numeris dėstomi centruotai.</w:t>
          </w:r>
        </w:p>
        <w:p>
          <w:pPr>
            <w:ind w:firstLine="709"/>
            <w:jc w:val="center"/>
          </w:pPr>
          <w:r>
            <w:rPr>
              <w:sz w:val="22"/>
              <w:szCs w:val="22"/>
            </w:rPr>
            <w:t>_____________________________</w:t>
          </w:r>
        </w:p>
      </w:sdtContent>
    </w:sdt>
    <w:sdt>
      <w:sdtPr>
        <w:alias w:val="13 pr."/>
        <w:tag w:val="part_a504957a29664411830aaa4c222ac242"/>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vyriausiojo archyvaro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4E1ABACAAEB">
            <w:r w:rsidRPr="00532B9F">
              <w:rPr>
                <w:rFonts w:ascii="Times New Roman" w:eastAsia="MS Mincho" w:hAnsi="Times New Roman"/>
                <w:sz w:val="20"/>
                <w:iCs/>
                <w:color w:val="0000FF" w:themeColor="hyperlink"/>
                <w:u w:val="single"/>
              </w:rPr>
              <w:t>V-13</w:t>
            </w:r>
          </w:fldSimple>
          <w:r>
            <w:rPr>
              <w:rFonts w:ascii="Times New Roman" w:eastAsia="MS Mincho" w:hAnsi="Times New Roman"/>
              <w:sz w:val="20"/>
              <w:iCs/>
            </w:rPr>
            <w:t>,
2012-01-30,
Žin., 2012, Nr.
15-683 (2012-02-02), i. k. 112508AISAK0000V-13                </w:t>
          </w:r>
        </w:p>
        <w:p>
          <w:pPr>
            <w:jc w:val="both"/>
            <w:rPr>
              <w:rFonts w:ascii="Times New Roman" w:hAnsi="Times New Roman"/>
            </w:rPr>
          </w:pPr>
          <w:r>
            <w:rPr>
              <w:rFonts w:ascii="Times New Roman" w:hAnsi="Times New Roman"/>
              <w:sz w:val="20"/>
            </w:rPr>
            <w:t>Dėl Lietuvos vyriausiojo archyvaro 2011 m. liepos 4 d. įsakymo Nr. V-117 „Dėl Dokumentų rengimo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vyriausiojo archyvaro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5D7EBB53E91">
            <w:r w:rsidRPr="00532B9F">
              <w:rPr>
                <w:rFonts w:ascii="Times New Roman" w:eastAsia="MS Mincho" w:hAnsi="Times New Roman"/>
                <w:sz w:val="20"/>
                <w:iCs/>
                <w:color w:val="0000FF" w:themeColor="hyperlink"/>
                <w:u w:val="single"/>
              </w:rPr>
              <w:t>V-53</w:t>
            </w:r>
          </w:fldSimple>
          <w:r>
            <w:rPr>
              <w:rFonts w:ascii="Times New Roman" w:eastAsia="MS Mincho" w:hAnsi="Times New Roman"/>
              <w:sz w:val="20"/>
              <w:iCs/>
            </w:rPr>
            <w:t>,
2013-09-30,
Žin., 2013, Nr.
105-5186 (2013-10-05), i. k. 113508AISAK0000V-53                </w:t>
          </w:r>
        </w:p>
        <w:p>
          <w:pPr>
            <w:jc w:val="both"/>
            <w:rPr>
              <w:rFonts w:ascii="Times New Roman" w:hAnsi="Times New Roman"/>
            </w:rPr>
          </w:pPr>
          <w:r>
            <w:rPr>
              <w:rFonts w:ascii="Times New Roman" w:hAnsi="Times New Roman"/>
              <w:sz w:val="20"/>
            </w:rPr>
            <w:t>Dėl Lietuvos vyriausiojo archyvaro 2011 m. liepos 4 d. įsakymo Nr. V-117 „Dėl Dokumentų rengimo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vyriausiojo archyvaro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d99cc203b4d11e5aee6f3ae4a9cfa2d">
            <w:r w:rsidRPr="00532B9F">
              <w:rPr>
                <w:rFonts w:ascii="Times New Roman" w:eastAsia="MS Mincho" w:hAnsi="Times New Roman"/>
                <w:sz w:val="20"/>
                <w:iCs/>
                <w:color w:val="0000FF" w:themeColor="hyperlink"/>
                <w:u w:val="single"/>
              </w:rPr>
              <w:t>(1.3E)VE-53</w:t>
            </w:r>
          </w:fldSimple>
          <w:r>
            <w:rPr>
              <w:rFonts w:ascii="Times New Roman" w:eastAsia="MS Mincho" w:hAnsi="Times New Roman"/>
              <w:sz w:val="20"/>
              <w:iCs/>
            </w:rPr>
            <w:t>,
2015-08-05,
paskelbta TAR 2015-08-05, i. k. 2015-12032                </w:t>
          </w:r>
        </w:p>
        <w:p>
          <w:pPr>
            <w:jc w:val="both"/>
            <w:rPr>
              <w:rFonts w:ascii="Times New Roman" w:hAnsi="Times New Roman"/>
            </w:rPr>
          </w:pPr>
          <w:r>
            <w:rPr>
              <w:rFonts w:ascii="Times New Roman" w:hAnsi="Times New Roman"/>
              <w:sz w:val="20"/>
            </w:rPr>
            <w:t>Dėl Lietuvos vyriausiojo archyvaro 2011 m. liepos 4 d. įsakymo Nr. V-117 „Dėl Dokumentų rengimo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vyriausiojo archyvaro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91a6440caf611e9929af1b9eea48566">
            <w:r w:rsidRPr="00532B9F">
              <w:rPr>
                <w:rFonts w:ascii="Times New Roman" w:eastAsia="MS Mincho" w:hAnsi="Times New Roman"/>
                <w:sz w:val="20"/>
                <w:iCs/>
                <w:color w:val="0000FF" w:themeColor="hyperlink"/>
                <w:u w:val="single"/>
              </w:rPr>
              <w:t>VE-41</w:t>
            </w:r>
          </w:fldSimple>
          <w:r>
            <w:rPr>
              <w:rFonts w:ascii="Times New Roman" w:eastAsia="MS Mincho" w:hAnsi="Times New Roman"/>
              <w:sz w:val="20"/>
              <w:iCs/>
            </w:rPr>
            <w:t>,
2019-08-30,
paskelbta TAR 2019-08-30, i. k. 2019-13776                </w:t>
          </w:r>
        </w:p>
        <w:p>
          <w:pPr>
            <w:jc w:val="both"/>
            <w:rPr>
              <w:rFonts w:ascii="Times New Roman" w:hAnsi="Times New Roman"/>
            </w:rPr>
          </w:pPr>
          <w:r>
            <w:rPr>
              <w:rFonts w:ascii="Times New Roman" w:hAnsi="Times New Roman"/>
              <w:sz w:val="20"/>
            </w:rPr>
            <w:t>Dėl Lietuvos vyriausiojo archyvaro 2011 m. liepos 4 d. įsakymo Nr. V-117 „Dėl Dokumentų rengimo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567" w:bottom="1134" w:left="1701" w:header="709" w:footer="709" w:gutter="0"/>
      <w:pgNumType w:start="1"/>
      <w:cols w:space="708"/>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Foote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Foote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Foote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Heade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overflowPunct w:val="0"/>
      <w:textAlignment w:val="baseline"/>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overflowPunct w:val="0"/>
      <w:textAlignment w:val="baseline"/>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Heade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Header"/>
      <w:jc w:val="center"/>
    </w:pPr>
    <w:r>
      <w:fldChar w:fldCharType="begin"/>
    </w:r>
    <w:r>
      <w:instrText xml:space="preserve">PAGE   \* </w:instrText>
    </w:r>
    <w:r>
      <w:instrText>MERGEFORMAT</w:instrText>
    </w:r>
    <w:r>
      <w:fldChar w:fldCharType="separate"/>
    </w:r>
    <w:r>
      <w:t>12</w:t>
    </w:r>
    <w:r>
      <w:fldChar w:fldCharType="end"/>
    </w:r>
  </w:p>
  <w:p>
    <w:pPr>
      <w:tabs>
        <w:tab w:val="center" w:pos="4153"/>
        <w:tab w:val="right" w:pos="8306"/>
      </w:tabs>
      <w:overflowPunct w:val="0"/>
      <w:textAlignment w:val="baseline"/>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6"/>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5E3E"/>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39"/>
    <o:shapelayout v:ext="edit">
      <o:idmap v:ext="edit" data="1"/>
    </o:shapelayout>
  </w:shapeDefaults>
  <w:decimalSymbol w:val=","/>
  <w:listSeparator w:val=";"/>
  <w14:docId w14:val="3B308D4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rPr>
      <w:color w:val="808080"/>
    </w:rPr>
  </w:style>
  <w:style w:type="character" w:styleId="Hyperlink">
    <w:name w:val="Hyperlink"/>
    <w:basedOn w:val="DefaultParagraphFont"/>
    <w:rPr>
      <w:color w:val="0000FF" w:themeColor="hyperlink"/>
      <w:u w:val="single"/>
    </w:rPr>
  </w:style>
  <w:style w:type="paragraph" w:styleId="Header">
    <w:name w:val="header"/>
    <w:basedOn w:val="Normal"/>
    <w:link w:val="HeaderChar"/>
    <w:uiPriority w:val="99"/>
    <w:pPr>
      <w:tabs>
        <w:tab w:val="center" w:pos="4819"/>
        <w:tab w:val="right" w:pos="9638"/>
      </w:tabs>
    </w:pPr>
  </w:style>
  <w:style w:type="character" w:customStyle="1" w:styleId="HeaderChar">
    <w:name w:val="Header Char"/>
    <w:basedOn w:val="DefaultParagraphFont"/>
    <w:link w:val="Header"/>
    <w:uiPriority w:val="99"/>
  </w:style>
  <w:style w:type="paragraph" w:styleId="Footer">
    <w:name w:val="footer"/>
    <w:basedOn w:val="Normal"/>
    <w:link w:val="FooterChar"/>
    <w:pPr>
      <w:tabs>
        <w:tab w:val="center" w:pos="4819"/>
        <w:tab w:val="right" w:pos="9638"/>
      </w:tabs>
    </w:pPr>
  </w:style>
  <w:style w:type="character" w:customStyle="1" w:styleId="FooterChar">
    <w:name w:val="Footer Char"/>
    <w:basedOn w:val="DefaultParagraphFont"/>
    <w:link w:val="Foote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rPr>
      <w:color w:val="808080"/>
    </w:rPr>
  </w:style>
  <w:style w:type="character" w:styleId="Hyperlink">
    <w:name w:val="Hyperlink"/>
    <w:basedOn w:val="DefaultParagraphFont"/>
    <w:rPr>
      <w:color w:val="0000FF" w:themeColor="hyperlink"/>
      <w:u w:val="single"/>
    </w:rPr>
  </w:style>
  <w:style w:type="paragraph" w:styleId="Header">
    <w:name w:val="header"/>
    <w:basedOn w:val="Normal"/>
    <w:link w:val="HeaderChar"/>
    <w:uiPriority w:val="99"/>
    <w:pPr>
      <w:tabs>
        <w:tab w:val="center" w:pos="4819"/>
        <w:tab w:val="right" w:pos="9638"/>
      </w:tabs>
    </w:pPr>
  </w:style>
  <w:style w:type="character" w:customStyle="1" w:styleId="HeaderChar">
    <w:name w:val="Header Char"/>
    <w:basedOn w:val="DefaultParagraphFont"/>
    <w:link w:val="Header"/>
    <w:uiPriority w:val="99"/>
  </w:style>
  <w:style w:type="paragraph" w:styleId="Footer">
    <w:name w:val="footer"/>
    <w:basedOn w:val="Normal"/>
    <w:link w:val="FooterChar"/>
    <w:pPr>
      <w:tabs>
        <w:tab w:val="center" w:pos="4819"/>
        <w:tab w:val="right" w:pos="9638"/>
      </w:tabs>
    </w:pPr>
  </w:style>
  <w:style w:type="character" w:customStyle="1" w:styleId="FooterChar">
    <w:name w:val="Footer Char"/>
    <w:basedOn w:val="DefaultParagraphFont"/>
    <w:link w:val="Foote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oleObject" Target="embeddings/oleObject1.bin"/>
  <Relationship Id="rId10" Type="http://schemas.openxmlformats.org/officeDocument/2006/relationships/styles" Target="styles.xml"/>
  <Relationship Id="rId11" Type="http://schemas.microsoft.com/office/2007/relationships/stylesWithEffects" Target="stylesWithEffect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6.wmf"/>
  <Relationship Id="rId15" Type="http://schemas.openxmlformats.org/officeDocument/2006/relationships/control" Target="activeX/activeX5.xml"/>
  <Relationship Id="rId16" Type="http://schemas.openxmlformats.org/officeDocument/2006/relationships/hyperlink" TargetMode="External" Target="https://www.e-tar.lt/portal/lt/legalAct/TAR.1FEF229DA7C6"/>
  <Relationship Id="rId17" Type="http://schemas.openxmlformats.org/officeDocument/2006/relationships/hyperlink" TargetMode="External" Target="https://www.e-tar.lt/portal/lt/legalAct/TAR.5E8A7FF89480"/>
  <Relationship Id="rId18" Type="http://schemas.openxmlformats.org/officeDocument/2006/relationships/hyperlink" TargetMode="External" Target="https://www.e-tar.lt/portal/lt/legalAct/TAR.AD0866736814"/>
  <Relationship Id="rId19" Type="http://schemas.openxmlformats.org/officeDocument/2006/relationships/hyperlink" TargetMode="External" Target="https://www.e-tar.lt/portal/lt/legalAct/TAR.C5F468406128"/>
  <Relationship Id="rId2" Type="http://schemas.openxmlformats.org/officeDocument/2006/relationships/oleObject" Target="embeddings/oleObject2.bin"/>
  <Relationship Id="rId20" Type="http://schemas.openxmlformats.org/officeDocument/2006/relationships/hyperlink" TargetMode="External" Target="https://www.e-tar.lt/portal/lt/legalAct/TAR.70F9EEF3B956"/>
  <Relationship Id="rId21" Type="http://schemas.openxmlformats.org/officeDocument/2006/relationships/hyperlink" TargetMode="External" Target="https://www.e-tar.lt/portal/lt/legalAct/TAR.F7E9D2329D78"/>
  <Relationship Id="rId22" Type="http://schemas.openxmlformats.org/officeDocument/2006/relationships/hyperlink" TargetMode="External" Target="https://www.e-tar.lt/portal/lt/legalAct/TAR.ED28F2A67A0E"/>
  <Relationship Id="rId23" Type="http://schemas.openxmlformats.org/officeDocument/2006/relationships/hyperlink" TargetMode="External" Target="https://www.e-tar.lt/portal/lt/legalAct/TAR.B4CDE3648B7C"/>
  <Relationship Id="rId24" Type="http://schemas.openxmlformats.org/officeDocument/2006/relationships/hyperlink" TargetMode="External" Target="https://www.e-tar.lt/portal/lt/legalAct/TAR.A2E95241CFED"/>
  <Relationship Id="rId25" Type="http://schemas.openxmlformats.org/officeDocument/2006/relationships/hyperlink" TargetMode="External" Target="https://www.e-tar.lt/portal/lt/legalAct/TAR.D13577B741AB"/>
  <Relationship Id="rId26" Type="http://schemas.openxmlformats.org/officeDocument/2006/relationships/hyperlink" TargetMode="External" Target="https://www.e-tar.lt/portal/lt/legalAct/TAR.5695D1FA7C3E"/>
  <Relationship Id="rId27" Type="http://schemas.openxmlformats.org/officeDocument/2006/relationships/header" Target="header16.xml"/>
  <Relationship Id="rId28" Type="http://schemas.openxmlformats.org/officeDocument/2006/relationships/header" Target="header17.xml"/>
  <Relationship Id="rId29" Type="http://schemas.openxmlformats.org/officeDocument/2006/relationships/footer" Target="footer16.xml"/>
  <Relationship Id="rId3" Type="http://schemas.openxmlformats.org/officeDocument/2006/relationships/endnotes" Target="endnotes.xml"/>
  <Relationship Id="rId30" Type="http://schemas.openxmlformats.org/officeDocument/2006/relationships/footer" Target="footer17.xml"/>
  <Relationship Id="rId31" Type="http://schemas.openxmlformats.org/officeDocument/2006/relationships/header" Target="header18.xml"/>
  <Relationship Id="rId32" Type="http://schemas.openxmlformats.org/officeDocument/2006/relationships/footer" Target="footer18.xml"/>
  <Relationship Id="rId33" Type="http://schemas.openxmlformats.org/officeDocument/2006/relationships/header" Target="header19.xml"/>
  <Relationship Id="rId34" Type="http://schemas.openxmlformats.org/officeDocument/2006/relationships/customXml" Target="../customXml/item1.xml"/>
  <Relationship Id="rId4" Type="http://schemas.openxmlformats.org/officeDocument/2006/relationships/fontTable" Target="fontTable.xml"/>
  <Relationship Id="rId5" Type="http://schemas.openxmlformats.org/officeDocument/2006/relationships/footnotes" Target="footnotes.xml"/>
  <Relationship Id="rId6" Type="http://schemas.openxmlformats.org/officeDocument/2006/relationships/image" Target="media/image2.png"/>
  <Relationship Id="rId7" Type="http://schemas.openxmlformats.org/officeDocument/2006/relationships/image" Target="media/image3.wmf"/>
  <Relationship Id="rId8" Type="http://schemas.openxmlformats.org/officeDocument/2006/relationships/image" Target="media/image4.emf"/>
  <Relationship Id="rId9" Type="http://schemas.openxmlformats.org/officeDocument/2006/relationships/settings" Target="setting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29c05312d2f4753beb44335057f75e6" PartId="b8397721dbca4dfa9a68aa2454700860">
    <Part Type="preambule" DocPartId="e193df910e704c9b82207de0f382cbb2" PartId="8851dd534aae4ff7856f0623e8b0d478"/>
    <Part Type="punktas" Nr="1" Abbr="1 p." DocPartId="b074348a514644048e9cc165d58d1c7c" PartId="d7856819ddc144a2ae24f3aaa2f90f2c"/>
    <Part Type="punktas" Nr="2" Abbr="2 p." DocPartId="6603a11b282a4b4c896481921d0cf07b" PartId="e44a96bd3cea486298a0ff82021e6b5f">
      <Part Type="punktas" Nr="2.1" Abbr="2.1 p." DocPartId="b451ea2fb21d4711a447d11703d0f455" PartId="811419c9d79943bb9bde671d2f20c248"/>
      <Part Type="punktas" Nr="2.2" Abbr="2.2 p." DocPartId="6bad585eeb3a4be980e1429f76da3472" PartId="2a3195f898b44175acb1786338e089c6"/>
      <Part Type="punktas" Nr="2.3" Abbr="2.3 p." DocPartId="d2c53a7aba5f4654a35a055a6081a2db" PartId="6f2f00f71366415a84f273dbedf7e69d"/>
      <Part Type="punktas" Nr="2.4" Abbr="2.4 p." DocPartId="e167f96477684126a44da3007816f26a" PartId="89f2ec4fd3404e1b8cb9ecd85b69eaf5"/>
      <Part Type="punktas" Nr="2.5" Abbr="2.5 p." DocPartId="a483c6ffd1ac4557a0da5f431e91d7ab" PartId="ffc4b7286bd54836abb5a52452f7ff33"/>
      <Part Type="punktas" Nr="2.6" Abbr="2.6 p." DocPartId="542f72e4a3704c22b3d28105fcdb3ba7" PartId="7f498b5952ac4d39969f4136995de4d3"/>
      <Part Type="punktas" Nr="2.7" Abbr="2.7 p." DocPartId="d228e313609346878dd1daa983bce34f" PartId="bc7e51e366e74745867cc8d3cc54971d"/>
      <Part Type="punktas" Nr="2.8" Abbr="2.8 p." DocPartId="f8babea9557b485ebc65262b04765cd3" PartId="3bd9cb5d10d0494b9b5ff5b72cd35836"/>
      <Part Type="punktas" Nr="2.9" Abbr="2.9 p." DocPartId="5c70beeadc3040829c1d2cdaf54c5df6" PartId="8e8e46736921499195059d2bc5146eab"/>
      <Part Type="punktas" Nr="2.10" Abbr="2.10 p." DocPartId="4bf2424e73e041b8a9085d61dfe81ee6" PartId="85371855632d475591663fbfb460b1fe"/>
    </Part>
    <Part Type="signatura" DocPartId="38a832b3fe854b5594a32c3ed70ed4e4" PartId="e0d007897a274193ae9028922232a066"/>
  </Part>
  <Part Type="patvirtinta" Title="DOKUMENTŲ RENGIMO TAISYKLĖS" DocPartId="0d01f20dde784a0ba271407c4c9bb356" PartId="66023a8c34b040599157ae077ee10d60">
    <Part Type="skyrius" Nr="1" Title="BENDROSIOS NUOSTATOS" DocPartId="19014cbaa6a641bcbd65b9719244a321" PartId="dde9ccd4f3174244a467a6d0a3cd8437">
      <Part Type="punktas" Nr="1" Abbr="1 p." DocPartId="2129c59e1da74b6bb7c36a05a05e3492" PartId="f5b8babff06447a49bd3e44fb56d2a45"/>
      <Part Type="punktas" Nr="2" Abbr="2 p." DocPartId="7e7d4b8801f54aeda64b7a5a6e9abb33" PartId="58f2c0fbd9914c23a54c1ca6da6e9cc2"/>
      <Part Type="punktas" Nr="3" Abbr="3 p." DocPartId="3934a105120c42a3854d8f11d3ce5ccd" PartId="d60777dac8834b859971e64cc5ff1c09"/>
      <Part Type="punktas" Nr="4" Abbr="4 p." DocPartId="7f415b49b69240768d570c94dd4b16cc" PartId="e1fc25bf00024e82a3fd0d95c60b8dd6">
        <Part Type="papunktis" Nr="4.1" Abbr="4.1 pp." DocPartId="10412b08822e494b97cb902f2b8dfb4f" PartId="f9a7121552aa4670a1884b33282aed06"/>
        <Part Type="papunktis" Nr="4.2" Abbr="4.2 pp." DocPartId="b2940bb64f8543ed808ee9346c945dba" PartId="7305f7a9d3954cd59778604704d20e9b"/>
        <Part Type="papunktis" Nr="4.3" Abbr="4.3 pp." DocPartId="95bf9230f9c640669d4fd31173b8cae0" PartId="435303b1ae4b44869e5fe36be40406c2"/>
        <Part Type="papunktis" Nr="4.4" Abbr="4.4 pp." DocPartId="6c6413238f5a49aba510c7e49cc2f029" PartId="7a240e7cf8f7436a842cb2fc97292c9f"/>
        <Part Type="papunktis" Nr="4.5" Abbr="4.5 pp." DocPartId="1b0ca445668a4000bb0e88ca6b10bb55" PartId="e4d1c51bf67f4322b505422c3bce10ad"/>
        <Part Type="papunktis" Nr="4.6" Abbr="4.6 pp." DocPartId="0ea566a44bc244619c6e0104b0c762fc" PartId="da153ee3d49d47f3a8accd389500c5b8"/>
        <Part Type="papunktis" Nr="4.7" Abbr="4.7 pp." DocPartId="f96706be5f8443f2914e0d56097db8a6" PartId="9e62f9431ac5422dad3569ca18396f05"/>
        <Part Type="papunktis" Nr="4.8" Abbr="4.8 pp." DocPartId="02cb764e7c474d14ae0e0afed32f5331" PartId="df9fc9a345c84029ac91c5340e65bd30"/>
        <Part Type="papunktis" Nr="4.9" Abbr="4.9 pp." DocPartId="9ac8d5470d294159acffc281ba6316fd" PartId="19df4efeb38645f09a42cbdbde04c113"/>
      </Part>
      <Part Type="punktas" Nr="5" Abbr="5 p." DocPartId="b79540d26c074440aca73517f7a8a253" PartId="050ec7a67b464a30a4b369c6c35d92b6">
        <Part Type="papunktis" Nr="5.1" Abbr="5.1 pp." DocPartId="a6258181a4df4b41bd3b1dcc81a66f0a" PartId="1708987f57a94e5484a63d9736779cea"/>
        <Part Type="papunktis" Nr="5.2" Abbr="5.2 pp." DocPartId="290e118127f746baad4dc350f9572110" PartId="b13dd5d4a4b34056a603108f3db3bedd"/>
      </Part>
    </Part>
    <Part Type="skyrius" Nr="2" Title="DOKUMENTO STRUKTŪROS ELEMENTAI" DocPartId="ae60960eec5c4713b756154ae8b77c6f" PartId="c0454bdbb52448b4bc2cd19b5b184759">
      <Part Type="punktas" Nr="6" Abbr="6 p." DocPartId="1bbd73ac7b7b4d89bc482f183feadbb3" PartId="0776cdd2df0a4057b5fc18fb4200bb29"/>
      <Part Type="punktas" Nr="7" Abbr="7 p." DocPartId="62a8ec4bec1046a59c0adc440f7acd4d" PartId="8844ad3bbc1d4f1b868396c0ca1b564c">
        <Part Type="papunktis" Nr="7.1" Abbr="7.1 pp." DocPartId="7c198139e9604dffa150029b018481ab" PartId="b34af83466114ecda81ecb3e27499a9e"/>
        <Part Type="papunktis" Nr="7.2" Abbr="7.2 pp." DocPartId="b67043f26e5f4d0bb96bc0b549cf3e9a" PartId="883a018322cd4182aaebcb4e4fea857b"/>
        <Part Type="papunktis" Nr="7.3" Abbr="7.3 pp." DocPartId="23080c5964f84e1c808d081994e3e77f" PartId="efedeba89f694e4d8a8d7a9a1ff98f45"/>
        <Part Type="papunktis" Nr="7.4" Abbr="7.4 pp." DocPartId="b4b4d75d1784481f8542298eff9b43e6" PartId="7132202b271c48a1b422bfa8258bc48d"/>
      </Part>
      <Part Type="punktas" Nr="8" Abbr="8 p." DocPartId="4fafe5c7742643b586147b26ecbdb4e4" PartId="06ab10d6fbf243588bea27358b55d9ae"/>
      <Part Type="poskyris" Title="Dokumento tekstas, vaizdas ir (ar) garsas" DocPartId="495875d0443d417da14d4c8e844c83f0" PartId="e626ca7579f6493e9d1be7c4648dee19">
        <Part Type="punktas" Nr="9" Abbr="9 p." DocPartId="924b394d5bfe44c0801d68fd995456ab" PartId="a50709216b0446bba41cc451c3fd62f0"/>
      </Part>
      <Part Type="poskyris" Title="Pagrindiniai dokumento metaduomenys" DocPartId="2a3877a206044a1fa61d9b7c8258dbbe" PartId="29bde5535c3f47f985b0bdee4a29141f">
        <Part Type="punktas" Nr="10" Abbr="10 p." DocPartId="e6d9b9a0bdb64cbdac3f983dfe594774" PartId="1447a5f5aad74dafa8da2807f9ce0ccb">
          <Part Type="papunktis" Nr="10.1" Abbr="10.1 pp." DocPartId="307acb78001a4d4abef402b0147ac59d" PartId="f15dc125d7894064a975f9ea0e16001a"/>
          <Part Type="papunktis" Nr="10.2" Abbr="10.2 pp." DocPartId="b0a7a74a28d94d00a24941eebb2b1d58" PartId="39fca06264ef41b9ba4092a5d030c06f"/>
          <Part Type="papunktis" Nr="10.3" Abbr="10.3 pp." DocPartId="83a3ce47771d403d8827d11e671f6ec0" PartId="74487b10d6034a1a82718de658dd5f78"/>
          <Part Type="papunktis" Nr="10.4" Abbr="10.4 pp." DocPartId="01d2a5dc07e744779c74c709c17ae65a" PartId="52e30fe05b90421db49ea09c8c00f3b7"/>
          <Part Type="papunktis" Nr="10.5" Abbr="10.5 pp." DocPartId="4f78586faee54f36a26c4d13d85f2ee8" PartId="b1245740e2c94ca79ea239a94d24dcdc"/>
          <Part Type="papunktis" Nr="10.6" Abbr="10.6 pp." DocPartId="9c31bb24e4524a6a9bbd078b7dd47cb0" PartId="a7cbce7583f3490cad5c9cef784de079"/>
        </Part>
        <Part Type="punktas" Nr="11" Abbr="11 p." DocPartId="ace5a64ca2784ed9abfc6704e0130c64" PartId="0152c5ccddd44cea9e1b4b752cf8d6b0"/>
        <Part Type="punktas" Nr="12" Abbr="12 p." DocPartId="b6f4af8b782a437298e7f8243d47a0a9" PartId="34bafaef6c7f4b77a8bb7e480a9a32c2"/>
        <Part Type="punktas" Nr="13" Abbr="13 p." DocPartId="4f753a1c99b4450994749a674cff4a59" PartId="cfc35eec6fed423c8874bf287696ad4f"/>
        <Part Type="punktas" Nr="14" Abbr="14 p." DocPartId="39dfaa0b8f824cd4a0e6b3e3badb661d" PartId="b764cc2e6d7b4401b8eda1cf5ea65cf6"/>
        <Part Type="punktas" Nr="15" Abbr="15 p." DocPartId="37d8510039264b1faf4261195f2f4d31" PartId="9356cb1ee26d4429bc9ac511704d93c5"/>
        <Part Type="punktas" Nr="16" Abbr="16 p." DocPartId="2fc06b6cecfd4ca095012c31d59eb7b9" PartId="6235f85718d747229a2a1c0cd7099917"/>
      </Part>
      <Part Type="poskyris" Title="Dokumento autentiškumo ir (ar) vientisumo patvirtinimo būdai" DocPartId="27a4a8517fed4ab8af5a12696e4ab824" PartId="6f7766e6f23342ab8803af09c9bbfd8c">
        <Part Type="punktas" Nr="17" Abbr="17 p." DocPartId="e2fa525c956242bfb31a9b4541ae3f37" PartId="6c3aacb7e0c74a03914b6c1cadf67e9d">
          <Part Type="papunktis" Nr="17.1" Abbr="17.1 pp." DocPartId="adc4d9860a804471b00634f90c2be619" PartId="13b15af395bc401aa68a7b229f18fd16"/>
          <Part Type="papunktis" Nr="17.2" Abbr="17.2 pp." DocPartId="5d4d6378864e42c1980a58ba6c52b8cb" PartId="1328fa701cae4b619bd98ada80b8f17d"/>
          <Part Type="papunktis" Nr="17.3" Abbr="17.3 pp." DocPartId="5995441c7054400a85aab6055d034295" PartId="3edc2bfd12574339bd22e5ab80f87b47"/>
          <Part Type="papunktis" Nr="17.4" Abbr="17.4 pp." DocPartId="278d80906e7a47a2b29e0a2ccb4225ab" PartId="363fafdad3e74ff8a047248daee7babc"/>
        </Part>
        <Part Type="punktas" Nr="18" Abbr="18 p." DocPartId="66508f55e60746acad0a29e2a3b76dc2" PartId="9eac9c7ac492468aae0ae6a98405f749"/>
        <Part Type="punktas" Nr="19" Abbr="19 p." DocPartId="b962160ab47842c795277fedef0c8fdf" PartId="66ae73fd87614e6b941c25a13badccca"/>
        <Part Type="punktas" Nr="20" Abbr="20 p." DocPartId="a9c18edaa3f4497e8bcb654ce0069fbf" PartId="3c66f845894a4ebaa6df3f94df822afe"/>
        <Part Type="punktas" Nr="21" Abbr="21 p." DocPartId="05dbc48251fe475f97844b595a21e9a3" PartId="a658a6aaa13a450fb215645cfb5f59f1">
          <Part Type="papunktis" Nr="21.1" Abbr="21.1 pp." DocPartId="77d80906d1744ef181426ddbd4f0d255" PartId="3b5fc2305f1c481084debfa66e7a770f"/>
          <Part Type="papunktis" Nr="21.2" Abbr="21.2 pp." DocPartId="9872dfc31fb2497fb11d335371ff6967" PartId="743c0c4505c344c2b90911b06e1fe3d2"/>
          <Part Type="papunktis" Nr="21.3" Abbr="21.3 pp." DocPartId="720eb631d7a64f0ea74639f558ce1b84" PartId="005bb051de534ad7ab24ec19d8bfcd31"/>
          <Part Type="papunktis" Nr="21.4" Abbr="21.4 pp." DocPartId="99c757c242ff4d8f8de0b34fec05dc1c" PartId="0ecd7e5159144a89ac12172515db956c"/>
          <Part Type="papunktis" Nr="21.5" Abbr="21.5 pp." DocPartId="e66c10b4c9384d4c935bbfd96f40cf90" PartId="eef421c01d5a49f6ace439dcf69c5c2f"/>
        </Part>
        <Part Type="punktas" Nr="22" Abbr="22 p." DocPartId="a009ac0de6664eb5857f44f8c5ca7bdc" PartId="a3be4eb8cb4742c8af45b7249db69779">
          <Part Type="papunktis" Nr="22.1" Abbr="22.1 pp." DocPartId="c63fc1889df7423e838aa6edb846aa4b" PartId="bac0dde09e10465e850cecd233713f90"/>
          <Part Type="papunktis" Nr="22.2" Abbr="22.2 pp." DocPartId="1a9a1ab48593415ab66a5129fa457be8" PartId="e6d6880e3c64425e9f03f68f0d0e47e0"/>
          <Part Type="papunktis" Nr="22.3" Abbr="22.3 pp." DocPartId="099d2314f3af49c289d5ad3f1ec9dc06" PartId="adeab15168a44667a56c992bcc37263e"/>
        </Part>
        <Part Type="punktas" Nr="23" Abbr="23 p." DocPartId="fe4e300c42d34bb8b04008c74484259d" PartId="588760ddbf364a97a0728c6604dd63bc"/>
      </Part>
    </Part>
    <Part Type="skyrius" Nr="3" Title="RAŠYTINIŲ DOKUMENTŲ RENGIMO YPATUMAI IR PAPILDOMI METADUOMENYS" DocPartId="e98ee07bea4b4e5ababe30dd89b39cb7" PartId="ae5307a7480d46cab1d0be7dff760cea">
      <Part Type="punktas" Nr="24" Abbr="24 p." DocPartId="5fd631b80b064df19dd3f29cad4188d3" PartId="7ceabf57d9554526a8ee438058c9f617">
        <Part Type="papunktis" Nr="24.1" Abbr="24.1 pp." DocPartId="b6849ee0cb2743ef8c9a781f768bd771" PartId="aeba00b1ccaf4fdc842ecc59debe7f4e"/>
        <Part Type="papunktis" Nr="24.2" Abbr="24.2 pp." DocPartId="3fd27b0ee9ad4ff097c6abb2b96016b1" PartId="a24e2a707d1c4feba280c4e647d0b3f2"/>
        <Part Type="papunktis" Nr="24.3" Abbr="24.3 pp." DocPartId="92911a0896254b33a48cdd6cc97ec4ac" PartId="1b0d905ea40e4c1a8e0d308fb6be3c41"/>
      </Part>
      <Part Type="punktas" Nr="25" Abbr="25 p." DocPartId="accbfa2dbc22408c896ab1c7defe14f5" PartId="71b750abe5934189bed63a9f71025cb4">
        <Part Type="papunktis" Nr="25.1" Abbr="25.1 pp." DocPartId="4e8cf65180764d41a3d1bd50015e456d" PartId="0c4d3a3cd03f431db77dc0671dbffd93"/>
        <Part Type="papunktis" Nr="25.2" Abbr="25.2 pp." DocPartId="ed322309c6a14ceb82d7d51e259bbe67" PartId="5e881844d6ff43ad969e115b60fda73b"/>
        <Part Type="papunktis" Nr="25.3" Abbr="25.3 pp." DocPartId="6604000691c1420a989a75e29457f1be" PartId="12c415076de94946add7eebb0e9797ae"/>
        <Part Type="papunktis" Nr="25.4" Abbr="25.4 pp." DocPartId="9f574e94d8de46b78d99e04072a9d77c" PartId="a83b3ad42bfc4da196d1991666d93e5f"/>
        <Part Type="papunktis" Nr="25.5" Abbr="25.5 pp." DocPartId="e1b23f139a334213b02cae617f3a210f" PartId="6e036e00de5140219a7af529945a2700"/>
        <Part Type="papunktis" Nr="25.6" Abbr="25.6 pp." DocPartId="35e8d005d3ce433296b54a3c82a4f609" PartId="6e229561478b49d9b6ad833c0fd23cb4"/>
        <Part Type="papunktis" Nr="25.7" Abbr="25.7 pp." DocPartId="767922a6c8b5423fac5fdd126ae37ae5" PartId="137db46b5eae40328c8721eabf93d80b"/>
        <Part Type="papunktis" Nr="25.8" Abbr="25.8 pp." DocPartId="b64cfa7234554477998e89ce18b25029" PartId="802864bd15e94ad4a67d8dffd429e62b"/>
        <Part Type="papunktis" Nr="25.9" Abbr="25.9 pp." DocPartId="b22ec43eed764defa3e7fba86dceb5e4" PartId="23324778d95c41f789710f82ceb27c50"/>
        <Part Type="papunktis" Nr="25.10" Abbr="25.10 pp." DocPartId="3b598d76a2694b449d5e86264449c4ad" PartId="efb1f9253d7d4a36b6298fc32a20443e"/>
      </Part>
      <Part Type="punktas" Nr="26" Abbr="26 p." DocPartId="89a7fd9491f848d1887199ce92774532" PartId="e5e52a5389b44f02b7855e99b67e7e08"/>
      <Part Type="punktas" Nr="27" Abbr="27 p." DocPartId="f442ba908594488daf446d373403220a" PartId="e22b33c0d4f14674aa49687957e93ccd"/>
      <Part Type="punktas" Nr="28" Abbr="28 p." DocPartId="b77d1bd1c5364289a3adefd6cebc71f4" PartId="79d10ec417574f5ebdd803f52ff65e03"/>
      <Part Type="punktas" Nr="29" Abbr="29 p." DocPartId="d81068e8417f4aae821b0e298346ed1d" PartId="32930c634fd149b3a016093479530cc3"/>
      <Part Type="punktas" Nr="30" Abbr="30 p." DocPartId="0c3febdb8f614dfd86c1279b5179e8e5" PartId="50854d3e7ec14f56a32f0bb1236e39b1"/>
      <Part Type="punktas" Nr="31" Abbr="31 p." DocPartId="654ae779d4f04332b9f379a180dc9a34" PartId="2ea972d7e9604c06817cbafa1c55e685"/>
      <Part Type="punktas" Nr="32" Abbr="32 p." DocPartId="a596d574d04c4b7981570e0cded786e2" PartId="6fa53d4e589d49d7be5464bc14429d34"/>
      <Part Type="punktas" Nr="33" Abbr="33 p." DocPartId="1e9c3d0914fd4f8fb4a339218bb6295c" PartId="47a73807809741298b68f1bcec3c174d"/>
      <Part Type="punktas" Nr="34" Abbr="34 p." DocPartId="7735ab6257db4cfd8d2fb3bf8fcc4452" PartId="ccb7ff3b59dc49dba07bde1ff5a74dd8"/>
      <Part Type="punktas" Nr="35" Abbr="35 p." DocPartId="3063fd5f7ab145febca2a55d9e1db86e" PartId="e9a39c1f1a73472f90fef7b82299a9a5"/>
      <Part Type="punktas" Nr="36" Abbr="36 p." DocPartId="b7334f1a0bb84b3fa17e98ec6f40a04e" PartId="91928ff616c1444bb31c7bc5cbf6abde"/>
      <Part Type="punktas" Nr="37" Abbr="37 p." DocPartId="3c97fd195ffd4496955c59c02ff56aa9" PartId="2f5a2a2a562d4fac89f2a505d295fb77"/>
      <Part Type="punktas" Nr="38" Abbr="38 p." DocPartId="d03ca7fb02c043dbae9c1641a4ba7ec7" PartId="954a74a5c1194597ad0d6dd325e6ffde"/>
      <Part Type="poskyris" Title="Popierinių dokumentų rengimo ypatumai" DocPartId="1d1f87090fde40f98a44dc5bfdeae03a" PartId="5944d8c6ee594f9bb1120e59fe18ca8a">
        <Part Type="punktas" Nr="39" Abbr="39 p." DocPartId="1ec656adaec34deca2b0c25683d82485" PartId="9c2d24797fbf4b5486a55467adb0ff23"/>
        <Part Type="punktas" Nr="40" Abbr="40 p." DocPartId="51c1ac26e8774a47a828fa0fa2d1ed6a" PartId="10fcff2e582b4c518151029ed8c0edba"/>
        <Part Type="punktas" Nr="41" Abbr="41 p." DocPartId="ba4668df62a54ec7ada66f52f78ae3dd" PartId="f48995a66e7b4d0286afc52c2e31c286"/>
        <Part Type="punktas" Nr="42" Abbr="42 p." DocPartId="27428310f7034b218d1007e2cde0f4fe" PartId="548caac727a745df9d928f584912c8e4"/>
        <Part Type="punktas" Nr="43" Abbr="43 p." DocPartId="b4542db6777243b092721002508bfe49" PartId="7ccfc7d6923840159da2e062771d8ee9"/>
        <Part Type="punktas" Nr="44" Abbr="44 p." DocPartId="366dba0416e143dd9c5f61c72d8a4881" PartId="085eb75ed9964c75b9cf2388195dd44f"/>
        <Part Type="punktas" Nr="45" Abbr="45 p." DocPartId="7f116c60bdca4f6f8f7b794231edeba6" PartId="1ba3cda713c14e3d9868ad48646d8c3b"/>
        <Part Type="punktas" Nr="46" Abbr="46 p." DocPartId="0702c00f9c8f4c63b2f3e2de8126ffd2" PartId="7ed8f857f11e474f94a37b526c15e0f6"/>
      </Part>
      <Part Type="poskyris" Title="Elektroninių dokumentų rengimo ypatumai" DocPartId="c83f0c7f11774f54af23caa36ba211c0" PartId="9af9e7e65ccb4e79b1479a37355fc306">
        <Part Type="punktas" Nr="47" Abbr="47 p." DocPartId="df1978225a334327804c0506e463a900" PartId="8388f6b01f1a4f96918a86297da7a236"/>
        <Part Type="punktas" Nr="48" Abbr="48 p." DocPartId="6537faf1e2d542f9909c639900820010" PartId="7140665521e6480599900ef3a7f09d0d"/>
        <Part Type="punktas" Nr="49" Abbr="49 p." DocPartId="bc30f6cc55a9460ab2f38596c9278023" PartId="0870f2e3db5f4495976933bd2843387c"/>
        <Part Type="punktas" Nr="50" Abbr="50 p." DocPartId="644c4e3ee683452191f0255f5b74d9bc" PartId="fb28953fa0e848d2b64da7e6a36bfae7"/>
        <Part Type="punktas" Nr="51" Abbr="51 p." DocPartId="20b9b8251795485bb4226bb36c49c82e" PartId="084cae767fe541c4a63ecde9b4c196a9"/>
        <Part Type="punktas" Nr="52" Abbr="52 p." DocPartId="d72045e9f46348cfb334f3883a4c6f32" PartId="3c7f132212a947fea752c0d4e749dee2"/>
        <Part Type="punktas" Nr="53" Abbr="53 p." DocPartId="fa5169e3f1794ad8b98a033fadd01d81" PartId="8a093d3365004ca09517baf1a487c184"/>
      </Part>
    </Part>
    <Part Type="skyrius" Nr="4" Title="VAIZDO IR (AR) GARSO DOKUMENTŲ RENGIMO YPATUMAI" DocPartId="4c8bd0b098124c54abf615a56c41e057" PartId="6371185aa7b44f9e82aa45d48ebb9c80">
      <Part Type="punktas" Nr="54" Abbr="54 p." DocPartId="c5e51b161e844cffa0971995f5003c17" PartId="29f755aa616e48c391a9e0a545cdc22a"/>
      <Part Type="punktas" Nr="55" Abbr="55 p." DocPartId="1f163c2e06e9438296039d637881ba61" PartId="ac6120d7fe9a4a64b79e6dd0e30373b6"/>
      <Part Type="punktas" Nr="56" Abbr="56 p." DocPartId="58312c6713f0451db4ad9549335736b6" PartId="2e10bc61fdfd4d62a6f1c0b0fc19887b"/>
      <Part Type="punktas" Nr="57" Abbr="57 p." DocPartId="161f6f9905b94d77aee07fd194e1cd51" PartId="f8e5d4200ac540beafbc5093c4a596c7"/>
    </Part>
    <Part Type="skyrius" Nr="5" Title="ĮRAŠŲ RENGIMO YPATUMAI" DocPartId="6beb41e68a714bdf9b6b76d64423975c" PartId="64e6e7b2c3264547a0078b988f50eece">
      <Part Type="punktas" Nr="58" Abbr="58 p." DocPartId="12f9a49fb6dd4354a31e98c119aebf02" PartId="a1f61735f86c4f93959cf988ef73e2a2"/>
      <Part Type="punktas" Nr="59" Abbr="59 p." DocPartId="eef546cb56a540909a069bb5494788e1" PartId="3dddcfb4b65449ed933ebea88c88ac54"/>
      <Part Type="punktas" Nr="60" Abbr="60 p." DocPartId="ef1432215ede4d6ab57fd0e0cec91d32" PartId="8b66604e79994b4e89f6415da6cc00bc"/>
      <Part Type="punktas" Nr="61" Abbr="61 p." DocPartId="770fe0b2412d4f849d62aabbb270095b" PartId="5b063264688f48e380370b6ac19557e8"/>
      <Part Type="punktas" Nr="62" Abbr="62 p." DocPartId="e449d15644a74950ae5482ff058c8acd" PartId="0b2cfb6ebf674e5eaa967b9028a66604"/>
      <Part Type="punktas" Nr="63" Abbr="63 p." DocPartId="19fabaf6f8e748eeb26b501cb579341c" PartId="476ccc01e6ab4395b548b3d5a5190778"/>
    </Part>
    <Part Type="skyrius" Nr="6" Title="BAIGIAMOSIOS NUOSTATOS" DocPartId="9555a5cf9e6e4baba3bc87c8ee1128db" PartId="d1b2557fc0b24d6e929f477c298990c5">
      <Part Type="punktas" Nr="64" Abbr="64 p." DocPartId="0c1b769e5d324208a327114260b415fb" PartId="61fc0d3b8012489c807e62214f4048d7"/>
      <Part Type="punktas" Nr="65" Abbr="65 p." DocPartId="4a3ba7854d2b4586844db5f4007f2766" PartId="10c7c12e397b4604968d7b46222fe4d9"/>
    </Part>
    <Part Type="pabaiga" DocPartId="6a9e41a4afd648b5843beda86a4419b3" PartId="14d50facd3a148fcb1aefd5726be1d99"/>
  </Part>
  <Part Type="priedas" Nr="1" Abbr="1 pr." Title="ĮSTAIGOS RENGIAMŲ DOKUMENTŲ, IŠSKYRUS SIUNČIAMUOSIUS DOKUMENTUS, STRUKTŪROS ELEMENTŲ IŠDĖSTYMO SCHEMA" DocPartId="1ae53bfd5cad4e6fae9c384955913db6" PartId="ed22eef010134299a7532699c92aa2a7"/>
  <Part Type="priedas" Nr="2" Abbr="2 pr." Title="ĮSTAIGOS SIUNČIAMŲ DOKUMENTŲ STRUKTŪROS ELEMENTŲ IŠDĖSTYMO SCHEMA" DocPartId="b5bfbb3846154a5983994259746c973e" PartId="849368df9d954fc2b4ad693bb1bdcff5"/>
  <Part Type="priedas" Nr="13" Abbr="13 pr." Title="(Nuostatų formos pavyzdys)" DocPartId="3b266d81f9e6401a905f2d5f7b781055" PartId="a504957a29664411830aaa4c222ac242"/>
</Parts>
</file>

<file path=customXml/itemProps1.xml><?xml version="1.0" encoding="utf-8"?>
<ds:datastoreItem xmlns:ds="http://schemas.openxmlformats.org/officeDocument/2006/customXml" ds:itemID="{887D31F3-D463-4276-B3E9-7D68E8485820}">
  <ds:schemaRefs>
    <ds:schemaRef ds:uri="http://lrs.lt/TAIS/DocParts"/>
  </ds:schemaRefs>
</ds:datastoreItem>
</file>

<file path=docProps/app.xml><?xml version="1.0" encoding="utf-8"?>
<Properties xmlns="http://schemas.openxmlformats.org/officeDocument/2006/extended-properties">
  <Template>Normal.dotm</Template>
  <TotalTime>68</TotalTime>
  <Pages>11</Pages>
  <Words>55554</Words>
  <Characters>31667</Characters>
  <Application>Microsoft Office Word</Application>
  <DocSecurity>0</DocSecurity>
  <Lines>263</Lines>
  <Paragraphs>174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VYRIAUSIOJO ARCHYVARO</vt:lpstr>
    </vt:vector>
  </TitlesOfParts>
  <Company>Teisines informacijos centras</Company>
  <LinksUpToDate>false</LinksUpToDate>
  <CharactersWithSpaces>87047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2015-09-19T23:54:00Z</dcterms:created>
  <dc:creator>Sandra</dc:creator>
  <lastModifiedBy>Renata Drukteinytė</lastModifiedBy>
  <dcterms:modified xsi:type="dcterms:W3CDTF">2019-09-02T11:05:00Z</dcterms:modified>
  <revision>24</revision>
  <dc:title>LIETUVOS VYRIAUSIOJO ARCHYVARO</dc:title>
</coreProperties>
</file>