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67f4c2a1ec146cea332c64e0c81c9a2"/>
        <w:lock w:val="sdtLocked"/>
        <w:richText/>
      </w:sdtPr>
      <w:sdtContent>
        <w:p>
          <w:pPr>
            <w:jc w:val="both"/>
            <w:rPr>
              <w:rFonts w:ascii="Times New Roman" w:hAnsi="Times New Roman"/>
            </w:rPr>
          </w:pPr>
          <w:r>
            <w:rPr>
              <w:rFonts w:ascii="Times New Roman" w:hAnsi="Times New Roman"/>
              <w:b/>
              <w:i/>
            </w:rPr>
            <w:t>Suvestinė redakcija nuo 2012-06-24 iki 2013-09-05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2011, Nr. </w:t>
          </w:r>
          <w:fldSimple w:instr="HYPERLINK https://www.e-tar.lt/portal/legalAct.html?documentId=TAR.471E5D64413E">
            <w:r w:rsidRPr="00532B9F">
              <w:rPr>
                <w:rFonts w:ascii="Times New Roman" w:eastAsia="MS Mincho" w:hAnsi="Times New Roman"/>
                <w:sz w:val="20"/>
                <w:i/>
                <w:iCs/>
                <w:color w:val="0000FF" w:themeColor="hyperlink"/>
                <w:u w:val="single"/>
              </w:rPr>
              <w:t>79-3869</w:t>
            </w:r>
          </w:fldSimple>
          <w:r>
            <w:rPr>
              <w:rFonts w:ascii="Times New Roman" w:eastAsia="MS Mincho" w:hAnsi="Times New Roman"/>
              <w:sz w:val="20"/>
              <w:i/>
              <w:iCs/>
            </w:rPr>
            <w:t>, i. k. 1111100NUTA00000768</w:t>
          </w:r>
        </w:p>
        <w:p>
          <w:pPr>
            <w:jc w:val="both"/>
            <w:rPr>
              <w:rFonts w:ascii="Times New Roman" w:hAnsi="Times New Roman"/>
              <w:sz w:val="20"/>
            </w:rPr>
          </w:pPr>
        </w:p>
        <w:p>
          <w:pPr>
            <w:tabs>
              <w:tab w:val="center" w:pos="4153"/>
              <w:tab w:val="right" w:pos="8306"/>
            </w:tabs>
            <w:rPr>
              <w:lang w:val="en-GB"/>
            </w:rPr>
          </w:pPr>
          <w:r>
            <w:t xml:space="preserve"> </w:t>
          </w:r>
        </w:p>
        <w:p>
          <w:pPr>
            <w:tabs>
              <w:tab w:val="center" w:pos="4153"/>
              <w:tab w:val="right" w:pos="8306"/>
            </w:tabs>
            <w:rPr>
              <w:lang w:val="en-GB"/>
            </w:rPr>
          </w:pPr>
        </w:p>
        <w:p>
          <w:pPr>
            <w:widowControl w:val="0"/>
            <w:jc w:val="center"/>
            <w:rPr>
              <w:caps/>
            </w:rPr>
          </w:pPr>
          <w:r>
            <w:rPr>
              <w:caps/>
              <w:lang w:val="en-US"/>
            </w:rPr>
            <w:pict w14:anchorId="0575AFB9">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85.05pt;margin-top:-56.7pt;width:.75pt;height:.75pt;z-index:251657728;visibility:hidden;mso-position-horizontal-relative:text;mso-position-vertical-relative:text" stroked="f">
                <v:imagedata r:id="rId9" o:title=""/>
              </v:shape>
              <w:control r:id="rId10" w:name="Control 5" w:shapeid="_x0000_s1029"/>
            </w:pict>
          </w:r>
          <w:r>
            <w:rPr>
              <w:caps/>
            </w:rPr>
            <w:t>Lietuvos Respublikos Vyriausybė</w:t>
          </w:r>
        </w:p>
        <w:p>
          <w:pPr>
            <w:widowControl w:val="0"/>
            <w:jc w:val="center"/>
            <w:rPr>
              <w:caps/>
              <w:spacing w:val="60"/>
            </w:rPr>
          </w:pPr>
          <w:r>
            <w:rPr>
              <w:caps/>
              <w:spacing w:val="60"/>
            </w:rPr>
            <w:t>NUTARIMAS</w:t>
          </w:r>
        </w:p>
        <w:p>
          <w:pPr>
            <w:widowControl w:val="0"/>
            <w:jc w:val="center"/>
            <w:outlineLvl w:val="1"/>
            <w:rPr>
              <w:caps/>
            </w:rPr>
          </w:pPr>
        </w:p>
        <w:p>
          <w:pPr>
            <w:jc w:val="center"/>
            <w:rPr>
              <w:b/>
              <w:caps/>
            </w:rPr>
          </w:pPr>
          <w:r>
            <w:rPr>
              <w:b/>
              <w:caps/>
            </w:rPr>
            <w:t xml:space="preserve">DĖL </w:t>
          </w:r>
          <w:r>
            <w:rPr>
              <w:b/>
            </w:rPr>
            <w:t>MOKYKLŲ, VYKDANČIŲ FORMALIOJO ŠVIETIMO PROGRAMAS, TINKLO KŪRIMO TAISYKLIŲ PATVIRTINIMO</w:t>
          </w:r>
        </w:p>
        <w:p/>
        <w:p>
          <w:pPr>
            <w:jc w:val="center"/>
          </w:pPr>
          <w:r>
            <w:t>2011 m. birželio 29 d. Nr. 768</w:t>
          </w:r>
        </w:p>
        <w:p>
          <w:pPr>
            <w:jc w:val="center"/>
          </w:pPr>
          <w:r>
            <w:t>Vilnius</w:t>
          </w:r>
        </w:p>
        <w:p>
          <w:pPr>
            <w:jc w:val="center"/>
          </w:pPr>
        </w:p>
        <w:sdt>
          <w:sdtPr>
            <w:alias w:val="preambule"/>
            <w:tag w:val="part_d1d9887b20fe42f7a3b46edf6e3b88bf"/>
            <w:lock w:val="sdtLocked"/>
            <w:richText/>
          </w:sdtPr>
          <w:sdtContent>
            <w:p>
              <w:pPr>
                <w:ind w:firstLine="567"/>
                <w:jc w:val="both"/>
              </w:pPr>
              <w:r>
                <w:t xml:space="preserve">Vadovaudamasi Lietuvos Respublikos švietimo įstatymo (Žin., 1991, Nr. </w:t>
              </w:r>
              <w:hyperlink r:id="rId11" w:tgtFrame="_blank" w:history="1">
                <w:r>
                  <w:rPr>
                    <w:color w:val="0000FF" w:themeColor="hyperlink"/>
                    <w:u w:val="single"/>
                  </w:rPr>
                  <w:t>23-593</w:t>
                </w:r>
              </w:hyperlink>
              <w:r>
                <w:t xml:space="preserve">; 2011, Nr. </w:t>
              </w:r>
              <w:hyperlink r:id="rId12" w:tgtFrame="_blank" w:history="1">
                <w:r>
                  <w:rPr>
                    <w:color w:val="0000FF" w:themeColor="hyperlink"/>
                    <w:u w:val="single"/>
                  </w:rPr>
                  <w:t>38-1804</w:t>
                </w:r>
              </w:hyperlink>
              <w:r>
                <w:t>) 28 straipsnio 8 dalimi, 41 straipsnio 7 ir 9 dalimis, 43 straipsnio 7 dalimi, 67 straipsnio 4 dalies 1 punktu, Lietuvos Respublikos Vyriausybė</w:t>
              </w:r>
              <w:r>
                <w:rPr>
                  <w:spacing w:val="80"/>
                </w:rPr>
                <w:t xml:space="preserve"> </w:t>
              </w:r>
              <w:r>
                <w:rPr>
                  <w:spacing w:val="60"/>
                </w:rPr>
                <w:t>nutari</w:t>
              </w:r>
              <w:r>
                <w:t>a:</w:t>
              </w:r>
            </w:p>
          </w:sdtContent>
        </w:sdt>
        <w:sdt>
          <w:sdtPr>
            <w:alias w:val="1 p."/>
            <w:tag w:val="part_ac30a754e8204c44b4a0ee0f70e5d56a"/>
            <w:lock w:val="sdtLocked"/>
            <w:richText/>
          </w:sdtPr>
          <w:sdtContent>
            <w:p>
              <w:pPr>
                <w:ind w:firstLine="567"/>
                <w:jc w:val="both"/>
              </w:pPr>
              <w:sdt>
                <w:sdtPr>
                  <w:alias w:val="Numeris"/>
                  <w:tag w:val="nr_ac30a754e8204c44b4a0ee0f70e5d56a"/>
                  <w:lock w:val="sdtLocked"/>
                  <w:richText/>
                </w:sdtPr>
                <w:sdtContent>
                  <w:r>
                    <w:t>1</w:t>
                  </w:r>
                </w:sdtContent>
              </w:sdt>
              <w:r>
                <w:t>. Patvirtinti Mokyklų, vykdančių formaliojo švietimo programas, tinklo kūrimo taisykles (pridedama).</w:t>
              </w:r>
            </w:p>
          </w:sdtContent>
        </w:sdt>
        <w:sdt>
          <w:sdtPr>
            <w:alias w:val="2 p."/>
            <w:tag w:val="part_054a1391f293497384744f77697d0e49"/>
            <w:lock w:val="sdtLocked"/>
            <w:richText/>
          </w:sdtPr>
          <w:sdtContent>
            <w:p>
              <w:pPr>
                <w:ind w:firstLine="567"/>
                <w:jc w:val="both"/>
              </w:pPr>
              <w:sdt>
                <w:sdtPr>
                  <w:alias w:val="Numeris"/>
                  <w:tag w:val="nr_054a1391f293497384744f77697d0e49"/>
                  <w:lock w:val="sdtLocked"/>
                  <w:richText/>
                </w:sdtPr>
                <w:sdtContent>
                  <w:r>
                    <w:t>2</w:t>
                  </w:r>
                </w:sdtContent>
              </w:sdt>
              <w:r>
                <w:t>. Nustatyti, kad:</w:t>
              </w:r>
            </w:p>
            <w:sdt>
              <w:sdtPr>
                <w:alias w:val="2.1 p."/>
                <w:tag w:val="part_21be901835b74fdb84ba6ca549a4f98a"/>
                <w:lock w:val="sdtLocked"/>
                <w:richText/>
              </w:sdtPr>
              <w:sdtContent>
                <w:p>
                  <w:pPr>
                    <w:ind w:firstLine="567"/>
                    <w:jc w:val="both"/>
                  </w:pPr>
                  <w:sdt>
                    <w:sdtPr>
                      <w:alias w:val="Numeris"/>
                      <w:tag w:val="nr_21be901835b74fdb84ba6ca549a4f98a"/>
                      <w:lock w:val="sdtLocked"/>
                      <w:richText/>
                    </w:sdtPr>
                    <w:sdtContent>
                      <w:r>
                        <w:t>2.1</w:t>
                      </w:r>
                    </w:sdtContent>
                  </w:sdt>
                  <w:r>
                    <w:t>. Iki šio nutarimo įsigaliojimo pradėtos bendrojo ugdymo mokyklų, profesinio mokymo įstaigų steigimo, reorganizavimo, likvidavimo ir pertvarkymo procedūros baigiamos iki šio nutarimo įsigaliojimo galiojusia tvarka.</w:t>
                  </w:r>
                </w:p>
              </w:sdtContent>
            </w:sdt>
            <w:sdt>
              <w:sdtPr>
                <w:alias w:val="2.2 p."/>
                <w:tag w:val="part_ca673286359847f18198409e2bc99d57"/>
                <w:lock w:val="sdtLocked"/>
                <w:richText/>
              </w:sdtPr>
              <w:sdtContent>
                <w:p>
                  <w:pPr>
                    <w:ind w:firstLine="567"/>
                    <w:jc w:val="both"/>
                  </w:pPr>
                  <w:sdt>
                    <w:sdtPr>
                      <w:alias w:val="Numeris"/>
                      <w:tag w:val="nr_ca673286359847f18198409e2bc99d57"/>
                      <w:lock w:val="sdtLocked"/>
                      <w:richText/>
                    </w:sdtPr>
                    <w:sdtContent>
                      <w:r>
                        <w:t>2.2</w:t>
                      </w:r>
                    </w:sdtContent>
                  </w:sdt>
                  <w:r>
                    <w:t>. Valstybinės ar savivaldybių gimnazijos, neatitinkančios Lietuvos Respublikos švietimo įstatymo 41 straipsnio 7 dalyje nustatytų reikalavimų, reorganizuojamos arba jų struktūros pertvarkomos iki 2015 m. rugpjūčio 31 dienos.</w:t>
                  </w:r>
                </w:p>
              </w:sdtContent>
            </w:sdt>
            <w:sdt>
              <w:sdtPr>
                <w:alias w:val="2.3 p."/>
                <w:tag w:val="part_b490a28b25f440fda1e6b6b4e31a5bf0"/>
                <w:lock w:val="sdtLocked"/>
                <w:richText/>
              </w:sdtPr>
              <w:sdtContent>
                <w:p>
                  <w:pPr>
                    <w:ind w:firstLine="567"/>
                    <w:jc w:val="both"/>
                  </w:pPr>
                  <w:sdt>
                    <w:sdtPr>
                      <w:alias w:val="Numeris"/>
                      <w:tag w:val="nr_b490a28b25f440fda1e6b6b4e31a5bf0"/>
                      <w:lock w:val="sdtLocked"/>
                      <w:richText/>
                    </w:sdtPr>
                    <w:sdtContent>
                      <w:r>
                        <w:t>2.3</w:t>
                      </w:r>
                    </w:sdtContent>
                  </w:sdt>
                  <w:r>
                    <w:t>. Valstybinės ir savivaldybių pagrindinės mokyklos:</w:t>
                  </w:r>
                </w:p>
                <w:sdt>
                  <w:sdtPr>
                    <w:alias w:val="2.3.1 p."/>
                    <w:tag w:val="part_0a8ade1426894c10b7186dcaaceb8b00"/>
                    <w:lock w:val="sdtLocked"/>
                    <w:richText/>
                  </w:sdtPr>
                  <w:sdtContent>
                    <w:p>
                      <w:pPr>
                        <w:ind w:firstLine="567"/>
                        <w:jc w:val="both"/>
                      </w:pPr>
                      <w:sdt>
                        <w:sdtPr>
                          <w:alias w:val="Numeris"/>
                          <w:tag w:val="nr_0a8ade1426894c10b7186dcaaceb8b00"/>
                          <w:lock w:val="sdtLocked"/>
                          <w:richText/>
                        </w:sdtPr>
                        <w:sdtContent>
                          <w:r>
                            <w:t>2.3.1</w:t>
                          </w:r>
                        </w:sdtContent>
                      </w:sdt>
                      <w:r>
                        <w:t>. vykdančios pradinio ugdymo ir pagrindinio ugdymo programos pirmąją dalį, priskiriamos progimnazijos tipo mokykloms iki 2012 m. sausio 1 dienos;</w:t>
                      </w:r>
                    </w:p>
                  </w:sdtContent>
                </w:sdt>
                <w:sdt>
                  <w:sdtPr>
                    <w:alias w:val="2.3.2 p."/>
                    <w:tag w:val="part_7aea7f4f347040d89134db3d11d1dd51"/>
                    <w:lock w:val="sdtLocked"/>
                    <w:richText/>
                  </w:sdtPr>
                  <w:sdtContent>
                    <w:p>
                      <w:pPr>
                        <w:ind w:firstLine="567"/>
                        <w:jc w:val="both"/>
                      </w:pPr>
                      <w:sdt>
                        <w:sdtPr>
                          <w:alias w:val="Numeris"/>
                          <w:tag w:val="nr_7aea7f4f347040d89134db3d11d1dd51"/>
                          <w:lock w:val="sdtLocked"/>
                          <w:richText/>
                        </w:sdtPr>
                        <w:sdtContent>
                          <w:r>
                            <w:t>2.3.2</w:t>
                          </w:r>
                        </w:sdtContent>
                      </w:sdt>
                      <w:r>
                        <w:t>. vykdančios pradinio ugdymo ir pagrindinio ugdymo programos pirmąją dalį ir neatitinkančios šio nutarimo 1 punkte nurodytų taisyklių 26.6 punkto reikalavimo, reorganizuojamos iki 2012 m. rugpjūčio 31 dienos.</w:t>
                      </w:r>
                    </w:p>
                  </w:sdtContent>
                </w:sdt>
              </w:sdtContent>
            </w:sdt>
          </w:sdtContent>
        </w:sdt>
        <w:sdt>
          <w:sdtPr>
            <w:alias w:val="3 p."/>
            <w:tag w:val="part_1e5ee3cbbfcc4e6c8f4fdc0a9186cfc1"/>
            <w:lock w:val="sdtLocked"/>
            <w:richText/>
          </w:sdtPr>
          <w:sdtContent>
            <w:p>
              <w:pPr>
                <w:ind w:firstLine="567"/>
                <w:jc w:val="both"/>
              </w:pPr>
              <w:sdt>
                <w:sdtPr>
                  <w:alias w:val="Numeris"/>
                  <w:tag w:val="nr_1e5ee3cbbfcc4e6c8f4fdc0a9186cfc1"/>
                  <w:lock w:val="sdtLocked"/>
                  <w:richText/>
                </w:sdtPr>
                <w:sdtContent>
                  <w:r>
                    <w:t>3</w:t>
                  </w:r>
                </w:sdtContent>
              </w:sdt>
              <w:r>
                <w:t>. Pavesti vadovaujantis šio nutarimo 1 punkte nurodytų taisyklių 35 punktu:</w:t>
              </w:r>
            </w:p>
            <w:sdt>
              <w:sdtPr>
                <w:alias w:val="3.1 p."/>
                <w:tag w:val="part_48576cc1a29141f39437651f6de476a6"/>
                <w:lock w:val="sdtLocked"/>
                <w:richText/>
              </w:sdtPr>
              <w:sdtContent>
                <w:p>
                  <w:pPr>
                    <w:ind w:firstLine="567"/>
                    <w:jc w:val="both"/>
                  </w:pPr>
                  <w:sdt>
                    <w:sdtPr>
                      <w:alias w:val="Numeris"/>
                      <w:tag w:val="nr_48576cc1a29141f39437651f6de476a6"/>
                      <w:lock w:val="sdtLocked"/>
                      <w:richText/>
                    </w:sdtPr>
                    <w:sdtContent>
                      <w:r>
                        <w:t>3.1</w:t>
                      </w:r>
                    </w:sdtContent>
                  </w:sdt>
                  <w:r>
                    <w:t>. iki 2012 m. vasario 1 d. parengti ir patvirtinti:</w:t>
                  </w:r>
                </w:p>
                <w:sdt>
                  <w:sdtPr>
                    <w:alias w:val="3.1.1 p."/>
                    <w:tag w:val="part_938061da54f34e60a4708629826cc48a"/>
                    <w:lock w:val="sdtLocked"/>
                    <w:richText/>
                  </w:sdtPr>
                  <w:sdtContent>
                    <w:p>
                      <w:pPr>
                        <w:ind w:firstLine="567"/>
                        <w:jc w:val="both"/>
                      </w:pPr>
                      <w:sdt>
                        <w:sdtPr>
                          <w:alias w:val="Numeris"/>
                          <w:tag w:val="nr_938061da54f34e60a4708629826cc48a"/>
                          <w:lock w:val="sdtLocked"/>
                          <w:richText/>
                        </w:sdtPr>
                        <w:sdtContent>
                          <w:r>
                            <w:t>3.1.1</w:t>
                          </w:r>
                        </w:sdtContent>
                      </w:sdt>
                      <w:r>
                        <w:t>. Švietimo ir mokslo ministerijai – ministerijos įsteigtų bendrojo ugdymo mokyklų ir profesinio mokymo įstaigų tinklo pertvarkos 2012–2015 metų bendruosius planus;</w:t>
                      </w:r>
                    </w:p>
                  </w:sdtContent>
                </w:sdt>
                <w:sdt>
                  <w:sdtPr>
                    <w:alias w:val="3.1.2 p."/>
                    <w:tag w:val="part_aeb768060c6e496fabe8abb70f56b1a4"/>
                    <w:lock w:val="sdtLocked"/>
                    <w:richText/>
                  </w:sdtPr>
                  <w:sdtContent>
                    <w:p>
                      <w:pPr>
                        <w:ind w:firstLine="567"/>
                        <w:jc w:val="both"/>
                      </w:pPr>
                      <w:sdt>
                        <w:sdtPr>
                          <w:alias w:val="Numeris"/>
                          <w:tag w:val="nr_aeb768060c6e496fabe8abb70f56b1a4"/>
                          <w:lock w:val="sdtLocked"/>
                          <w:richText/>
                        </w:sdtPr>
                        <w:sdtContent>
                          <w:r>
                            <w:t>3.1.2</w:t>
                          </w:r>
                        </w:sdtContent>
                      </w:sdt>
                      <w:r>
                        <w:t>. savivaldybėms – savivaldybių bendrojo ugdymo mokyklų tinklo pertvarkos 2012–2015 metų bendruosius planus.</w:t>
                      </w:r>
                    </w:p>
                  </w:sdtContent>
                </w:sdt>
              </w:sdtContent>
            </w:sdt>
          </w:sdtContent>
        </w:sdt>
        <w:sdt>
          <w:sdtPr>
            <w:alias w:val="4 p."/>
            <w:tag w:val="part_c4da66af24914c09a0a733759540d6c8"/>
            <w:lock w:val="sdtLocked"/>
            <w:richText/>
          </w:sdtPr>
          <w:sdtContent>
            <w:p>
              <w:pPr>
                <w:ind w:firstLine="567"/>
                <w:jc w:val="both"/>
              </w:pPr>
              <w:sdt>
                <w:sdtPr>
                  <w:alias w:val="Numeris"/>
                  <w:tag w:val="nr_c4da66af24914c09a0a733759540d6c8"/>
                  <w:lock w:val="sdtLocked"/>
                  <w:richText/>
                </w:sdtPr>
                <w:sdtContent>
                  <w:r>
                    <w:t>4</w:t>
                  </w:r>
                </w:sdtContent>
              </w:sdt>
              <w:r>
                <w:t>. Pripažinti netekusiais galios:</w:t>
              </w:r>
            </w:p>
            <w:sdt>
              <w:sdtPr>
                <w:alias w:val="4.1 p."/>
                <w:tag w:val="part_7ccdf1a237c74ccabcfae8bb30bd0a02"/>
                <w:lock w:val="sdtLocked"/>
                <w:richText/>
              </w:sdtPr>
              <w:sdtContent>
                <w:p>
                  <w:pPr>
                    <w:ind w:firstLine="567"/>
                    <w:jc w:val="both"/>
                  </w:pPr>
                  <w:sdt>
                    <w:sdtPr>
                      <w:alias w:val="Numeris"/>
                      <w:tag w:val="nr_7ccdf1a237c74ccabcfae8bb30bd0a02"/>
                      <w:lock w:val="sdtLocked"/>
                      <w:richText/>
                    </w:sdtPr>
                    <w:sdtContent>
                      <w:r>
                        <w:t>4.1</w:t>
                      </w:r>
                    </w:sdtContent>
                  </w:sdt>
                  <w:r>
                    <w:t xml:space="preserve">. Lietuvos Respublikos Vyriausybės 2004 m. birželio 14 d. nutarimą Nr. 745 „Dėl Mokyklų, vykdančių formaliojo švietimo programas, tinklo kūrimo taisyklių patvirtinimo“ (Žin., 2004, Nr. </w:t>
                  </w:r>
                  <w:hyperlink r:id="rId13" w:tgtFrame="_blank" w:history="1">
                    <w:r>
                      <w:rPr>
                        <w:color w:val="0000FF" w:themeColor="hyperlink"/>
                        <w:u w:val="single"/>
                      </w:rPr>
                      <w:t>95-3509</w:t>
                    </w:r>
                  </w:hyperlink>
                  <w:r>
                    <w:t>);</w:t>
                  </w:r>
                </w:p>
              </w:sdtContent>
            </w:sdt>
            <w:sdt>
              <w:sdtPr>
                <w:alias w:val="4.2 p."/>
                <w:tag w:val="part_633f9f19b2f24959868205c8e0b78f1f"/>
                <w:lock w:val="sdtLocked"/>
                <w:richText/>
              </w:sdtPr>
              <w:sdtContent>
                <w:p>
                  <w:pPr>
                    <w:ind w:firstLine="567"/>
                    <w:jc w:val="both"/>
                  </w:pPr>
                  <w:sdt>
                    <w:sdtPr>
                      <w:alias w:val="Numeris"/>
                      <w:tag w:val="nr_633f9f19b2f24959868205c8e0b78f1f"/>
                      <w:lock w:val="sdtLocked"/>
                      <w:richText/>
                    </w:sdtPr>
                    <w:sdtContent>
                      <w:r>
                        <w:t>4.2</w:t>
                      </w:r>
                    </w:sdtContent>
                  </w:sdt>
                  <w:r>
                    <w:t xml:space="preserve">. Lietuvos Respublikos Vyriausybės 2004 m. birželio 14 d. nutarimą Nr. 746 „Dėl bendrojo lavinimo, specialiojo ugdymo, profesinio mokymo mokyklų, pagalbą mokiniui, mokytojui ir mokyklai teikiančių įstaigų steigimo, reorganizavimo, likvidavimo ir pertvarkymo kriterijų sąrašo patvirtinimo“ (Žin., 2004, Nr. </w:t>
                  </w:r>
                  <w:hyperlink r:id="rId14" w:tgtFrame="_blank" w:history="1">
                    <w:r>
                      <w:rPr>
                        <w:color w:val="0000FF" w:themeColor="hyperlink"/>
                        <w:u w:val="single"/>
                      </w:rPr>
                      <w:t>95-3510</w:t>
                    </w:r>
                  </w:hyperlink>
                  <w:r>
                    <w:t>);</w:t>
                  </w:r>
                </w:p>
              </w:sdtContent>
            </w:sdt>
            <w:sdt>
              <w:sdtPr>
                <w:alias w:val="4.3 p."/>
                <w:tag w:val="part_66540a12269b4ac989ff26737da84b60"/>
                <w:lock w:val="sdtLocked"/>
                <w:richText/>
              </w:sdtPr>
              <w:sdtContent>
                <w:p>
                  <w:pPr>
                    <w:ind w:firstLine="567"/>
                    <w:jc w:val="both"/>
                  </w:pPr>
                  <w:sdt>
                    <w:sdtPr>
                      <w:alias w:val="Numeris"/>
                      <w:tag w:val="nr_66540a12269b4ac989ff26737da84b60"/>
                      <w:lock w:val="sdtLocked"/>
                      <w:richText/>
                    </w:sdtPr>
                    <w:sdtContent>
                      <w:r>
                        <w:t>4.3</w:t>
                      </w:r>
                    </w:sdtContent>
                  </w:sdt>
                  <w:r>
                    <w:t xml:space="preserve">. Lietuvos Respublikos Vyriausybės 2004 m. lapkričio 9 d. nutarimą Nr. 1426 „Dėl Lietuvos Respublikos Vyriausybės 2004 m. birželio 14 d. nutarimo Nr. 745 „Dėl Mokyklų, vykdančių formaliojo švietimo programas, tinklo kūrimo taisyklių patvirtinimo“ pakeitimo“ (Žin., 2004, Nr. </w:t>
                  </w:r>
                  <w:hyperlink r:id="rId15" w:tgtFrame="_blank" w:history="1">
                    <w:r>
                      <w:rPr>
                        <w:color w:val="0000FF" w:themeColor="hyperlink"/>
                        <w:u w:val="single"/>
                      </w:rPr>
                      <w:t>165-6033</w:t>
                    </w:r>
                  </w:hyperlink>
                  <w:r>
                    <w:t>);</w:t>
                  </w:r>
                </w:p>
              </w:sdtContent>
            </w:sdt>
            <w:sdt>
              <w:sdtPr>
                <w:alias w:val="4.4 p."/>
                <w:tag w:val="part_6031947ccfaa4c108ea9c4ab38d2f942"/>
                <w:lock w:val="sdtLocked"/>
                <w:richText/>
              </w:sdtPr>
              <w:sdtContent>
                <w:p>
                  <w:pPr>
                    <w:ind w:firstLine="567"/>
                    <w:jc w:val="both"/>
                  </w:pPr>
                  <w:sdt>
                    <w:sdtPr>
                      <w:alias w:val="Numeris"/>
                      <w:tag w:val="nr_6031947ccfaa4c108ea9c4ab38d2f942"/>
                      <w:lock w:val="sdtLocked"/>
                      <w:richText/>
                    </w:sdtPr>
                    <w:sdtContent>
                      <w:r>
                        <w:t>4.4</w:t>
                      </w:r>
                    </w:sdtContent>
                  </w:sdt>
                  <w:r>
                    <w:t xml:space="preserve">. Lietuvos Respublikos Vyriausybės 2008 m. kovo 12 d. nutarimą Nr. 256 „Dėl Lietuvos Respublikos Vyriausybės 2004 m. birželio 14 d. nutarimo Nr. 745 „Dėl Mokyklų, vykdančių formaliojo švietimo programas, tinklo kūrimo taisyklių patvirtinimo“ pakeitimo“ (Žin., 2008, Nr. </w:t>
                  </w:r>
                  <w:hyperlink r:id="rId16" w:tgtFrame="_blank" w:history="1">
                    <w:r>
                      <w:rPr>
                        <w:color w:val="0000FF" w:themeColor="hyperlink"/>
                        <w:u w:val="single"/>
                      </w:rPr>
                      <w:t>37-1336</w:t>
                    </w:r>
                  </w:hyperlink>
                  <w:r>
                    <w:t>);</w:t>
                  </w:r>
                </w:p>
              </w:sdtContent>
            </w:sdt>
            <w:sdt>
              <w:sdtPr>
                <w:alias w:val="4.5 p."/>
                <w:tag w:val="part_441c1aaebff1439da54ed919c9fb10a6"/>
                <w:lock w:val="sdtLocked"/>
                <w:richText/>
              </w:sdtPr>
              <w:sdtContent>
                <w:p>
                  <w:pPr>
                    <w:ind w:firstLine="567"/>
                    <w:jc w:val="both"/>
                  </w:pPr>
                  <w:sdt>
                    <w:sdtPr>
                      <w:alias w:val="Numeris"/>
                      <w:tag w:val="nr_441c1aaebff1439da54ed919c9fb10a6"/>
                      <w:lock w:val="sdtLocked"/>
                      <w:richText/>
                    </w:sdtPr>
                    <w:sdtContent>
                      <w:r>
                        <w:t>4.5</w:t>
                      </w:r>
                    </w:sdtContent>
                  </w:sdt>
                  <w:r>
                    <w:t xml:space="preserve">. Lietuvos Respublikos Vyriausybės 2008 m. kovo 12 d. nutarimą Nr. 257 „Dėl Lietuvos Respublikos Vyriausybės 2004 m. birželio 14 d. nutarimo Nr. 746 „Dėl bendrojo lavinimo, specialiojo ugdymo, profesinio mokymo mokyklų, pagalbą mokiniui, mokytojui ir mokyklai teikiančių įstaigų steigimo, reorganizavimo, likvidavimo ir pertvarkymo kriterijų sąrašo patvirtinimo“ pakeitimo“ (Žin., 2008, Nr. </w:t>
                  </w:r>
                  <w:hyperlink r:id="rId17" w:tgtFrame="_blank" w:history="1">
                    <w:r>
                      <w:rPr>
                        <w:color w:val="0000FF" w:themeColor="hyperlink"/>
                        <w:u w:val="single"/>
                      </w:rPr>
                      <w:t>37-1337</w:t>
                    </w:r>
                  </w:hyperlink>
                  <w:r>
                    <w:t>);</w:t>
                  </w:r>
                </w:p>
              </w:sdtContent>
            </w:sdt>
            <w:sdt>
              <w:sdtPr>
                <w:alias w:val="4.6 p."/>
                <w:tag w:val="part_1ceeb8a7953c470c916711902113be2b"/>
                <w:lock w:val="sdtLocked"/>
                <w:richText/>
              </w:sdtPr>
              <w:sdtContent>
                <w:p>
                  <w:pPr>
                    <w:ind w:firstLine="567"/>
                    <w:jc w:val="both"/>
                  </w:pPr>
                  <w:sdt>
                    <w:sdtPr>
                      <w:alias w:val="Numeris"/>
                      <w:tag w:val="nr_1ceeb8a7953c470c916711902113be2b"/>
                      <w:lock w:val="sdtLocked"/>
                      <w:richText/>
                    </w:sdtPr>
                    <w:sdtContent>
                      <w:r>
                        <w:t>4.6</w:t>
                      </w:r>
                    </w:sdtContent>
                  </w:sdt>
                  <w:r>
                    <w:t xml:space="preserve">. Lietuvos Respublikos Vyriausybės 2009 m. balandžio 15 d. nutarimą Nr. 299 „Dėl Lietuvos Respublikos Vyriausybės 2004 m. birželio 14 d. nutarimo Nr. 745 „Dėl Mokyklų, vykdančių formaliojo švietimo programas, tinklo kūrimo taisyklių patvirtinimo“ pakeitimo“ (Žin., 2009, Nr. </w:t>
                  </w:r>
                  <w:hyperlink r:id="rId18" w:tgtFrame="_blank" w:history="1">
                    <w:r>
                      <w:rPr>
                        <w:color w:val="0000FF" w:themeColor="hyperlink"/>
                        <w:u w:val="single"/>
                      </w:rPr>
                      <w:t>45-1763</w:t>
                    </w:r>
                  </w:hyperlink>
                  <w:r>
                    <w:t>);</w:t>
                  </w:r>
                </w:p>
              </w:sdtContent>
            </w:sdt>
            <w:sdt>
              <w:sdtPr>
                <w:alias w:val="4.7 p."/>
                <w:tag w:val="part_805db51689584c0c96dbd528ec9a42b2"/>
                <w:lock w:val="sdtLocked"/>
                <w:richText/>
              </w:sdtPr>
              <w:sdtContent>
                <w:p>
                  <w:pPr>
                    <w:ind w:firstLine="567"/>
                    <w:jc w:val="both"/>
                  </w:pPr>
                  <w:sdt>
                    <w:sdtPr>
                      <w:alias w:val="Numeris"/>
                      <w:tag w:val="nr_805db51689584c0c96dbd528ec9a42b2"/>
                      <w:lock w:val="sdtLocked"/>
                      <w:richText/>
                    </w:sdtPr>
                    <w:sdtContent>
                      <w:r>
                        <w:t>4.7</w:t>
                      </w:r>
                    </w:sdtContent>
                  </w:sdt>
                  <w:r>
                    <w:t xml:space="preserve">. Lietuvos Respublikos Vyriausybės 2009 m. rugpjūčio 26 d. nutarimą Nr. 903 „Dėl Lietuvos Respublikos Vyriausybės 2004 m. birželio 14 d. nutarimo Nr. 746 „Dėl bendrojo lavinimo, specialiojo ugdymo, profesinio mokymo mokyklų, pagalbą mokiniui, mokytojui ir mokyklai teikiančių įstaigų steigimo, reorganizavimo, likvidavimo ir pertvarkymo kriterijų sąrašo patvirtinimo“ pakeitimo“ (Žin., 2009, Nr. </w:t>
                  </w:r>
                  <w:hyperlink r:id="rId19" w:tgtFrame="_blank" w:history="1">
                    <w:r>
                      <w:rPr>
                        <w:color w:val="0000FF" w:themeColor="hyperlink"/>
                        <w:u w:val="single"/>
                      </w:rPr>
                      <w:t>103-4301</w:t>
                    </w:r>
                  </w:hyperlink>
                  <w:r>
                    <w:t>);</w:t>
                  </w:r>
                </w:p>
              </w:sdtContent>
            </w:sdt>
            <w:sdt>
              <w:sdtPr>
                <w:alias w:val="4.8 p."/>
                <w:tag w:val="part_c7b4e663a6344df682d28599420de0cc"/>
                <w:lock w:val="sdtLocked"/>
                <w:richText/>
              </w:sdtPr>
              <w:sdtContent>
                <w:p>
                  <w:pPr>
                    <w:ind w:firstLine="567"/>
                    <w:jc w:val="both"/>
                  </w:pPr>
                  <w:sdt>
                    <w:sdtPr>
                      <w:alias w:val="Numeris"/>
                      <w:tag w:val="nr_c7b4e663a6344df682d28599420de0cc"/>
                      <w:lock w:val="sdtLocked"/>
                      <w:richText/>
                    </w:sdtPr>
                    <w:sdtContent>
                      <w:r>
                        <w:t>4.8</w:t>
                      </w:r>
                    </w:sdtContent>
                  </w:sdt>
                  <w:r>
                    <w:t xml:space="preserve">. Lietuvos Respublikos Vyriausybės 2011 m. kovo 30 d. nutarimą Nr. 352 „Dėl Lietuvos Respublikos Vyriausybės 2004 m. birželio 14 d. nutarimo Nr. 746 „Dėl bendrojo lavinimo, specialiojo ugdymo, profesinio mokymo mokyklų, pagalbą mokiniui, mokytojui ir mokyklai teikiančių įstaigų steigimo, reorganizavimo, likvidavimo ir pertvarkymo kriterijų sąrašo patvirtinimo“ pakeitimo“ (Žin., 2011, Nr. </w:t>
                  </w:r>
                  <w:hyperlink r:id="rId20" w:tgtFrame="_blank" w:history="1">
                    <w:r>
                      <w:rPr>
                        <w:color w:val="0000FF" w:themeColor="hyperlink"/>
                        <w:u w:val="single"/>
                      </w:rPr>
                      <w:t>38-1818</w:t>
                    </w:r>
                  </w:hyperlink>
                  <w:r>
                    <w:t>).</w:t>
                  </w:r>
                </w:p>
              </w:sdtContent>
            </w:sdt>
          </w:sdtContent>
        </w:sdt>
        <w:sdt>
          <w:sdtPr>
            <w:alias w:val="signatura"/>
            <w:tag w:val="part_759b7667d8034527a8a700411f0bc9d6"/>
            <w:lock w:val="sdtLocked"/>
            <w:richText/>
          </w:sdtPr>
          <w:sdtContent>
            <w:p>
              <w:pPr>
                <w:tabs>
                  <w:tab w:val="right" w:pos="9071"/>
                </w:tabs>
              </w:pPr>
            </w:p>
            <w:p>
              <w:pPr>
                <w:tabs>
                  <w:tab w:val="right" w:pos="9071"/>
                </w:tabs>
              </w:pPr>
            </w:p>
            <w:p>
              <w:pPr>
                <w:tabs>
                  <w:tab w:val="right" w:pos="9071"/>
                </w:tabs>
              </w:pPr>
            </w:p>
            <w:p>
              <w:pPr>
                <w:tabs>
                  <w:tab w:val="right" w:pos="9071"/>
                </w:tabs>
              </w:pPr>
              <w:r>
                <w:t>MINISTRAS PIRMININKAS</w:t>
                <w:tab/>
                <w:t>ANDRIUS KUBILIUS</w:t>
              </w:r>
            </w:p>
            <w:p/>
            <w:p/>
            <w:p/>
            <w:p>
              <w:pPr>
                <w:tabs>
                  <w:tab w:val="right" w:pos="9071"/>
                </w:tabs>
              </w:pPr>
              <w:r>
                <w:t>ŠVIETIMO IR MOKSLO MINISTRAS</w:t>
                <w:tab/>
                <w:t>GINTARAS STEPONAVIČIUS</w:t>
              </w:r>
            </w:p>
          </w:sdtContent>
        </w:sdt>
      </w:sdtContent>
    </w:sdt>
    <w:sdt>
      <w:sdtPr>
        <w:alias w:val="patvirtinta"/>
        <w:tag w:val="part_77b741fb61e0417882e8f034702f3ef2"/>
        <w:lock w:val="sdtLocked"/>
        <w:richText/>
      </w:sdtPr>
      <w:sdtContent>
        <w:p>
          <w:pPr>
            <w:ind w:left="4820"/>
          </w:pPr>
        </w:p>
        <w:p>
          <w:r>
            <w:br w:type="page"/>
          </w:r>
        </w:p>
        <w:p>
          <w:pPr>
            <w:ind w:left="4820"/>
          </w:pPr>
          <w:r>
            <w:rPr>
              <w:caps/>
            </w:rPr>
            <w:t>Patvirtinta</w:t>
          </w:r>
        </w:p>
        <w:p>
          <w:pPr>
            <w:ind w:left="4820"/>
          </w:pPr>
          <w:r>
            <w:t xml:space="preserve">Lietuvos Respublikos Vyriausybės </w:t>
          </w:r>
        </w:p>
        <w:p>
          <w:pPr>
            <w:ind w:left="4820"/>
          </w:pPr>
          <w:r>
            <w:t>2011 m. birželio 29 d. nutarimu Nr. 768</w:t>
          </w:r>
        </w:p>
        <w:p/>
        <w:p>
          <w:pPr>
            <w:jc w:val="center"/>
            <w:rPr>
              <w:b/>
              <w:color w:val="000000"/>
            </w:rPr>
          </w:pPr>
          <w:sdt>
            <w:sdtPr>
              <w:alias w:val="Pavadinimas"/>
              <w:tag w:val="title_77b741fb61e0417882e8f034702f3ef2"/>
              <w:lock w:val="sdtLocked"/>
              <w:richText/>
            </w:sdtPr>
            <w:sdtContent>
              <w:r>
                <w:rPr>
                  <w:b/>
                  <w:color w:val="000000"/>
                </w:rPr>
                <w:t>MOKYKLŲ, VYKDANČIŲ FORMALIOJO ŠVIETIMO PROGRAMAS, TINKLO KŪRIMO TAISYKLĖS</w:t>
              </w:r>
            </w:sdtContent>
          </w:sdt>
        </w:p>
        <w:p>
          <w:pPr>
            <w:jc w:val="center"/>
            <w:rPr>
              <w:b/>
              <w:color w:val="000000"/>
            </w:rPr>
          </w:pPr>
        </w:p>
        <w:sdt>
          <w:sdtPr>
            <w:alias w:val="skyrius"/>
            <w:tag w:val="part_6554c6624a014de18bee46cfea445a97"/>
            <w:lock w:val="sdtLocked"/>
            <w:richText/>
          </w:sdtPr>
          <w:sdtContent>
            <w:p>
              <w:pPr>
                <w:jc w:val="center"/>
                <w:rPr>
                  <w:b/>
                  <w:color w:val="000000"/>
                </w:rPr>
              </w:pPr>
              <w:sdt>
                <w:sdtPr>
                  <w:alias w:val="Numeris"/>
                  <w:tag w:val="nr_6554c6624a014de18bee46cfea445a97"/>
                  <w:lock w:val="sdtLocked"/>
                  <w:richText/>
                </w:sdtPr>
                <w:sdtContent>
                  <w:r>
                    <w:rPr>
                      <w:b/>
                      <w:color w:val="000000"/>
                    </w:rPr>
                    <w:t>I</w:t>
                  </w:r>
                </w:sdtContent>
              </w:sdt>
              <w:r>
                <w:rPr>
                  <w:b/>
                  <w:color w:val="000000"/>
                </w:rPr>
                <w:t xml:space="preserve">. </w:t>
              </w:r>
              <w:sdt>
                <w:sdtPr>
                  <w:alias w:val="Pavadinimas"/>
                  <w:tag w:val="title_6554c6624a014de18bee46cfea445a97"/>
                  <w:lock w:val="sdtLocked"/>
                  <w:richText/>
                </w:sdtPr>
                <w:sdtContent>
                  <w:r>
                    <w:rPr>
                      <w:b/>
                      <w:color w:val="000000"/>
                    </w:rPr>
                    <w:t>BENDROSIOS NUOSTATOS</w:t>
                  </w:r>
                </w:sdtContent>
              </w:sdt>
            </w:p>
            <w:p>
              <w:pPr>
                <w:jc w:val="both"/>
              </w:pPr>
            </w:p>
            <w:sdt>
              <w:sdtPr>
                <w:alias w:val="1 p."/>
                <w:tag w:val="part_9da61c6064014764b8715b8758bd82ec"/>
                <w:lock w:val="sdtLocked"/>
                <w:richText/>
              </w:sdtPr>
              <w:sdtContent>
                <w:p>
                  <w:pPr>
                    <w:ind w:firstLine="567"/>
                    <w:jc w:val="both"/>
                  </w:pPr>
                  <w:sdt>
                    <w:sdtPr>
                      <w:alias w:val="Numeris"/>
                      <w:tag w:val="nr_9da61c6064014764b8715b8758bd82ec"/>
                      <w:lock w:val="sdtLocked"/>
                      <w:richText/>
                    </w:sdtPr>
                    <w:sdtContent>
                      <w:r>
                        <w:t>1</w:t>
                      </w:r>
                    </w:sdtContent>
                  </w:sdt>
                  <w:r>
                    <w:t>. Mokyklų, vykdančių formaliojo švietimo programas, tinklo kūrimo taisyklės (toliau – Taisyklės) nustato bendrojo ugdymo mokyklų ir profesinio mokymo įstaigų (toliau – Mokyklos) tinklo kūrimo tikslą ir esmines nuostatas, bendrojo ugdymo mokyklų paskirtį ir jų vykdomų programų įvairovę, bendruosius ir specialiuosius mokyklų, vykdančių bendrojo ugdymo programas, kriterijus, gimnazijos tipui priskiriamos mokyklos, vykdančios specializuoto ugdymo krypties programą, kuriai reikia ugdymo nuoseklumo, kriterijus, savivaldybių mokyklų (klasių), skirtų šalies (regiono) mokiniams, turintiems specialiųjų ugdymosi poreikių, paskirtį ir kriterijus, Mokyklų tinklo pertvarkos bendrųjų planų rengimą ir įgyvendinimą.</w:t>
                  </w:r>
                </w:p>
              </w:sdtContent>
            </w:sdt>
            <w:sdt>
              <w:sdtPr>
                <w:alias w:val="2 p."/>
                <w:tag w:val="part_63c7a08d5e0046b5a58da08c4df3becf"/>
                <w:lock w:val="sdtLocked"/>
                <w:richText/>
              </w:sdtPr>
              <w:sdtContent>
                <w:p>
                  <w:pPr>
                    <w:ind w:firstLine="567"/>
                    <w:jc w:val="both"/>
                  </w:pPr>
                  <w:sdt>
                    <w:sdtPr>
                      <w:alias w:val="Numeris"/>
                      <w:tag w:val="nr_63c7a08d5e0046b5a58da08c4df3becf"/>
                      <w:lock w:val="sdtLocked"/>
                      <w:richText/>
                    </w:sdtPr>
                    <w:sdtContent>
                      <w:r>
                        <w:t>2</w:t>
                      </w:r>
                    </w:sdtContent>
                  </w:sdt>
                  <w:r>
                    <w:t>. Taisyklėse vartojamos sąvokos:</w:t>
                  </w:r>
                </w:p>
                <w:p>
                  <w:pPr>
                    <w:ind w:firstLine="567"/>
                    <w:jc w:val="both"/>
                  </w:pPr>
                  <w:r>
                    <w:rPr>
                      <w:b/>
                    </w:rPr>
                    <w:t>Jungtinė klasė</w:t>
                  </w:r>
                  <w:r>
                    <w:t xml:space="preserve"> – klasė, sudaryta iš dviejų arba trijų klasių, kurioje mokomasi pagal skirtingo lygio programą.</w:t>
                  </w:r>
                </w:p>
                <w:p>
                  <w:pPr>
                    <w:ind w:firstLine="567"/>
                    <w:jc w:val="both"/>
                  </w:pPr>
                  <w:r>
                    <w:rPr>
                      <w:b/>
                    </w:rPr>
                    <w:t>Klasė</w:t>
                  </w:r>
                  <w:r>
                    <w:t xml:space="preserve"> – pastovi mokinių grupė, kuri vienus mokslo metus drauge mokosi pagal to paties lygio pradinio, pagrindinio ar vidurinio ugdymo programą.</w:t>
                  </w:r>
                </w:p>
                <w:p>
                  <w:pPr>
                    <w:ind w:firstLine="567"/>
                    <w:jc w:val="both"/>
                  </w:pPr>
                  <w:r>
                    <w:rPr>
                      <w:b/>
                    </w:rPr>
                    <w:t>Specialioji klasė</w:t>
                  </w:r>
                  <w:r>
                    <w:t xml:space="preserve"> – dėl įgimtų ar įgytų sutrikimų didelių ar labai didelių specialiųjų ugdymosi poreikių turinčių mokinių klasė.</w:t>
                  </w:r>
                </w:p>
                <w:p>
                  <w:pPr>
                    <w:ind w:firstLine="567"/>
                    <w:jc w:val="both"/>
                  </w:pPr>
                  <w:r>
                    <w:t xml:space="preserve">Kitos Taisyklėse vartojamos sąvokos apibrėžtos Lietuvos Respublikos švietimo įstatyme (Žin., 1991, Nr. </w:t>
                  </w:r>
                  <w:hyperlink r:id="rId21" w:tgtFrame="_blank" w:history="1">
                    <w:r>
                      <w:rPr>
                        <w:color w:val="0000FF" w:themeColor="hyperlink"/>
                        <w:u w:val="single"/>
                      </w:rPr>
                      <w:t>23-593</w:t>
                    </w:r>
                  </w:hyperlink>
                  <w:r>
                    <w:t xml:space="preserve">; 2011, Nr. </w:t>
                  </w:r>
                  <w:hyperlink r:id="rId22" w:tgtFrame="_blank" w:history="1">
                    <w:r>
                      <w:rPr>
                        <w:color w:val="0000FF" w:themeColor="hyperlink"/>
                        <w:u w:val="single"/>
                      </w:rPr>
                      <w:t>38-1804</w:t>
                    </w:r>
                  </w:hyperlink>
                  <w:r>
                    <w:t>) (toliau – Švietimo įstatymas).</w:t>
                  </w:r>
                </w:p>
                <w:p>
                  <w:pPr>
                    <w:ind w:firstLine="567"/>
                    <w:jc w:val="both"/>
                  </w:pPr>
                </w:p>
              </w:sdtContent>
            </w:sdt>
          </w:sdtContent>
        </w:sdt>
        <w:sdt>
          <w:sdtPr>
            <w:alias w:val="skyrius"/>
            <w:tag w:val="part_21bccc2da39d42a08481325e101f10ce"/>
            <w:lock w:val="sdtLocked"/>
            <w:richText/>
          </w:sdtPr>
          <w:sdtContent>
            <w:p>
              <w:pPr>
                <w:keepNext/>
                <w:shd w:val="clear" w:color="auto" w:fill="FFFFFF"/>
                <w:suppressAutoHyphens/>
                <w:jc w:val="center"/>
                <w:rPr>
                  <w:b/>
                  <w:caps/>
                </w:rPr>
              </w:pPr>
              <w:sdt>
                <w:sdtPr>
                  <w:alias w:val="Numeris"/>
                  <w:tag w:val="nr_21bccc2da39d42a08481325e101f10ce"/>
                  <w:lock w:val="sdtLocked"/>
                  <w:richText/>
                </w:sdtPr>
                <w:sdtContent>
                  <w:r>
                    <w:rPr>
                      <w:b/>
                      <w:caps/>
                    </w:rPr>
                    <w:t>II</w:t>
                  </w:r>
                </w:sdtContent>
              </w:sdt>
              <w:r>
                <w:rPr>
                  <w:b/>
                  <w:caps/>
                </w:rPr>
                <w:t xml:space="preserve">. </w:t>
              </w:r>
              <w:sdt>
                <w:sdtPr>
                  <w:alias w:val="Pavadinimas"/>
                  <w:tag w:val="title_21bccc2da39d42a08481325e101f10ce"/>
                  <w:lock w:val="sdtLocked"/>
                  <w:richText/>
                </w:sdtPr>
                <w:sdtContent>
                  <w:r>
                    <w:rPr>
                      <w:b/>
                      <w:caps/>
                    </w:rPr>
                    <w:t>MOKYKLŲ TINKLO KŪRIMO TIKSLAS IR ESMINĖS NUOSTATOS</w:t>
                  </w:r>
                </w:sdtContent>
              </w:sdt>
            </w:p>
            <w:p/>
            <w:sdt>
              <w:sdtPr>
                <w:alias w:val="3 p."/>
                <w:tag w:val="part_b59c9bd4e3f443519a0113e0ebeaa4c9"/>
                <w:lock w:val="sdtLocked"/>
                <w:richText/>
              </w:sdtPr>
              <w:sdtContent>
                <w:p>
                  <w:pPr>
                    <w:ind w:firstLine="567"/>
                    <w:jc w:val="both"/>
                  </w:pPr>
                  <w:sdt>
                    <w:sdtPr>
                      <w:alias w:val="Numeris"/>
                      <w:tag w:val="nr_b59c9bd4e3f443519a0113e0ebeaa4c9"/>
                      <w:lock w:val="sdtLocked"/>
                      <w:richText/>
                    </w:sdtPr>
                    <w:sdtContent>
                      <w:r>
                        <w:rPr>
                          <w:color w:val="000000"/>
                        </w:rPr>
                        <w:t>3</w:t>
                      </w:r>
                    </w:sdtContent>
                  </w:sdt>
                  <w:r>
                    <w:rPr>
                      <w:color w:val="000000"/>
                    </w:rPr>
                    <w:t xml:space="preserve">. Mokyklų tinklo kūrimo tikslas – sudaryti sąlygas plėtoti geros kokybės privalomąjį ir visuotinį švietimą, didinti jo prieinamumą už protingą, valstybei </w:t>
                  </w:r>
                  <w:r>
                    <w:t>ir savivaldybėms</w:t>
                  </w:r>
                  <w:r>
                    <w:rPr>
                      <w:color w:val="000000"/>
                    </w:rPr>
                    <w:t xml:space="preserve"> pakeliamą kainą. Siekiama, kad </w:t>
                  </w:r>
                  <w:r>
                    <w:t xml:space="preserve">Mokyklų </w:t>
                  </w:r>
                  <w:r>
                    <w:rPr>
                      <w:color w:val="000000"/>
                    </w:rPr>
                    <w:t>tinklas būtų</w:t>
                  </w:r>
                  <w:r>
                    <w:t xml:space="preserve"> darniai veikianti, nuolat atsinaujinanti, švietimo programų įvairovę, jų prieinamumą užtikrinančių ir atsakomybe už švietimo kokybę besidalijančių valstybinių, savivaldybių ir nevalstybinių Mokyklų sistema.</w:t>
                  </w:r>
                </w:p>
              </w:sdtContent>
            </w:sdt>
            <w:sdt>
              <w:sdtPr>
                <w:alias w:val="4 p."/>
                <w:tag w:val="part_40f6dfa370144f988069b5cacbde9363"/>
                <w:lock w:val="sdtLocked"/>
                <w:richText/>
              </w:sdtPr>
              <w:sdtContent>
                <w:p>
                  <w:pPr>
                    <w:ind w:firstLine="567"/>
                    <w:jc w:val="both"/>
                  </w:pPr>
                  <w:sdt>
                    <w:sdtPr>
                      <w:alias w:val="Numeris"/>
                      <w:tag w:val="nr_40f6dfa370144f988069b5cacbde9363"/>
                      <w:lock w:val="sdtLocked"/>
                      <w:richText/>
                    </w:sdtPr>
                    <w:sdtContent>
                      <w:r>
                        <w:t>4</w:t>
                      </w:r>
                    </w:sdtContent>
                  </w:sdt>
                  <w:r>
                    <w:t>. Mokyklų tinklas kuriamas vadovaujantis Švietimo įstatyme nustatytais švietimo sistemos principais. Formuojama integracinė Mokyklų, kuriose gali mokytis, įgyti išsilavinimą ir gauti pagalbą socialiai jautrių grupių asmenys ir specialiųjų ugdymosi poreikių turintys asmenys, sistema.</w:t>
                  </w:r>
                </w:p>
              </w:sdtContent>
            </w:sdt>
            <w:sdt>
              <w:sdtPr>
                <w:alias w:val="5 p."/>
                <w:tag w:val="part_9a7279569973451aa389e3daca76d5e0"/>
                <w:lock w:val="sdtLocked"/>
                <w:richText/>
              </w:sdtPr>
              <w:sdtContent>
                <w:p>
                  <w:pPr>
                    <w:ind w:firstLine="567"/>
                    <w:jc w:val="both"/>
                  </w:pPr>
                  <w:sdt>
                    <w:sdtPr>
                      <w:alias w:val="Numeris"/>
                      <w:tag w:val="nr_9a7279569973451aa389e3daca76d5e0"/>
                      <w:lock w:val="sdtLocked"/>
                      <w:richText/>
                    </w:sdtPr>
                    <w:sdtContent>
                      <w:r>
                        <w:rPr>
                          <w:color w:val="000000"/>
                        </w:rPr>
                        <w:t>5</w:t>
                      </w:r>
                    </w:sdtContent>
                  </w:sdt>
                  <w:r>
                    <w:rPr>
                      <w:color w:val="000000"/>
                    </w:rPr>
                    <w:t xml:space="preserve">. Mokyklų tinklas kuriamas kompleksiškai: analizuojami švietimo poreikiai, tam tikroje teritorijoje esančių skirtingo pavaldumo Mokyklų situacija, su kitais Mokyklų savininkais ar savininkų teises </w:t>
                  </w:r>
                  <w:r>
                    <w:t>ir pareigas</w:t>
                  </w:r>
                  <w:r>
                    <w:rPr>
                      <w:color w:val="000000"/>
                    </w:rPr>
                    <w:t xml:space="preserve"> įgyvendinančiomis institucijomis </w:t>
                  </w:r>
                  <w:r>
                    <w:t>(dalyvių susirinkimais) derinama Mokyklų perspektyva, analizuojamas bendrojo ugdymo,</w:t>
                  </w:r>
                  <w:r>
                    <w:rPr>
                      <w:color w:val="000000"/>
                    </w:rPr>
                    <w:t xml:space="preserve"> profesinio mokymo programų, bendrojo ugdymo mokyklų tipų ir paskirčių išdėstymas tam tikroje savivaldybės, regiono ar šalies teritorijoje, jų į</w:t>
                  </w:r>
                  <w:r>
                    <w:t>vairovė. Siekiant užtikrinti mokymosi prieinamumą ir tolygesnį mokinių pasiskirstymą bendrojo ugdymo mokyklose, reg</w:t>
                  </w:r>
                  <w:r>
                    <w:rPr>
                      <w:color w:val="000000"/>
                    </w:rPr>
                    <w:t xml:space="preserve">uliuojami mokinių srautai, organizuojamas saugus mokinių vežiojimas, apgyvendinimas, maitinimas; sprendžiamas mokytojų įdarbinimo klausimas, </w:t>
                  </w:r>
                  <w:r>
                    <w:t>sukuriama mokytojus pavaduoti galinčių mokytojų duomenų bazė,</w:t>
                  </w:r>
                  <w:r>
                    <w:rPr>
                      <w:color w:val="000000"/>
                    </w:rPr>
                    <w:t xml:space="preserve"> planuojama Mokyklų statyba, Mokyklų pastatų atnaujinimas, pritaikymas Mokyklų paskirčiai ir laisvų patalpų naudojimas, šie darbai atliekami. R</w:t>
                  </w:r>
                  <w:r>
                    <w:t>eorganizuojant, likviduojant Mokyklas, pertvarkant jų struktūrą, pertvarkant valstybines ir savivaldybių</w:t>
                  </w:r>
                  <w:r>
                    <w:rPr>
                      <w:b/>
                    </w:rPr>
                    <w:t xml:space="preserve"> </w:t>
                  </w:r>
                  <w:r>
                    <w:t>Mokyklas, atsižvelgiama į Mokyklų bendruomenių nutarimus, jeigu jie neprieštarauja Taisyklėms.</w:t>
                  </w:r>
                </w:p>
              </w:sdtContent>
            </w:sdt>
            <w:sdt>
              <w:sdtPr>
                <w:alias w:val="6 p."/>
                <w:tag w:val="part_5c5a3102a8944c2283425164c1efe8e3"/>
                <w:lock w:val="sdtLocked"/>
                <w:richText/>
              </w:sdtPr>
              <w:sdtContent>
                <w:p>
                  <w:pPr>
                    <w:ind w:firstLine="567"/>
                    <w:jc w:val="both"/>
                  </w:pPr>
                  <w:sdt>
                    <w:sdtPr>
                      <w:alias w:val="Numeris"/>
                      <w:tag w:val="nr_5c5a3102a8944c2283425164c1efe8e3"/>
                      <w:lock w:val="sdtLocked"/>
                      <w:richText/>
                    </w:sdtPr>
                    <w:sdtContent>
                      <w:r>
                        <w:rPr>
                          <w:color w:val="000000"/>
                        </w:rPr>
                        <w:t>6</w:t>
                      </w:r>
                    </w:sdtContent>
                  </w:sdt>
                  <w:r>
                    <w:rPr>
                      <w:color w:val="000000"/>
                    </w:rPr>
                    <w:t>. U</w:t>
                  </w:r>
                  <w:r>
                    <w:t>žtikrinamas</w:t>
                  </w:r>
                  <w:r>
                    <w:rPr>
                      <w:color w:val="000000"/>
                    </w:rPr>
                    <w:t xml:space="preserve"> </w:t>
                  </w:r>
                  <w:r>
                    <w:t>bendrojo ugdymo ir profesinio mokymo programų prieinamumas visiems Lietuvos Respublikos piliečiams ir užsieniečiams, turintiems teisę nuolat ar laikinai gyventi Lietuvos Respublikoje; tenkinami mokinių poreikiai mokytis valstybine kalba, tautinės mažumos kalba ar tautinės mažumos kalbos; užtikrinamas užsienio kalbų, sustiprinto dalyko mokymosi, esant pakankamam bendrųjų mokyklų tinklui, ugdymo tradicijų ir savitos mokyklos kultūros, savita pedagogine sistema grindžiamo ugdymo, kryptingo meninio ugdymo, mokinių saviraiškos poreikių ir kitų interesų tenkinimo tęstinumas jiems pereinant mokytis į kitą bendrojo ugdymo mokyklą pagal aukštesnio lygmens bendrojo ugdymo programą. Mokinių poreikių tenkinimo tęstinumui užtikrinti skirtingų tipų mokyklos gali sudaryti bendradarbiavimo sutartis.</w:t>
                  </w:r>
                  <w:r>
                    <w:rPr>
                      <w:color w:val="000000"/>
                    </w:rPr>
                    <w:t xml:space="preserve"> P</w:t>
                  </w:r>
                  <w:r>
                    <w:t>rofesinio mokymo programų atitiktis derinama su nuolat kintančiais darbo rinkos poreikiais, jų pasiūla siejama su šalies ūkine, socialine ir kultūrine raida.</w:t>
                  </w:r>
                </w:p>
              </w:sdtContent>
            </w:sdt>
            <w:sdt>
              <w:sdtPr>
                <w:alias w:val="7 p."/>
                <w:tag w:val="part_bdce3556b641460382075e2b3d9e2d4e"/>
                <w:lock w:val="sdtLocked"/>
                <w:richText/>
              </w:sdtPr>
              <w:sdtContent>
                <w:p>
                  <w:pPr>
                    <w:ind w:firstLine="567"/>
                    <w:jc w:val="both"/>
                  </w:pPr>
                  <w:sdt>
                    <w:sdtPr>
                      <w:alias w:val="Numeris"/>
                      <w:tag w:val="nr_bdce3556b641460382075e2b3d9e2d4e"/>
                      <w:lock w:val="sdtLocked"/>
                      <w:richText/>
                    </w:sdtPr>
                    <w:sdtContent>
                      <w:r>
                        <w:t>7</w:t>
                      </w:r>
                    </w:sdtContent>
                  </w:sdt>
                  <w:r>
                    <w:t>. Sudaromos sąlygos mokytis arčiau gyvenamosios vietos esančioje Mokykloje mokiniams pagal pradinio ugdymo programą ir mokiniams, dėl įgimtų ar įgytų sutrikimų turintiems didelių ar labai didelių specialiųjų ugdymosi poreikių, – pagal pritaikytas pradinio, pagrindinio ugdymo, profesinio mokymo programas.</w:t>
                  </w:r>
                </w:p>
              </w:sdtContent>
            </w:sdt>
            <w:sdt>
              <w:sdtPr>
                <w:alias w:val="8 p."/>
                <w:tag w:val="part_671e83e5b70840e9819512de0ae30ba3"/>
                <w:lock w:val="sdtLocked"/>
                <w:richText/>
              </w:sdtPr>
              <w:sdtContent>
                <w:p>
                  <w:pPr>
                    <w:ind w:firstLine="567"/>
                    <w:jc w:val="both"/>
                  </w:pPr>
                  <w:sdt>
                    <w:sdtPr>
                      <w:alias w:val="Numeris"/>
                      <w:tag w:val="nr_671e83e5b70840e9819512de0ae30ba3"/>
                      <w:lock w:val="sdtLocked"/>
                      <w:richText/>
                    </w:sdtPr>
                    <w:sdtContent>
                      <w:r>
                        <w:t>8</w:t>
                      </w:r>
                    </w:sdtContent>
                  </w:sdt>
                  <w:r>
                    <w:t>. Sudaromos sąlygos mokiniams judėti tarp skirtingų bendrojo ugdymo mokyklų tipų, skirtingų mokyklų paskirčių tolesnio mokymosi link. Keletas savivaldybių gali steigti bendras bendrojo ugdymo mokyklas sutarčių pagrindu, jeigu tai būtina švietimo prieinamumui užtikrinti.</w:t>
                  </w:r>
                </w:p>
              </w:sdtContent>
            </w:sdt>
            <w:sdt>
              <w:sdtPr>
                <w:alias w:val="9 p."/>
                <w:tag w:val="part_caad11f4d785449d8da7ac310131c64f"/>
                <w:lock w:val="sdtLocked"/>
                <w:richText/>
              </w:sdtPr>
              <w:sdtContent>
                <w:p>
                  <w:pPr>
                    <w:ind w:firstLine="567"/>
                    <w:jc w:val="both"/>
                  </w:pPr>
                  <w:sdt>
                    <w:sdtPr>
                      <w:alias w:val="Numeris"/>
                      <w:tag w:val="nr_caad11f4d785449d8da7ac310131c64f"/>
                      <w:lock w:val="sdtLocked"/>
                      <w:richText/>
                    </w:sdtPr>
                    <w:sdtContent>
                      <w:r>
                        <w:t>9</w:t>
                      </w:r>
                    </w:sdtContent>
                  </w:sdt>
                  <w:r>
                    <w:t>. Mokyklos savininko teises ir pareigas įgyvendinančiai institucijai (dalyvių susirinkimui), savininkui nusprendus, Mokykla gali vykdyti priešmokyklinio, ikimokyklinio ugdymo programas, kitas neformaliojo vaikų ar (ir) suaugusiųjų švietimo programas. Užsienio valstybių ir tarptautinių organizacijų švietimo programas Mokykla gali vykdyti nustatytąja tvarka, gavusi švietimo ir mokslo ministro rašytinį sutikimą.</w:t>
                  </w:r>
                </w:p>
              </w:sdtContent>
            </w:sdt>
            <w:sdt>
              <w:sdtPr>
                <w:alias w:val="10 p."/>
                <w:tag w:val="part_1c5c1fc2dd8641acb7247f5bb2f06f08"/>
                <w:lock w:val="sdtLocked"/>
                <w:richText/>
              </w:sdtPr>
              <w:sdtContent>
                <w:p>
                  <w:pPr>
                    <w:ind w:firstLine="567"/>
                    <w:jc w:val="both"/>
                  </w:pPr>
                  <w:sdt>
                    <w:sdtPr>
                      <w:alias w:val="Numeris"/>
                      <w:tag w:val="nr_1c5c1fc2dd8641acb7247f5bb2f06f08"/>
                      <w:lock w:val="sdtLocked"/>
                      <w:richText/>
                    </w:sdtPr>
                    <w:sdtContent>
                      <w:r>
                        <w:t>10</w:t>
                      </w:r>
                    </w:sdtContent>
                  </w:sdt>
                  <w:r>
                    <w:t>. Studijų, mokymo programų ir kvalifikacijų registre įregistruotos specializuoto ugdymo krypties programos vykdomos valstybinėse, nevalstybinėse mokyklose, savivaldybių bendrojo ugdymo mokyklose, skirtose dėl išskirtinių gabumų specialiųjų ugdymosi poreikių turintiems mokiniams, raštu suderinus tai su švietimo ir mokslo ministru.</w:t>
                  </w:r>
                </w:p>
              </w:sdtContent>
            </w:sdt>
            <w:sdt>
              <w:sdtPr>
                <w:alias w:val="11 p."/>
                <w:tag w:val="part_f2d3204983da49a497db420ec03723c4"/>
                <w:lock w:val="sdtLocked"/>
                <w:richText/>
              </w:sdtPr>
              <w:sdtContent>
                <w:p>
                  <w:pPr>
                    <w:ind w:firstLine="567"/>
                    <w:jc w:val="both"/>
                  </w:pPr>
                  <w:sdt>
                    <w:sdtPr>
                      <w:alias w:val="Numeris"/>
                      <w:tag w:val="nr_f2d3204983da49a497db420ec03723c4"/>
                      <w:lock w:val="sdtLocked"/>
                      <w:richText/>
                    </w:sdtPr>
                    <w:sdtContent>
                      <w:r>
                        <w:t>11</w:t>
                      </w:r>
                    </w:sdtContent>
                  </w:sdt>
                  <w:r>
                    <w:t xml:space="preserve">. Pradinės, pagrindinės mokyklos, progimnazijos, kurioms išlaikyti dėl mažo mokinių skaičiaus nebepakanka lėšų, gali būti prijungiamos prie kitų Mokyklų, vykdančių atitinkamo lygmens bendrojo ugdymo programas, ir toliau veikti tose pačiose patalpose kaip Mokyklos struktūrinis padalinys (pradinio ugdymo skyrius, progimnazijos skyrius, pagrindinio ugdymo skyrius ar filialas). </w:t>
                  </w:r>
                </w:p>
              </w:sdtContent>
            </w:sdt>
            <w:sdt>
              <w:sdtPr>
                <w:alias w:val="12 p."/>
                <w:tag w:val="part_90836e78d95f41c09fd748cf362a18e5"/>
                <w:lock w:val="sdtLocked"/>
                <w:richText/>
              </w:sdtPr>
              <w:sdtContent>
                <w:p>
                  <w:pPr>
                    <w:ind w:firstLine="567"/>
                    <w:jc w:val="both"/>
                  </w:pPr>
                  <w:sdt>
                    <w:sdtPr>
                      <w:alias w:val="Numeris"/>
                      <w:tag w:val="nr_90836e78d95f41c09fd748cf362a18e5"/>
                      <w:lock w:val="sdtLocked"/>
                      <w:richText/>
                    </w:sdtPr>
                    <w:sdtContent>
                      <w:r>
                        <w:t>12</w:t>
                      </w:r>
                    </w:sdtContent>
                  </w:sdt>
                  <w:r>
                    <w:t>. Gyvenamojoje vietovėje nesusidarius mokinių tiek, kad būtų galima steigti ir išlaikyti atskirą Mokyklą, toje gyvenamojoje vietovėje gali būti steigiamos kitos atitinkamo lygmens bendrojo ugdymo ar profesinio mokymo programą vykdančios Mokyklos skyrius ar filialas.</w:t>
                  </w:r>
                </w:p>
              </w:sdtContent>
            </w:sdt>
            <w:sdt>
              <w:sdtPr>
                <w:alias w:val="13 p."/>
                <w:tag w:val="part_6320fce25b9f4a9a814c4d8d8a1fa5ad"/>
                <w:lock w:val="sdtLocked"/>
                <w:richText/>
              </w:sdtPr>
              <w:sdtContent>
                <w:p>
                  <w:pPr>
                    <w:ind w:firstLine="567"/>
                    <w:jc w:val="both"/>
                  </w:pPr>
                  <w:sdt>
                    <w:sdtPr>
                      <w:alias w:val="Numeris"/>
                      <w:tag w:val="nr_6320fce25b9f4a9a814c4d8d8a1fa5ad"/>
                      <w:lock w:val="sdtLocked"/>
                      <w:richText/>
                    </w:sdtPr>
                    <w:sdtContent>
                      <w:r>
                        <w:t>13</w:t>
                      </w:r>
                    </w:sdtContent>
                  </w:sdt>
                  <w:r>
                    <w:t>. Didinamos ugdymo individualizavimo galimybės gimnazijose – ugdant pagal pagrindinio ugdymo programos antrąją dalį ir akredituotą vidurinio ugdymo programą sudaroma daugiau paralelių klasių.</w:t>
                  </w:r>
                </w:p>
              </w:sdtContent>
            </w:sdt>
            <w:sdt>
              <w:sdtPr>
                <w:alias w:val="14 p."/>
                <w:tag w:val="part_6a686e06ce604785bb39a9e7fd6bea51"/>
                <w:lock w:val="sdtLocked"/>
                <w:richText/>
              </w:sdtPr>
              <w:sdtContent>
                <w:p>
                  <w:pPr>
                    <w:ind w:firstLine="567"/>
                    <w:jc w:val="both"/>
                  </w:pPr>
                  <w:sdt>
                    <w:sdtPr>
                      <w:alias w:val="Numeris"/>
                      <w:tag w:val="nr_6a686e06ce604785bb39a9e7fd6bea51"/>
                      <w:lock w:val="sdtLocked"/>
                      <w:richText/>
                    </w:sdtPr>
                    <w:sdtContent>
                      <w:r>
                        <w:t>14</w:t>
                      </w:r>
                    </w:sdtContent>
                  </w:sdt>
                  <w:r>
                    <w:t>. Atitinkamas bendrojo ugdymo programas vykdančioje Mokykloje gali būti steigiami ugdymo skyriai, klasės: suaugusiųjų, specialiojo ugdymo (specialiosios klasės), jaunimo, sanatorijos, ligoninės, nepilnamečių tardymo izoliatoriaus ir pataisos įstaigos, tardymo izoliatoriaus ir (ar) pataisos įstaigos suaugusiųjų, ikimokyklinio ir priešmokyklinio ugdymo grupės. Mokyklos skyriai steigiami tobulinant organizacinę struktūrą.</w:t>
                  </w:r>
                </w:p>
              </w:sdtContent>
            </w:sdt>
            <w:sdt>
              <w:sdtPr>
                <w:alias w:val="15 p."/>
                <w:tag w:val="part_41a827614d0e4ef68d6430a0b895ea47"/>
                <w:lock w:val="sdtLocked"/>
                <w:richText/>
              </w:sdtPr>
              <w:sdtContent>
                <w:p>
                  <w:pPr>
                    <w:ind w:firstLine="567"/>
                    <w:jc w:val="both"/>
                  </w:pPr>
                  <w:sdt>
                    <w:sdtPr>
                      <w:alias w:val="Numeris"/>
                      <w:tag w:val="nr_41a827614d0e4ef68d6430a0b895ea47"/>
                      <w:lock w:val="sdtLocked"/>
                      <w:richText/>
                    </w:sdtPr>
                    <w:sdtContent>
                      <w:r>
                        <w:t>15</w:t>
                      </w:r>
                    </w:sdtContent>
                  </w:sdt>
                  <w:r>
                    <w:t>. Viename pastate gali veikti dvi ir daugiau Mokyklų. Mokyklos, turinčios laisvų patalpų, gali keisti paskirtį ir tapti mokyklomis – daugiafunkciais centrais; buvusių Mokyklų patalpose gali būti steigiami daugiafunkciai centrai bendruomenių neformaliojo švietimo, švietimo pagalbos, kultūros, socialinėms reikmėms tenkinti ar sudaromos sąlygos steigti nevalstybines mokyklas.</w:t>
                  </w:r>
                </w:p>
              </w:sdtContent>
            </w:sdt>
            <w:sdt>
              <w:sdtPr>
                <w:alias w:val="16 p."/>
                <w:tag w:val="part_004010ffcb43403183d60e33225e3927"/>
                <w:lock w:val="sdtLocked"/>
                <w:richText/>
              </w:sdtPr>
              <w:sdtContent>
                <w:p>
                  <w:pPr>
                    <w:ind w:firstLine="567"/>
                    <w:jc w:val="both"/>
                  </w:pPr>
                  <w:sdt>
                    <w:sdtPr>
                      <w:alias w:val="Numeris"/>
                      <w:tag w:val="nr_004010ffcb43403183d60e33225e3927"/>
                      <w:lock w:val="sdtLocked"/>
                      <w:richText/>
                    </w:sdtPr>
                    <w:sdtContent>
                      <w:r>
                        <w:t>16</w:t>
                      </w:r>
                    </w:sdtContent>
                  </w:sdt>
                  <w:r>
                    <w:t>. Mokyklos tėvų (globėjų, rūpintojų) bendruomenė (suaugusiųjų mokyklose – mokiniai), mokyklos savininko teises ir pareigas įgyvendinančiai institucijai (dalyvių susirinkimui), savininkui sutikus, gali inicijuoti savivaldybės arba valstybinės Mokyklos pertvarkymą į nevalstybinę Mokyklą, arba naujos nevalstybinės Mokyklos steigimą,</w:t>
                  </w:r>
                  <w:r>
                    <w:rPr>
                      <w:color w:val="FF0000"/>
                    </w:rPr>
                    <w:t xml:space="preserve"> </w:t>
                  </w:r>
                  <w:r>
                    <w:t>arba nevalstybinės Mokyklos pertvarkymą į savivaldybės ar valstybinę Mokyklą.</w:t>
                  </w:r>
                </w:p>
              </w:sdtContent>
            </w:sdt>
            <w:sdt>
              <w:sdtPr>
                <w:alias w:val="17 p."/>
                <w:tag w:val="part_eedcac283493478db0bd3a600890bd10"/>
                <w:lock w:val="sdtLocked"/>
                <w:richText/>
              </w:sdtPr>
              <w:sdtContent>
                <w:p>
                  <w:pPr>
                    <w:ind w:firstLine="567"/>
                    <w:jc w:val="both"/>
                  </w:pPr>
                  <w:sdt>
                    <w:sdtPr>
                      <w:alias w:val="Numeris"/>
                      <w:tag w:val="nr_eedcac283493478db0bd3a600890bd10"/>
                      <w:lock w:val="sdtLocked"/>
                      <w:richText/>
                    </w:sdtPr>
                    <w:sdtContent>
                      <w:r>
                        <w:t>17</w:t>
                      </w:r>
                    </w:sdtContent>
                  </w:sdt>
                  <w:r>
                    <w:t xml:space="preserve">. </w:t>
                  </w:r>
                  <w:r>
                    <w:rPr>
                      <w:spacing w:val="-1"/>
                    </w:rPr>
                    <w:t xml:space="preserve">Valstybinėse ir savivaldybių mokyklose gali būti įgyvendinami atskiri savitos pedagoginės </w:t>
                  </w:r>
                  <w:r>
                    <w:rPr>
                      <w:spacing w:val="1"/>
                    </w:rPr>
                    <w:t xml:space="preserve">sistemos </w:t>
                  </w:r>
                  <w:r>
                    <w:rPr>
                      <w:spacing w:val="-1"/>
                    </w:rPr>
                    <w:t>elementai, jeigu jie dera su bendrosiomis ugdymo programomis, bendraisiais ugdymo planais ir yra tėvų (globėjų, rūpintojų) sutikimai.</w:t>
                  </w:r>
                </w:p>
              </w:sdtContent>
            </w:sdt>
            <w:sdt>
              <w:sdtPr>
                <w:alias w:val="18 p."/>
                <w:tag w:val="part_36c2eb2b62264ba9b27cc6bb88a6761d"/>
                <w:lock w:val="sdtLocked"/>
                <w:richText/>
              </w:sdtPr>
              <w:sdtContent>
                <w:p>
                  <w:pPr>
                    <w:ind w:firstLine="567"/>
                    <w:jc w:val="both"/>
                    <w:rPr>
                      <w:bCs/>
                    </w:rPr>
                  </w:pPr>
                  <w:sdt>
                    <w:sdtPr>
                      <w:alias w:val="Numeris"/>
                      <w:tag w:val="nr_36c2eb2b62264ba9b27cc6bb88a6761d"/>
                      <w:lock w:val="sdtLocked"/>
                      <w:richText/>
                    </w:sdtPr>
                    <w:sdtContent>
                      <w:r>
                        <w:rPr>
                          <w:bCs/>
                        </w:rPr>
                        <w:t>18</w:t>
                      </w:r>
                    </w:sdtContent>
                  </w:sdt>
                  <w:r>
                    <w:rPr>
                      <w:bCs/>
                    </w:rPr>
                    <w:t xml:space="preserve">. Valstybinių ir savivaldybių bendrojo ugdymo mokyklų atitiktį Taisyklėse nustatytiems bendriesiems ir specialiesiems kriterijams vertina šių mokyklų savininkų teises ir pareigas įgyvendinančios institucijos (dalyvių susirinkimai), nevalstybinių – savininkai (dalyvių susirinkimai). Vertinimo duomenys naudojami rengiant savivaldybių ir Švietimo ir mokslo ministerijos Mokyklų tinklo pertvarkos bendruosius planus, steigiant, reorganizuojant, likviduojant, pertvarkant Mokyklas ir jų struktūrą. </w:t>
                  </w:r>
                </w:p>
              </w:sdtContent>
            </w:sdt>
            <w:sdt>
              <w:sdtPr>
                <w:alias w:val="19 p."/>
                <w:tag w:val="part_e61030755ffe4b46a0032f2c19a82342"/>
                <w:lock w:val="sdtLocked"/>
                <w:richText/>
              </w:sdtPr>
              <w:sdtContent>
                <w:p>
                  <w:pPr>
                    <w:ind w:firstLine="567"/>
                    <w:jc w:val="both"/>
                  </w:pPr>
                  <w:sdt>
                    <w:sdtPr>
                      <w:alias w:val="Numeris"/>
                      <w:tag w:val="nr_e61030755ffe4b46a0032f2c19a82342"/>
                      <w:lock w:val="sdtLocked"/>
                      <w:richText/>
                    </w:sdtPr>
                    <w:sdtContent>
                      <w:r>
                        <w:rPr>
                          <w:bCs/>
                        </w:rPr>
                        <w:t>19</w:t>
                      </w:r>
                    </w:sdtContent>
                  </w:sdt>
                  <w:r>
                    <w:rPr>
                      <w:bCs/>
                    </w:rPr>
                    <w:t xml:space="preserve">. </w:t>
                  </w:r>
                  <w:r>
                    <w:t>S</w:t>
                  </w:r>
                  <w:r>
                    <w:rPr>
                      <w:bCs/>
                    </w:rPr>
                    <w:t xml:space="preserve">udarant </w:t>
                  </w:r>
                  <w:r>
                    <w:t>savivaldybių mokyklų (klasių), skirtų šalies (regiono) mokiniams, turintiems specialiųjų ugdymosi poreikių,</w:t>
                  </w:r>
                  <w:r>
                    <w:rPr>
                      <w:bCs/>
                    </w:rPr>
                    <w:t xml:space="preserve"> </w:t>
                  </w:r>
                  <w:r>
                    <w:t xml:space="preserve">mokyklų, kurioms iš Lietuvos Respublikos valstybės biudžeto skiriama mokymo lėšų ir mokyklos ūkio lėšų, sąrašus, vertinama atitiktis </w:t>
                  </w:r>
                  <w:r>
                    <w:rPr>
                      <w:bCs/>
                    </w:rPr>
                    <w:t>Taisyklėse s</w:t>
                  </w:r>
                  <w:r>
                    <w:t xml:space="preserve">avivaldybių mokykloms (klasėms), skirtoms šalies (regiono) mokiniams, turintiems specialiųjų ugdymosi poreikių, </w:t>
                  </w:r>
                  <w:r>
                    <w:rPr>
                      <w:bCs/>
                    </w:rPr>
                    <w:t xml:space="preserve">nustatytiems </w:t>
                  </w:r>
                  <w:r>
                    <w:t>kriterijams.</w:t>
                  </w:r>
                </w:p>
              </w:sdtContent>
            </w:sdt>
            <w:sdt>
              <w:sdtPr>
                <w:alias w:val="20 p."/>
                <w:tag w:val="part_eb305b08c3034c228c9bf07a41d5390e"/>
                <w:lock w:val="sdtLocked"/>
                <w:richText/>
              </w:sdtPr>
              <w:sdtContent>
                <w:p>
                  <w:pPr>
                    <w:ind w:firstLine="567"/>
                    <w:jc w:val="both"/>
                  </w:pPr>
                  <w:sdt>
                    <w:sdtPr>
                      <w:alias w:val="Numeris"/>
                      <w:tag w:val="nr_eb305b08c3034c228c9bf07a41d5390e"/>
                      <w:lock w:val="sdtLocked"/>
                      <w:richText/>
                    </w:sdtPr>
                    <w:sdtContent>
                      <w:r>
                        <w:t>20</w:t>
                      </w:r>
                    </w:sdtContent>
                  </w:sdt>
                  <w:r>
                    <w:t xml:space="preserve">. Vidurinės mokyklos tipo mokyklos, kurios </w:t>
                  </w:r>
                  <w:r>
                    <w:rPr>
                      <w:bCs/>
                    </w:rPr>
                    <w:t xml:space="preserve">savininko teises ir pareigas įgyvendinanti institucija (dalyvių susirinkimas), savininkas Mokyklų tinklo pertvarkos planuose nėra numatęs akredituoti jos </w:t>
                  </w:r>
                  <w:r>
                    <w:t>vykdomos vidurinio ugdymo programos, struktūra pertvarkyti pradedama nutraukiant priėmimą į pagrindinio ugdymo programos antrąją dalį ne vėliau kaip 2012 m. rugsėjo 1 d., jeigu ji taps progimnazija, į vidurinio ugdymo programą – ne vėliau kaip 2014 m. rugsėjo 1 d., jeigu ji taps pagrindine mokykla.</w:t>
                  </w:r>
                </w:p>
              </w:sdtContent>
            </w:sdt>
            <w:sdt>
              <w:sdtPr>
                <w:alias w:val="21 p."/>
                <w:tag w:val="part_c81ce7164e4746a3a5c1bc9b29e96133"/>
                <w:lock w:val="sdtLocked"/>
                <w:richText/>
              </w:sdtPr>
              <w:sdtContent>
                <w:p>
                  <w:pPr>
                    <w:ind w:firstLine="567"/>
                    <w:jc w:val="both"/>
                  </w:pPr>
                  <w:sdt>
                    <w:sdtPr>
                      <w:alias w:val="Numeris"/>
                      <w:tag w:val="nr_c81ce7164e4746a3a5c1bc9b29e96133"/>
                      <w:lock w:val="sdtLocked"/>
                      <w:richText/>
                    </w:sdtPr>
                    <w:sdtContent>
                      <w:r>
                        <w:t>21</w:t>
                      </w:r>
                    </w:sdtContent>
                  </w:sdt>
                  <w:r>
                    <w:t>. Mokyklos steigiamos, reorganizuojamos, likviduojamos, pertvarkomos, jų struktūra pertvarkoma vadovaujantis Lietuvos Respublikos civiliniu kodeksu, atskirais juridinių asmenų teisines formas reglamentuojančiais įstatymais, Švietimo įstatymu ir Taisyklėmis.</w:t>
                  </w:r>
                </w:p>
                <w:p>
                  <w:pPr>
                    <w:ind w:firstLine="567"/>
                    <w:jc w:val="both"/>
                  </w:pPr>
                </w:p>
              </w:sdtContent>
            </w:sdt>
          </w:sdtContent>
        </w:sdt>
        <w:sdt>
          <w:sdtPr>
            <w:alias w:val="skyrius"/>
            <w:tag w:val="part_521dc48bc8014eb0b37064ea6e59da6b"/>
            <w:lock w:val="sdtLocked"/>
            <w:richText/>
          </w:sdtPr>
          <w:sdtContent>
            <w:p>
              <w:pPr>
                <w:keepNext/>
                <w:shd w:val="clear" w:color="auto" w:fill="FFFFFF"/>
                <w:suppressAutoHyphens/>
                <w:jc w:val="center"/>
                <w:rPr>
                  <w:b/>
                  <w:caps/>
                </w:rPr>
              </w:pPr>
              <w:sdt>
                <w:sdtPr>
                  <w:alias w:val="Numeris"/>
                  <w:tag w:val="nr_521dc48bc8014eb0b37064ea6e59da6b"/>
                  <w:lock w:val="sdtLocked"/>
                  <w:richText/>
                </w:sdtPr>
                <w:sdtContent>
                  <w:r>
                    <w:rPr>
                      <w:b/>
                      <w:caps/>
                    </w:rPr>
                    <w:t>III</w:t>
                  </w:r>
                </w:sdtContent>
              </w:sdt>
              <w:r>
                <w:rPr>
                  <w:b/>
                  <w:caps/>
                </w:rPr>
                <w:t xml:space="preserve">. </w:t>
              </w:r>
              <w:sdt>
                <w:sdtPr>
                  <w:alias w:val="Pavadinimas"/>
                  <w:tag w:val="title_521dc48bc8014eb0b37064ea6e59da6b"/>
                  <w:lock w:val="sdtLocked"/>
                  <w:richText/>
                </w:sdtPr>
                <w:sdtContent>
                  <w:r>
                    <w:rPr>
                      <w:b/>
                      <w:caps/>
                    </w:rPr>
                    <w:t>BENDROJO UGDYMO MOKYKLŲ PASKIRTIS IR VYKDOMOS PROGRAMOS</w:t>
                  </w:r>
                </w:sdtContent>
              </w:sdt>
            </w:p>
            <w:p/>
            <w:sdt>
              <w:sdtPr>
                <w:alias w:val="22 p."/>
                <w:tag w:val="part_fbec839b99e74d41830551fa674c989c"/>
                <w:lock w:val="sdtLocked"/>
                <w:richText/>
              </w:sdtPr>
              <w:sdtContent>
                <w:p>
                  <w:pPr>
                    <w:ind w:firstLine="567"/>
                    <w:jc w:val="both"/>
                  </w:pPr>
                  <w:sdt>
                    <w:sdtPr>
                      <w:alias w:val="Numeris"/>
                      <w:tag w:val="nr_fbec839b99e74d41830551fa674c989c"/>
                      <w:lock w:val="sdtLocked"/>
                      <w:richText/>
                    </w:sdtPr>
                    <w:sdtContent>
                      <w:r>
                        <w:t>22</w:t>
                      </w:r>
                    </w:sdtContent>
                  </w:sdt>
                  <w:r>
                    <w:t>. Bendrojo ugdymo mokyklos skirstomos į bendrąsias mokyklas ir mokyklas specialiųjų ugdymosi poreikių turintiems mokiniams:</w:t>
                  </w:r>
                </w:p>
                <w:sdt>
                  <w:sdtPr>
                    <w:alias w:val="22.1 p."/>
                    <w:tag w:val="part_e025c7df86a7484ea84ed208fc4117a6"/>
                    <w:lock w:val="sdtLocked"/>
                    <w:richText/>
                  </w:sdtPr>
                  <w:sdtContent>
                    <w:p>
                      <w:pPr>
                        <w:ind w:firstLine="567"/>
                        <w:jc w:val="both"/>
                      </w:pPr>
                      <w:sdt>
                        <w:sdtPr>
                          <w:alias w:val="Numeris"/>
                          <w:tag w:val="nr_e025c7df86a7484ea84ed208fc4117a6"/>
                          <w:lock w:val="sdtLocked"/>
                          <w:richText/>
                        </w:sdtPr>
                        <w:sdtContent>
                          <w:r>
                            <w:t>22.1</w:t>
                          </w:r>
                        </w:sdtContent>
                      </w:sdt>
                      <w:r>
                        <w:t>. bendrosios bendrojo ugdymo mokyklos vykdo privalomą ir valstybės garantuojamą mokinių iki 16 metų ugdymą pagal bendrojo pradinio, pagrindinio ugdymo programas, visuotinį švietimą pagal bendrojo vidurinio ugdymo programą ir teikia reikiamą švietimo pagalbą;</w:t>
                      </w:r>
                    </w:p>
                  </w:sdtContent>
                </w:sdt>
                <w:sdt>
                  <w:sdtPr>
                    <w:alias w:val="22.2 p."/>
                    <w:tag w:val="part_355fd0e243bf4261a929ab155399f82f"/>
                    <w:lock w:val="sdtLocked"/>
                    <w:richText/>
                  </w:sdtPr>
                  <w:sdtContent>
                    <w:p>
                      <w:pPr>
                        <w:ind w:firstLine="567"/>
                        <w:jc w:val="both"/>
                      </w:pPr>
                      <w:sdt>
                        <w:sdtPr>
                          <w:alias w:val="Numeris"/>
                          <w:tag w:val="nr_355fd0e243bf4261a929ab155399f82f"/>
                          <w:lock w:val="sdtLocked"/>
                          <w:richText/>
                        </w:sdtPr>
                        <w:sdtContent>
                          <w:r>
                            <w:t>22.2</w:t>
                          </w:r>
                        </w:sdtContent>
                      </w:sdt>
                      <w:r>
                        <w:t>. bendrojo ugdymo mokyklos specialiųjų ugdymosi poreikių turintiems mokiniams vykdo švietimo ir mokslo ministro nustatyta tvarka pritaikytas dėl išskirtinių gabumų, įgimtų ar įgytų sutrikimų ar nepalankių aplinkos veiksnių specialiųjų ugdymosi poreikių turintiems mokiniams bendrojo ugdymo programas atitinkamai pritaikytoje mokymosi aplinkoje ir teikia reikiamą švietimo pagalbą.</w:t>
                      </w:r>
                    </w:p>
                  </w:sdtContent>
                </w:sdt>
              </w:sdtContent>
            </w:sdt>
            <w:sdt>
              <w:sdtPr>
                <w:alias w:val="23 p."/>
                <w:tag w:val="part_b966cd7622314da5b6104a5608a19200"/>
                <w:lock w:val="sdtLocked"/>
                <w:richText/>
              </w:sdtPr>
              <w:sdtContent>
                <w:p>
                  <w:pPr>
                    <w:ind w:firstLine="567"/>
                    <w:jc w:val="both"/>
                  </w:pPr>
                  <w:sdt>
                    <w:sdtPr>
                      <w:alias w:val="Numeris"/>
                      <w:tag w:val="nr_b966cd7622314da5b6104a5608a19200"/>
                      <w:lock w:val="sdtLocked"/>
                      <w:richText/>
                    </w:sdtPr>
                    <w:sdtContent>
                      <w:r>
                        <w:t>23</w:t>
                      </w:r>
                    </w:sdtContent>
                  </w:sdt>
                  <w:r>
                    <w:rPr>
                      <w:i/>
                    </w:rPr>
                    <w:t xml:space="preserve">. </w:t>
                  </w:r>
                  <w:r>
                    <w:t>Bendrosios bendrojo ugdymo mokyklos:</w:t>
                  </w:r>
                </w:p>
                <w:sdt>
                  <w:sdtPr>
                    <w:alias w:val="23.1 p."/>
                    <w:tag w:val="part_579fcc58339d4c44953777ff9f57ec37"/>
                    <w:lock w:val="sdtLocked"/>
                    <w:richText/>
                  </w:sdtPr>
                  <w:sdtContent>
                    <w:p>
                      <w:pPr>
                        <w:ind w:firstLine="567"/>
                        <w:jc w:val="both"/>
                      </w:pPr>
                      <w:sdt>
                        <w:sdtPr>
                          <w:alias w:val="Numeris"/>
                          <w:tag w:val="nr_579fcc58339d4c44953777ff9f57ec37"/>
                          <w:lock w:val="sdtLocked"/>
                          <w:richText/>
                        </w:sdtPr>
                        <w:sdtContent>
                          <w:r>
                            <w:t>23.1</w:t>
                          </w:r>
                        </w:sdtContent>
                      </w:sdt>
                      <w:r>
                        <w:t>. pradinės mokyklos tipo bendrojo ugdymo mokyklos (1–4 klasės):</w:t>
                      </w:r>
                    </w:p>
                    <w:sdt>
                      <w:sdtPr>
                        <w:alias w:val="23.1.1 p."/>
                        <w:tag w:val="part_384df505805141839fac38345a24d0c7"/>
                        <w:lock w:val="sdtLocked"/>
                        <w:richText/>
                      </w:sdtPr>
                      <w:sdtContent>
                        <w:p>
                          <w:pPr>
                            <w:ind w:firstLine="567"/>
                            <w:jc w:val="both"/>
                          </w:pPr>
                          <w:sdt>
                            <w:sdtPr>
                              <w:alias w:val="Numeris"/>
                              <w:tag w:val="nr_384df505805141839fac38345a24d0c7"/>
                              <w:lock w:val="sdtLocked"/>
                              <w:richText/>
                            </w:sdtPr>
                            <w:sdtContent>
                              <w:r>
                                <w:t>23.1.1</w:t>
                              </w:r>
                            </w:sdtContent>
                          </w:sdt>
                          <w:r>
                            <w:t>. pradinė mokykla,</w:t>
                          </w:r>
                          <w:r>
                            <w:rPr>
                              <w:b/>
                            </w:rPr>
                            <w:t xml:space="preserve"> </w:t>
                          </w:r>
                          <w:r>
                            <w:t>skirta</w:t>
                          </w:r>
                          <w:r>
                            <w:rPr>
                              <w:b/>
                            </w:rPr>
                            <w:t xml:space="preserve"> </w:t>
                          </w:r>
                          <w:r>
                            <w:t>7 (6)–10 metų mokiniams mokytis pagal pradinio ugdymo programą;</w:t>
                          </w:r>
                        </w:p>
                      </w:sdtContent>
                    </w:sdt>
                    <w:sdt>
                      <w:sdtPr>
                        <w:alias w:val="23.1.2 p."/>
                        <w:tag w:val="part_93c84522b0d94ea1ad23ff43fde078e9"/>
                        <w:lock w:val="sdtLocked"/>
                        <w:richText/>
                      </w:sdtPr>
                      <w:sdtContent>
                        <w:p>
                          <w:pPr>
                            <w:ind w:firstLine="567"/>
                            <w:jc w:val="both"/>
                          </w:pPr>
                          <w:sdt>
                            <w:sdtPr>
                              <w:alias w:val="Numeris"/>
                              <w:tag w:val="nr_93c84522b0d94ea1ad23ff43fde078e9"/>
                              <w:lock w:val="sdtLocked"/>
                              <w:richText/>
                            </w:sdtPr>
                            <w:sdtContent>
                              <w:r>
                                <w:t>23.1.2</w:t>
                              </w:r>
                            </w:sdtContent>
                          </w:sdt>
                          <w:r>
                            <w:t>. mokykla-darželis</w:t>
                          </w:r>
                          <w:r>
                            <w:rPr>
                              <w:i/>
                            </w:rPr>
                            <w:t>,</w:t>
                          </w:r>
                          <w:r>
                            <w:t xml:space="preserve"> skirtas 7 (6)–10 metų mokiniams mokytis pagal pradinio ugdymo programą, 6 (5) metų vaikams – pagal priešmokyklinio ugdymo programą ir vaikams iki 6 (5) metų – pagal ikimokyklinio ugdymo programą;</w:t>
                          </w:r>
                        </w:p>
                      </w:sdtContent>
                    </w:sdt>
                    <w:sdt>
                      <w:sdtPr>
                        <w:alias w:val="23.1.3 p."/>
                        <w:tag w:val="part_3362fa9cda3446878b8b0556c69e215b"/>
                        <w:lock w:val="sdtLocked"/>
                        <w:richText/>
                      </w:sdtPr>
                      <w:sdtContent>
                        <w:p>
                          <w:pPr>
                            <w:ind w:firstLine="567"/>
                            <w:jc w:val="both"/>
                          </w:pPr>
                          <w:sdt>
                            <w:sdtPr>
                              <w:alias w:val="Numeris"/>
                              <w:tag w:val="nr_3362fa9cda3446878b8b0556c69e215b"/>
                              <w:lock w:val="sdtLocked"/>
                              <w:richText/>
                            </w:sdtPr>
                            <w:sdtContent>
                              <w:r>
                                <w:t>23.1.3</w:t>
                              </w:r>
                            </w:sdtContent>
                          </w:sdt>
                          <w:r>
                            <w:t>. mokykla-daugiafunkcis centras, skirtas 7 (6)–10 metų mokiniams mokytis pagal pradinio ugdymo programą, 6 (5) metų vaikams – pagal priešmokyklinio ugdymo programą ir vaikams iki 6 (5) metų – pagal ikimokyklinio ugdymo programą; šioje mokykloje vykdomos ir kitos neformaliojo vaikų švietimo ir (ar) suaugusiųjų neformaliojo švietimo programos, sudaromos sąlygos teikti vietos bendruomenei reikalingas kultūros, socialines ir kitas paslaugas;</w:t>
                          </w:r>
                        </w:p>
                      </w:sdtContent>
                    </w:sdt>
                    <w:sdt>
                      <w:sdtPr>
                        <w:alias w:val="23.1.4 p."/>
                        <w:tag w:val="part_ebe3f4bc31c34b0595e4dcc795499664"/>
                        <w:lock w:val="sdtLocked"/>
                        <w:richText/>
                      </w:sdtPr>
                      <w:sdtContent>
                        <w:p>
                          <w:pPr>
                            <w:ind w:firstLine="567"/>
                            <w:jc w:val="both"/>
                            <w:rPr>
                              <w:color w:val="000000"/>
                              <w:spacing w:val="1"/>
                            </w:rPr>
                          </w:pPr>
                          <w:sdt>
                            <w:sdtPr>
                              <w:alias w:val="Numeris"/>
                              <w:tag w:val="nr_ebe3f4bc31c34b0595e4dcc795499664"/>
                              <w:lock w:val="sdtLocked"/>
                              <w:richText/>
                            </w:sdtPr>
                            <w:sdtContent>
                              <w:r>
                                <w:t>23.1.4</w:t>
                              </w:r>
                            </w:sdtContent>
                          </w:sdt>
                          <w:r>
                            <w:t>.</w:t>
                          </w:r>
                          <w:r>
                            <w:rPr>
                              <w:b/>
                            </w:rPr>
                            <w:t xml:space="preserve"> </w:t>
                          </w:r>
                          <w:r>
                            <w:t>savitos pedagoginės sistemos</w:t>
                          </w:r>
                          <w:r>
                            <w:rPr>
                              <w:b/>
                            </w:rPr>
                            <w:t xml:space="preserve"> </w:t>
                          </w:r>
                          <w:r>
                            <w:rPr>
                              <w:color w:val="000000"/>
                              <w:spacing w:val="-1"/>
                            </w:rPr>
                            <w:t xml:space="preserve">mokyklos (Valdorfo, M. Montessori, Š. Suzuki, tradicinės religinės bendruomenės ar bendrijos ar kita), </w:t>
                          </w:r>
                          <w:r>
                            <w:t>skirtos 7 (6)–10 metų mokiniams mokytis pagal</w:t>
                          </w:r>
                          <w:r>
                            <w:rPr>
                              <w:color w:val="000000"/>
                              <w:spacing w:val="-1"/>
                            </w:rPr>
                            <w:t xml:space="preserve"> </w:t>
                          </w:r>
                          <w:r>
                            <w:rPr>
                              <w:spacing w:val="-1"/>
                            </w:rPr>
                            <w:t xml:space="preserve">bendrąją </w:t>
                          </w:r>
                          <w:r>
                            <w:rPr>
                              <w:color w:val="000000"/>
                              <w:spacing w:val="1"/>
                            </w:rPr>
                            <w:t>pradinio ugdymo programą arba</w:t>
                          </w:r>
                          <w:r>
                            <w:rPr>
                              <w:color w:val="000000"/>
                              <w:spacing w:val="2"/>
                            </w:rPr>
                            <w:t xml:space="preserve"> </w:t>
                          </w:r>
                          <w:r>
                            <w:rPr>
                              <w:color w:val="000000"/>
                              <w:spacing w:val="1"/>
                            </w:rPr>
                            <w:t>mokyklos parengtą pradinio ugdymo programą; ugdymas</w:t>
                          </w:r>
                          <w:r>
                            <w:rPr>
                              <w:color w:val="000000"/>
                              <w:spacing w:val="-1"/>
                            </w:rPr>
                            <w:t xml:space="preserve"> grindžiamas </w:t>
                          </w:r>
                          <w:r>
                            <w:rPr>
                              <w:color w:val="000000"/>
                              <w:spacing w:val="1"/>
                            </w:rPr>
                            <w:t xml:space="preserve">švietimo ir mokslo ministro tvirtinama </w:t>
                          </w:r>
                          <w:r>
                            <w:rPr>
                              <w:color w:val="000000"/>
                              <w:spacing w:val="-1"/>
                            </w:rPr>
                            <w:t xml:space="preserve">savitos pedagoginės </w:t>
                          </w:r>
                          <w:r>
                            <w:rPr>
                              <w:color w:val="000000"/>
                              <w:spacing w:val="1"/>
                            </w:rPr>
                            <w:t>sistemos samprata;</w:t>
                          </w:r>
                        </w:p>
                      </w:sdtContent>
                    </w:sdt>
                  </w:sdtContent>
                </w:sdt>
                <w:sdt>
                  <w:sdtPr>
                    <w:alias w:val="23.2 p."/>
                    <w:tag w:val="part_dddaa457f0ea44fabebed2a07e986a7d"/>
                    <w:lock w:val="sdtLocked"/>
                    <w:richText/>
                  </w:sdtPr>
                  <w:sdtContent>
                    <w:p>
                      <w:pPr>
                        <w:ind w:firstLine="567"/>
                        <w:jc w:val="both"/>
                      </w:pPr>
                      <w:sdt>
                        <w:sdtPr>
                          <w:alias w:val="Numeris"/>
                          <w:tag w:val="nr_dddaa457f0ea44fabebed2a07e986a7d"/>
                          <w:lock w:val="sdtLocked"/>
                          <w:richText/>
                        </w:sdtPr>
                        <w:sdtContent>
                          <w:r>
                            <w:t>23.2</w:t>
                          </w:r>
                        </w:sdtContent>
                      </w:sdt>
                      <w:r>
                        <w:t>. progimnazijos tipo bendrojo ugdymo mokyklos (5–8 klasės arba 5–8 klasės ir 1–4 klasės):</w:t>
                      </w:r>
                    </w:p>
                    <w:sdt>
                      <w:sdtPr>
                        <w:alias w:val="23.2.1 p."/>
                        <w:tag w:val="part_2fdfbeda228f49acaf8c4cc1900bc683"/>
                        <w:lock w:val="sdtLocked"/>
                        <w:richText/>
                      </w:sdtPr>
                      <w:sdtContent>
                        <w:p>
                          <w:pPr>
                            <w:ind w:firstLine="567"/>
                            <w:jc w:val="both"/>
                          </w:pPr>
                          <w:sdt>
                            <w:sdtPr>
                              <w:alias w:val="Numeris"/>
                              <w:tag w:val="nr_2fdfbeda228f49acaf8c4cc1900bc683"/>
                              <w:lock w:val="sdtLocked"/>
                              <w:richText/>
                            </w:sdtPr>
                            <w:sdtContent>
                              <w:r>
                                <w:t>23.2.1</w:t>
                              </w:r>
                            </w:sdtContent>
                          </w:sdt>
                          <w:r>
                            <w:t>. progimnazija, skirta 11–14 metų mokiniams mokytis pagal pagrindinio ugdymo programos pirmąją dalį arba 7 (6)–14 metų mokiniams – pagal pradinio ugdymo programą ir pagrindinio ugdymo programos pirmąją dalį;</w:t>
                          </w:r>
                        </w:p>
                      </w:sdtContent>
                    </w:sdt>
                    <w:sdt>
                      <w:sdtPr>
                        <w:alias w:val="23.2.2 p."/>
                        <w:tag w:val="part_4ed486504d474c9d98982638f08bf851"/>
                        <w:lock w:val="sdtLocked"/>
                        <w:richText/>
                      </w:sdtPr>
                      <w:sdtContent>
                        <w:p>
                          <w:pPr>
                            <w:ind w:firstLine="567"/>
                            <w:jc w:val="both"/>
                            <w:rPr>
                              <w:color w:val="000000"/>
                              <w:spacing w:val="1"/>
                            </w:rPr>
                          </w:pPr>
                          <w:sdt>
                            <w:sdtPr>
                              <w:alias w:val="Numeris"/>
                              <w:tag w:val="nr_4ed486504d474c9d98982638f08bf851"/>
                              <w:lock w:val="sdtLocked"/>
                              <w:richText/>
                            </w:sdtPr>
                            <w:sdtContent>
                              <w:r>
                                <w:t>23.2.2</w:t>
                              </w:r>
                            </w:sdtContent>
                          </w:sdt>
                          <w:r>
                            <w:t>.</w:t>
                          </w:r>
                          <w:r>
                            <w:rPr>
                              <w:b/>
                            </w:rPr>
                            <w:t xml:space="preserve"> </w:t>
                          </w:r>
                          <w:r>
                            <w:t>savitos pedagoginės sistemos</w:t>
                          </w:r>
                          <w:r>
                            <w:rPr>
                              <w:b/>
                            </w:rPr>
                            <w:t xml:space="preserve"> </w:t>
                          </w:r>
                          <w:r>
                            <w:rPr>
                              <w:color w:val="000000"/>
                              <w:spacing w:val="-1"/>
                            </w:rPr>
                            <w:t xml:space="preserve">mokyklos (Valdorfo, M. Montessori, Š. Suzuki, tradicinės religinės bendruomenės ar bendrijos ar kita), </w:t>
                          </w:r>
                          <w:r>
                            <w:t>skirtos 7 (6)–14 metų mokiniams mokytis pagal</w:t>
                          </w:r>
                          <w:r>
                            <w:rPr>
                              <w:color w:val="000000"/>
                              <w:spacing w:val="-1"/>
                            </w:rPr>
                            <w:t xml:space="preserve"> </w:t>
                          </w:r>
                          <w:r>
                            <w:rPr>
                              <w:spacing w:val="-1"/>
                            </w:rPr>
                            <w:t xml:space="preserve">bendrąją </w:t>
                          </w:r>
                          <w:r>
                            <w:rPr>
                              <w:spacing w:val="1"/>
                            </w:rPr>
                            <w:t xml:space="preserve">pradinio ugdymo programą </w:t>
                          </w:r>
                          <w:r>
                            <w:t>ir bendrosios pagrindinio ugdymo programos pirmąją dalį</w:t>
                          </w:r>
                          <w:r>
                            <w:rPr>
                              <w:color w:val="000000"/>
                              <w:spacing w:val="1"/>
                            </w:rPr>
                            <w:t xml:space="preserve"> arba</w:t>
                          </w:r>
                          <w:r>
                            <w:rPr>
                              <w:color w:val="000000"/>
                              <w:spacing w:val="2"/>
                            </w:rPr>
                            <w:t xml:space="preserve"> </w:t>
                          </w:r>
                          <w:r>
                            <w:rPr>
                              <w:color w:val="000000"/>
                              <w:spacing w:val="1"/>
                            </w:rPr>
                            <w:t>mokyklos parengtą pradinio ugdymo programą</w:t>
                          </w:r>
                          <w:r>
                            <w:t xml:space="preserve"> ir pagrindinio ugdymo programos pirmąją dalį;</w:t>
                          </w:r>
                          <w:r>
                            <w:rPr>
                              <w:color w:val="000000"/>
                              <w:spacing w:val="1"/>
                            </w:rPr>
                            <w:t xml:space="preserve"> ugdymas</w:t>
                          </w:r>
                          <w:r>
                            <w:rPr>
                              <w:color w:val="000000"/>
                              <w:spacing w:val="-1"/>
                            </w:rPr>
                            <w:t xml:space="preserve"> grindžiamas </w:t>
                          </w:r>
                          <w:r>
                            <w:rPr>
                              <w:color w:val="000000"/>
                              <w:spacing w:val="1"/>
                            </w:rPr>
                            <w:t xml:space="preserve">švietimo ir mokslo ministro tvirtinama </w:t>
                          </w:r>
                          <w:r>
                            <w:rPr>
                              <w:color w:val="000000"/>
                              <w:spacing w:val="-1"/>
                            </w:rPr>
                            <w:t xml:space="preserve">savitos pedagoginės </w:t>
                          </w:r>
                          <w:r>
                            <w:rPr>
                              <w:color w:val="000000"/>
                              <w:spacing w:val="1"/>
                            </w:rPr>
                            <w:t>sistemos samprata;</w:t>
                          </w:r>
                        </w:p>
                      </w:sdtContent>
                    </w:sdt>
                    <w:sdt>
                      <w:sdtPr>
                        <w:alias w:val="23.2.3 p."/>
                        <w:tag w:val="part_de24422960474593899a1405f6fca846"/>
                        <w:lock w:val="sdtLocked"/>
                        <w:richText/>
                      </w:sdtPr>
                      <w:sdtContent>
                        <w:p>
                          <w:pPr>
                            <w:ind w:firstLine="567"/>
                            <w:jc w:val="both"/>
                          </w:pPr>
                          <w:sdt>
                            <w:sdtPr>
                              <w:alias w:val="Numeris"/>
                              <w:tag w:val="nr_de24422960474593899a1405f6fca846"/>
                              <w:lock w:val="sdtLocked"/>
                              <w:richText/>
                            </w:sdtPr>
                            <w:sdtContent>
                              <w:r>
                                <w:t>23.2.3</w:t>
                              </w:r>
                            </w:sdtContent>
                          </w:sdt>
                          <w:r>
                            <w:t>. suaugusiųjų mokykla, skirta suaugusiems asmenims mokytis pagal suaugusiųjų pradinio ugdymo programą ir suaugusiųjų pagrindinio ugdymo programos pirmąją dalį;</w:t>
                          </w:r>
                        </w:p>
                      </w:sdtContent>
                    </w:sdt>
                  </w:sdtContent>
                </w:sdt>
                <w:sdt>
                  <w:sdtPr>
                    <w:alias w:val="23.3 p."/>
                    <w:tag w:val="part_5cff6985b6484e75baddf98abf714401"/>
                    <w:lock w:val="sdtLocked"/>
                    <w:richText/>
                  </w:sdtPr>
                  <w:sdtContent>
                    <w:p>
                      <w:pPr>
                        <w:ind w:firstLine="567"/>
                        <w:jc w:val="both"/>
                      </w:pPr>
                      <w:sdt>
                        <w:sdtPr>
                          <w:alias w:val="Numeris"/>
                          <w:tag w:val="nr_5cff6985b6484e75baddf98abf714401"/>
                          <w:lock w:val="sdtLocked"/>
                          <w:richText/>
                        </w:sdtPr>
                        <w:sdtContent>
                          <w:r>
                            <w:t>23.3</w:t>
                          </w:r>
                        </w:sdtContent>
                      </w:sdt>
                      <w:r>
                        <w:t>. pagrindinės mokyklos tipo bendrojo ugdymo mokyklos (5–10 klasės arba 5–10 klasės ir 1–4 klasės):</w:t>
                      </w:r>
                    </w:p>
                    <w:sdt>
                      <w:sdtPr>
                        <w:alias w:val="23.3.1 p."/>
                        <w:tag w:val="part_8499a7d640104ebdb93e5f25fcc3ee0e"/>
                        <w:lock w:val="sdtLocked"/>
                        <w:richText/>
                      </w:sdtPr>
                      <w:sdtContent>
                        <w:p>
                          <w:pPr>
                            <w:ind w:firstLine="567"/>
                            <w:jc w:val="both"/>
                          </w:pPr>
                          <w:sdt>
                            <w:sdtPr>
                              <w:alias w:val="Numeris"/>
                              <w:tag w:val="nr_8499a7d640104ebdb93e5f25fcc3ee0e"/>
                              <w:lock w:val="sdtLocked"/>
                              <w:richText/>
                            </w:sdtPr>
                            <w:sdtContent>
                              <w:r>
                                <w:t>23.3.1</w:t>
                              </w:r>
                            </w:sdtContent>
                          </w:sdt>
                          <w:r>
                            <w:t>. pagrindinė mokykla, skirta 11–16 metų mokiniams mokytis pagal pagrindinio ugdymo programą arba 7 (6)–16 metų mokiniams – pagal pradinio ir pagrindinio ugdymo programas;</w:t>
                          </w:r>
                        </w:p>
                      </w:sdtContent>
                    </w:sdt>
                    <w:sdt>
                      <w:sdtPr>
                        <w:alias w:val="23.3.2 p."/>
                        <w:tag w:val="part_70d9bb668e73496a883d2257201f4b2e"/>
                        <w:lock w:val="sdtLocked"/>
                        <w:richText/>
                      </w:sdtPr>
                      <w:sdtContent>
                        <w:p>
                          <w:pPr>
                            <w:ind w:firstLine="567"/>
                            <w:jc w:val="both"/>
                          </w:pPr>
                          <w:sdt>
                            <w:sdtPr>
                              <w:alias w:val="Numeris"/>
                              <w:tag w:val="nr_70d9bb668e73496a883d2257201f4b2e"/>
                              <w:lock w:val="sdtLocked"/>
                              <w:richText/>
                            </w:sdtPr>
                            <w:sdtContent>
                              <w:r>
                                <w:t>23.3.2</w:t>
                              </w:r>
                            </w:sdtContent>
                          </w:sdt>
                          <w:r>
                            <w:t>. mokykla-daugiafunkcis centras,</w:t>
                          </w:r>
                          <w:r>
                            <w:rPr>
                              <w:b/>
                            </w:rPr>
                            <w:t xml:space="preserve"> </w:t>
                          </w:r>
                          <w:r>
                            <w:t>skirtas</w:t>
                          </w:r>
                          <w:r>
                            <w:rPr>
                              <w:b/>
                            </w:rPr>
                            <w:t xml:space="preserve"> </w:t>
                          </w:r>
                          <w:r>
                            <w:t>7 (6)–16 metų mokiniams mokytis pagal pradinio ir pagrindinio ugdymo programas, 6 (5) metų vaikams – pagal priešmokyklinio ugdymo programą ir vaikams iki 6 (5) metų – pagal ikimokyklinio ugdymo programą. Šioje mokykloje vykdomos ir kitos neformaliojo vaikų švietimo ir (ar) suaugusiųjų neformaliojo švietimo programos, sudaromos sąlygos vietos bendruomenei reikalingoms kultūros, socialinėms ir kitoms paslaugoms teikti;</w:t>
                          </w:r>
                        </w:p>
                      </w:sdtContent>
                    </w:sdt>
                    <w:sdt>
                      <w:sdtPr>
                        <w:alias w:val="23.3.3 p."/>
                        <w:tag w:val="part_8d194a4bf08641799cf2737c58211c1f"/>
                        <w:lock w:val="sdtLocked"/>
                        <w:richText/>
                      </w:sdtPr>
                      <w:sdtContent>
                        <w:p>
                          <w:pPr>
                            <w:ind w:firstLine="567"/>
                            <w:jc w:val="both"/>
                            <w:rPr>
                              <w:color w:val="000000"/>
                              <w:spacing w:val="1"/>
                            </w:rPr>
                          </w:pPr>
                          <w:sdt>
                            <w:sdtPr>
                              <w:alias w:val="Numeris"/>
                              <w:tag w:val="nr_8d194a4bf08641799cf2737c58211c1f"/>
                              <w:lock w:val="sdtLocked"/>
                              <w:richText/>
                            </w:sdtPr>
                            <w:sdtContent>
                              <w:r>
                                <w:t>23.3.3</w:t>
                              </w:r>
                            </w:sdtContent>
                          </w:sdt>
                          <w:r>
                            <w:t>. savitos pedagoginės sistemos</w:t>
                          </w:r>
                          <w:r>
                            <w:rPr>
                              <w:b/>
                            </w:rPr>
                            <w:t xml:space="preserve"> </w:t>
                          </w:r>
                          <w:r>
                            <w:rPr>
                              <w:color w:val="000000"/>
                              <w:spacing w:val="-1"/>
                            </w:rPr>
                            <w:t xml:space="preserve">mokyklos (Valdorfo, M. Montessori, Š. Suzuki, tradicinės religinės bendruomenės ar bendrijos ar kita), </w:t>
                          </w:r>
                          <w:r>
                            <w:t>skirtos 7 (6)–16 metų mokiniams mokytis pagal</w:t>
                          </w:r>
                          <w:r>
                            <w:rPr>
                              <w:color w:val="000000"/>
                              <w:spacing w:val="-1"/>
                            </w:rPr>
                            <w:t xml:space="preserve"> </w:t>
                          </w:r>
                          <w:r>
                            <w:rPr>
                              <w:spacing w:val="-1"/>
                            </w:rPr>
                            <w:t xml:space="preserve">bendrąją </w:t>
                          </w:r>
                          <w:r>
                            <w:rPr>
                              <w:spacing w:val="1"/>
                            </w:rPr>
                            <w:t xml:space="preserve">pradinio </w:t>
                          </w:r>
                          <w:r>
                            <w:t>ir bendrąją pagrindinio ugdymo programas</w:t>
                          </w:r>
                          <w:r>
                            <w:rPr>
                              <w:spacing w:val="1"/>
                            </w:rPr>
                            <w:t xml:space="preserve"> arba </w:t>
                          </w:r>
                          <w:r>
                            <w:t xml:space="preserve">11–16 metų mokiniams – pagal bendrąją pagrindinio ugdymo programą, arba </w:t>
                          </w:r>
                          <w:r>
                            <w:rPr>
                              <w:spacing w:val="1"/>
                            </w:rPr>
                            <w:t xml:space="preserve">mokyklos parengtas pradinio ugdymo </w:t>
                          </w:r>
                          <w:r>
                            <w:t>ir pagrindinio ugdymo programas;</w:t>
                          </w:r>
                          <w:r>
                            <w:rPr>
                              <w:spacing w:val="1"/>
                            </w:rPr>
                            <w:t xml:space="preserve"> ugdymas</w:t>
                          </w:r>
                          <w:r>
                            <w:rPr>
                              <w:spacing w:val="-1"/>
                            </w:rPr>
                            <w:t xml:space="preserve"> grindžiamas </w:t>
                          </w:r>
                          <w:r>
                            <w:rPr>
                              <w:spacing w:val="1"/>
                            </w:rPr>
                            <w:t xml:space="preserve">švietimo ir mokslo ministro tvirtinama </w:t>
                          </w:r>
                          <w:r>
                            <w:rPr>
                              <w:spacing w:val="-1"/>
                            </w:rPr>
                            <w:t>savitos pedagoginės</w:t>
                          </w:r>
                          <w:r>
                            <w:rPr>
                              <w:color w:val="000000"/>
                              <w:spacing w:val="-1"/>
                            </w:rPr>
                            <w:t xml:space="preserve"> </w:t>
                          </w:r>
                          <w:r>
                            <w:rPr>
                              <w:color w:val="000000"/>
                              <w:spacing w:val="1"/>
                            </w:rPr>
                            <w:t>sistemos samprata;</w:t>
                          </w:r>
                        </w:p>
                      </w:sdtContent>
                    </w:sdt>
                    <w:sdt>
                      <w:sdtPr>
                        <w:alias w:val="23.3.4 p."/>
                        <w:tag w:val="part_5bf7ddef09b4498a9ea08c684fa5ede0"/>
                        <w:lock w:val="sdtLocked"/>
                        <w:richText/>
                      </w:sdtPr>
                      <w:sdtContent>
                        <w:p>
                          <w:pPr>
                            <w:ind w:firstLine="567"/>
                            <w:jc w:val="both"/>
                          </w:pPr>
                          <w:sdt>
                            <w:sdtPr>
                              <w:alias w:val="Numeris"/>
                              <w:tag w:val="nr_5bf7ddef09b4498a9ea08c684fa5ede0"/>
                              <w:lock w:val="sdtLocked"/>
                              <w:richText/>
                            </w:sdtPr>
                            <w:sdtContent>
                              <w:r>
                                <w:t>23.3.4</w:t>
                              </w:r>
                            </w:sdtContent>
                          </w:sdt>
                          <w:r>
                            <w:t>. suaugusiųjų mokykla, skirta suaugusiems asmenims mokytis pagal suaugusiųjų pradinio ir pagrindinio ugdymo programas;</w:t>
                          </w:r>
                        </w:p>
                      </w:sdtContent>
                    </w:sdt>
                  </w:sdtContent>
                </w:sdt>
                <w:sdt>
                  <w:sdtPr>
                    <w:alias w:val="23.4 p."/>
                    <w:tag w:val="part_77f95f55869341f7814bc81b2c0facb0"/>
                    <w:lock w:val="sdtLocked"/>
                    <w:richText/>
                  </w:sdtPr>
                  <w:sdtContent>
                    <w:p>
                      <w:pPr>
                        <w:ind w:firstLine="567"/>
                        <w:jc w:val="both"/>
                      </w:pPr>
                      <w:sdt>
                        <w:sdtPr>
                          <w:alias w:val="Numeris"/>
                          <w:tag w:val="nr_77f95f55869341f7814bc81b2c0facb0"/>
                          <w:lock w:val="sdtLocked"/>
                          <w:richText/>
                        </w:sdtPr>
                        <w:sdtContent>
                          <w:r>
                            <w:t>23.4</w:t>
                          </w:r>
                        </w:sdtContent>
                      </w:sdt>
                      <w:r>
                        <w:t>. vidurinės mokyklos tipo bendrojo ugdymo mokyklos (11–12 klasės arba 11–12 ir 9–10 klasės arba 11–12 ir 5–10 klasės, arba 11–12, 5–10 ir 1–4 klasės):</w:t>
                      </w:r>
                    </w:p>
                    <w:sdt>
                      <w:sdtPr>
                        <w:alias w:val="23.4.1 p."/>
                        <w:tag w:val="part_0fb56e810e5b40658e3b26b2ebd3bf52"/>
                        <w:lock w:val="sdtLocked"/>
                        <w:richText/>
                      </w:sdtPr>
                      <w:sdtContent>
                        <w:p>
                          <w:pPr>
                            <w:ind w:firstLine="567"/>
                            <w:jc w:val="both"/>
                          </w:pPr>
                          <w:sdt>
                            <w:sdtPr>
                              <w:alias w:val="Numeris"/>
                              <w:tag w:val="nr_0fb56e810e5b40658e3b26b2ebd3bf52"/>
                              <w:lock w:val="sdtLocked"/>
                              <w:richText/>
                            </w:sdtPr>
                            <w:sdtContent>
                              <w:r>
                                <w:t>23.4.1</w:t>
                              </w:r>
                            </w:sdtContent>
                          </w:sdt>
                          <w:r>
                            <w:t>. vidurinė mokykla,</w:t>
                          </w:r>
                          <w:r>
                            <w:rPr>
                              <w:b/>
                            </w:rPr>
                            <w:t xml:space="preserve"> </w:t>
                          </w:r>
                          <w:r>
                            <w:t>skirta</w:t>
                          </w:r>
                          <w:r>
                            <w:rPr>
                              <w:b/>
                            </w:rPr>
                            <w:t xml:space="preserve"> </w:t>
                          </w:r>
                          <w:r>
                            <w:t>17–18</w:t>
                          </w:r>
                          <w:r>
                            <w:rPr>
                              <w:color w:val="FF0000"/>
                            </w:rPr>
                            <w:t xml:space="preserve"> </w:t>
                          </w:r>
                          <w:r>
                            <w:t>metų mokiniams mokytis pagal vidurinio ugdymo programą ar</w:t>
                          </w:r>
                          <w:r>
                            <w:rPr>
                              <w:color w:val="FF0000"/>
                            </w:rPr>
                            <w:t xml:space="preserve"> </w:t>
                          </w:r>
                          <w:r>
                            <w:t>15–18 metų mokiniams – pagal pagrindinio ugdymo programos antrą dalį ir vidurinio ugdymo programą arba 11–18 metų mokiniams – pagal pagrindinio ir vidurinio ugdymo programas, arba 7 (6)–18 metų mokiniams – pagal pradinio, pagrindinio ir vidurinio ugdymo programas;</w:t>
                          </w:r>
                        </w:p>
                      </w:sdtContent>
                    </w:sdt>
                    <w:sdt>
                      <w:sdtPr>
                        <w:alias w:val="23.4.2 p."/>
                        <w:tag w:val="part_dce92cdfe5a14c22872bd88cbe39eb7e"/>
                        <w:lock w:val="sdtLocked"/>
                        <w:richText/>
                      </w:sdtPr>
                      <w:sdtContent>
                        <w:p>
                          <w:pPr>
                            <w:ind w:firstLine="567"/>
                            <w:jc w:val="both"/>
                            <w:rPr>
                              <w:color w:val="000000"/>
                              <w:spacing w:val="1"/>
                            </w:rPr>
                          </w:pPr>
                          <w:sdt>
                            <w:sdtPr>
                              <w:alias w:val="Numeris"/>
                              <w:tag w:val="nr_dce92cdfe5a14c22872bd88cbe39eb7e"/>
                              <w:lock w:val="sdtLocked"/>
                              <w:richText/>
                            </w:sdtPr>
                            <w:sdtContent>
                              <w:r>
                                <w:t>23.4.2</w:t>
                              </w:r>
                            </w:sdtContent>
                          </w:sdt>
                          <w:r>
                            <w:t>. savitos pedagoginės sistemos</w:t>
                          </w:r>
                          <w:r>
                            <w:rPr>
                              <w:b/>
                            </w:rPr>
                            <w:t xml:space="preserve"> </w:t>
                          </w:r>
                          <w:r>
                            <w:rPr>
                              <w:color w:val="000000"/>
                              <w:spacing w:val="-1"/>
                            </w:rPr>
                            <w:t xml:space="preserve">mokyklos (Valdorfo, M. Montessori, Š. Suzuki, tradicinės religinės bendruomenės ar bendrijos ar kita), </w:t>
                          </w:r>
                          <w:r>
                            <w:t xml:space="preserve">skirtos 7 (6)–18 metų mokiniams mokytis </w:t>
                          </w:r>
                          <w:r>
                            <w:rPr>
                              <w:spacing w:val="-1"/>
                            </w:rPr>
                            <w:t>pagal bendrąją</w:t>
                          </w:r>
                          <w:r>
                            <w:rPr>
                              <w:color w:val="FF0000"/>
                              <w:spacing w:val="-1"/>
                            </w:rPr>
                            <w:t xml:space="preserve"> </w:t>
                          </w:r>
                          <w:r>
                            <w:rPr>
                              <w:color w:val="000000"/>
                              <w:spacing w:val="1"/>
                            </w:rPr>
                            <w:t>pradinio</w:t>
                          </w:r>
                          <w:r>
                            <w:rPr>
                              <w:spacing w:val="1"/>
                            </w:rPr>
                            <w:t xml:space="preserve">, bendrąją pagrindinio ir bendrąją vidurinio ugdymo programas ar </w:t>
                          </w:r>
                          <w:r>
                            <w:t>11–18 metų mokiniams – pagal bendrąją pagrindinio ir bendrąją vidurinio ugdymo programas</w:t>
                          </w:r>
                          <w:r>
                            <w:rPr>
                              <w:spacing w:val="1"/>
                            </w:rPr>
                            <w:t xml:space="preserve"> arba mokyklos parengtas pradinio, pagrindinio ir vidurinio ugdymo programas; ugdymas</w:t>
                          </w:r>
                          <w:r>
                            <w:rPr>
                              <w:spacing w:val="-1"/>
                            </w:rPr>
                            <w:t xml:space="preserve"> grindžiamas </w:t>
                          </w:r>
                          <w:r>
                            <w:rPr>
                              <w:spacing w:val="1"/>
                            </w:rPr>
                            <w:t xml:space="preserve">švietimo ir mokslo ministro tvirtinama </w:t>
                          </w:r>
                          <w:r>
                            <w:rPr>
                              <w:spacing w:val="-1"/>
                            </w:rPr>
                            <w:t>savitos pedagoginės</w:t>
                          </w:r>
                          <w:r>
                            <w:rPr>
                              <w:color w:val="000000"/>
                              <w:spacing w:val="-1"/>
                            </w:rPr>
                            <w:t xml:space="preserve"> </w:t>
                          </w:r>
                          <w:r>
                            <w:rPr>
                              <w:color w:val="000000"/>
                              <w:spacing w:val="1"/>
                            </w:rPr>
                            <w:t>sistemos samprata;</w:t>
                          </w:r>
                        </w:p>
                      </w:sdtContent>
                    </w:sdt>
                    <w:sdt>
                      <w:sdtPr>
                        <w:alias w:val="23.4.3 p."/>
                        <w:tag w:val="part_d121a8adc97a475b80031e9f198daf92"/>
                        <w:lock w:val="sdtLocked"/>
                        <w:richText/>
                      </w:sdtPr>
                      <w:sdtContent>
                        <w:p>
                          <w:pPr>
                            <w:ind w:firstLine="567"/>
                            <w:jc w:val="both"/>
                          </w:pPr>
                          <w:sdt>
                            <w:sdtPr>
                              <w:alias w:val="Numeris"/>
                              <w:tag w:val="nr_d121a8adc97a475b80031e9f198daf92"/>
                              <w:lock w:val="sdtLocked"/>
                              <w:richText/>
                            </w:sdtPr>
                            <w:sdtContent>
                              <w:r>
                                <w:t>23.4.3</w:t>
                              </w:r>
                            </w:sdtContent>
                          </w:sdt>
                          <w:r>
                            <w:t>. suaugusiųjų mokykla, skirta suaugusiems asmenims mokytis pagal suaugusiųjų pradinio, pagrindinio, vidurinio ugdymo programas ar pagal suaugusiųjų pagrindinio ir vidurinio ugdymo programas;</w:t>
                          </w:r>
                        </w:p>
                      </w:sdtContent>
                    </w:sdt>
                    <w:sdt>
                      <w:sdtPr>
                        <w:alias w:val="23.4.4 p."/>
                        <w:tag w:val="part_e55967427046442a922d5fb6223f956c"/>
                        <w:lock w:val="sdtLocked"/>
                        <w:richText/>
                      </w:sdtPr>
                      <w:sdtContent>
                        <w:p>
                          <w:pPr>
                            <w:ind w:firstLine="567"/>
                            <w:jc w:val="both"/>
                          </w:pPr>
                          <w:sdt>
                            <w:sdtPr>
                              <w:alias w:val="Numeris"/>
                              <w:tag w:val="nr_e55967427046442a922d5fb6223f956c"/>
                              <w:lock w:val="sdtLocked"/>
                              <w:richText/>
                            </w:sdtPr>
                            <w:sdtContent>
                              <w:r>
                                <w:t>23.4.4</w:t>
                              </w:r>
                            </w:sdtContent>
                          </w:sdt>
                          <w:r>
                            <w:t xml:space="preserve">. suaugusiųjų ir jaunimo </w:t>
                          </w:r>
                          <w:r>
                            <w:rPr>
                              <w:bCs/>
                            </w:rPr>
                            <w:t>mokykla,</w:t>
                          </w:r>
                          <w:r>
                            <w:t xml:space="preserve"> skirta suaugusiems asmenims mokytis pagal suaugusiųjų</w:t>
                          </w:r>
                          <w:r>
                            <w:rPr>
                              <w:bCs/>
                            </w:rPr>
                            <w:t xml:space="preserve"> pradinio, pagrindinio, vidurinio ugdymo </w:t>
                          </w:r>
                          <w:r>
                            <w:t>programas, 12–16 metų mokiniams, stokojantiems mokymosi motyvacijos, socialinių įgūdžių, turintiems mokymosi sunkumų, linkusiems į praktinę veiklą, – pagal pagrindinio ugdymo programą, gaunant reikiamą resocializacinę pagalbą, 16–17 metų dirbantiems mokiniams – pagal suaugusiųjų pagrindinio ugdymo programos antrąją dalį ir vidurinio ugdymo programą;</w:t>
                          </w:r>
                        </w:p>
                      </w:sdtContent>
                    </w:sdt>
                  </w:sdtContent>
                </w:sdt>
                <w:sdt>
                  <w:sdtPr>
                    <w:alias w:val="23.5 p."/>
                    <w:tag w:val="part_23dff07d39fa4011bba40ca9afe84fc3"/>
                    <w:lock w:val="sdtLocked"/>
                    <w:richText/>
                  </w:sdtPr>
                  <w:sdtContent>
                    <w:p>
                      <w:pPr>
                        <w:ind w:firstLine="567"/>
                        <w:jc w:val="both"/>
                      </w:pPr>
                      <w:sdt>
                        <w:sdtPr>
                          <w:alias w:val="Numeris"/>
                          <w:tag w:val="nr_23dff07d39fa4011bba40ca9afe84fc3"/>
                          <w:lock w:val="sdtLocked"/>
                          <w:richText/>
                        </w:sdtPr>
                        <w:sdtContent>
                          <w:r>
                            <w:t>23</w:t>
                          </w:r>
                          <w:r>
                            <w:rPr>
                              <w:spacing w:val="-1"/>
                            </w:rPr>
                            <w:t>.5</w:t>
                          </w:r>
                        </w:sdtContent>
                      </w:sdt>
                      <w:r>
                        <w:rPr>
                          <w:spacing w:val="-1"/>
                        </w:rPr>
                        <w:t xml:space="preserve">. gimnazijos tipo </w:t>
                      </w:r>
                      <w:r>
                        <w:t xml:space="preserve">bendrojo ugdymo mokyklos </w:t>
                      </w:r>
                      <w:r>
                        <w:rPr>
                          <w:spacing w:val="-1"/>
                        </w:rPr>
                        <w:t>(I–IV gimnazijos klasės; tam tikrais atvejais: I–IV gimnazijos klasės ir 5–8 klasės arba I–IV gimnazijos klasės, 5–8 klasės ir 1–4 klasės):</w:t>
                      </w:r>
                    </w:p>
                    <w:sdt>
                      <w:sdtPr>
                        <w:alias w:val="23.5.1 p."/>
                        <w:tag w:val="part_3d787d59866d40b7aae5537ddc44ab7b"/>
                        <w:lock w:val="sdtLocked"/>
                        <w:richText/>
                      </w:sdtPr>
                      <w:sdtContent>
                        <w:p>
                          <w:pPr>
                            <w:ind w:firstLine="567"/>
                            <w:jc w:val="both"/>
                          </w:pPr>
                          <w:sdt>
                            <w:sdtPr>
                              <w:alias w:val="Numeris"/>
                              <w:tag w:val="nr_3d787d59866d40b7aae5537ddc44ab7b"/>
                              <w:lock w:val="sdtLocked"/>
                              <w:richText/>
                            </w:sdtPr>
                            <w:sdtContent>
                              <w:r>
                                <w:t>23.5.1</w:t>
                              </w:r>
                            </w:sdtContent>
                          </w:sdt>
                          <w:r>
                            <w:t>. gimnazija, skirta 15–18 metų mokiniams mokytis pagal pagrindinio ugdymo programos antrąją dalį ir akredituotą vidurinio ugdymo programą;</w:t>
                          </w:r>
                        </w:p>
                      </w:sdtContent>
                    </w:sdt>
                    <w:sdt>
                      <w:sdtPr>
                        <w:alias w:val="23.5.2 p."/>
                        <w:tag w:val="part_72473aa5161c4feab2756f9efcfae31a"/>
                        <w:lock w:val="sdtLocked"/>
                        <w:richText/>
                      </w:sdtPr>
                      <w:sdtContent>
                        <w:p>
                          <w:pPr>
                            <w:ind w:firstLine="567"/>
                            <w:jc w:val="both"/>
                          </w:pPr>
                          <w:sdt>
                            <w:sdtPr>
                              <w:alias w:val="Numeris"/>
                              <w:tag w:val="nr_72473aa5161c4feab2756f9efcfae31a"/>
                              <w:lock w:val="sdtLocked"/>
                              <w:richText/>
                            </w:sdtPr>
                            <w:sdtContent>
                              <w:r>
                                <w:t>23.5.2</w:t>
                              </w:r>
                            </w:sdtContent>
                          </w:sdt>
                          <w:r>
                            <w:t>. suaugusiųjų gimnazija, skirta suaugusiems asmenims mokytis pagal suaugusiųjų pagrindinio ugdymo programos antrąją dalį ir akredituotą suaugusiųjų vidurinio ugdymo programą;</w:t>
                          </w:r>
                        </w:p>
                      </w:sdtContent>
                    </w:sdt>
                    <w:sdt>
                      <w:sdtPr>
                        <w:alias w:val="23.5.3 p."/>
                        <w:tag w:val="part_511529718afa4ea4bfedfccdebaa9a8a"/>
                        <w:lock w:val="sdtLocked"/>
                        <w:richText/>
                      </w:sdtPr>
                      <w:sdtContent>
                        <w:p>
                          <w:pPr>
                            <w:ind w:firstLine="567"/>
                            <w:jc w:val="both"/>
                          </w:pPr>
                          <w:sdt>
                            <w:sdtPr>
                              <w:alias w:val="Numeris"/>
                              <w:tag w:val="nr_511529718afa4ea4bfedfccdebaa9a8a"/>
                              <w:lock w:val="sdtLocked"/>
                              <w:richText/>
                            </w:sdtPr>
                            <w:sdtContent>
                              <w:r>
                                <w:t>23.5.3</w:t>
                              </w:r>
                            </w:sdtContent>
                          </w:sdt>
                          <w:r>
                            <w:t xml:space="preserve">. gimnazija, skirta 11–18 metų mokiniams mokytis pagal pagrindinio ugdymo programą ir akredituotą vidurinio ugdymo programą, arba gimnazija 7 (6)–18 metų mokiniams – pagal pradinio, pagrindinio ugdymo programas ir akredituotą vidurinio ugdymo programą, arba suaugusiųjų mokykla suaugusiems asmenims – pagal suaugusiųjų pradinio ir pagrindinio ugdymo programas ir akredituotą suaugusiųjų vidurinio ugdymo programą, arba suaugusiųjų ir jaunimo </w:t>
                          </w:r>
                          <w:r>
                            <w:rPr>
                              <w:bCs/>
                            </w:rPr>
                            <w:t xml:space="preserve">mokykla </w:t>
                          </w:r>
                          <w:r>
                            <w:t>suaugusiems asmenims mokytis pagal suaugusiųjų</w:t>
                          </w:r>
                          <w:r>
                            <w:rPr>
                              <w:bCs/>
                            </w:rPr>
                            <w:t xml:space="preserve"> pradinio, pagrindinio ugdymo programas ir akredituotą vidurinio ugdymo </w:t>
                          </w:r>
                          <w:r>
                            <w:t>programą, 12–16 metų paaugliams, stokojantiems mokymosi motyvacijos, socialinių įgūdžių, turintiems mokymosi sunkumų, linkusiems į praktinę veiklą, – pagal pagrindinio ugdymo programą, gaunant reikiamą resocializacinę pagalbą, 16–17 metų dirbančiam jaunimui – pagal suaugusiųjų pagrindinio ugdymo programos antrąją dalį ir akredituotą vidurinio ugdymo programą tais atvejais, kai yra:</w:t>
                          </w:r>
                        </w:p>
                        <w:sdt>
                          <w:sdtPr>
                            <w:alias w:val="23.5.3.1 p."/>
                            <w:tag w:val="part_048a008c82b5472f9263cb461dfbf366"/>
                            <w:lock w:val="sdtLocked"/>
                            <w:richText/>
                          </w:sdtPr>
                          <w:sdtContent>
                            <w:p>
                              <w:pPr>
                                <w:ind w:firstLine="567"/>
                                <w:jc w:val="both"/>
                              </w:pPr>
                              <w:sdt>
                                <w:sdtPr>
                                  <w:alias w:val="Numeris"/>
                                  <w:tag w:val="nr_048a008c82b5472f9263cb461dfbf366"/>
                                  <w:lock w:val="sdtLocked"/>
                                  <w:richText/>
                                </w:sdtPr>
                                <w:sdtContent>
                                  <w:r>
                                    <w:t>23.5.3.1</w:t>
                                  </w:r>
                                </w:sdtContent>
                              </w:sdt>
                              <w:r>
                                <w:t>. gyvenamojoje vietovėje, kurioje nėra kitų vidurinio ugdymo programą valstybine kalba ar (ir) tautinės mažumos kalba vykdančių bendrojo ugdymo mokyklų;</w:t>
                              </w:r>
                            </w:p>
                          </w:sdtContent>
                        </w:sdt>
                        <w:sdt>
                          <w:sdtPr>
                            <w:alias w:val="23.5.3.2 p."/>
                            <w:tag w:val="part_ecc85b91e3244a54864c829ed2394152"/>
                            <w:lock w:val="sdtLocked"/>
                            <w:richText/>
                          </w:sdtPr>
                          <w:sdtContent>
                            <w:p>
                              <w:pPr>
                                <w:ind w:firstLine="567"/>
                                <w:jc w:val="both"/>
                              </w:pPr>
                              <w:sdt>
                                <w:sdtPr>
                                  <w:alias w:val="Numeris"/>
                                  <w:tag w:val="nr_ecc85b91e3244a54864c829ed2394152"/>
                                  <w:lock w:val="sdtLocked"/>
                                  <w:richText/>
                                </w:sdtPr>
                                <w:sdtContent>
                                  <w:r>
                                    <w:t>23.5.3.2</w:t>
                                  </w:r>
                                </w:sdtContent>
                              </w:sdt>
                              <w:r>
                                <w:t xml:space="preserve">. miesto pakraščiui priskirta mokykla, tai yra iki 1985 metų rajono teritorijoje buvusi mokykla, o po 1985 metų miesto savivaldybės teritorijoje esanti mokykla arba iki 1985 metų buvusioje rajono teritorijoje po 1985 metų įsteigta mokykla; arba miesto savivaldybės mokykla, esanti prie savivaldybės ribos ir nutolusi nuo kitos toje pačioje savivaldybėje esančios, akredituotą vidurinio ugdymo programą vykdančios mokyklos ne mažesniu kaip 10 kilometrų atstumu;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1C45A5DE28">
                                <w:r w:rsidRPr="00532B9F">
                                  <w:rPr>
                                    <w:rFonts w:ascii="Times New Roman" w:eastAsia="MS Mincho" w:hAnsi="Times New Roman"/>
                                    <w:sz w:val="20"/>
                                    <w:i/>
                                    <w:iCs/>
                                    <w:color w:val="0000FF" w:themeColor="hyperlink"/>
                                    <w:u w:val="single"/>
                                  </w:rPr>
                                  <w:t>714</w:t>
                                </w:r>
                              </w:fldSimple>
                              <w:r>
                                <w:rPr>
                                  <w:rFonts w:ascii="Times New Roman" w:eastAsia="MS Mincho" w:hAnsi="Times New Roman"/>
                                  <w:sz w:val="20"/>
                                  <w:i/>
                                  <w:iCs/>
                                </w:rPr>
                                <w:t>,
2012-06-20,
Žin., 2012, Nr.
70-3604 (2012-06-23), i. k. 1121100NUTA00000714            </w:t>
                              </w:r>
                            </w:p>
                            <w:p/>
                          </w:sdtContent>
                        </w:sdt>
                        <w:sdt>
                          <w:sdtPr>
                            <w:alias w:val="23.5.3.3 p."/>
                            <w:tag w:val="part_730b1cb210d1457e957bddcba281c3d1"/>
                            <w:lock w:val="sdtLocked"/>
                            <w:richText/>
                          </w:sdtPr>
                          <w:sdtContent>
                            <w:p>
                              <w:pPr>
                                <w:ind w:firstLine="567"/>
                                <w:jc w:val="both"/>
                              </w:pPr>
                              <w:sdt>
                                <w:sdtPr>
                                  <w:alias w:val="Numeris"/>
                                  <w:tag w:val="nr_730b1cb210d1457e957bddcba281c3d1"/>
                                  <w:lock w:val="sdtLocked"/>
                                  <w:richText/>
                                </w:sdtPr>
                                <w:sdtContent>
                                  <w:r>
                                    <w:t>23.5.3.3</w:t>
                                  </w:r>
                                </w:sdtContent>
                              </w:sdt>
                              <w:r>
                                <w:t xml:space="preserve">. gyvenamojoje vietovėje, priskirtoje pasienio ruožui pagal Lietuvos Respublikos gyvenamųjų vietovių, priskirtų pasienio ruožui, sąrašą, patvirtintą Lietuvos Respublikos Vyriausybės 2007 m. gegužės 30 d. nutarimu Nr. 548 (Žin., 2007, Nr. </w:t>
                              </w:r>
                              <w:hyperlink r:id="rId23" w:tgtFrame="_blank" w:history="1">
                                <w:r>
                                  <w:rPr>
                                    <w:color w:val="0000FF" w:themeColor="hyperlink"/>
                                    <w:u w:val="single"/>
                                  </w:rPr>
                                  <w:t>66-2559</w:t>
                                </w:r>
                              </w:hyperlink>
                              <w:r>
                                <w:t>);</w:t>
                              </w:r>
                            </w:p>
                          </w:sdtContent>
                        </w:sdt>
                        <w:sdt>
                          <w:sdtPr>
                            <w:alias w:val="23.5.3.4 p."/>
                            <w:tag w:val="part_eb86033559f14fa28de8bb83fdb0b37c"/>
                            <w:lock w:val="sdtLocked"/>
                            <w:richText/>
                          </w:sdtPr>
                          <w:sdtContent>
                            <w:p>
                              <w:pPr>
                                <w:ind w:firstLine="567"/>
                                <w:jc w:val="both"/>
                              </w:pPr>
                              <w:sdt>
                                <w:sdtPr>
                                  <w:alias w:val="Numeris"/>
                                  <w:tag w:val="nr_eb86033559f14fa28de8bb83fdb0b37c"/>
                                  <w:lock w:val="sdtLocked"/>
                                  <w:richText/>
                                </w:sdtPr>
                                <w:sdtContent>
                                  <w:r>
                                    <w:t>23.5.3.4</w:t>
                                  </w:r>
                                </w:sdtContent>
                              </w:sdt>
                              <w:r>
                                <w:t>. mokykla, vykdanti specializuoto ugdymo krypties programą, arba vienintelė gyvenamojoje vietovėje esanti mokykla, įgyvendinanti atskirus savitos pedagoginės sistemos elementus, visiems dalininkams (savininkui) sutikus;</w:t>
                              </w:r>
                            </w:p>
                          </w:sdtContent>
                        </w:sdt>
                        <w:sdt>
                          <w:sdtPr>
                            <w:alias w:val="23.5.3.5 p."/>
                            <w:tag w:val="part_58f76ec808504bfa906d34d0aaca4b9a"/>
                            <w:lock w:val="sdtLocked"/>
                            <w:richText/>
                          </w:sdtPr>
                          <w:sdtContent>
                            <w:p>
                              <w:pPr>
                                <w:ind w:firstLine="567"/>
                                <w:jc w:val="both"/>
                                <w:rPr>
                                  <w:color w:val="000000"/>
                                  <w:spacing w:val="-1"/>
                                </w:rPr>
                              </w:pPr>
                              <w:sdt>
                                <w:sdtPr>
                                  <w:alias w:val="Numeris"/>
                                  <w:tag w:val="nr_58f76ec808504bfa906d34d0aaca4b9a"/>
                                  <w:lock w:val="sdtLocked"/>
                                  <w:richText/>
                                </w:sdtPr>
                                <w:sdtContent>
                                  <w:r>
                                    <w:t>23.5.3.5</w:t>
                                  </w:r>
                                </w:sdtContent>
                              </w:sdt>
                              <w:r>
                                <w:t>. nevalstybinė mokykla.</w:t>
                              </w:r>
                            </w:p>
                          </w:sdtContent>
                        </w:sdt>
                      </w:sdtContent>
                    </w:sdt>
                  </w:sdtContent>
                </w:sdt>
              </w:sdtContent>
            </w:sdt>
            <w:sdt>
              <w:sdtPr>
                <w:alias w:val="24 p."/>
                <w:tag w:val="part_eb59c82d76354b59a00ea00ccb2cd16b"/>
                <w:lock w:val="sdtLocked"/>
                <w:richText/>
              </w:sdtPr>
              <w:sdtContent>
                <w:p>
                  <w:pPr>
                    <w:ind w:firstLine="567"/>
                    <w:jc w:val="both"/>
                  </w:pPr>
                  <w:sdt>
                    <w:sdtPr>
                      <w:alias w:val="Numeris"/>
                      <w:tag w:val="nr_eb59c82d76354b59a00ea00ccb2cd16b"/>
                      <w:lock w:val="sdtLocked"/>
                      <w:richText/>
                    </w:sdtPr>
                    <w:sdtContent>
                      <w:r>
                        <w:t>24</w:t>
                      </w:r>
                    </w:sdtContent>
                  </w:sdt>
                  <w:r>
                    <w:t xml:space="preserve">. Bendrojo ugdymo mokyklos specialiųjų ugdymosi poreikių turintiems mokiniams: </w:t>
                  </w:r>
                </w:p>
                <w:sdt>
                  <w:sdtPr>
                    <w:alias w:val="24.1 p."/>
                    <w:tag w:val="part_212a8060a32643b7b047d45fd3bdb001"/>
                    <w:lock w:val="sdtLocked"/>
                    <w:richText/>
                  </w:sdtPr>
                  <w:sdtContent>
                    <w:p>
                      <w:pPr>
                        <w:ind w:firstLine="567"/>
                        <w:jc w:val="both"/>
                      </w:pPr>
                      <w:sdt>
                        <w:sdtPr>
                          <w:alias w:val="Numeris"/>
                          <w:tag w:val="nr_212a8060a32643b7b047d45fd3bdb001"/>
                          <w:lock w:val="sdtLocked"/>
                          <w:richText/>
                        </w:sdtPr>
                        <w:sdtContent>
                          <w:r>
                            <w:t>24.1</w:t>
                          </w:r>
                        </w:sdtContent>
                      </w:sdt>
                      <w:r>
                        <w:t>. pradinės mokyklos tipo bendrojo ugdymo mokyklos (1–4 klasės ar parengiamoji (papildomi mokymosi metai, skirti specialiųjų ugdymosi poreikių turintiems mokiniams, 1 ir 2 klasių mokomųjų dalykų programoms išeiti) ir 1–4 klasės):</w:t>
                      </w:r>
                    </w:p>
                    <w:sdt>
                      <w:sdtPr>
                        <w:alias w:val="24.1.1 p."/>
                        <w:tag w:val="part_2ab63e7648e3477c81cee88edecab02f"/>
                        <w:lock w:val="sdtLocked"/>
                        <w:richText/>
                      </w:sdtPr>
                      <w:sdtContent>
                        <w:p>
                          <w:pPr>
                            <w:ind w:firstLine="567"/>
                            <w:jc w:val="both"/>
                          </w:pPr>
                          <w:sdt>
                            <w:sdtPr>
                              <w:alias w:val="Numeris"/>
                              <w:tag w:val="nr_2ab63e7648e3477c81cee88edecab02f"/>
                              <w:lock w:val="sdtLocked"/>
                              <w:richText/>
                            </w:sdtPr>
                            <w:sdtContent>
                              <w:r>
                                <w:t>24.1.1</w:t>
                              </w:r>
                            </w:sdtContent>
                          </w:sdt>
                          <w:r>
                            <w:t>. specialiosios mokyklos, skirtos 7 (6)–10 metų mokiniams, dėl įgimtų ar įgytų sutrikimų turintiems didelių ar labai didelių specialiųjų ugdymosi poreikių,</w:t>
                          </w:r>
                          <w:r>
                            <w:rPr>
                              <w:b/>
                            </w:rPr>
                            <w:t xml:space="preserve"> </w:t>
                          </w:r>
                          <w:r>
                            <w:t>mokytis pagal pritaikytą pradinio ugdymo programą:</w:t>
                          </w:r>
                        </w:p>
                        <w:sdt>
                          <w:sdtPr>
                            <w:alias w:val="24.1.1.1 p."/>
                            <w:tag w:val="part_29d7e4f2f6b84aea9cb75806c8770c35"/>
                            <w:lock w:val="sdtLocked"/>
                            <w:richText/>
                          </w:sdtPr>
                          <w:sdtContent>
                            <w:p>
                              <w:pPr>
                                <w:ind w:firstLine="567"/>
                                <w:jc w:val="both"/>
                              </w:pPr>
                              <w:sdt>
                                <w:sdtPr>
                                  <w:alias w:val="Numeris"/>
                                  <w:tag w:val="nr_29d7e4f2f6b84aea9cb75806c8770c35"/>
                                  <w:lock w:val="sdtLocked"/>
                                  <w:richText/>
                                </w:sdtPr>
                                <w:sdtContent>
                                  <w:r>
                                    <w:t>24.1.1.1</w:t>
                                  </w:r>
                                </w:sdtContent>
                              </w:sdt>
                              <w:r>
                                <w:t>. judesio ir padėties sutrikimų turintiems mokiniams;</w:t>
                              </w:r>
                            </w:p>
                          </w:sdtContent>
                        </w:sdt>
                        <w:sdt>
                          <w:sdtPr>
                            <w:alias w:val="24.1.1.2 p."/>
                            <w:tag w:val="part_de20a11faf2f4da5bad6c90b44103e84"/>
                            <w:lock w:val="sdtLocked"/>
                            <w:richText/>
                          </w:sdtPr>
                          <w:sdtContent>
                            <w:p>
                              <w:pPr>
                                <w:ind w:firstLine="567"/>
                                <w:jc w:val="both"/>
                              </w:pPr>
                              <w:sdt>
                                <w:sdtPr>
                                  <w:alias w:val="Numeris"/>
                                  <w:tag w:val="nr_de20a11faf2f4da5bad6c90b44103e84"/>
                                  <w:lock w:val="sdtLocked"/>
                                  <w:richText/>
                                </w:sdtPr>
                                <w:sdtContent>
                                  <w:r>
                                    <w:t>24.1.1.2</w:t>
                                  </w:r>
                                </w:sdtContent>
                              </w:sdt>
                              <w:r>
                                <w:t>. kalbėjimo ir kalbos sutrikimų turintiems mokiniams;</w:t>
                              </w:r>
                            </w:p>
                          </w:sdtContent>
                        </w:sdt>
                        <w:sdt>
                          <w:sdtPr>
                            <w:alias w:val="24.1.1.3 p."/>
                            <w:tag w:val="part_f3685f2c9ff142498eae1e022327489b"/>
                            <w:lock w:val="sdtLocked"/>
                            <w:richText/>
                          </w:sdtPr>
                          <w:sdtContent>
                            <w:p>
                              <w:pPr>
                                <w:ind w:firstLine="567"/>
                                <w:jc w:val="both"/>
                              </w:pPr>
                              <w:sdt>
                                <w:sdtPr>
                                  <w:alias w:val="Numeris"/>
                                  <w:tag w:val="nr_f3685f2c9ff142498eae1e022327489b"/>
                                  <w:lock w:val="sdtLocked"/>
                                  <w:richText/>
                                </w:sdtPr>
                                <w:sdtContent>
                                  <w:r>
                                    <w:t>24.1.1.3</w:t>
                                  </w:r>
                                </w:sdtContent>
                              </w:sdt>
                              <w:r>
                                <w:t>. intelekto sutrikimą turintiems mokiniams;</w:t>
                              </w:r>
                            </w:p>
                          </w:sdtContent>
                        </w:sdt>
                        <w:sdt>
                          <w:sdtPr>
                            <w:alias w:val="24.1.1.4 p."/>
                            <w:tag w:val="part_6bb68f2e30d34a328651826303734e83"/>
                            <w:lock w:val="sdtLocked"/>
                            <w:richText/>
                          </w:sdtPr>
                          <w:sdtContent>
                            <w:p>
                              <w:pPr>
                                <w:ind w:firstLine="567"/>
                                <w:jc w:val="both"/>
                              </w:pPr>
                              <w:sdt>
                                <w:sdtPr>
                                  <w:alias w:val="Numeris"/>
                                  <w:tag w:val="nr_6bb68f2e30d34a328651826303734e83"/>
                                  <w:lock w:val="sdtLocked"/>
                                  <w:richText/>
                                </w:sdtPr>
                                <w:sdtContent>
                                  <w:r>
                                    <w:t>24.1.1.4</w:t>
                                  </w:r>
                                </w:sdtContent>
                              </w:sdt>
                              <w:r>
                                <w:t>. regos sutrikimą turintiems mokiniams;</w:t>
                              </w:r>
                            </w:p>
                          </w:sdtContent>
                        </w:sdt>
                        <w:sdt>
                          <w:sdtPr>
                            <w:alias w:val="24.1.1.5 p."/>
                            <w:tag w:val="part_29faa726ba874b139259f2f9cde8a62d"/>
                            <w:lock w:val="sdtLocked"/>
                            <w:richText/>
                          </w:sdtPr>
                          <w:sdtContent>
                            <w:p>
                              <w:pPr>
                                <w:ind w:firstLine="567"/>
                                <w:jc w:val="both"/>
                              </w:pPr>
                              <w:sdt>
                                <w:sdtPr>
                                  <w:alias w:val="Numeris"/>
                                  <w:tag w:val="nr_29faa726ba874b139259f2f9cde8a62d"/>
                                  <w:lock w:val="sdtLocked"/>
                                  <w:richText/>
                                </w:sdtPr>
                                <w:sdtContent>
                                  <w:r>
                                    <w:t>24.1.1.5</w:t>
                                  </w:r>
                                </w:sdtContent>
                              </w:sdt>
                              <w:r>
                                <w:t>. klausos sutrikimą turintiems mokiniams;</w:t>
                              </w:r>
                            </w:p>
                          </w:sdtContent>
                        </w:sdt>
                      </w:sdtContent>
                    </w:sdt>
                    <w:sdt>
                      <w:sdtPr>
                        <w:alias w:val="24.1.2 p."/>
                        <w:tag w:val="part_22e9a6cf917049f6ac945419ec4d3597"/>
                        <w:lock w:val="sdtLocked"/>
                        <w:richText/>
                      </w:sdtPr>
                      <w:sdtContent>
                        <w:p>
                          <w:pPr>
                            <w:ind w:firstLine="567"/>
                            <w:jc w:val="both"/>
                          </w:pPr>
                          <w:sdt>
                            <w:sdtPr>
                              <w:alias w:val="Numeris"/>
                              <w:tag w:val="nr_22e9a6cf917049f6ac945419ec4d3597"/>
                              <w:lock w:val="sdtLocked"/>
                              <w:richText/>
                            </w:sdtPr>
                            <w:sdtContent>
                              <w:r>
                                <w:t>24.1.2</w:t>
                              </w:r>
                            </w:sdtContent>
                          </w:sdt>
                          <w:r>
                            <w:t>. specialiosios mokyklos-darželiai, skirti 7 (6)–10 metų mokiniams, dėl įgimtų ar įgytų sutrikimų turintiems didelių ar labai didelių specialiųjų ugdymosi poreikių,</w:t>
                          </w:r>
                          <w:r>
                            <w:rPr>
                              <w:b/>
                            </w:rPr>
                            <w:t xml:space="preserve"> </w:t>
                          </w:r>
                          <w:r>
                            <w:t>mokytis pagal pritaikytą pradinio ugdymo programą, 6 (5) metų vaikams – pagal pritaikytą priešmokyklinio ugdymo programą ir vaikams iki 6 (5) metų – pagal pritaikytą ikimokyklinio ugdymo programą:</w:t>
                          </w:r>
                        </w:p>
                        <w:sdt>
                          <w:sdtPr>
                            <w:alias w:val="24.1.2.1 p."/>
                            <w:tag w:val="part_67169579039a44159db3a2b50abf06d0"/>
                            <w:lock w:val="sdtLocked"/>
                            <w:richText/>
                          </w:sdtPr>
                          <w:sdtContent>
                            <w:p>
                              <w:pPr>
                                <w:ind w:firstLine="567"/>
                                <w:jc w:val="both"/>
                              </w:pPr>
                              <w:sdt>
                                <w:sdtPr>
                                  <w:alias w:val="Numeris"/>
                                  <w:tag w:val="nr_67169579039a44159db3a2b50abf06d0"/>
                                  <w:lock w:val="sdtLocked"/>
                                  <w:richText/>
                                </w:sdtPr>
                                <w:sdtContent>
                                  <w:r>
                                    <w:t>24.1.2.1</w:t>
                                  </w:r>
                                </w:sdtContent>
                              </w:sdt>
                              <w:r>
                                <w:t>. judesio ir padėties sutrikimų turintiems mokiniams;</w:t>
                              </w:r>
                            </w:p>
                          </w:sdtContent>
                        </w:sdt>
                        <w:sdt>
                          <w:sdtPr>
                            <w:alias w:val="24.1.2.2 p."/>
                            <w:tag w:val="part_43af0dbe68fa4569ba63cc8ddee53b66"/>
                            <w:lock w:val="sdtLocked"/>
                            <w:richText/>
                          </w:sdtPr>
                          <w:sdtContent>
                            <w:p>
                              <w:pPr>
                                <w:ind w:firstLine="567"/>
                                <w:jc w:val="both"/>
                              </w:pPr>
                              <w:sdt>
                                <w:sdtPr>
                                  <w:alias w:val="Numeris"/>
                                  <w:tag w:val="nr_43af0dbe68fa4569ba63cc8ddee53b66"/>
                                  <w:lock w:val="sdtLocked"/>
                                  <w:richText/>
                                </w:sdtPr>
                                <w:sdtContent>
                                  <w:r>
                                    <w:t>24.1.2.2</w:t>
                                  </w:r>
                                </w:sdtContent>
                              </w:sdt>
                              <w:r>
                                <w:t>. kalbėjimo ir kalbos sutrikimų turintiems mokiniams;</w:t>
                              </w:r>
                            </w:p>
                          </w:sdtContent>
                        </w:sdt>
                        <w:sdt>
                          <w:sdtPr>
                            <w:alias w:val="24.1.2.3 p."/>
                            <w:tag w:val="part_bb1c41047e7f4230801a747e0dd280c9"/>
                            <w:lock w:val="sdtLocked"/>
                            <w:richText/>
                          </w:sdtPr>
                          <w:sdtContent>
                            <w:p>
                              <w:pPr>
                                <w:ind w:firstLine="567"/>
                                <w:jc w:val="both"/>
                              </w:pPr>
                              <w:sdt>
                                <w:sdtPr>
                                  <w:alias w:val="Numeris"/>
                                  <w:tag w:val="nr_bb1c41047e7f4230801a747e0dd280c9"/>
                                  <w:lock w:val="sdtLocked"/>
                                  <w:richText/>
                                </w:sdtPr>
                                <w:sdtContent>
                                  <w:r>
                                    <w:t>24.1.2.3</w:t>
                                  </w:r>
                                </w:sdtContent>
                              </w:sdt>
                              <w:r>
                                <w:t>. intelekto sutrikimą turintiems mokiniams;</w:t>
                              </w:r>
                            </w:p>
                          </w:sdtContent>
                        </w:sdt>
                        <w:sdt>
                          <w:sdtPr>
                            <w:alias w:val="24.1.2.4 p."/>
                            <w:tag w:val="part_ce13cbf9c010472d97e0c446ae548254"/>
                            <w:lock w:val="sdtLocked"/>
                            <w:richText/>
                          </w:sdtPr>
                          <w:sdtContent>
                            <w:p>
                              <w:pPr>
                                <w:ind w:firstLine="567"/>
                                <w:jc w:val="both"/>
                              </w:pPr>
                              <w:sdt>
                                <w:sdtPr>
                                  <w:alias w:val="Numeris"/>
                                  <w:tag w:val="nr_ce13cbf9c010472d97e0c446ae548254"/>
                                  <w:lock w:val="sdtLocked"/>
                                  <w:richText/>
                                </w:sdtPr>
                                <w:sdtContent>
                                  <w:r>
                                    <w:t>24.1.2.4</w:t>
                                  </w:r>
                                </w:sdtContent>
                              </w:sdt>
                              <w:r>
                                <w:t>. regos sutrikimą turintiems mokiniams;</w:t>
                              </w:r>
                            </w:p>
                          </w:sdtContent>
                        </w:sdt>
                        <w:sdt>
                          <w:sdtPr>
                            <w:alias w:val="24.1.2.5 p."/>
                            <w:tag w:val="part_8e4fbd24fb2e491e97ff72685d4d4010"/>
                            <w:lock w:val="sdtLocked"/>
                            <w:richText/>
                          </w:sdtPr>
                          <w:sdtContent>
                            <w:p>
                              <w:pPr>
                                <w:ind w:firstLine="567"/>
                                <w:jc w:val="both"/>
                              </w:pPr>
                              <w:sdt>
                                <w:sdtPr>
                                  <w:alias w:val="Numeris"/>
                                  <w:tag w:val="nr_8e4fbd24fb2e491e97ff72685d4d4010"/>
                                  <w:lock w:val="sdtLocked"/>
                                  <w:richText/>
                                </w:sdtPr>
                                <w:sdtContent>
                                  <w:r>
                                    <w:t>24.1.2.5</w:t>
                                  </w:r>
                                </w:sdtContent>
                              </w:sdt>
                              <w:r>
                                <w:t>. klausos sutrikimą turintiems mokiniams;</w:t>
                              </w:r>
                            </w:p>
                          </w:sdtContent>
                        </w:sdt>
                      </w:sdtContent>
                    </w:sdt>
                  </w:sdtContent>
                </w:sdt>
                <w:sdt>
                  <w:sdtPr>
                    <w:alias w:val="24.2 p."/>
                    <w:tag w:val="part_cebbc00620e54664b4c9c3519d069f7b"/>
                    <w:lock w:val="sdtLocked"/>
                    <w:richText/>
                  </w:sdtPr>
                  <w:sdtContent>
                    <w:p>
                      <w:pPr>
                        <w:ind w:firstLine="567"/>
                        <w:jc w:val="both"/>
                      </w:pPr>
                      <w:sdt>
                        <w:sdtPr>
                          <w:alias w:val="Numeris"/>
                          <w:tag w:val="nr_cebbc00620e54664b4c9c3519d069f7b"/>
                          <w:lock w:val="sdtLocked"/>
                          <w:richText/>
                        </w:sdtPr>
                        <w:sdtContent>
                          <w:r>
                            <w:rPr>
                              <w:spacing w:val="-2"/>
                            </w:rPr>
                            <w:t>24.2</w:t>
                          </w:r>
                        </w:sdtContent>
                      </w:sdt>
                      <w:r>
                        <w:rPr>
                          <w:spacing w:val="-2"/>
                        </w:rPr>
                        <w:t>. pagrindinės mokyklos tipo bendrojo ugdymo mokyklos (5–10 klasės; 1–10 klasės;</w:t>
                      </w:r>
                      <w:r>
                        <w:t xml:space="preserve"> parengiamoji ir 1–10 klasės; 1–10 klasės ir I–III ugdymo metų klasės; parengiamoji, 1–10 klasės ir I–III ugdymo metų klasės (trys mokymosi metai, skirti labai didelių specialiųjų ugdymosi poreikių turintiems mokiniams, baigusiems 10 klasių, bet neįgijusiems pagrindinio išsilavinimo):</w:t>
                      </w:r>
                    </w:p>
                    <w:sdt>
                      <w:sdtPr>
                        <w:alias w:val="24.2.1 p."/>
                        <w:tag w:val="part_14c0448a34da4896a78a79c0bc0f8572"/>
                        <w:lock w:val="sdtLocked"/>
                        <w:richText/>
                      </w:sdtPr>
                      <w:sdtContent>
                        <w:p>
                          <w:pPr>
                            <w:ind w:firstLine="567"/>
                            <w:jc w:val="both"/>
                          </w:pPr>
                          <w:sdt>
                            <w:sdtPr>
                              <w:alias w:val="Numeris"/>
                              <w:tag w:val="nr_14c0448a34da4896a78a79c0bc0f8572"/>
                              <w:lock w:val="sdtLocked"/>
                              <w:richText/>
                            </w:sdtPr>
                            <w:sdtContent>
                              <w:r>
                                <w:t>24.2.1</w:t>
                              </w:r>
                            </w:sdtContent>
                          </w:sdt>
                          <w:r>
                            <w:t>. mokyklos, skirtos mokiniams, dėl įgimtų ar įgytų sutrikimų turintiems didelių ar labai didelių specialiųjų ugdymosi poreikių:</w:t>
                          </w:r>
                        </w:p>
                        <w:sdt>
                          <w:sdtPr>
                            <w:alias w:val="24.2.1.1 p."/>
                            <w:tag w:val="part_33e0946d34f84236ae14609b331f0b73"/>
                            <w:lock w:val="sdtLocked"/>
                            <w:richText/>
                          </w:sdtPr>
                          <w:sdtContent>
                            <w:p>
                              <w:pPr>
                                <w:ind w:firstLine="567"/>
                                <w:jc w:val="both"/>
                              </w:pPr>
                              <w:sdt>
                                <w:sdtPr>
                                  <w:alias w:val="Numeris"/>
                                  <w:tag w:val="nr_33e0946d34f84236ae14609b331f0b73"/>
                                  <w:lock w:val="sdtLocked"/>
                                  <w:richText/>
                                </w:sdtPr>
                                <w:sdtContent>
                                  <w:r>
                                    <w:t>24.2.1.1</w:t>
                                  </w:r>
                                </w:sdtContent>
                              </w:sdt>
                              <w:r>
                                <w:t>. specialiosios mokyklos, skirtos 7 (6)–20 metų mokiniams mokytis pagal pritaikytas pradinio, pagrindinio ugdymo programas ir socialinių įgūdžių ugdymo programą:</w:t>
                              </w:r>
                            </w:p>
                            <w:sdt>
                              <w:sdtPr>
                                <w:alias w:val="24.2.1.1.1 p."/>
                                <w:tag w:val="part_8392759f2d5143a88639d85ccbd386ec"/>
                                <w:lock w:val="sdtLocked"/>
                                <w:richText/>
                              </w:sdtPr>
                              <w:sdtContent>
                                <w:p>
                                  <w:pPr>
                                    <w:ind w:firstLine="567"/>
                                    <w:jc w:val="both"/>
                                  </w:pPr>
                                  <w:sdt>
                                    <w:sdtPr>
                                      <w:alias w:val="Numeris"/>
                                      <w:tag w:val="nr_8392759f2d5143a88639d85ccbd386ec"/>
                                      <w:lock w:val="sdtLocked"/>
                                      <w:richText/>
                                    </w:sdtPr>
                                    <w:sdtContent>
                                      <w:r>
                                        <w:t>24.2.1.1.1</w:t>
                                      </w:r>
                                    </w:sdtContent>
                                  </w:sdt>
                                  <w:r>
                                    <w:t>. judesio ir padėties sutrikimų turintiems mokiniams;</w:t>
                                  </w:r>
                                </w:p>
                              </w:sdtContent>
                            </w:sdt>
                            <w:sdt>
                              <w:sdtPr>
                                <w:alias w:val="24.2.1.1.2 p."/>
                                <w:tag w:val="part_fa93b4adae2f4a2f92acfaab97d50007"/>
                                <w:lock w:val="sdtLocked"/>
                                <w:richText/>
                              </w:sdtPr>
                              <w:sdtContent>
                                <w:p>
                                  <w:pPr>
                                    <w:ind w:firstLine="567"/>
                                    <w:jc w:val="both"/>
                                  </w:pPr>
                                  <w:sdt>
                                    <w:sdtPr>
                                      <w:alias w:val="Numeris"/>
                                      <w:tag w:val="nr_fa93b4adae2f4a2f92acfaab97d50007"/>
                                      <w:lock w:val="sdtLocked"/>
                                      <w:richText/>
                                    </w:sdtPr>
                                    <w:sdtContent>
                                      <w:r>
                                        <w:t>24.2.1.1.2</w:t>
                                      </w:r>
                                    </w:sdtContent>
                                  </w:sdt>
                                  <w:r>
                                    <w:t>. kalbėjimo ir kalbos sutrikimų turintiems mokiniams;</w:t>
                                  </w:r>
                                </w:p>
                              </w:sdtContent>
                            </w:sdt>
                            <w:sdt>
                              <w:sdtPr>
                                <w:alias w:val="24.2.1.1.3 p."/>
                                <w:tag w:val="part_15a907757f9c4656b00c0c4692091740"/>
                                <w:lock w:val="sdtLocked"/>
                                <w:richText/>
                              </w:sdtPr>
                              <w:sdtContent>
                                <w:p>
                                  <w:pPr>
                                    <w:ind w:firstLine="567"/>
                                    <w:jc w:val="both"/>
                                  </w:pPr>
                                  <w:sdt>
                                    <w:sdtPr>
                                      <w:alias w:val="Numeris"/>
                                      <w:tag w:val="nr_15a907757f9c4656b00c0c4692091740"/>
                                      <w:lock w:val="sdtLocked"/>
                                      <w:richText/>
                                    </w:sdtPr>
                                    <w:sdtContent>
                                      <w:r>
                                        <w:t>24.2.1.1.3</w:t>
                                      </w:r>
                                    </w:sdtContent>
                                  </w:sdt>
                                  <w:r>
                                    <w:t>. intelekto sutrikimą turintiems mokiniams;</w:t>
                                  </w:r>
                                </w:p>
                              </w:sdtContent>
                            </w:sdt>
                            <w:sdt>
                              <w:sdtPr>
                                <w:alias w:val="24.2.1.1.4 p."/>
                                <w:tag w:val="part_bbc7ec71ce854fdf90fc01df6d042b1f"/>
                                <w:lock w:val="sdtLocked"/>
                                <w:richText/>
                              </w:sdtPr>
                              <w:sdtContent>
                                <w:p>
                                  <w:pPr>
                                    <w:ind w:firstLine="567"/>
                                    <w:jc w:val="both"/>
                                  </w:pPr>
                                  <w:sdt>
                                    <w:sdtPr>
                                      <w:alias w:val="Numeris"/>
                                      <w:tag w:val="nr_bbc7ec71ce854fdf90fc01df6d042b1f"/>
                                      <w:lock w:val="sdtLocked"/>
                                      <w:richText/>
                                    </w:sdtPr>
                                    <w:sdtContent>
                                      <w:r>
                                        <w:t>24.2.1.1.4</w:t>
                                      </w:r>
                                    </w:sdtContent>
                                  </w:sdt>
                                  <w:r>
                                    <w:t>. regos sutrikimą turintiems mokiniams;</w:t>
                                  </w:r>
                                </w:p>
                              </w:sdtContent>
                            </w:sdt>
                            <w:sdt>
                              <w:sdtPr>
                                <w:alias w:val="24.2.1.1.5 p."/>
                                <w:tag w:val="part_afb8fb53a54a43319d88897a85121983"/>
                                <w:lock w:val="sdtLocked"/>
                                <w:richText/>
                              </w:sdtPr>
                              <w:sdtContent>
                                <w:p>
                                  <w:pPr>
                                    <w:ind w:firstLine="567"/>
                                    <w:jc w:val="both"/>
                                  </w:pPr>
                                  <w:sdt>
                                    <w:sdtPr>
                                      <w:alias w:val="Numeris"/>
                                      <w:tag w:val="nr_afb8fb53a54a43319d88897a85121983"/>
                                      <w:lock w:val="sdtLocked"/>
                                      <w:richText/>
                                    </w:sdtPr>
                                    <w:sdtContent>
                                      <w:r>
                                        <w:t>24.2.1.1.5</w:t>
                                      </w:r>
                                    </w:sdtContent>
                                  </w:sdt>
                                  <w:r>
                                    <w:t>. klausos sutrikimą turintiems mokiniams;</w:t>
                                  </w:r>
                                </w:p>
                              </w:sdtContent>
                            </w:sdt>
                            <w:sdt>
                              <w:sdtPr>
                                <w:alias w:val="24.2.1.1.6 p."/>
                                <w:tag w:val="part_f4deeb9b5135426da0fbca37963b2f23"/>
                                <w:lock w:val="sdtLocked"/>
                                <w:richText/>
                              </w:sdtPr>
                              <w:sdtContent>
                                <w:p>
                                  <w:pPr>
                                    <w:ind w:firstLine="567"/>
                                    <w:jc w:val="both"/>
                                  </w:pPr>
                                  <w:sdt>
                                    <w:sdtPr>
                                      <w:alias w:val="Numeris"/>
                                      <w:tag w:val="nr_f4deeb9b5135426da0fbca37963b2f23"/>
                                      <w:lock w:val="sdtLocked"/>
                                      <w:richText/>
                                    </w:sdtPr>
                                    <w:sdtContent>
                                      <w:r>
                                        <w:t>24.2.1.1.6</w:t>
                                      </w:r>
                                    </w:sdtContent>
                                  </w:sdt>
                                  <w:r>
                                    <w:t>. elgesio ir emocijų sutrikimų turintiems mokiniams;</w:t>
                                  </w:r>
                                </w:p>
                              </w:sdtContent>
                            </w:sdt>
                            <w:sdt>
                              <w:sdtPr>
                                <w:alias w:val="24.2.1.1.7 p."/>
                                <w:tag w:val="part_63b7be1a5fc746fe96b310572c8f6fba"/>
                                <w:lock w:val="sdtLocked"/>
                                <w:richText/>
                              </w:sdtPr>
                              <w:sdtContent>
                                <w:p>
                                  <w:pPr>
                                    <w:ind w:firstLine="567"/>
                                    <w:jc w:val="both"/>
                                  </w:pPr>
                                  <w:sdt>
                                    <w:sdtPr>
                                      <w:alias w:val="Numeris"/>
                                      <w:tag w:val="nr_63b7be1a5fc746fe96b310572c8f6fba"/>
                                      <w:lock w:val="sdtLocked"/>
                                      <w:richText/>
                                    </w:sdtPr>
                                    <w:sdtContent>
                                      <w:r>
                                        <w:t>24.2.1.1.7</w:t>
                                      </w:r>
                                    </w:sdtContent>
                                  </w:sdt>
                                  <w:r>
                                    <w:t>. įvairiapusių raidos sutrikimų turintiems mokiniams;</w:t>
                                  </w:r>
                                </w:p>
                              </w:sdtContent>
                            </w:sdt>
                            <w:sdt>
                              <w:sdtPr>
                                <w:alias w:val="24.2.1.1.8 p."/>
                                <w:tag w:val="part_f4b12cbe618d4a45a901fd7d9db2802e"/>
                                <w:lock w:val="sdtLocked"/>
                                <w:richText/>
                              </w:sdtPr>
                              <w:sdtContent>
                                <w:p>
                                  <w:pPr>
                                    <w:ind w:firstLine="567"/>
                                    <w:jc w:val="both"/>
                                  </w:pPr>
                                  <w:sdt>
                                    <w:sdtPr>
                                      <w:alias w:val="Numeris"/>
                                      <w:tag w:val="nr_f4b12cbe618d4a45a901fd7d9db2802e"/>
                                      <w:lock w:val="sdtLocked"/>
                                      <w:richText/>
                                    </w:sdtPr>
                                    <w:sdtContent>
                                      <w:r>
                                        <w:t>24.2.1.1.8</w:t>
                                      </w:r>
                                    </w:sdtContent>
                                  </w:sdt>
                                  <w:r>
                                    <w:t>. sveikatos problemų turintiems mokiniams (sergantiems įvairiomis lėtinėmis ligomis, dėl kurių turi didelių ar labai didelių specialiųjų ugdymosi poreikių);</w:t>
                                  </w:r>
                                </w:p>
                              </w:sdtContent>
                            </w:sdt>
                          </w:sdtContent>
                        </w:sdt>
                        <w:sdt>
                          <w:sdtPr>
                            <w:alias w:val="24.2.1.2 p."/>
                            <w:tag w:val="part_bc986ea036524eb28baa5b84c2def4da"/>
                            <w:lock w:val="sdtLocked"/>
                            <w:richText/>
                          </w:sdtPr>
                          <w:sdtContent>
                            <w:p>
                              <w:pPr>
                                <w:ind w:firstLine="567"/>
                                <w:jc w:val="both"/>
                              </w:pPr>
                              <w:sdt>
                                <w:sdtPr>
                                  <w:alias w:val="Numeris"/>
                                  <w:tag w:val="nr_bc986ea036524eb28baa5b84c2def4da"/>
                                  <w:lock w:val="sdtLocked"/>
                                  <w:richText/>
                                </w:sdtPr>
                                <w:sdtContent>
                                  <w:r>
                                    <w:t>24.2.1.2</w:t>
                                  </w:r>
                                </w:sdtContent>
                              </w:sdt>
                              <w:r>
                                <w:t xml:space="preserve">. specialiojo ugdymo centras, skirtas 7 (6)–16 metų mokiniams, dėl įgimtų ar </w:t>
                              </w:r>
                              <w:r>
                                <w:rPr>
                                  <w:spacing w:val="-2"/>
                                </w:rPr>
                                <w:t>įgytų sutrikimų turintiems didelių ar labai didelių specialiųjų ugdymosi poreikių (iki 21 metų –</w:t>
                              </w:r>
                              <w:r>
                                <w:t xml:space="preserve"> labai didelių specialiųjų ugdymosi poreikių), mokytis pagal pritaikytas pradinio, pagrindinio ugdymo programas ir socialinių įgūdžių ugdymo programą ir teikiantis metodinę pagalbą kitų Mokyklų mokytojams, švietimo pagalbos specialistams ugdymo metodų, bendrojo ugdymo programų, mokymosi aplinkos pritaikymo, specialiųjų mokymo priemonių parinkimo klausimais, konsultacinę pagalbą tėvams (globėjams, rūpintojams), sudarantis sąlygas tobulinti mokytojų, švietimo pagalbos specialistų kvalifikaciją;</w:t>
                              </w:r>
                            </w:p>
                          </w:sdtContent>
                        </w:sdt>
                        <w:sdt>
                          <w:sdtPr>
                            <w:alias w:val="24.2.1.3 p."/>
                            <w:tag w:val="part_8dcb98c2c5814af9936be049ecae89a2"/>
                            <w:lock w:val="sdtLocked"/>
                            <w:richText/>
                          </w:sdtPr>
                          <w:sdtContent>
                            <w:p>
                              <w:pPr>
                                <w:ind w:firstLine="567"/>
                                <w:jc w:val="both"/>
                              </w:pPr>
                              <w:sdt>
                                <w:sdtPr>
                                  <w:alias w:val="Numeris"/>
                                  <w:tag w:val="nr_8dcb98c2c5814af9936be049ecae89a2"/>
                                  <w:lock w:val="sdtLocked"/>
                                  <w:richText/>
                                </w:sdtPr>
                                <w:sdtContent>
                                  <w:r>
                                    <w:t>24.2.1.3</w:t>
                                  </w:r>
                                </w:sdtContent>
                              </w:sdt>
                              <w:r>
                                <w:t>. specialioji mokykla-daugiafunkcis centras,</w:t>
                              </w:r>
                              <w:r>
                                <w:rPr>
                                  <w:b/>
                                </w:rPr>
                                <w:t xml:space="preserve"> </w:t>
                              </w:r>
                              <w:r>
                                <w:t>skirtas</w:t>
                              </w:r>
                              <w:r>
                                <w:rPr>
                                  <w:b/>
                                </w:rPr>
                                <w:t xml:space="preserve"> </w:t>
                              </w:r>
                              <w:r>
                                <w:t>7 (6)–16 metų mokiniams, dėl įgimtų ar įgytų sutrikimų turintiems didelių ar labai didelių specialiųjų ugdymosi poreikių (iki 21 metų – labai didelių specialiųjų ugdymosi poreikių), mokytis pagal pritaikytas pradinio ir pagrindinio ugdymo programas ir socialinių įgūdžių ugdymo programą, 6 (5) metų vaikams – pagal pritaikytą priešmokyklinio ugdymo programą ir vaikams iki 6 (5) metų – pagal pritaikytą ikimokyklinio ugdymo programą; šioje mokykloje vykdomos ir kitos neformaliojo vaikų švietimo ir (ar) suaugusiųjų neformaliojo švietimo programos, sudaromos sąlygos teikti vietos bendruomenei reikalingas kultūros, socialines ir kitas paslaugas;</w:t>
                              </w:r>
                            </w:p>
                          </w:sdtContent>
                        </w:sdt>
                      </w:sdtContent>
                    </w:sdt>
                    <w:sdt>
                      <w:sdtPr>
                        <w:alias w:val="24.2.2 p."/>
                        <w:tag w:val="part_5f05c1f81b9346488327204e63d54a76"/>
                        <w:lock w:val="sdtLocked"/>
                        <w:richText/>
                      </w:sdtPr>
                      <w:sdtContent>
                        <w:p>
                          <w:pPr>
                            <w:ind w:firstLine="567"/>
                            <w:jc w:val="both"/>
                          </w:pPr>
                          <w:sdt>
                            <w:sdtPr>
                              <w:alias w:val="Numeris"/>
                              <w:tag w:val="nr_5f05c1f81b9346488327204e63d54a76"/>
                              <w:lock w:val="sdtLocked"/>
                              <w:richText/>
                            </w:sdtPr>
                            <w:sdtContent>
                              <w:r>
                                <w:t>24.2.2</w:t>
                              </w:r>
                            </w:sdtContent>
                          </w:sdt>
                          <w:r>
                            <w:t>. mokyklos, skirtos mokiniams, dėl nepalankių aplinkos veiksnių turintiems specialiųjų ugdymosi poreikių:</w:t>
                          </w:r>
                        </w:p>
                        <w:sdt>
                          <w:sdtPr>
                            <w:alias w:val="24.2.2.1 p."/>
                            <w:tag w:val="part_61320034e3c848c58b25a78e8f3d11d2"/>
                            <w:lock w:val="sdtLocked"/>
                            <w:richText/>
                          </w:sdtPr>
                          <w:sdtContent>
                            <w:p>
                              <w:pPr>
                                <w:ind w:firstLine="567"/>
                                <w:jc w:val="both"/>
                              </w:pPr>
                              <w:sdt>
                                <w:sdtPr>
                                  <w:alias w:val="Numeris"/>
                                  <w:tag w:val="nr_61320034e3c848c58b25a78e8f3d11d2"/>
                                  <w:lock w:val="sdtLocked"/>
                                  <w:richText/>
                                </w:sdtPr>
                                <w:sdtContent>
                                  <w:r>
                                    <w:t>24.2.2.1</w:t>
                                  </w:r>
                                </w:sdtContent>
                              </w:sdt>
                              <w:r>
                                <w:t>. jaunimo mokykla, skirta 12–16 metų mokiniams, stokojantiems mokymosi motyvacijos, socialinių įgūdžių, turintiems mokymosi sunkumų, linkusiems į praktinę veiklą, mokytis pagal pagrindinio ugdymo programą, joje teikiama resocializacijos pagalba, arba jaunimo namai, skirti 12–17 metų mokiniams, baigusiems gydymo ir reabilitacijos nuo priklausomybės psichotropinėms medžiagoms, alkoholiui kursą arba linkusiems į įvairias priklausomybes (nuo psichotropinių medžiagų, alkoholio, lošimų, kitų azartinių žaidimų ir kita) ir turintiems elgesio ir emocijų sutrikimų, kuriems reikia pagerinti dvasinę savijautą, grąžinti mokymosi motyvaciją, arba turintiems elgesio ir emocijų sutrikimų – mokytis pagal pagrindinio ugdymo programą, atsižvelgiant į sveikatos būklę, pasiekimus ir galimybes; besimokantys juose mokiniai apgyvendinami, jiems teikiama resocializacijos ir kita pagalba;</w:t>
                              </w:r>
                            </w:p>
                          </w:sdtContent>
                        </w:sdt>
                        <w:sdt>
                          <w:sdtPr>
                            <w:alias w:val="24.2.2.2 p."/>
                            <w:tag w:val="part_08b3d11b53754f2ba9cbbf348776f395"/>
                            <w:lock w:val="sdtLocked"/>
                            <w:richText/>
                          </w:sdtPr>
                          <w:sdtContent>
                            <w:p>
                              <w:pPr>
                                <w:ind w:firstLine="567"/>
                                <w:jc w:val="both"/>
                              </w:pPr>
                              <w:sdt>
                                <w:sdtPr>
                                  <w:alias w:val="Numeris"/>
                                  <w:tag w:val="nr_08b3d11b53754f2ba9cbbf348776f395"/>
                                  <w:lock w:val="sdtLocked"/>
                                  <w:richText/>
                                </w:sdtPr>
                                <w:sdtContent>
                                  <w:r>
                                    <w:t>24.2.2.2</w:t>
                                  </w:r>
                                </w:sdtContent>
                              </w:sdt>
                              <w:r>
                                <w:t xml:space="preserve">. </w:t>
                              </w:r>
                              <w:r>
                                <w:rPr>
                                  <w:color w:val="000000"/>
                                  <w:spacing w:val="-1"/>
                                </w:rPr>
                                <w:t xml:space="preserve">produktyvaus mokymo mokykla, skirta </w:t>
                              </w:r>
                              <w:r>
                                <w:t>15–17 metų mokiniams, turintiems mokymosi sunkumų arba grįžusiems į švietimo sistemą po to, kai iš jos iškrito, norintiems socializuotis, pritapti švietimo sistemoje per pasirinktą ir asmeniškai patrauklią darbinę veiklą, mokytis pagal produktyvaus mokymo programą, atitinkančią pagrindinio ugdymo programos antrąją dalį;</w:t>
                              </w:r>
                            </w:p>
                          </w:sdtContent>
                        </w:sdt>
                        <w:sdt>
                          <w:sdtPr>
                            <w:alias w:val="24.2.2.3 p."/>
                            <w:tag w:val="part_b34da30b77c24cc38a5606e8afda65e6"/>
                            <w:lock w:val="sdtLocked"/>
                            <w:richText/>
                          </w:sdtPr>
                          <w:sdtContent>
                            <w:p>
                              <w:pPr>
                                <w:shd w:val="clear" w:color="auto" w:fill="FFFFFF"/>
                                <w:ind w:firstLine="567"/>
                                <w:jc w:val="both"/>
                              </w:pPr>
                              <w:sdt>
                                <w:sdtPr>
                                  <w:alias w:val="Numeris"/>
                                  <w:tag w:val="nr_b34da30b77c24cc38a5606e8afda65e6"/>
                                  <w:lock w:val="sdtLocked"/>
                                  <w:richText/>
                                </w:sdtPr>
                                <w:sdtContent>
                                  <w:r>
                                    <w:t>24.2.2.3</w:t>
                                  </w:r>
                                </w:sdtContent>
                              </w:sdt>
                              <w:r>
                                <w:t>. vaikų socializacijos centras, skirtas 14–16 metų mokiniams, kuriems</w:t>
                              </w:r>
                              <w:r>
                                <w:rPr>
                                  <w:b/>
                                </w:rPr>
                                <w:t xml:space="preserve"> </w:t>
                              </w:r>
                              <w:r>
                                <w:t>teisės aktų nustatyta tvarka paskirta vidutinės priežiūros priemonė, mokytis pagal pradinio, pagrindinio ugdymo ir profesinio mokymo programas; vaikų socializacijos centre besimokantys mokiniai apgyvendinami, jiems teikiama švietimo ir kita pagalba;</w:t>
                              </w:r>
                            </w:p>
                          </w:sdtContent>
                        </w:sdt>
                        <w:sdt>
                          <w:sdtPr>
                            <w:alias w:val="24.2.2.4 p."/>
                            <w:tag w:val="part_faa9960c37f84f928b661256d4c46a0e"/>
                            <w:lock w:val="sdtLocked"/>
                            <w:richText/>
                          </w:sdtPr>
                          <w:sdtContent>
                            <w:p>
                              <w:pPr>
                                <w:shd w:val="clear" w:color="auto" w:fill="FFFFFF"/>
                                <w:ind w:firstLine="567"/>
                                <w:jc w:val="both"/>
                              </w:pPr>
                              <w:sdt>
                                <w:sdtPr>
                                  <w:alias w:val="Numeris"/>
                                  <w:tag w:val="nr_faa9960c37f84f928b661256d4c46a0e"/>
                                  <w:lock w:val="sdtLocked"/>
                                  <w:richText/>
                                </w:sdtPr>
                                <w:sdtContent>
                                  <w:r>
                                    <w:t>24.2.2.4</w:t>
                                  </w:r>
                                </w:sdtContent>
                              </w:sdt>
                              <w:r>
                                <w:t xml:space="preserve">. sanatorijos mokykla, skirta 7 (6)–16 metų </w:t>
                              </w:r>
                              <w:r>
                                <w:rPr>
                                  <w:spacing w:val="-1"/>
                                </w:rPr>
                                <w:t xml:space="preserve">mokiniams, </w:t>
                              </w:r>
                              <w:r>
                                <w:t>atvykusiems gydytis į medicininės reabilitacijos ir sanatorinio gydymo sveikatos priežiūros įstaigą, toliau mokytis pagal pradinio ir pagrindinio ugdymo programas, joje taikomas sveikatą tausojantis dienos režimas;</w:t>
                              </w:r>
                            </w:p>
                          </w:sdtContent>
                        </w:sdt>
                        <w:sdt>
                          <w:sdtPr>
                            <w:alias w:val="24.2.2.5 p."/>
                            <w:tag w:val="part_c9c6dabf92eb4f5e8209af422c4031cb"/>
                            <w:lock w:val="sdtLocked"/>
                            <w:richText/>
                          </w:sdtPr>
                          <w:sdtContent>
                            <w:p>
                              <w:pPr>
                                <w:ind w:firstLine="567"/>
                                <w:jc w:val="both"/>
                              </w:pPr>
                              <w:sdt>
                                <w:sdtPr>
                                  <w:alias w:val="Numeris"/>
                                  <w:tag w:val="nr_c9c6dabf92eb4f5e8209af422c4031cb"/>
                                  <w:lock w:val="sdtLocked"/>
                                  <w:richText/>
                                </w:sdtPr>
                                <w:sdtContent>
                                  <w:r>
                                    <w:t>24.2.2.5</w:t>
                                  </w:r>
                                </w:sdtContent>
                              </w:sdt>
                              <w:r>
                                <w:t xml:space="preserve">. ligoninės mokykla, skirta 7 (6)–16 metų </w:t>
                              </w:r>
                              <w:r>
                                <w:rPr>
                                  <w:spacing w:val="-1"/>
                                </w:rPr>
                                <w:t>mokiniams</w:t>
                              </w:r>
                              <w:r>
                                <w:t>, atvykusiems gydytis</w:t>
                              </w:r>
                              <w:r>
                                <w:rPr>
                                  <w:spacing w:val="-1"/>
                                </w:rPr>
                                <w:t xml:space="preserve"> į </w:t>
                              </w:r>
                              <w:r>
                                <w:t>stacionarinę asmens sveikatos priežiūros įstaigą, teikiančią medicinos pagalbą, toliau mokytis pagal pradinio ir pagrindinio ugdymo programas, joje taikomas sveikatą tausojantis dienos režimas;</w:t>
                              </w:r>
                            </w:p>
                          </w:sdtContent>
                        </w:sdt>
                      </w:sdtContent>
                    </w:sdt>
                  </w:sdtContent>
                </w:sdt>
                <w:sdt>
                  <w:sdtPr>
                    <w:alias w:val="24.3 p."/>
                    <w:tag w:val="part_905d64e76b8444c0afabf2988747fcde"/>
                    <w:lock w:val="sdtLocked"/>
                    <w:richText/>
                  </w:sdtPr>
                  <w:sdtContent>
                    <w:p>
                      <w:pPr>
                        <w:ind w:firstLine="567"/>
                        <w:jc w:val="both"/>
                      </w:pPr>
                      <w:sdt>
                        <w:sdtPr>
                          <w:alias w:val="Numeris"/>
                          <w:tag w:val="nr_905d64e76b8444c0afabf2988747fcde"/>
                          <w:lock w:val="sdtLocked"/>
                          <w:richText/>
                        </w:sdtPr>
                        <w:sdtContent>
                          <w:r>
                            <w:t>24.3</w:t>
                          </w:r>
                        </w:sdtContent>
                      </w:sdt>
                      <w:r>
                        <w:t>. vidurinės mokyklos tipo bendrojo ugdymo mokyklos (9–12 klasės; 5–12 klasės; 1–12 klasės; parengiamoji ir 1–12 klasės; 1–12 klasės ir I–III ugdymo metų klasės; parengiamoji, 1–12 klasės ir I–III ugdymo metų klasės):</w:t>
                      </w:r>
                    </w:p>
                    <w:sdt>
                      <w:sdtPr>
                        <w:alias w:val="24.3.1 p."/>
                        <w:tag w:val="part_aa630dcc32b7435ab61d2c4112369339"/>
                        <w:lock w:val="sdtLocked"/>
                        <w:richText/>
                      </w:sdtPr>
                      <w:sdtContent>
                        <w:p>
                          <w:pPr>
                            <w:ind w:firstLine="567"/>
                            <w:jc w:val="both"/>
                          </w:pPr>
                          <w:sdt>
                            <w:sdtPr>
                              <w:alias w:val="Numeris"/>
                              <w:tag w:val="nr_aa630dcc32b7435ab61d2c4112369339"/>
                              <w:lock w:val="sdtLocked"/>
                              <w:richText/>
                            </w:sdtPr>
                            <w:sdtContent>
                              <w:r>
                                <w:t>24.3.1</w:t>
                              </w:r>
                            </w:sdtContent>
                          </w:sdt>
                          <w:r>
                            <w:t>. mokyklos, skirtos mokiniams, dėl išskirtinių gabumų turintiems specialiųjų ugdymosi poreikių:</w:t>
                          </w:r>
                        </w:p>
                        <w:sdt>
                          <w:sdtPr>
                            <w:alias w:val="24.3.1.1 p."/>
                            <w:tag w:val="part_ebfa30249a68439e822cc2b6026187f8"/>
                            <w:lock w:val="sdtLocked"/>
                            <w:richText/>
                          </w:sdtPr>
                          <w:sdtContent>
                            <w:p>
                              <w:pPr>
                                <w:ind w:firstLine="567"/>
                                <w:jc w:val="both"/>
                              </w:pPr>
                              <w:sdt>
                                <w:sdtPr>
                                  <w:alias w:val="Numeris"/>
                                  <w:tag w:val="nr_ebfa30249a68439e822cc2b6026187f8"/>
                                  <w:lock w:val="sdtLocked"/>
                                  <w:richText/>
                                </w:sdtPr>
                                <w:sdtContent>
                                  <w:r>
                                    <w:t>24.3.1.1</w:t>
                                  </w:r>
                                </w:sdtContent>
                              </w:sdt>
                              <w:r>
                                <w:t>. konservatorija, skirta 15–18 metų mokiniams, turintiems išskirtinių gabumų muzikai, mokytis pagal specializuoto ugdymo krypties programas (pagrindinio ugdymo kartu su muzikos ugdymu programos antrąją dalį ir vidurinio ugdymo kartu su muzikos ugdymu programą);</w:t>
                              </w:r>
                            </w:p>
                          </w:sdtContent>
                        </w:sdt>
                        <w:sdt>
                          <w:sdtPr>
                            <w:alias w:val="24.3.1.2 p."/>
                            <w:tag w:val="part_a586f8b771b04cb18a6eeba69308c341"/>
                            <w:lock w:val="sdtLocked"/>
                            <w:richText/>
                          </w:sdtPr>
                          <w:sdtContent>
                            <w:p>
                              <w:pPr>
                                <w:ind w:firstLine="567"/>
                                <w:jc w:val="both"/>
                              </w:pPr>
                              <w:sdt>
                                <w:sdtPr>
                                  <w:alias w:val="Numeris"/>
                                  <w:tag w:val="nr_a586f8b771b04cb18a6eeba69308c341"/>
                                  <w:lock w:val="sdtLocked"/>
                                  <w:richText/>
                                </w:sdtPr>
                                <w:sdtContent>
                                  <w:r>
                                    <w:t>24.3.1.2</w:t>
                                  </w:r>
                                </w:sdtContent>
                              </w:sdt>
                              <w:r>
                                <w:t>. menų mokykla,</w:t>
                              </w:r>
                              <w:r>
                                <w:rPr>
                                  <w:b/>
                                </w:rPr>
                                <w:t xml:space="preserve"> </w:t>
                              </w:r>
                              <w:r>
                                <w:t>skirta 7 (6)–18 metų mokiniams, turintiems išskirtinių gabumų menui, mokytis pagal specializuoto ugdymo krypties programas (pradinio, pagrindinio ir vidurinio ugdymo kartu su muzikos, dailės ar (ir) menų ugdymu programas);</w:t>
                              </w:r>
                            </w:p>
                          </w:sdtContent>
                        </w:sdt>
                        <w:sdt>
                          <w:sdtPr>
                            <w:alias w:val="24.3.1.3 p."/>
                            <w:tag w:val="part_57bf6831175e417ba4dcdc599fe6ef90"/>
                            <w:lock w:val="sdtLocked"/>
                            <w:richText/>
                          </w:sdtPr>
                          <w:sdtContent>
                            <w:p>
                              <w:pPr>
                                <w:ind w:firstLine="567"/>
                                <w:jc w:val="both"/>
                              </w:pPr>
                              <w:sdt>
                                <w:sdtPr>
                                  <w:alias w:val="Numeris"/>
                                  <w:tag w:val="nr_57bf6831175e417ba4dcdc599fe6ef90"/>
                                  <w:lock w:val="sdtLocked"/>
                                  <w:richText/>
                                </w:sdtPr>
                                <w:sdtContent>
                                  <w:r>
                                    <w:t>24.3.1.3</w:t>
                                  </w:r>
                                </w:sdtContent>
                              </w:sdt>
                              <w:r>
                                <w:t>. dailės mokykla, skirta 7 (6)–18 metų mokiniams, turintiems išskirtinių gabumų dailei, mokytis pagal specializuoto ugdymo krypties programas (pradinio, pagrindinio ir vidurinio ugdymo kartu su dailės ugdymu programas), arba 11–18 metų mokiniams – pagal specializuoto ugdymo krypties programas (pagrindinio, vidurinio ugdymo kartu su dailės ugdymu programas);</w:t>
                              </w:r>
                            </w:p>
                          </w:sdtContent>
                        </w:sdt>
                        <w:sdt>
                          <w:sdtPr>
                            <w:alias w:val="24.3.1.4 p."/>
                            <w:tag w:val="part_1fce5bb45d324b418703bd0ccbc1b296"/>
                            <w:lock w:val="sdtLocked"/>
                            <w:richText/>
                          </w:sdtPr>
                          <w:sdtContent>
                            <w:p>
                              <w:pPr>
                                <w:ind w:firstLine="567"/>
                                <w:jc w:val="both"/>
                              </w:pPr>
                              <w:sdt>
                                <w:sdtPr>
                                  <w:alias w:val="Numeris"/>
                                  <w:tag w:val="nr_1fce5bb45d324b418703bd0ccbc1b296"/>
                                  <w:lock w:val="sdtLocked"/>
                                  <w:richText/>
                                </w:sdtPr>
                                <w:sdtContent>
                                  <w:r>
                                    <w:t>24.3.1.4</w:t>
                                  </w:r>
                                </w:sdtContent>
                              </w:sdt>
                              <w:r>
                                <w:t>. sporto mokykla,</w:t>
                              </w:r>
                              <w:r>
                                <w:rPr>
                                  <w:b/>
                                </w:rPr>
                                <w:t xml:space="preserve"> </w:t>
                              </w:r>
                              <w:r>
                                <w:t>skirta 7 (6)–18 metų mokiniams, turintiems išskirtinių gabumų sportui, mokytis pagal specializuoto ugdymo krypties programas (pradinio, pagrindinio ir vidurinio ugdymo kartu su sporto ugdymu programas), arba 11–18 metų mokiniams mokytis pagal specializuoto ugdymo krypties programas (pagrindinio ir vidurinio ugdymo kartu su sporto ugdymu programas), arba 15–18 metų mokiniams mokytis pagal specializuoto ugdymo krypties programas (pagrindinio ugdymo kartu su sporto ugdymu programos antrąją dalį ir vidurinio ugdymo kartu su sporto ugdymu programą);</w:t>
                              </w:r>
                            </w:p>
                          </w:sdtContent>
                        </w:sdt>
                      </w:sdtContent>
                    </w:sdt>
                    <w:sdt>
                      <w:sdtPr>
                        <w:alias w:val="24.3.2 p."/>
                        <w:tag w:val="part_e425619f859f497093c675f32da62211"/>
                        <w:lock w:val="sdtLocked"/>
                        <w:richText/>
                      </w:sdtPr>
                      <w:sdtContent>
                        <w:p>
                          <w:pPr>
                            <w:ind w:firstLine="567"/>
                            <w:jc w:val="both"/>
                          </w:pPr>
                          <w:sdt>
                            <w:sdtPr>
                              <w:alias w:val="Numeris"/>
                              <w:tag w:val="nr_e425619f859f497093c675f32da62211"/>
                              <w:lock w:val="sdtLocked"/>
                              <w:richText/>
                            </w:sdtPr>
                            <w:sdtContent>
                              <w:r>
                                <w:t>24.3.2</w:t>
                              </w:r>
                            </w:sdtContent>
                          </w:sdt>
                          <w:r>
                            <w:t>. mokyklos, skirtos mokiniams, dėl įgimtų ar įgytų sutrikimų turintiems didelių ar labai didelių specialiųjų ugdymosi poreikių:</w:t>
                          </w:r>
                        </w:p>
                        <w:sdt>
                          <w:sdtPr>
                            <w:alias w:val="24.3.2.1 p."/>
                            <w:tag w:val="part_c4ecfeae732649a4b0313f4ca9859474"/>
                            <w:lock w:val="sdtLocked"/>
                            <w:richText/>
                          </w:sdtPr>
                          <w:sdtContent>
                            <w:p>
                              <w:pPr>
                                <w:ind w:firstLine="567"/>
                                <w:jc w:val="both"/>
                              </w:pPr>
                              <w:sdt>
                                <w:sdtPr>
                                  <w:alias w:val="Numeris"/>
                                  <w:tag w:val="nr_c4ecfeae732649a4b0313f4ca9859474"/>
                                  <w:lock w:val="sdtLocked"/>
                                  <w:richText/>
                                </w:sdtPr>
                                <w:sdtContent>
                                  <w:r>
                                    <w:t>24.3.2.1</w:t>
                                  </w:r>
                                </w:sdtContent>
                              </w:sdt>
                              <w:r>
                                <w:t>. specialiosios mokyklos,</w:t>
                              </w:r>
                              <w:r>
                                <w:rPr>
                                  <w:b/>
                                </w:rPr>
                                <w:t xml:space="preserve"> </w:t>
                              </w:r>
                              <w:r>
                                <w:t>skirtos 7 (6)–20 metų mokiniams mokytis pagal pritaikytas pradinio, pagrindinio, vidurinio ugdymo programas ir socialinių įgūdžių ugdymo programą:</w:t>
                              </w:r>
                            </w:p>
                            <w:sdt>
                              <w:sdtPr>
                                <w:alias w:val="24.3.2.1.1 p."/>
                                <w:tag w:val="part_7c61e46782c14c9bb37cbccd3ee4ed31"/>
                                <w:lock w:val="sdtLocked"/>
                                <w:richText/>
                              </w:sdtPr>
                              <w:sdtContent>
                                <w:p>
                                  <w:pPr>
                                    <w:ind w:firstLine="567"/>
                                    <w:jc w:val="both"/>
                                  </w:pPr>
                                  <w:sdt>
                                    <w:sdtPr>
                                      <w:alias w:val="Numeris"/>
                                      <w:tag w:val="nr_7c61e46782c14c9bb37cbccd3ee4ed31"/>
                                      <w:lock w:val="sdtLocked"/>
                                      <w:richText/>
                                    </w:sdtPr>
                                    <w:sdtContent>
                                      <w:r>
                                        <w:t>24.3.2.1.1</w:t>
                                      </w:r>
                                    </w:sdtContent>
                                  </w:sdt>
                                  <w:r>
                                    <w:t>. judesio ir padėties sutrikimų turintiems mokiniams;</w:t>
                                  </w:r>
                                </w:p>
                              </w:sdtContent>
                            </w:sdt>
                            <w:sdt>
                              <w:sdtPr>
                                <w:alias w:val="24.3.2.1.2 p."/>
                                <w:tag w:val="part_2d101f3e5f404b1f96c525f0184e4f83"/>
                                <w:lock w:val="sdtLocked"/>
                                <w:richText/>
                              </w:sdtPr>
                              <w:sdtContent>
                                <w:p>
                                  <w:pPr>
                                    <w:ind w:firstLine="567"/>
                                    <w:jc w:val="both"/>
                                  </w:pPr>
                                  <w:sdt>
                                    <w:sdtPr>
                                      <w:alias w:val="Numeris"/>
                                      <w:tag w:val="nr_2d101f3e5f404b1f96c525f0184e4f83"/>
                                      <w:lock w:val="sdtLocked"/>
                                      <w:richText/>
                                    </w:sdtPr>
                                    <w:sdtContent>
                                      <w:r>
                                        <w:t>24.3.2.1.2</w:t>
                                      </w:r>
                                    </w:sdtContent>
                                  </w:sdt>
                                  <w:r>
                                    <w:t>. regos sutrikimą turintiems mokiniams;</w:t>
                                  </w:r>
                                </w:p>
                              </w:sdtContent>
                            </w:sdt>
                            <w:sdt>
                              <w:sdtPr>
                                <w:alias w:val="24.3.2.1.3 p."/>
                                <w:tag w:val="part_28c23226ff2e418ba19185eeff3c04a9"/>
                                <w:lock w:val="sdtLocked"/>
                                <w:richText/>
                              </w:sdtPr>
                              <w:sdtContent>
                                <w:p>
                                  <w:pPr>
                                    <w:ind w:firstLine="567"/>
                                    <w:jc w:val="both"/>
                                  </w:pPr>
                                  <w:sdt>
                                    <w:sdtPr>
                                      <w:alias w:val="Numeris"/>
                                      <w:tag w:val="nr_28c23226ff2e418ba19185eeff3c04a9"/>
                                      <w:lock w:val="sdtLocked"/>
                                      <w:richText/>
                                    </w:sdtPr>
                                    <w:sdtContent>
                                      <w:r>
                                        <w:t>24.3.2.1.3</w:t>
                                      </w:r>
                                    </w:sdtContent>
                                  </w:sdt>
                                  <w:r>
                                    <w:t>. klausos sutrikimą turintiems mokiniams;</w:t>
                                  </w:r>
                                </w:p>
                              </w:sdtContent>
                            </w:sdt>
                          </w:sdtContent>
                        </w:sdt>
                        <w:sdt>
                          <w:sdtPr>
                            <w:alias w:val="24.3.2.2 p."/>
                            <w:tag w:val="part_cce43b95047d475da4594d308611dde4"/>
                            <w:lock w:val="sdtLocked"/>
                            <w:richText/>
                          </w:sdtPr>
                          <w:sdtContent>
                            <w:p>
                              <w:pPr>
                                <w:ind w:firstLine="567"/>
                                <w:jc w:val="both"/>
                              </w:pPr>
                              <w:sdt>
                                <w:sdtPr>
                                  <w:alias w:val="Numeris"/>
                                  <w:tag w:val="nr_cce43b95047d475da4594d308611dde4"/>
                                  <w:lock w:val="sdtLocked"/>
                                  <w:richText/>
                                </w:sdtPr>
                                <w:sdtContent>
                                  <w:r>
                                    <w:t>24.3.2.2</w:t>
                                  </w:r>
                                </w:sdtContent>
                              </w:sdt>
                              <w:r>
                                <w:t>. specialiojo ugdymo centras, skirtas 7 (6)–20 metų mokiniams mokytis pagal pritaikytas pradinio, pagrindinio, vidurinio ugdymo programas ir</w:t>
                              </w:r>
                              <w:r>
                                <w:rPr>
                                  <w:color w:val="FF0000"/>
                                </w:rPr>
                                <w:t xml:space="preserve"> </w:t>
                              </w:r>
                              <w:r>
                                <w:t>socialinių įgūdžių ugdymo programą, gaunant reikiamą švietimo pagalbą, ir teikiantis metodinę pagalbą kitų Mokyklų mokytojams, švietimo pagalbos specialistams bendrojo ugdymo programų, ugdymosi aplinkos pritaikymo, specialiųjų mokymo priemonių parinkimo klausimais, konsultacinę pagalbą tėvams (globėjams, rūpintojams), sudarantis sąlygas tobulinti mokytojų, švietimo pagalbos specialistų kvalifikaciją;</w:t>
                              </w:r>
                            </w:p>
                          </w:sdtContent>
                        </w:sdt>
                      </w:sdtContent>
                    </w:sdt>
                    <w:sdt>
                      <w:sdtPr>
                        <w:alias w:val="24.3.3 p."/>
                        <w:tag w:val="part_1595534d98c54449b70bd908e13ed989"/>
                        <w:lock w:val="sdtLocked"/>
                        <w:richText/>
                      </w:sdtPr>
                      <w:sdtContent>
                        <w:p>
                          <w:pPr>
                            <w:ind w:firstLine="567"/>
                            <w:jc w:val="both"/>
                          </w:pPr>
                          <w:sdt>
                            <w:sdtPr>
                              <w:alias w:val="Numeris"/>
                              <w:tag w:val="nr_1595534d98c54449b70bd908e13ed989"/>
                              <w:lock w:val="sdtLocked"/>
                              <w:richText/>
                            </w:sdtPr>
                            <w:sdtContent>
                              <w:r>
                                <w:t>24.3.3</w:t>
                              </w:r>
                            </w:sdtContent>
                          </w:sdt>
                          <w:r>
                            <w:t>. mokyklos, skirtos mokiniams, dėl nepalankių aplinkos veiksnių turintiems specialiųjų ugdymosi poreikių:</w:t>
                          </w:r>
                        </w:p>
                        <w:sdt>
                          <w:sdtPr>
                            <w:alias w:val="24.3.3.1 p."/>
                            <w:tag w:val="part_37cb78ebaa0a4065b211cea7b44a3747"/>
                            <w:lock w:val="sdtLocked"/>
                            <w:richText/>
                          </w:sdtPr>
                          <w:sdtContent>
                            <w:p>
                              <w:pPr>
                                <w:ind w:firstLine="567"/>
                                <w:jc w:val="both"/>
                              </w:pPr>
                              <w:sdt>
                                <w:sdtPr>
                                  <w:alias w:val="Numeris"/>
                                  <w:tag w:val="nr_37cb78ebaa0a4065b211cea7b44a3747"/>
                                  <w:lock w:val="sdtLocked"/>
                                  <w:richText/>
                                </w:sdtPr>
                                <w:sdtContent>
                                  <w:r>
                                    <w:t>24.3.3.1</w:t>
                                  </w:r>
                                </w:sdtContent>
                              </w:sdt>
                              <w:r>
                                <w:t xml:space="preserve">. sanatorijos mokykla, skirta 7 (6)–17 metų </w:t>
                              </w:r>
                              <w:r>
                                <w:rPr>
                                  <w:color w:val="000000"/>
                                  <w:spacing w:val="-1"/>
                                </w:rPr>
                                <w:t xml:space="preserve">mokiniams, </w:t>
                              </w:r>
                              <w:r>
                                <w:t>atvykusiems gydytis į medicininės reabilitacijos ir sanatorinio gydymo sveikatos priežiūros įstaigą, toliau mokytis pagal pradinio, pagrindinio ar vidurinio ugdymo programas, joje taikomas sveikatą tausojantis dienos režimas;</w:t>
                              </w:r>
                            </w:p>
                          </w:sdtContent>
                        </w:sdt>
                        <w:sdt>
                          <w:sdtPr>
                            <w:alias w:val="24.3.3.2 p."/>
                            <w:tag w:val="part_4bf66e16ab1649379a0201dc49014e0f"/>
                            <w:lock w:val="sdtLocked"/>
                            <w:richText/>
                          </w:sdtPr>
                          <w:sdtContent>
                            <w:p>
                              <w:pPr>
                                <w:ind w:firstLine="567"/>
                                <w:jc w:val="both"/>
                              </w:pPr>
                              <w:sdt>
                                <w:sdtPr>
                                  <w:alias w:val="Numeris"/>
                                  <w:tag w:val="nr_4bf66e16ab1649379a0201dc49014e0f"/>
                                  <w:lock w:val="sdtLocked"/>
                                  <w:richText/>
                                </w:sdtPr>
                                <w:sdtContent>
                                  <w:r>
                                    <w:t>24.3.3.2</w:t>
                                  </w:r>
                                </w:sdtContent>
                              </w:sdt>
                              <w:r>
                                <w:t xml:space="preserve">. ligoninės mokykla, skirta 7 (6)–17 metų </w:t>
                              </w:r>
                              <w:r>
                                <w:rPr>
                                  <w:spacing w:val="-1"/>
                                </w:rPr>
                                <w:t>mokiniams</w:t>
                              </w:r>
                              <w:r>
                                <w:t>, atvykusiems gydytis</w:t>
                              </w:r>
                              <w:r>
                                <w:rPr>
                                  <w:spacing w:val="-1"/>
                                </w:rPr>
                                <w:t xml:space="preserve"> į </w:t>
                              </w:r>
                              <w:r>
                                <w:t>stacionarinę asmens sveikatos priežiūros įstaigą, teikiančią medicinos pagalbą, toliau ugdytis pagal pradinio, pagrindinio ir vidurinio ugdymo programas, joje taikomas sveikatą tausojantis dienos</w:t>
                              </w:r>
                              <w:r>
                                <w:rPr>
                                  <w:color w:val="FF0000"/>
                                </w:rPr>
                                <w:t xml:space="preserve"> </w:t>
                              </w:r>
                              <w:r>
                                <w:t>režimas;</w:t>
                              </w:r>
                            </w:p>
                          </w:sdtContent>
                        </w:sdt>
                        <w:sdt>
                          <w:sdtPr>
                            <w:alias w:val="24.3.3.3 p."/>
                            <w:tag w:val="part_1bb1c68a7e8f45378d6ca961aa4c4f27"/>
                            <w:lock w:val="sdtLocked"/>
                            <w:richText/>
                          </w:sdtPr>
                          <w:sdtContent>
                            <w:p>
                              <w:pPr>
                                <w:ind w:firstLine="567"/>
                                <w:jc w:val="both"/>
                                <w:rPr>
                                  <w:strike/>
                                </w:rPr>
                              </w:pPr>
                              <w:sdt>
                                <w:sdtPr>
                                  <w:alias w:val="Numeris"/>
                                  <w:tag w:val="nr_1bb1c68a7e8f45378d6ca961aa4c4f27"/>
                                  <w:lock w:val="sdtLocked"/>
                                  <w:richText/>
                                </w:sdtPr>
                                <w:sdtContent>
                                  <w:r>
                                    <w:t>24.3.3.3</w:t>
                                  </w:r>
                                </w:sdtContent>
                              </w:sdt>
                              <w:r>
                                <w:t>.</w:t>
                              </w:r>
                              <w:r>
                                <w:rPr>
                                  <w:b/>
                                </w:rPr>
                                <w:t xml:space="preserve"> </w:t>
                              </w:r>
                              <w:r>
                                <w:t>nuotolinio mokymo mokykla,</w:t>
                              </w:r>
                              <w:r>
                                <w:rPr>
                                  <w:b/>
                                </w:rPr>
                                <w:t xml:space="preserve"> </w:t>
                              </w:r>
                              <w:r>
                                <w:t xml:space="preserve">skirta 7 (6)–18 metų </w:t>
                              </w:r>
                              <w:r>
                                <w:rPr>
                                  <w:spacing w:val="-1"/>
                                </w:rPr>
                                <w:t xml:space="preserve">mokiniams, </w:t>
                              </w:r>
                              <w:r>
                                <w:t>dėl sveikatos, įgimtų, įgytų sutrikimų, elgesio sutrikimų (kai elgesio sutrikimai trunka ilgiau nei 6 mėnesius ir yra kitos psichinės būklės simptomų) ar nepalankių aplinkos veiksnių negalintiems lankyti bendrojo ugdymo mokyklos, besigydantiems namuose, medicininės reabilitacijos ir sanatorinio gydymo sveikatos priežiūros įstaigoje, stacionarinėje asmens sveikatos priežiūros įstaigoje, teikiančioje medicinos pagalbą, laikinai išvykusiems į užsienį nuotoliniu būdu mokytis pagal pradinio, pagrindinio ar vidurinio ugdymo programas; suaugusiems asmenims nuotoliniu būdu mokytis pagal suaugusiųjų pradinio, pagrindinio, vidurinio ugdymo programas; nuolat užsienyje gyvenantiems asmenims mokytis lietuvių kalbos, Lietuvos istorijos ir geografijos;</w:t>
                              </w:r>
                            </w:p>
                          </w:sdtContent>
                        </w:sdt>
                        <w:sdt>
                          <w:sdtPr>
                            <w:alias w:val="24.3.3.4 p."/>
                            <w:tag w:val="part_fd1344a7e65c448b8d1d478a2abab926"/>
                            <w:lock w:val="sdtLocked"/>
                            <w:richText/>
                          </w:sdtPr>
                          <w:sdtContent>
                            <w:p>
                              <w:pPr>
                                <w:shd w:val="clear" w:color="auto" w:fill="FFFFFF"/>
                                <w:ind w:firstLine="567"/>
                                <w:jc w:val="both"/>
                              </w:pPr>
                              <w:sdt>
                                <w:sdtPr>
                                  <w:alias w:val="Numeris"/>
                                  <w:tag w:val="nr_fd1344a7e65c448b8d1d478a2abab926"/>
                                  <w:lock w:val="sdtLocked"/>
                                  <w:richText/>
                                </w:sdtPr>
                                <w:sdtContent>
                                  <w:r>
                                    <w:t>24.3.3.4</w:t>
                                  </w:r>
                                </w:sdtContent>
                              </w:sdt>
                              <w:r>
                                <w:t>. vaikų socializacijos centras,</w:t>
                              </w:r>
                              <w:r>
                                <w:rPr>
                                  <w:b/>
                                </w:rPr>
                                <w:t xml:space="preserve"> </w:t>
                              </w:r>
                              <w:r>
                                <w:t>skirtas 14–17 metų mokiniams, kuriems</w:t>
                              </w:r>
                              <w:r>
                                <w:rPr>
                                  <w:b/>
                                </w:rPr>
                                <w:t xml:space="preserve"> </w:t>
                              </w:r>
                              <w:r>
                                <w:t>teisės aktų nustatyta tvarka</w:t>
                              </w:r>
                              <w:r>
                                <w:rPr>
                                  <w:b/>
                                </w:rPr>
                                <w:t xml:space="preserve"> </w:t>
                              </w:r>
                              <w:r>
                                <w:t>skirta vidutinės priežiūros priemonė mokytis pagal pradinio, pagrindinio, vidurinio ugdymo ir profesinio mokymo programas; vaikų socializacijos centre besimokantys mokiniai apgyvendinami, jiems teikiama švietimo ir kita pagalba;</w:t>
                              </w:r>
                            </w:p>
                          </w:sdtContent>
                        </w:sdt>
                        <w:sdt>
                          <w:sdtPr>
                            <w:alias w:val="24.3.3.5 p."/>
                            <w:tag w:val="part_16d8d781d31448db83a0fcebd290d5df"/>
                            <w:lock w:val="sdtLocked"/>
                            <w:richText/>
                          </w:sdtPr>
                          <w:sdtContent>
                            <w:p>
                              <w:pPr>
                                <w:ind w:firstLine="567"/>
                                <w:jc w:val="both"/>
                              </w:pPr>
                              <w:sdt>
                                <w:sdtPr>
                                  <w:alias w:val="Numeris"/>
                                  <w:tag w:val="nr_16d8d781d31448db83a0fcebd290d5df"/>
                                  <w:lock w:val="sdtLocked"/>
                                  <w:richText/>
                                </w:sdtPr>
                                <w:sdtContent>
                                  <w:r>
                                    <w:t>24.3.3.5</w:t>
                                  </w:r>
                                </w:sdtContent>
                              </w:sdt>
                              <w:r>
                                <w:t>. nepilnamečių tardymo izoliatoriaus ir pataisos įstaigos mokykla, skirta 14–16 metų paaugliams, kuriems laikinai atimta ar apribota laisvė, mokytis pagal pradinio, pagrindinio ugdymo ir profesinio mokymo programas, ir 17–20 metų asmenims, kuriems laikinai atimta ar apribota laisvė, – pagal suaugusiųjų pradinio, pagrindinio, vidurinio ugdymo ir profesinio mokymo programas;</w:t>
                              </w:r>
                            </w:p>
                          </w:sdtContent>
                        </w:sdt>
                        <w:sdt>
                          <w:sdtPr>
                            <w:alias w:val="24.3.3.6 p."/>
                            <w:tag w:val="part_8a164963db174c5c8899e14ca1b64fe2"/>
                            <w:lock w:val="sdtLocked"/>
                            <w:richText/>
                          </w:sdtPr>
                          <w:sdtContent>
                            <w:p>
                              <w:pPr>
                                <w:ind w:firstLine="567"/>
                                <w:jc w:val="both"/>
                              </w:pPr>
                              <w:sdt>
                                <w:sdtPr>
                                  <w:alias w:val="Numeris"/>
                                  <w:tag w:val="nr_8a164963db174c5c8899e14ca1b64fe2"/>
                                  <w:lock w:val="sdtLocked"/>
                                  <w:richText/>
                                </w:sdtPr>
                                <w:sdtContent>
                                  <w:r>
                                    <w:t>24.3.3.6</w:t>
                                  </w:r>
                                </w:sdtContent>
                              </w:sdt>
                              <w:r>
                                <w:t>. tardymo izoliatoriaus ar (ir) pataisos įstaigos suaugusiųjų mokykla, skirta suaugusiems asmenims, kuriems laikinai atimta ar apribota laisvė, mokytis pagal suaugusiųjų pradinio, pagrindinio, vidurinio ugdymo ir profesinio mokymo programas;</w:t>
                              </w:r>
                            </w:p>
                          </w:sdtContent>
                        </w:sdt>
                      </w:sdtContent>
                    </w:sdt>
                  </w:sdtContent>
                </w:sdt>
                <w:sdt>
                  <w:sdtPr>
                    <w:alias w:val="24.4 p."/>
                    <w:tag w:val="part_812e70e3eacd47788732869d9d58109d"/>
                    <w:lock w:val="sdtLocked"/>
                    <w:richText/>
                  </w:sdtPr>
                  <w:sdtContent>
                    <w:p>
                      <w:pPr>
                        <w:ind w:firstLine="567"/>
                        <w:jc w:val="both"/>
                      </w:pPr>
                      <w:sdt>
                        <w:sdtPr>
                          <w:alias w:val="Numeris"/>
                          <w:tag w:val="nr_812e70e3eacd47788732869d9d58109d"/>
                          <w:lock w:val="sdtLocked"/>
                          <w:richText/>
                        </w:sdtPr>
                        <w:sdtContent>
                          <w:r>
                            <w:t>24.4</w:t>
                          </w:r>
                        </w:sdtContent>
                      </w:sdt>
                      <w:r>
                        <w:t>. gimnazijos tipo bendrojo ugdymo mokyklos (I–IV gimnazijos klasės; I–IV gimnazijos klasės ir 5–8 klasės; I–IV gimnazijos klasės ir 1–8 klasės; I–IV gimnazijos klasės, parengiamoji ir 1–8 klasės; I–IV gimnazijos klasės, parengiamoji klasė, 1–8 klasės ir I–III ugdymo metų klasės):</w:t>
                      </w:r>
                    </w:p>
                    <w:sdt>
                      <w:sdtPr>
                        <w:alias w:val="24.4.1 p."/>
                        <w:tag w:val="part_74f5c9f4364946f78bfade8e21a4735c"/>
                        <w:lock w:val="sdtLocked"/>
                        <w:richText/>
                      </w:sdtPr>
                      <w:sdtContent>
                        <w:p>
                          <w:pPr>
                            <w:ind w:firstLine="567"/>
                            <w:jc w:val="both"/>
                          </w:pPr>
                          <w:sdt>
                            <w:sdtPr>
                              <w:alias w:val="Numeris"/>
                              <w:tag w:val="nr_74f5c9f4364946f78bfade8e21a4735c"/>
                              <w:lock w:val="sdtLocked"/>
                              <w:richText/>
                            </w:sdtPr>
                            <w:sdtContent>
                              <w:r>
                                <w:t>24.4.1</w:t>
                              </w:r>
                            </w:sdtContent>
                          </w:sdt>
                          <w:r>
                            <w:t>. mokyklos, skirtos mokiniams, dėl išskirtinių gabumų turintiems specialiųjų ugdymosi poreikių:</w:t>
                          </w:r>
                        </w:p>
                        <w:sdt>
                          <w:sdtPr>
                            <w:alias w:val="24.4.1.1 p."/>
                            <w:tag w:val="part_42dc5f62346e4696b7afa7652d04ceb4"/>
                            <w:lock w:val="sdtLocked"/>
                            <w:richText/>
                          </w:sdtPr>
                          <w:sdtContent>
                            <w:p>
                              <w:pPr>
                                <w:ind w:firstLine="567"/>
                                <w:jc w:val="both"/>
                              </w:pPr>
                              <w:sdt>
                                <w:sdtPr>
                                  <w:alias w:val="Numeris"/>
                                  <w:tag w:val="nr_42dc5f62346e4696b7afa7652d04ceb4"/>
                                  <w:lock w:val="sdtLocked"/>
                                  <w:richText/>
                                </w:sdtPr>
                                <w:sdtContent>
                                  <w:r>
                                    <w:t>24.4.1.1</w:t>
                                  </w:r>
                                </w:sdtContent>
                              </w:sdt>
                              <w:r>
                                <w:t>. konservatorija, skirta 15–18 metų mokiniams, turintiems išskirtinių gabumų muzikai, mokytis pagal specializuoto ugdymo krypties programas (pagrindinio ugdymo kartu su muzikos ugdymu programos antrąją dalį ir akredituotą vidurinio ugdymo kartu su muzikos ugdymu programą);</w:t>
                              </w:r>
                            </w:p>
                          </w:sdtContent>
                        </w:sdt>
                        <w:sdt>
                          <w:sdtPr>
                            <w:alias w:val="24.4.1.2 p."/>
                            <w:tag w:val="part_13b7e59f398441dbb69466fc193dc3bf"/>
                            <w:lock w:val="sdtLocked"/>
                            <w:richText/>
                          </w:sdtPr>
                          <w:sdtContent>
                            <w:p>
                              <w:pPr>
                                <w:ind w:firstLine="567"/>
                                <w:jc w:val="both"/>
                              </w:pPr>
                              <w:sdt>
                                <w:sdtPr>
                                  <w:alias w:val="Numeris"/>
                                  <w:tag w:val="nr_13b7e59f398441dbb69466fc193dc3bf"/>
                                  <w:lock w:val="sdtLocked"/>
                                  <w:richText/>
                                </w:sdtPr>
                                <w:sdtContent>
                                  <w:r>
                                    <w:t>24.4.1.2</w:t>
                                  </w:r>
                                </w:sdtContent>
                              </w:sdt>
                              <w:r>
                                <w:t>. menų gimnazija,</w:t>
                              </w:r>
                              <w:r>
                                <w:rPr>
                                  <w:b/>
                                </w:rPr>
                                <w:t xml:space="preserve"> </w:t>
                              </w:r>
                              <w:r>
                                <w:t>skirta 7 (6)–18 metų mokiniams, turintiems išskirtinių gabumų menui, mokytis pagal specializuoto ugdymo krypties programas (pradinio, pagrindinio ir akredituotą vidurinio ugdymo kartu su muzikos, dailės ar (ir) menų ugdymu programas);</w:t>
                              </w:r>
                            </w:p>
                          </w:sdtContent>
                        </w:sdt>
                        <w:sdt>
                          <w:sdtPr>
                            <w:alias w:val="24.4.1.3 p."/>
                            <w:tag w:val="part_b94047ccac8547e2a08bbc121c45a454"/>
                            <w:lock w:val="sdtLocked"/>
                            <w:richText/>
                          </w:sdtPr>
                          <w:sdtContent>
                            <w:p>
                              <w:pPr>
                                <w:ind w:firstLine="567"/>
                                <w:jc w:val="both"/>
                              </w:pPr>
                              <w:sdt>
                                <w:sdtPr>
                                  <w:alias w:val="Numeris"/>
                                  <w:tag w:val="nr_b94047ccac8547e2a08bbc121c45a454"/>
                                  <w:lock w:val="sdtLocked"/>
                                  <w:richText/>
                                </w:sdtPr>
                                <w:sdtContent>
                                  <w:r>
                                    <w:t>24.4.1.3</w:t>
                                  </w:r>
                                </w:sdtContent>
                              </w:sdt>
                              <w:r>
                                <w:t>. menų mokykla, skirta 7 (6)–20 metų mokiniams, turintiems išskirtinių gabumų menui, mokytis pagal specializuoto ugdymo krypties programas (pradinio, pagrindinio ir akredituotą vidurinio ugdymo kartu su muzikos, dailės, meno ugdymu programas) ir baleto artisto profesinio mokymo programą;</w:t>
                              </w:r>
                            </w:p>
                          </w:sdtContent>
                        </w:sdt>
                        <w:sdt>
                          <w:sdtPr>
                            <w:alias w:val="24.4.1.4 p."/>
                            <w:tag w:val="part_5ff4bbf0e24b43c89beeac66ffd33f87"/>
                            <w:lock w:val="sdtLocked"/>
                            <w:richText/>
                          </w:sdtPr>
                          <w:sdtContent>
                            <w:p>
                              <w:pPr>
                                <w:ind w:firstLine="567"/>
                                <w:jc w:val="both"/>
                              </w:pPr>
                              <w:sdt>
                                <w:sdtPr>
                                  <w:alias w:val="Numeris"/>
                                  <w:tag w:val="nr_5ff4bbf0e24b43c89beeac66ffd33f87"/>
                                  <w:lock w:val="sdtLocked"/>
                                  <w:richText/>
                                </w:sdtPr>
                                <w:sdtContent>
                                  <w:r>
                                    <w:t>24.4.1.4</w:t>
                                  </w:r>
                                </w:sdtContent>
                              </w:sdt>
                              <w:r>
                                <w:t>. dailės gimnazija, skirta 7 (6)–18 metų mokiniams, turintiems išskirtinių gabumų dailei, mokytis pagal specializuoto ugdymo krypties programas (pradinio, pagrindinio ir akredituotą vidurinio ugdymo kartu su dailės ugdymu programas) arba 11–18 metų mokiniams mokytis pagal specializuoto ugdymo krypties programas (pagrindinio ir akredituotą vidurinio ugdymo kartu su dailės ugdymu programas);</w:t>
                              </w:r>
                            </w:p>
                          </w:sdtContent>
                        </w:sdt>
                        <w:sdt>
                          <w:sdtPr>
                            <w:alias w:val="24.4.1.5 p."/>
                            <w:tag w:val="part_ac7139a06f6948e9a3f0e862208963d7"/>
                            <w:lock w:val="sdtLocked"/>
                            <w:richText/>
                          </w:sdtPr>
                          <w:sdtContent>
                            <w:p>
                              <w:pPr>
                                <w:ind w:firstLine="567"/>
                                <w:jc w:val="both"/>
                              </w:pPr>
                              <w:sdt>
                                <w:sdtPr>
                                  <w:alias w:val="Numeris"/>
                                  <w:tag w:val="nr_ac7139a06f6948e9a3f0e862208963d7"/>
                                  <w:lock w:val="sdtLocked"/>
                                  <w:richText/>
                                </w:sdtPr>
                                <w:sdtContent>
                                  <w:r>
                                    <w:t>24.4.1.5</w:t>
                                  </w:r>
                                </w:sdtContent>
                              </w:sdt>
                              <w:r>
                                <w:t>.</w:t>
                              </w:r>
                              <w:r>
                                <w:rPr>
                                  <w:b/>
                                </w:rPr>
                                <w:t xml:space="preserve"> </w:t>
                              </w:r>
                              <w:r>
                                <w:t>sporto gimnazija,</w:t>
                              </w:r>
                              <w:r>
                                <w:rPr>
                                  <w:b/>
                                </w:rPr>
                                <w:t xml:space="preserve"> </w:t>
                              </w:r>
                              <w:r>
                                <w:t>skirta 7 (6)–18 metų mokiniams, turintiems išskirtinių gabumų sportui, mokytis pagal specializuoto ugdymo krypties programas (pradinio, pagrindinio ir akredituotą vidurinio ugdymo kartu su sporto ugdymu programas) arba 11–18 metų mokiniams mokytis pagal specializuoto ugdymo krypties programas (pagrindinio ir akredituotą vidurinio ugdymo kartu su sporto ugdymu programas) arba 15–18 metų mokiniams mokytis pagal specializuoto ugdymo krypties programas (pagrindinio ugdymo kartu su sporto ugdymu programos antrąją dalį ir akredituotą vidurinio ugdymo kartu su sporto ugdymu programą);</w:t>
                              </w:r>
                            </w:p>
                          </w:sdtContent>
                        </w:sdt>
                      </w:sdtContent>
                    </w:sdt>
                    <w:sdt>
                      <w:sdtPr>
                        <w:alias w:val="24.4.2 p."/>
                        <w:tag w:val="part_492d8d6260e14ce19adeaebdfc0693ab"/>
                        <w:lock w:val="sdtLocked"/>
                        <w:richText/>
                      </w:sdtPr>
                      <w:sdtContent>
                        <w:p>
                          <w:pPr>
                            <w:ind w:firstLine="567"/>
                            <w:jc w:val="both"/>
                          </w:pPr>
                          <w:sdt>
                            <w:sdtPr>
                              <w:alias w:val="Numeris"/>
                              <w:tag w:val="nr_492d8d6260e14ce19adeaebdfc0693ab"/>
                              <w:lock w:val="sdtLocked"/>
                              <w:richText/>
                            </w:sdtPr>
                            <w:sdtContent>
                              <w:r>
                                <w:t>24.4.2</w:t>
                              </w:r>
                            </w:sdtContent>
                          </w:sdt>
                          <w:r>
                            <w:t>. mokyklos,</w:t>
                          </w:r>
                          <w:r>
                            <w:rPr>
                              <w:b/>
                            </w:rPr>
                            <w:t xml:space="preserve"> </w:t>
                          </w:r>
                          <w:r>
                            <w:t>skirtos mokiniams, dėl įgimtų ar įgytų sutrikimų turintiems didelių ar labai didelių specialiųjų ugdymosi poreikių:</w:t>
                          </w:r>
                        </w:p>
                        <w:sdt>
                          <w:sdtPr>
                            <w:alias w:val="24.4.2.1 p."/>
                            <w:tag w:val="part_1bcf5447b54446ebba9e6b090fc1bc65"/>
                            <w:lock w:val="sdtLocked"/>
                            <w:richText/>
                          </w:sdtPr>
                          <w:sdtContent>
                            <w:p>
                              <w:pPr>
                                <w:ind w:firstLine="567"/>
                                <w:jc w:val="both"/>
                              </w:pPr>
                              <w:sdt>
                                <w:sdtPr>
                                  <w:alias w:val="Numeris"/>
                                  <w:tag w:val="nr_1bcf5447b54446ebba9e6b090fc1bc65"/>
                                  <w:lock w:val="sdtLocked"/>
                                  <w:richText/>
                                </w:sdtPr>
                                <w:sdtContent>
                                  <w:r>
                                    <w:t>24.4.2.1</w:t>
                                  </w:r>
                                </w:sdtContent>
                              </w:sdt>
                              <w:r>
                                <w:t>. specialiosios mokyklos, skirtos 7 (6)–20 metų mokiniams mokytis pagal pritaikytas pradinio, pagrindinio, akredituotą vidurinio ugdymo programas ir socialinių įgūdžių ugdymo programą:</w:t>
                              </w:r>
                            </w:p>
                            <w:sdt>
                              <w:sdtPr>
                                <w:alias w:val="24.4.2.1.1 p."/>
                                <w:tag w:val="part_2b460a936f214f7888b8c6ff7af27653"/>
                                <w:lock w:val="sdtLocked"/>
                                <w:richText/>
                              </w:sdtPr>
                              <w:sdtContent>
                                <w:p>
                                  <w:pPr>
                                    <w:ind w:firstLine="567"/>
                                    <w:jc w:val="both"/>
                                  </w:pPr>
                                  <w:sdt>
                                    <w:sdtPr>
                                      <w:alias w:val="Numeris"/>
                                      <w:tag w:val="nr_2b460a936f214f7888b8c6ff7af27653"/>
                                      <w:lock w:val="sdtLocked"/>
                                      <w:richText/>
                                    </w:sdtPr>
                                    <w:sdtContent>
                                      <w:r>
                                        <w:t>24.4.2.1.1</w:t>
                                      </w:r>
                                    </w:sdtContent>
                                  </w:sdt>
                                  <w:r>
                                    <w:t>. judesio ir padėties sutrikimų turintiems mokiniams;</w:t>
                                  </w:r>
                                </w:p>
                              </w:sdtContent>
                            </w:sdt>
                            <w:sdt>
                              <w:sdtPr>
                                <w:alias w:val="24.4.2.1.2 p."/>
                                <w:tag w:val="part_aa785077eadf4035b7205cd9e5523573"/>
                                <w:lock w:val="sdtLocked"/>
                                <w:richText/>
                              </w:sdtPr>
                              <w:sdtContent>
                                <w:p>
                                  <w:pPr>
                                    <w:ind w:firstLine="567"/>
                                    <w:jc w:val="both"/>
                                  </w:pPr>
                                  <w:sdt>
                                    <w:sdtPr>
                                      <w:alias w:val="Numeris"/>
                                      <w:tag w:val="nr_aa785077eadf4035b7205cd9e5523573"/>
                                      <w:lock w:val="sdtLocked"/>
                                      <w:richText/>
                                    </w:sdtPr>
                                    <w:sdtContent>
                                      <w:r>
                                        <w:t>24.4.2.1.2</w:t>
                                      </w:r>
                                    </w:sdtContent>
                                  </w:sdt>
                                  <w:r>
                                    <w:t>. regos sutrikimą turintiems mokiniams;</w:t>
                                  </w:r>
                                </w:p>
                              </w:sdtContent>
                            </w:sdt>
                            <w:sdt>
                              <w:sdtPr>
                                <w:alias w:val="24.4.2.1.3 p."/>
                                <w:tag w:val="part_8d4ba75833934812a426f2ea88165e64"/>
                                <w:lock w:val="sdtLocked"/>
                                <w:richText/>
                              </w:sdtPr>
                              <w:sdtContent>
                                <w:p>
                                  <w:pPr>
                                    <w:ind w:firstLine="567"/>
                                    <w:jc w:val="both"/>
                                  </w:pPr>
                                  <w:sdt>
                                    <w:sdtPr>
                                      <w:alias w:val="Numeris"/>
                                      <w:tag w:val="nr_8d4ba75833934812a426f2ea88165e64"/>
                                      <w:lock w:val="sdtLocked"/>
                                      <w:richText/>
                                    </w:sdtPr>
                                    <w:sdtContent>
                                      <w:r>
                                        <w:t>24.4.2.1.3</w:t>
                                      </w:r>
                                    </w:sdtContent>
                                  </w:sdt>
                                  <w:r>
                                    <w:t>. klausos sutrikimą turintiems mokiniams;</w:t>
                                  </w:r>
                                </w:p>
                              </w:sdtContent>
                            </w:sdt>
                          </w:sdtContent>
                        </w:sdt>
                        <w:sdt>
                          <w:sdtPr>
                            <w:alias w:val="24.4.2.2 p."/>
                            <w:tag w:val="part_3a2c9c607ec6465aa8d5f66050850cb5"/>
                            <w:lock w:val="sdtLocked"/>
                            <w:richText/>
                          </w:sdtPr>
                          <w:sdtContent>
                            <w:p>
                              <w:pPr>
                                <w:ind w:firstLine="567"/>
                                <w:jc w:val="both"/>
                              </w:pPr>
                              <w:sdt>
                                <w:sdtPr>
                                  <w:alias w:val="Numeris"/>
                                  <w:tag w:val="nr_3a2c9c607ec6465aa8d5f66050850cb5"/>
                                  <w:lock w:val="sdtLocked"/>
                                  <w:richText/>
                                </w:sdtPr>
                                <w:sdtContent>
                                  <w:r>
                                    <w:t>24.4.2.2</w:t>
                                  </w:r>
                                </w:sdtContent>
                              </w:sdt>
                              <w:r>
                                <w:t>. specialiojo ugdymo centras, skirtas 7 (6)–20 metų mokiniams mokytis pagal pritaikytas pradinio, pagrindinio, akredituotą vidurinio ugdymo programas ir socialinių įgūdžių ugdymo programą, gaunant reikiamą švietimo pagalbą, ir teikiantis metodinę pagalbą kitų Mokyklų mokytojams, švietimo pagalbos specialistams bendrojo ugdymo programų, ugdymosi aplinkos pritaikymo, specialiųjų mokymo priemonių parinkimo klausimais, konsultacinę pagalbą tėvams (globėjams, rūpintojams), sudarantis sąlygas tobulinti mokytojų, švietimo pagalbos specialistų kvalifikaciją;</w:t>
                              </w:r>
                            </w:p>
                          </w:sdtContent>
                        </w:sdt>
                      </w:sdtContent>
                    </w:sdt>
                    <w:sdt>
                      <w:sdtPr>
                        <w:alias w:val="24.4.3 p."/>
                        <w:tag w:val="part_bd4117b60e5d47a49cea02daf43d789a"/>
                        <w:lock w:val="sdtLocked"/>
                        <w:richText/>
                      </w:sdtPr>
                      <w:sdtContent>
                        <w:p>
                          <w:pPr>
                            <w:ind w:firstLine="567"/>
                            <w:jc w:val="both"/>
                          </w:pPr>
                          <w:sdt>
                            <w:sdtPr>
                              <w:alias w:val="Numeris"/>
                              <w:tag w:val="nr_bd4117b60e5d47a49cea02daf43d789a"/>
                              <w:lock w:val="sdtLocked"/>
                              <w:richText/>
                            </w:sdtPr>
                            <w:sdtContent>
                              <w:r>
                                <w:t>24.4.3</w:t>
                              </w:r>
                            </w:sdtContent>
                          </w:sdt>
                          <w:r>
                            <w:t>. mokyklos, skirtos mokiniams, dėl nepalankių aplinkos veiksnių turintiems specialiųjų ugdymosi poreikių:</w:t>
                          </w:r>
                        </w:p>
                        <w:sdt>
                          <w:sdtPr>
                            <w:alias w:val="24.4.3.1 p."/>
                            <w:tag w:val="part_813b1bcff2c34ee4a023f57f154b72ff"/>
                            <w:lock w:val="sdtLocked"/>
                            <w:richText/>
                          </w:sdtPr>
                          <w:sdtContent>
                            <w:p>
                              <w:pPr>
                                <w:ind w:firstLine="567"/>
                                <w:jc w:val="both"/>
                              </w:pPr>
                              <w:sdt>
                                <w:sdtPr>
                                  <w:alias w:val="Numeris"/>
                                  <w:tag w:val="nr_813b1bcff2c34ee4a023f57f154b72ff"/>
                                  <w:lock w:val="sdtLocked"/>
                                  <w:richText/>
                                </w:sdtPr>
                                <w:sdtContent>
                                  <w:r>
                                    <w:t>24.4.3.1</w:t>
                                  </w:r>
                                </w:sdtContent>
                              </w:sdt>
                              <w:r>
                                <w:t xml:space="preserve">. sanatorijos mokykla, skirta 7 (6)–17 metų </w:t>
                              </w:r>
                              <w:r>
                                <w:rPr>
                                  <w:color w:val="000000"/>
                                  <w:spacing w:val="-1"/>
                                </w:rPr>
                                <w:t xml:space="preserve">mokiniams, </w:t>
                              </w:r>
                              <w:r>
                                <w:t>atvykusiems gydytis į medicininės reabilitacijos ir sanatorinio gydymo sveikatos priežiūros įstaigą, toliau mokytis pagal pradinio, pagrindinio ugdymo programas, akredituotą vidurinio ugdymo programą, joje taikomas sveikatą tausojantis dienos režimas;</w:t>
                              </w:r>
                            </w:p>
                          </w:sdtContent>
                        </w:sdt>
                        <w:sdt>
                          <w:sdtPr>
                            <w:alias w:val="24.4.3.2 p."/>
                            <w:tag w:val="part_edea4df4cd394c58baf767778e560bb5"/>
                            <w:lock w:val="sdtLocked"/>
                            <w:richText/>
                          </w:sdtPr>
                          <w:sdtContent>
                            <w:p>
                              <w:pPr>
                                <w:ind w:firstLine="567"/>
                                <w:jc w:val="both"/>
                              </w:pPr>
                              <w:sdt>
                                <w:sdtPr>
                                  <w:alias w:val="Numeris"/>
                                  <w:tag w:val="nr_edea4df4cd394c58baf767778e560bb5"/>
                                  <w:lock w:val="sdtLocked"/>
                                  <w:richText/>
                                </w:sdtPr>
                                <w:sdtContent>
                                  <w:r>
                                    <w:t>24.4.3.2</w:t>
                                  </w:r>
                                </w:sdtContent>
                              </w:sdt>
                              <w:r>
                                <w:t xml:space="preserve">. ligoninės mokykla, skirta 7 (6)–17 metų </w:t>
                              </w:r>
                              <w:r>
                                <w:rPr>
                                  <w:spacing w:val="-1"/>
                                </w:rPr>
                                <w:t>mokiniams</w:t>
                              </w:r>
                              <w:r>
                                <w:t>, atvykusiems gydytis</w:t>
                              </w:r>
                              <w:r>
                                <w:rPr>
                                  <w:spacing w:val="-1"/>
                                </w:rPr>
                                <w:t xml:space="preserve"> į </w:t>
                              </w:r>
                              <w:r>
                                <w:t>stacionarinę asmens sveikatos priežiūros įstaigą, teikiančią medicinos pagalbą, toliau mokytis pagal pradinio, pagrindinio ugdymo programas, akredituotą vidurinio ugdymo programą, joje taikomas sveikatą tausojantis dienos režimas;</w:t>
                              </w:r>
                            </w:p>
                          </w:sdtContent>
                        </w:sdt>
                        <w:sdt>
                          <w:sdtPr>
                            <w:alias w:val="24.4.3.3 p."/>
                            <w:tag w:val="part_18cb9d96f3a64ac99e5c1e964a8a483c"/>
                            <w:lock w:val="sdtLocked"/>
                            <w:richText/>
                          </w:sdtPr>
                          <w:sdtContent>
                            <w:p>
                              <w:pPr>
                                <w:ind w:firstLine="567"/>
                                <w:jc w:val="both"/>
                                <w:rPr>
                                  <w:strike/>
                                </w:rPr>
                              </w:pPr>
                              <w:sdt>
                                <w:sdtPr>
                                  <w:alias w:val="Numeris"/>
                                  <w:tag w:val="nr_18cb9d96f3a64ac99e5c1e964a8a483c"/>
                                  <w:lock w:val="sdtLocked"/>
                                  <w:richText/>
                                </w:sdtPr>
                                <w:sdtContent>
                                  <w:r>
                                    <w:t>24.4.3.3</w:t>
                                  </w:r>
                                </w:sdtContent>
                              </w:sdt>
                              <w:r>
                                <w:t>.</w:t>
                              </w:r>
                              <w:r>
                                <w:rPr>
                                  <w:b/>
                                </w:rPr>
                                <w:t xml:space="preserve"> </w:t>
                              </w:r>
                              <w:r>
                                <w:t>nuotolinio mokymo gimnazija,</w:t>
                              </w:r>
                              <w:r>
                                <w:rPr>
                                  <w:b/>
                                </w:rPr>
                                <w:t xml:space="preserve"> </w:t>
                              </w:r>
                              <w:r>
                                <w:t xml:space="preserve">skirta 7 (6)–18 metų </w:t>
                              </w:r>
                              <w:r>
                                <w:rPr>
                                  <w:spacing w:val="-1"/>
                                </w:rPr>
                                <w:t xml:space="preserve">mokiniams, </w:t>
                              </w:r>
                              <w:r>
                                <w:t>dėl sveikatos, įgimtų, įgytų sutrikimų, elgesio sutrikimų (kai elgesio sutrikimai trunka ilgiau nei 6 mėnesius ir yra kitos psichinės būklės simptomų) ar nepalankių aplinkos veiksnių negalintiems lankyti bendrojo ugdymo mokyklos, besigydantiems namuose, medicininės reabilitacijos ir sanatorinio gydymo sveikatos priežiūros įstaigoje, stacionarinėje asmens sveikatos priežiūros įstaigoje, teikiančioje medicinos pagalbą, laikinai išvykusiems į užsienį nuotoliniu būdu mokytis pagal pradinio, pagrindinio ar akredituotą vidurinio ugdymo programas; suaugusiems asmenims nuotoliniu būdu mokytis pagal suaugusiųjų pradinio, pagrindinio, akredituotą vidurinio ugdymo programas; nuolat užsienyje gyvenantiems asmenims mokytis lietuvių kalbos, Lietuvos istorijos ir geografijos;</w:t>
                              </w:r>
                            </w:p>
                          </w:sdtContent>
                        </w:sdt>
                        <w:sdt>
                          <w:sdtPr>
                            <w:alias w:val="24.4.3.4 p."/>
                            <w:tag w:val="part_b3ce768b8f1444cc89ec9f71b2cd020d"/>
                            <w:lock w:val="sdtLocked"/>
                            <w:richText/>
                          </w:sdtPr>
                          <w:sdtContent>
                            <w:p>
                              <w:pPr>
                                <w:shd w:val="clear" w:color="auto" w:fill="FFFFFF"/>
                                <w:ind w:firstLine="567"/>
                                <w:jc w:val="both"/>
                              </w:pPr>
                              <w:sdt>
                                <w:sdtPr>
                                  <w:alias w:val="Numeris"/>
                                  <w:tag w:val="nr_b3ce768b8f1444cc89ec9f71b2cd020d"/>
                                  <w:lock w:val="sdtLocked"/>
                                  <w:richText/>
                                </w:sdtPr>
                                <w:sdtContent>
                                  <w:r>
                                    <w:t>24.4.3.4</w:t>
                                  </w:r>
                                </w:sdtContent>
                              </w:sdt>
                              <w:r>
                                <w:t>. lietuvių namai,</w:t>
                              </w:r>
                              <w:r>
                                <w:rPr>
                                  <w:b/>
                                </w:rPr>
                                <w:t xml:space="preserve"> </w:t>
                              </w:r>
                              <w:r>
                                <w:t xml:space="preserve">skirti 7 (6)–18 metų lietuvių kilmės tremtinių, politinių kalinių palikuonims, lietuvių kilmės užsieniečiams ir išeiviams mokytis </w:t>
                              </w:r>
                              <w:r>
                                <w:rPr>
                                  <w:color w:val="000000"/>
                                  <w:spacing w:val="-1"/>
                                </w:rPr>
                                <w:t xml:space="preserve">pagal </w:t>
                              </w:r>
                              <w:r>
                                <w:rPr>
                                  <w:color w:val="000000"/>
                                  <w:spacing w:val="1"/>
                                </w:rPr>
                                <w:t xml:space="preserve">pradinio, </w:t>
                              </w:r>
                              <w:r>
                                <w:t>pagrindinio ugdymo programas, akredituotą vidurinio ugdymo programą ir lietuvių kalbos pradmenų – išlyginamosiose klasėse; lietuvių namuose besimokantys mokiniai apgyvendinami, jiems teikiama švietimo ir kita pagalba;</w:t>
                              </w:r>
                            </w:p>
                          </w:sdtContent>
                        </w:sdt>
                        <w:sdt>
                          <w:sdtPr>
                            <w:alias w:val="24.4.3.5 p."/>
                            <w:tag w:val="part_8a7f51dee83a431fa2a93899f441e443"/>
                            <w:lock w:val="sdtLocked"/>
                            <w:richText/>
                          </w:sdtPr>
                          <w:sdtContent>
                            <w:p>
                              <w:pPr>
                                <w:shd w:val="clear" w:color="auto" w:fill="FFFFFF"/>
                                <w:ind w:firstLine="567"/>
                                <w:jc w:val="both"/>
                              </w:pPr>
                              <w:sdt>
                                <w:sdtPr>
                                  <w:alias w:val="Numeris"/>
                                  <w:tag w:val="nr_8a7f51dee83a431fa2a93899f441e443"/>
                                  <w:lock w:val="sdtLocked"/>
                                  <w:richText/>
                                </w:sdtPr>
                                <w:sdtContent>
                                  <w:r>
                                    <w:t>24.4.3.5</w:t>
                                  </w:r>
                                </w:sdtContent>
                              </w:sdt>
                              <w:r>
                                <w:t>. vaikų socializacijos centras, skirtas 14–17 metų mokiniams, kuriems</w:t>
                              </w:r>
                              <w:r>
                                <w:rPr>
                                  <w:b/>
                                </w:rPr>
                                <w:t xml:space="preserve"> </w:t>
                              </w:r>
                              <w:r>
                                <w:t>teisės aktų nustatyta tvarka</w:t>
                              </w:r>
                              <w:r>
                                <w:rPr>
                                  <w:b/>
                                </w:rPr>
                                <w:t xml:space="preserve"> </w:t>
                              </w:r>
                              <w:r>
                                <w:t>paskirta vidutinės priežiūros priemonė mokytis pagal pradinio, pagrindinio ugdymo programas, akredituotą vidurinio ugdymo programą ir profesinio mokymo programas; vaikų socializacijos centre besimokantys mokiniai apgyvendinami, teikiama švietimo ir kita pagalba;</w:t>
                              </w:r>
                            </w:p>
                          </w:sdtContent>
                        </w:sdt>
                        <w:sdt>
                          <w:sdtPr>
                            <w:alias w:val="24.4.3.6 p."/>
                            <w:tag w:val="part_2b115372f9074581bf209d6ddce7f151"/>
                            <w:lock w:val="sdtLocked"/>
                            <w:richText/>
                          </w:sdtPr>
                          <w:sdtContent>
                            <w:p>
                              <w:pPr>
                                <w:ind w:firstLine="567"/>
                                <w:jc w:val="both"/>
                              </w:pPr>
                              <w:sdt>
                                <w:sdtPr>
                                  <w:alias w:val="Numeris"/>
                                  <w:tag w:val="nr_2b115372f9074581bf209d6ddce7f151"/>
                                  <w:lock w:val="sdtLocked"/>
                                  <w:richText/>
                                </w:sdtPr>
                                <w:sdtContent>
                                  <w:r>
                                    <w:t>24.4.3.6</w:t>
                                  </w:r>
                                </w:sdtContent>
                              </w:sdt>
                              <w:r>
                                <w:t>. nepilnamečių tardymo izoliatoriaus ir pataisos įstaigos mokykla, skirta 14–16 metų paaugliams, kuriems laikinai atimta ar apribota laisvė, mokytis pagal pradinio, pagrindinio ugdymo ir profesinio mokymo programas, ir 17–20 metų asmenims, kuriems laikinai atimta ar apribota laisvė, – pagal suaugusiųjų pradinio, pagrindinio ugdymo programas, akredituotą vidurinio ugdymo ir profesinio mokymo programas;</w:t>
                              </w:r>
                            </w:p>
                          </w:sdtContent>
                        </w:sdt>
                        <w:sdt>
                          <w:sdtPr>
                            <w:alias w:val="24.4.3.7 p."/>
                            <w:tag w:val="part_10c90cee76914b35b90822114020b061"/>
                            <w:lock w:val="sdtLocked"/>
                            <w:richText/>
                          </w:sdtPr>
                          <w:sdtContent>
                            <w:p>
                              <w:pPr>
                                <w:ind w:firstLine="567"/>
                                <w:jc w:val="both"/>
                              </w:pPr>
                              <w:sdt>
                                <w:sdtPr>
                                  <w:alias w:val="Numeris"/>
                                  <w:tag w:val="nr_10c90cee76914b35b90822114020b061"/>
                                  <w:lock w:val="sdtLocked"/>
                                  <w:richText/>
                                </w:sdtPr>
                                <w:sdtContent>
                                  <w:r>
                                    <w:t>24.4.3.7</w:t>
                                  </w:r>
                                </w:sdtContent>
                              </w:sdt>
                              <w:r>
                                <w:t>. tardymo izoliatoriaus ir (ar) pataisos įstaigos suaugusiųjų mokykla, skirta suaugusiems asmenims, kuriems laikinai atimta ar apribota laisvė, mokytis pagal suaugusiųjų pradinio, pagrindinio ugdymo programas, akredituotą vidurinio ugdymo programą ir profesinio mokymo programas.</w:t>
                              </w:r>
                            </w:p>
                            <w:p>
                              <w:pPr>
                                <w:ind w:firstLine="567"/>
                                <w:jc w:val="both"/>
                              </w:pPr>
                            </w:p>
                          </w:sdtContent>
                        </w:sdt>
                      </w:sdtContent>
                    </w:sdt>
                  </w:sdtContent>
                </w:sdt>
              </w:sdtContent>
            </w:sdt>
          </w:sdtContent>
        </w:sdt>
        <w:sdt>
          <w:sdtPr>
            <w:alias w:val="skyrius"/>
            <w:tag w:val="part_aff1c9dab0134b078b2c0e81bc3613f9"/>
            <w:lock w:val="sdtLocked"/>
            <w:richText/>
          </w:sdtPr>
          <w:sdtContent>
            <w:p>
              <w:pPr>
                <w:keepNext/>
                <w:shd w:val="clear" w:color="auto" w:fill="FFFFFF"/>
                <w:suppressAutoHyphens/>
                <w:jc w:val="center"/>
                <w:rPr>
                  <w:b/>
                  <w:caps/>
                </w:rPr>
              </w:pPr>
              <w:sdt>
                <w:sdtPr>
                  <w:alias w:val="Numeris"/>
                  <w:tag w:val="nr_aff1c9dab0134b078b2c0e81bc3613f9"/>
                  <w:lock w:val="sdtLocked"/>
                  <w:richText/>
                </w:sdtPr>
                <w:sdtContent>
                  <w:r>
                    <w:rPr>
                      <w:b/>
                      <w:caps/>
                    </w:rPr>
                    <w:t>IV</w:t>
                  </w:r>
                </w:sdtContent>
              </w:sdt>
              <w:r>
                <w:rPr>
                  <w:b/>
                  <w:caps/>
                </w:rPr>
                <w:t xml:space="preserve">. </w:t>
              </w:r>
              <w:sdt>
                <w:sdtPr>
                  <w:alias w:val="Pavadinimas"/>
                  <w:tag w:val="title_aff1c9dab0134b078b2c0e81bc3613f9"/>
                  <w:lock w:val="sdtLocked"/>
                  <w:richText/>
                </w:sdtPr>
                <w:sdtContent>
                  <w:r>
                    <w:rPr>
                      <w:b/>
                      <w:caps/>
                    </w:rPr>
                    <w:t>BENDRIEJI IR SPECIALIEJI MOKYKLŲ, VYKDANČIŲ BENDROJO UGDYMO PROGRAMAS, KRITERIJAI</w:t>
                  </w:r>
                </w:sdtContent>
              </w:sdt>
            </w:p>
            <w:p>
              <w:pPr>
                <w:ind w:firstLine="567"/>
                <w:jc w:val="both"/>
              </w:pPr>
            </w:p>
            <w:sdt>
              <w:sdtPr>
                <w:alias w:val="25 p."/>
                <w:tag w:val="part_334e64137cd448d3b64697398b716835"/>
                <w:lock w:val="sdtLocked"/>
                <w:richText/>
              </w:sdtPr>
              <w:sdtContent>
                <w:p>
                  <w:pPr>
                    <w:ind w:firstLine="567"/>
                    <w:jc w:val="both"/>
                  </w:pPr>
                  <w:sdt>
                    <w:sdtPr>
                      <w:alias w:val="Numeris"/>
                      <w:tag w:val="nr_334e64137cd448d3b64697398b716835"/>
                      <w:lock w:val="sdtLocked"/>
                      <w:richText/>
                    </w:sdtPr>
                    <w:sdtContent>
                      <w:r>
                        <w:t>25</w:t>
                      </w:r>
                    </w:sdtContent>
                  </w:sdt>
                  <w:r>
                    <w:t>. Mokykla, vykdanti bendrojo ugdymo programas, turi atitikti šiuos bendruosius kriterijus:</w:t>
                  </w:r>
                </w:p>
                <w:sdt>
                  <w:sdtPr>
                    <w:alias w:val="25.1 p."/>
                    <w:tag w:val="part_9ee41ef384834262a51393c34034bd68"/>
                    <w:lock w:val="sdtLocked"/>
                    <w:richText/>
                  </w:sdtPr>
                  <w:sdtContent>
                    <w:p>
                      <w:pPr>
                        <w:ind w:firstLine="567"/>
                        <w:jc w:val="both"/>
                      </w:pPr>
                      <w:sdt>
                        <w:sdtPr>
                          <w:alias w:val="Numeris"/>
                          <w:tag w:val="nr_9ee41ef384834262a51393c34034bd68"/>
                          <w:lock w:val="sdtLocked"/>
                          <w:richText/>
                        </w:sdtPr>
                        <w:sdtContent>
                          <w:r>
                            <w:t>25.1</w:t>
                          </w:r>
                        </w:sdtContent>
                      </w:sdt>
                      <w:r>
                        <w:t>. Vykdomos bendrojo ugdymo programos, įregistruotos Studijų, mokymo programų ir kvalifikacijų registre.</w:t>
                      </w:r>
                    </w:p>
                  </w:sdtContent>
                </w:sdt>
                <w:sdt>
                  <w:sdtPr>
                    <w:alias w:val="25.2 p."/>
                    <w:tag w:val="part_406cf5a37c134cb5a9d6a1a36c8068af"/>
                    <w:lock w:val="sdtLocked"/>
                    <w:richText/>
                  </w:sdtPr>
                  <w:sdtContent>
                    <w:p>
                      <w:pPr>
                        <w:ind w:firstLine="567"/>
                        <w:jc w:val="both"/>
                      </w:pPr>
                      <w:sdt>
                        <w:sdtPr>
                          <w:alias w:val="Numeris"/>
                          <w:tag w:val="nr_406cf5a37c134cb5a9d6a1a36c8068af"/>
                          <w:lock w:val="sdtLocked"/>
                          <w:richText/>
                        </w:sdtPr>
                        <w:sdtContent>
                          <w:r>
                            <w:t>25.2</w:t>
                          </w:r>
                        </w:sdtContent>
                      </w:sdt>
                      <w:r>
                        <w:t>. Mokyklos vadovo, jo pavaduotojų ugdymui ir (ar) ugdymo skyrių vedėjų, mokytojų ir švietimo pagalbos specialistų turimas išsilavinimas ir kvalifikacija atitinka Švietimo įstatyme ir švietimo ir mokslo ministro nustatytus reikalavimus ar užsienio valstybių ir tarptautinių organizacijų švietimo programose nustatytus reikalavimus (jeigu mokiniai mokomi pagal užsienio valstybių ar tarptautinių organizacijų švietimo programas).</w:t>
                      </w:r>
                    </w:p>
                  </w:sdtContent>
                </w:sdt>
                <w:sdt>
                  <w:sdtPr>
                    <w:alias w:val="25.3 p."/>
                    <w:tag w:val="part_d1fc08ba2b0c45fd94653722b8f093aa"/>
                    <w:lock w:val="sdtLocked"/>
                    <w:richText/>
                  </w:sdtPr>
                  <w:sdtContent>
                    <w:p>
                      <w:pPr>
                        <w:ind w:firstLine="567"/>
                        <w:jc w:val="both"/>
                      </w:pPr>
                      <w:sdt>
                        <w:sdtPr>
                          <w:alias w:val="Numeris"/>
                          <w:tag w:val="nr_d1fc08ba2b0c45fd94653722b8f093aa"/>
                          <w:lock w:val="sdtLocked"/>
                          <w:richText/>
                        </w:sdtPr>
                        <w:sdtContent>
                          <w:r>
                            <w:t>25.3</w:t>
                          </w:r>
                        </w:sdtContent>
                      </w:sdt>
                      <w:r>
                        <w:t>. Mokykla aprūpinta bendrojo ugdymo programoms įgyvendinti reikalinga mokymo įranga ir mokymo priemonėmis, sukurta tinkama edukacinė aplinka. Mokyklos aplinka pritaikyta besimokančių mokinių, turinčių įgimtų ar įgytų sutrikimų, specialiesiems ugdymosi poreikiams tenkinti, aprūpinta jiems ugdyti skirtomis techninės pagalbos ir specialiosiomis mokymo priemonėmis.</w:t>
                      </w:r>
                    </w:p>
                  </w:sdtContent>
                </w:sdt>
                <w:sdt>
                  <w:sdtPr>
                    <w:alias w:val="25.4 p."/>
                    <w:tag w:val="part_285c89335c054b77a42cec4d8028f150"/>
                    <w:lock w:val="sdtLocked"/>
                    <w:richText/>
                  </w:sdtPr>
                  <w:sdtContent>
                    <w:p>
                      <w:pPr>
                        <w:ind w:firstLine="567"/>
                        <w:jc w:val="both"/>
                      </w:pPr>
                      <w:sdt>
                        <w:sdtPr>
                          <w:alias w:val="Numeris"/>
                          <w:tag w:val="nr_285c89335c054b77a42cec4d8028f150"/>
                          <w:lock w:val="sdtLocked"/>
                          <w:richText/>
                        </w:sdtPr>
                        <w:sdtContent>
                          <w:r>
                            <w:t>25.4</w:t>
                          </w:r>
                        </w:sdtContent>
                      </w:sdt>
                      <w:r>
                        <w:t xml:space="preserve">. Įgyvendinama teisė rinktis vieną iš privalomojo dorinio ugdymo dalykų: tradicinės religinės bendruomenės ar bendrijos tikybą arba etiką (išskyrus </w:t>
                      </w:r>
                      <w:r>
                        <w:rPr>
                          <w:color w:val="000000"/>
                          <w:spacing w:val="-1"/>
                        </w:rPr>
                        <w:t>tradicinės religinės bendruomenės ar bendrijos</w:t>
                      </w:r>
                      <w:r>
                        <w:t xml:space="preserve"> mokyklas).</w:t>
                      </w:r>
                    </w:p>
                  </w:sdtContent>
                </w:sdt>
                <w:sdt>
                  <w:sdtPr>
                    <w:alias w:val="25.5 p."/>
                    <w:tag w:val="part_cf9ce237c30f4b8aa0fd6645254268b3"/>
                    <w:lock w:val="sdtLocked"/>
                    <w:richText/>
                  </w:sdtPr>
                  <w:sdtContent>
                    <w:p>
                      <w:pPr>
                        <w:ind w:firstLine="567"/>
                        <w:jc w:val="both"/>
                      </w:pPr>
                      <w:sdt>
                        <w:sdtPr>
                          <w:alias w:val="Numeris"/>
                          <w:tag w:val="nr_cf9ce237c30f4b8aa0fd6645254268b3"/>
                          <w:lock w:val="sdtLocked"/>
                          <w:richText/>
                        </w:sdtPr>
                        <w:sdtContent>
                          <w:r>
                            <w:t>25.5</w:t>
                          </w:r>
                        </w:sdtContent>
                      </w:sdt>
                      <w:r>
                        <w:t>. Teikiama švietimo informacinė pagalba, mokiniams reikalinga psichologinė, specialioji pedagoginė, specialioji, socialinė pedagoginė pagalba, vykdomas profesinis orientavimas ir sveikatos priežiūra; mokykla gali būti sudariusi šių paslaugų teikimo sutartis su atitinkamas paslaugas teikiančiomis įstaigomis.</w:t>
                      </w:r>
                    </w:p>
                  </w:sdtContent>
                </w:sdt>
                <w:sdt>
                  <w:sdtPr>
                    <w:alias w:val="25.6 p."/>
                    <w:tag w:val="part_c3ad3b97982f409c91f23f22f8ae4ee0"/>
                    <w:lock w:val="sdtLocked"/>
                    <w:richText/>
                  </w:sdtPr>
                  <w:sdtContent>
                    <w:p>
                      <w:pPr>
                        <w:ind w:firstLine="567"/>
                        <w:jc w:val="both"/>
                      </w:pPr>
                      <w:sdt>
                        <w:sdtPr>
                          <w:alias w:val="Numeris"/>
                          <w:tag w:val="nr_c3ad3b97982f409c91f23f22f8ae4ee0"/>
                          <w:lock w:val="sdtLocked"/>
                          <w:richText/>
                        </w:sdtPr>
                        <w:sdtContent>
                          <w:r>
                            <w:t>25.6</w:t>
                          </w:r>
                        </w:sdtContent>
                      </w:sdt>
                      <w:r>
                        <w:t>. Valstybinė ir savivaldybės Mokykla užtikrina nemokamą mokymą pagal bendrojo ugdymo programas.</w:t>
                      </w:r>
                    </w:p>
                  </w:sdtContent>
                </w:sdt>
                <w:sdt>
                  <w:sdtPr>
                    <w:alias w:val="25.7 p."/>
                    <w:tag w:val="part_8aad2df213054c41936c5277fc3355fc"/>
                    <w:lock w:val="sdtLocked"/>
                    <w:richText/>
                  </w:sdtPr>
                  <w:sdtContent>
                    <w:p>
                      <w:pPr>
                        <w:ind w:firstLine="567"/>
                        <w:jc w:val="both"/>
                      </w:pPr>
                      <w:sdt>
                        <w:sdtPr>
                          <w:alias w:val="Numeris"/>
                          <w:tag w:val="nr_8aad2df213054c41936c5277fc3355fc"/>
                          <w:lock w:val="sdtLocked"/>
                          <w:richText/>
                        </w:sdtPr>
                        <w:sdtContent>
                          <w:r>
                            <w:t>25.7</w:t>
                          </w:r>
                        </w:sdtContent>
                      </w:sdt>
                      <w:r>
                        <w:t>. Klasės, tam tikrais atvejais jungtinės klasės sudaromos taip, kad užtikrintų bendrųjų ugdymo programų ir bendrųjų ugdymo planų įgyvendinimą ir atitiktų klasių, jungtinių klasių bendrosiose bendrojo ugdymo mokyklose sudarymo mokslo metų pradžioje kriterijus, nurodytus Taisyklių 1 priede, ir klasių, jungtinių klasių bendrojo ugdymo mokyklose specialiųjų ugdymosi poreikių turintiems mokiniams sudarymo mokslo metų pradžioje kriterijus, nurodytus Taisyklių 2 priede. Taisyklių 1 ir 2 prieduose nustatytas didžiausias mokinių skaičius klasėje, jungtinėje klasėje per mokslo metus gali būti didinamas ne daugiau kaip dviem mokiniais. Valstybinėje ar savivaldybės Mokykloje klasės mokinių skaičiaus vidurkis pagal bendrojo ugdymo programas gali būti mažesnis už nustatytąjį Mokinio krepšelio lėšų apskaičiavimo ir paskirstymo metodikoje, patvirtintoje Lietuvos Respublikos Vyriausybės 2001 m. birželio 27</w:t>
                      </w:r>
                      <w:r>
                        <w:rPr>
                          <w:b/>
                        </w:rPr>
                        <w:t xml:space="preserve"> </w:t>
                      </w:r>
                      <w:r>
                        <w:t xml:space="preserve">d. nutarimu Nr. 785 (Žin., 2001, Nr. </w:t>
                      </w:r>
                      <w:hyperlink r:id="rId24" w:tgtFrame="_blank" w:history="1">
                        <w:r>
                          <w:rPr>
                            <w:color w:val="0000FF" w:themeColor="hyperlink"/>
                            <w:u w:val="single"/>
                          </w:rPr>
                          <w:t>57-2040</w:t>
                        </w:r>
                      </w:hyperlink>
                      <w:r>
                        <w:t xml:space="preserve">; 2009, Nr. </w:t>
                      </w:r>
                      <w:hyperlink r:id="rId25" w:tgtFrame="_blank" w:history="1">
                        <w:r>
                          <w:rPr>
                            <w:color w:val="0000FF" w:themeColor="hyperlink"/>
                            <w:u w:val="single"/>
                          </w:rPr>
                          <w:t>158-7134</w:t>
                        </w:r>
                      </w:hyperlink>
                      <w:r>
                        <w:t>), jeigu mokyklos savininko teises ir pareigas įgyvendinanti institucija (dalyvių susirinkimas), savininkas bendrojo ugdymo mokyklai papildomai skiria tiek mokymo lėšų, kiek jų trūksta iki sumos, nustatytos vidutiniam mokinių skaičiui atitinkamos programos klasėje pagal Mokinio krepšelio lėšų apskaičiavimo ir paskirstymo metodiką. Nevalstybinėje bendrojo ugdymo mokykloje klasių dydį nustato savininkas (dalininkų susirinkimas).</w:t>
                      </w:r>
                    </w:p>
                  </w:sdtContent>
                </w:sdt>
              </w:sdtContent>
            </w:sdt>
            <w:sdt>
              <w:sdtPr>
                <w:alias w:val="26 p."/>
                <w:tag w:val="part_7c2a0ea32c7f44269c122950f6da992e"/>
                <w:lock w:val="sdtLocked"/>
                <w:richText/>
              </w:sdtPr>
              <w:sdtContent>
                <w:p>
                  <w:pPr>
                    <w:ind w:firstLine="567"/>
                    <w:jc w:val="both"/>
                  </w:pPr>
                  <w:sdt>
                    <w:sdtPr>
                      <w:alias w:val="Numeris"/>
                      <w:tag w:val="nr_7c2a0ea32c7f44269c122950f6da992e"/>
                      <w:lock w:val="sdtLocked"/>
                      <w:richText/>
                    </w:sdtPr>
                    <w:sdtContent>
                      <w:r>
                        <w:t>26</w:t>
                      </w:r>
                    </w:sdtContent>
                  </w:sdt>
                  <w:r>
                    <w:t>. Mokykla, vykdanti bendrojo ugdymo programas, turi atitikti šiuos specialiuosius kriterijus:</w:t>
                  </w:r>
                </w:p>
                <w:sdt>
                  <w:sdtPr>
                    <w:alias w:val="26.1 p."/>
                    <w:tag w:val="part_b056a9ea21d5456db10d223c05a6bc06"/>
                    <w:lock w:val="sdtLocked"/>
                    <w:richText/>
                  </w:sdtPr>
                  <w:sdtContent>
                    <w:p>
                      <w:pPr>
                        <w:ind w:firstLine="567"/>
                        <w:jc w:val="both"/>
                      </w:pPr>
                      <w:sdt>
                        <w:sdtPr>
                          <w:alias w:val="Numeris"/>
                          <w:tag w:val="nr_b056a9ea21d5456db10d223c05a6bc06"/>
                          <w:lock w:val="sdtLocked"/>
                          <w:richText/>
                        </w:sdtPr>
                        <w:sdtContent>
                          <w:r>
                            <w:t>26.1</w:t>
                          </w:r>
                        </w:sdtContent>
                      </w:sdt>
                      <w:r>
                        <w:t>. Bendrojo ugdymo mokykla, kurios nuostatuose (įstatuose) numatytas mokymas tautinės mažumos kalba, užtikrina Švietimo įstatymo nustatytą asmenų teisę mokytis gimtąja kalba ir valstybine kalba.</w:t>
                      </w:r>
                    </w:p>
                  </w:sdtContent>
                </w:sdt>
                <w:sdt>
                  <w:sdtPr>
                    <w:alias w:val="26.2 p."/>
                    <w:tag w:val="part_872bf8463a7e4d279f211a49dfd7c74d"/>
                    <w:lock w:val="sdtLocked"/>
                    <w:richText/>
                  </w:sdtPr>
                  <w:sdtContent>
                    <w:p>
                      <w:pPr>
                        <w:ind w:firstLine="567"/>
                        <w:jc w:val="both"/>
                      </w:pPr>
                      <w:sdt>
                        <w:sdtPr>
                          <w:alias w:val="Numeris"/>
                          <w:tag w:val="nr_872bf8463a7e4d279f211a49dfd7c74d"/>
                          <w:lock w:val="sdtLocked"/>
                          <w:richText/>
                        </w:sdtPr>
                        <w:sdtContent>
                          <w:r>
                            <w:t>26.2</w:t>
                          </w:r>
                        </w:sdtContent>
                      </w:sdt>
                      <w:r>
                        <w:t>. Bendrojo ugdymo mokykloje, kurioje mokoma valstybine kalba, tautinėms mažumoms priklausantiems mokiniams sudaromos sąlygos papildomai mokytis gimtosios kalbos, jeigu yra realus poreikis, tos kalbos specialistas.</w:t>
                      </w:r>
                    </w:p>
                  </w:sdtContent>
                </w:sdt>
                <w:sdt>
                  <w:sdtPr>
                    <w:alias w:val="26.3 p."/>
                    <w:tag w:val="part_f421959a82fc4bde891bcfdfffc6c81c"/>
                    <w:lock w:val="sdtLocked"/>
                    <w:richText/>
                  </w:sdtPr>
                  <w:sdtContent>
                    <w:p>
                      <w:pPr>
                        <w:ind w:firstLine="567"/>
                        <w:jc w:val="both"/>
                      </w:pPr>
                      <w:sdt>
                        <w:sdtPr>
                          <w:alias w:val="Numeris"/>
                          <w:tag w:val="nr_f421959a82fc4bde891bcfdfffc6c81c"/>
                          <w:lock w:val="sdtLocked"/>
                          <w:richText/>
                        </w:sdtPr>
                        <w:sdtContent>
                          <w:r>
                            <w:t>26.3</w:t>
                          </w:r>
                        </w:sdtContent>
                      </w:sdt>
                      <w:r>
                        <w:t>. Specialioji mokykla klausos sutrikimą turintiems mokiniams, kurtiesiems sudaro sąlygas mokytis gimtosios (gestų) kalbos.</w:t>
                      </w:r>
                    </w:p>
                  </w:sdtContent>
                </w:sdt>
                <w:sdt>
                  <w:sdtPr>
                    <w:alias w:val="26.4 p."/>
                    <w:tag w:val="part_c05953d1b8a949d2920b6b234caef16c"/>
                    <w:lock w:val="sdtLocked"/>
                    <w:richText/>
                  </w:sdtPr>
                  <w:sdtContent>
                    <w:p>
                      <w:pPr>
                        <w:ind w:firstLine="567"/>
                        <w:jc w:val="both"/>
                      </w:pPr>
                      <w:sdt>
                        <w:sdtPr>
                          <w:alias w:val="Numeris"/>
                          <w:tag w:val="nr_c05953d1b8a949d2920b6b234caef16c"/>
                          <w:lock w:val="sdtLocked"/>
                          <w:richText/>
                        </w:sdtPr>
                        <w:sdtContent>
                          <w:r>
                            <w:t>26.4</w:t>
                          </w:r>
                        </w:sdtContent>
                      </w:sdt>
                      <w:r>
                        <w:t>. Bendrojo ugdymo mokykla, įgyvendindama pagrindinio ugdymo programos antrąją dalį ar vidurinio ugdymo programą, į kurią įtraukti profesinio mokymo programos moduliai, turi licenciją vykdyti formalųjį profesinį mokymą arba yra sudariusi su profesinio mokymo įstaiga profesinio mokymo programos modulių įgyvendinimo sutartį.</w:t>
                      </w:r>
                    </w:p>
                  </w:sdtContent>
                </w:sdt>
                <w:sdt>
                  <w:sdtPr>
                    <w:alias w:val="26.5 p."/>
                    <w:tag w:val="part_bed96f90ece445b2bd9fe1d9c235da6a"/>
                    <w:lock w:val="sdtLocked"/>
                    <w:richText/>
                  </w:sdtPr>
                  <w:sdtContent>
                    <w:p>
                      <w:pPr>
                        <w:ind w:firstLine="567"/>
                        <w:jc w:val="both"/>
                      </w:pPr>
                      <w:sdt>
                        <w:sdtPr>
                          <w:alias w:val="Numeris"/>
                          <w:tag w:val="nr_bed96f90ece445b2bd9fe1d9c235da6a"/>
                          <w:lock w:val="sdtLocked"/>
                          <w:richText/>
                        </w:sdtPr>
                        <w:sdtContent>
                          <w:r>
                            <w:t>26.5</w:t>
                          </w:r>
                        </w:sdtContent>
                      </w:sdt>
                      <w:r>
                        <w:t>. Mokykla, kurios nuostatuose (įstatuose) numatytas nuotolinis mokymas, šalies mokinius pagal pradinio, pagrindinio, vidurinio ir akredituotas vidurinio ugdymo programas moko nuotoliniu būdu, jeigu turi technologinių išteklių, metodinę medžiagą ir šalies mokinių mokymą nuotoliniu būdu yra raštu suderinusi su švietimo ir mokslo ministru.</w:t>
                      </w:r>
                    </w:p>
                  </w:sdtContent>
                </w:sdt>
                <w:sdt>
                  <w:sdtPr>
                    <w:alias w:val="26.6 p."/>
                    <w:tag w:val="part_a898fe047da0467db8f3ae608e122a5a"/>
                    <w:lock w:val="sdtLocked"/>
                    <w:richText/>
                  </w:sdtPr>
                  <w:sdtContent>
                    <w:p>
                      <w:pPr>
                        <w:ind w:firstLine="567"/>
                        <w:jc w:val="both"/>
                      </w:pPr>
                      <w:sdt>
                        <w:sdtPr>
                          <w:alias w:val="Numeris"/>
                          <w:tag w:val="nr_a898fe047da0467db8f3ae608e122a5a"/>
                          <w:lock w:val="sdtLocked"/>
                          <w:richText/>
                        </w:sdtPr>
                        <w:sdtContent>
                          <w:r>
                            <w:t>26.6</w:t>
                          </w:r>
                        </w:sdtContent>
                      </w:sdt>
                      <w:r>
                        <w:t>. Progimnazijos tipo bendrojo ugdymo mokykla, mokydama pagal pagrindinio ugdymo programos pirmąją dalį, nesudaro jungtinių klasių.</w:t>
                      </w:r>
                    </w:p>
                  </w:sdtContent>
                </w:sdt>
                <w:sdt>
                  <w:sdtPr>
                    <w:alias w:val="26.7 p."/>
                    <w:tag w:val="part_b9dc6c0648984339852b9863782fa886"/>
                    <w:lock w:val="sdtLocked"/>
                    <w:richText/>
                  </w:sdtPr>
                  <w:sdtContent>
                    <w:p>
                      <w:pPr>
                        <w:ind w:firstLine="567"/>
                        <w:jc w:val="both"/>
                      </w:pPr>
                      <w:sdt>
                        <w:sdtPr>
                          <w:alias w:val="Numeris"/>
                          <w:tag w:val="nr_b9dc6c0648984339852b9863782fa886"/>
                          <w:lock w:val="sdtLocked"/>
                          <w:richText/>
                        </w:sdtPr>
                        <w:sdtContent>
                          <w:r>
                            <w:t>26.7</w:t>
                          </w:r>
                        </w:sdtContent>
                      </w:sdt>
                      <w:r>
                        <w:t>. Gimnazijos tipo bendrojo ugdymo mokykla ir profesinio mokymo įstaigos gimnazijos skyrius vykdo akredituotą vidurinio ugdymo programą.</w:t>
                      </w:r>
                    </w:p>
                  </w:sdtContent>
                </w:sdt>
                <w:sdt>
                  <w:sdtPr>
                    <w:alias w:val="26.8 p."/>
                    <w:tag w:val="part_433961aad7ca4e6cafc9f23b1991a66c"/>
                    <w:lock w:val="sdtLocked"/>
                    <w:richText/>
                  </w:sdtPr>
                  <w:sdtContent>
                    <w:p>
                      <w:pPr>
                        <w:ind w:firstLine="567"/>
                        <w:jc w:val="both"/>
                      </w:pPr>
                      <w:sdt>
                        <w:sdtPr>
                          <w:alias w:val="Numeris"/>
                          <w:tag w:val="nr_433961aad7ca4e6cafc9f23b1991a66c"/>
                          <w:lock w:val="sdtLocked"/>
                          <w:richText/>
                        </w:sdtPr>
                        <w:sdtContent>
                          <w:r>
                            <w:t>26.8</w:t>
                          </w:r>
                        </w:sdtContent>
                      </w:sdt>
                      <w:r>
                        <w:t>. Valstybinės ar savivaldybės vidurinės mokyklos tipo mokykla vienuoliktąsias klases sudaro pagal šiuos kriterijus:</w:t>
                      </w:r>
                    </w:p>
                    <w:sdt>
                      <w:sdtPr>
                        <w:alias w:val="26.8.1 p."/>
                        <w:tag w:val="part_ebf45560f11b488cac9d61363f3841b2"/>
                        <w:lock w:val="sdtLocked"/>
                        <w:richText/>
                      </w:sdtPr>
                      <w:sdtContent>
                        <w:p>
                          <w:pPr>
                            <w:ind w:firstLine="567"/>
                            <w:jc w:val="both"/>
                          </w:pPr>
                          <w:sdt>
                            <w:sdtPr>
                              <w:alias w:val="Numeris"/>
                              <w:tag w:val="nr_ebf45560f11b488cac9d61363f3841b2"/>
                              <w:lock w:val="sdtLocked"/>
                              <w:richText/>
                            </w:sdtPr>
                            <w:sdtContent>
                              <w:r>
                                <w:t>26.8.1</w:t>
                              </w:r>
                            </w:sdtContent>
                          </w:sdt>
                          <w:r>
                            <w:t>. Bendroji vidurinės mokyklos tipo mokykla:</w:t>
                          </w:r>
                        </w:p>
                        <w:sdt>
                          <w:sdtPr>
                            <w:alias w:val="26.8.1.1 p."/>
                            <w:tag w:val="part_7c7878cb6b3f471a991ea1402b43f59a"/>
                            <w:lock w:val="sdtLocked"/>
                            <w:richText/>
                          </w:sdtPr>
                          <w:sdtContent>
                            <w:p>
                              <w:pPr>
                                <w:ind w:firstLine="567"/>
                                <w:jc w:val="both"/>
                                <w:rPr>
                                  <w:strike/>
                                </w:rPr>
                              </w:pPr>
                              <w:sdt>
                                <w:sdtPr>
                                  <w:alias w:val="Numeris"/>
                                  <w:tag w:val="nr_7c7878cb6b3f471a991ea1402b43f59a"/>
                                  <w:lock w:val="sdtLocked"/>
                                  <w:richText/>
                                </w:sdtPr>
                                <w:sdtContent>
                                  <w:r>
                                    <w:t>26.8.1.1</w:t>
                                  </w:r>
                                </w:sdtContent>
                              </w:sdt>
                              <w:r>
                                <w:t>. Sudaro ne mažiau kaip tris vienuoliktąsias klases, išskyrus atvejus, nustatytus Taisyklių 26.8.1.2–26.8.1.5 punktuose. Mokinių skaičiaus vidurkis vienuoliktosiose klasėse turi būti ne mažesnis už nustatytąjį Mokinio krepšelio lėšų apskaičiavimo ir paskirstymo metodikoje.</w:t>
                              </w:r>
                            </w:p>
                          </w:sdtContent>
                        </w:sdt>
                        <w:sdt>
                          <w:sdtPr>
                            <w:alias w:val="26.8.1.2 p."/>
                            <w:tag w:val="part_edd5e723d0844cb7893e5f88d9662d2c"/>
                            <w:lock w:val="sdtLocked"/>
                            <w:richText/>
                          </w:sdtPr>
                          <w:sdtContent>
                            <w:p>
                              <w:pPr>
                                <w:ind w:firstLine="567"/>
                                <w:jc w:val="both"/>
                              </w:pPr>
                              <w:sdt>
                                <w:sdtPr>
                                  <w:alias w:val="Numeris"/>
                                  <w:tag w:val="nr_edd5e723d0844cb7893e5f88d9662d2c"/>
                                  <w:lock w:val="sdtLocked"/>
                                  <w:richText/>
                                </w:sdtPr>
                                <w:sdtContent>
                                  <w:r>
                                    <w:t>26.8.1.2</w:t>
                                  </w:r>
                                </w:sdtContent>
                              </w:sdt>
                              <w:r>
                                <w:t xml:space="preserve">. Sudaro ne mažiau kaip dvi vienuoliktąsias klases, jeigu vidurinio ugdymo programą vykdo tautinės mažumos kalba; vienintelė gyvenamojoje vietovėje esanti mokykla, įgyvendinanti atskirus savitos pedagoginės sistemos elementus, visiems dalininkams (savininkui) sutikus; mokykla, kurios vienuoliktosiose ir dvyliktosiose klasėse yra ne mažiau kaip 15 procentų mokinių, kuriems pedagoginė psichologinė tarnyba (ar švietimo pagalbos tarnyba) yra nustačiusi didelių ar labai didelių specialiųjų ugdymosi poreikių. Mokinių skaičiaus vidurkis vienuoliktosiose klasėse turi būti ne mažesnis už nustatytąjį Mokinio krepšelio lėšų apskaičiavimo ir paskirstymo metodikoje.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1C45A5DE28">
                                <w:r w:rsidRPr="00532B9F">
                                  <w:rPr>
                                    <w:rFonts w:ascii="Times New Roman" w:eastAsia="MS Mincho" w:hAnsi="Times New Roman"/>
                                    <w:sz w:val="20"/>
                                    <w:i/>
                                    <w:iCs/>
                                    <w:color w:val="0000FF" w:themeColor="hyperlink"/>
                                    <w:u w:val="single"/>
                                  </w:rPr>
                                  <w:t>714</w:t>
                                </w:r>
                              </w:fldSimple>
                              <w:r>
                                <w:rPr>
                                  <w:rFonts w:ascii="Times New Roman" w:eastAsia="MS Mincho" w:hAnsi="Times New Roman"/>
                                  <w:sz w:val="20"/>
                                  <w:i/>
                                  <w:iCs/>
                                </w:rPr>
                                <w:t>,
2012-06-20,
Žin., 2012, Nr.
70-3604 (2012-06-23), i. k. 1121100NUTA00000714            </w:t>
                              </w:r>
                            </w:p>
                            <w:p/>
                          </w:sdtContent>
                        </w:sdt>
                        <w:sdt>
                          <w:sdtPr>
                            <w:alias w:val="26.8.1.3 p."/>
                            <w:tag w:val="part_6c4d7a9526314179adf6cacf7c1035fe"/>
                            <w:lock w:val="sdtLocked"/>
                            <w:richText/>
                          </w:sdtPr>
                          <w:sdtContent>
                            <w:p>
                              <w:pPr>
                                <w:ind w:firstLine="567"/>
                                <w:jc w:val="both"/>
                              </w:pPr>
                              <w:sdt>
                                <w:sdtPr>
                                  <w:alias w:val="Numeris"/>
                                  <w:tag w:val="nr_6c4d7a9526314179adf6cacf7c1035fe"/>
                                  <w:lock w:val="sdtLocked"/>
                                  <w:richText/>
                                </w:sdtPr>
                                <w:sdtContent>
                                  <w:r>
                                    <w:t>26.8.1.3</w:t>
                                  </w:r>
                                </w:sdtContent>
                              </w:sdt>
                              <w:r>
                                <w:t>. Miesto ar kaimo gyvenamojoje vietovėje esanti vienintelė valstybine kalba ar kita mokomąja kalba mokykla ar mokykla, priskirta miesto pakraščio mokyklai, ar mokykla, esanti pasienio ruože, sudaro vienuoliktąją klasę esant ne mažiau kaip 15 mokinių.</w:t>
                              </w:r>
                            </w:p>
                          </w:sdtContent>
                        </w:sdt>
                        <w:sdt>
                          <w:sdtPr>
                            <w:alias w:val="26.8.1.4 p."/>
                            <w:tag w:val="part_fd0182a4b7674fb7a7804b5a717ec590"/>
                            <w:lock w:val="sdtLocked"/>
                            <w:richText/>
                          </w:sdtPr>
                          <w:sdtContent>
                            <w:p>
                              <w:pPr>
                                <w:ind w:firstLine="567"/>
                                <w:jc w:val="both"/>
                              </w:pPr>
                              <w:sdt>
                                <w:sdtPr>
                                  <w:alias w:val="Numeris"/>
                                  <w:tag w:val="nr_fd0182a4b7674fb7a7804b5a717ec590"/>
                                  <w:lock w:val="sdtLocked"/>
                                  <w:richText/>
                                </w:sdtPr>
                                <w:sdtContent>
                                  <w:r>
                                    <w:t>26.8.1.4</w:t>
                                  </w:r>
                                </w:sdtContent>
                              </w:sdt>
                              <w:r>
                                <w:t>. Savivaldybės teritorijoje esanti vienintelė tautinės mažumos kalba ar valstybine kalba mokykla sudaro vienuoliktąją klasę esant ne mažiau kaip 15 mokinių. Savivaldybės mokyklos savininko teises ir pareigas įgyvendinanti institucija (dalyvių susirinkimas), savininkas gali vienuoliktojoje klasėje nustatyti mažesnį mokinių skaičių, jeigu</w:t>
                              </w:r>
                              <w:r>
                                <w:rPr>
                                  <w:b/>
                                </w:rPr>
                                <w:t xml:space="preserve"> </w:t>
                              </w:r>
                              <w:r>
                                <w:t>papildomai skiriama tiek mokymo lėšų, kiek jų trūksta iki sumos, nustatytos vidutiniam mokinių skaičiui vidurinio ugdymo programos klasėje pagal Mokinio krepšelio lėšų apskaičiavimo ir paskirstymo metodiką.</w:t>
                              </w:r>
                            </w:p>
                          </w:sdtContent>
                        </w:sdt>
                        <w:sdt>
                          <w:sdtPr>
                            <w:alias w:val="26.8.1.5 p."/>
                            <w:tag w:val="part_c1379d08da0a4dbbacb913634c44fb11"/>
                            <w:lock w:val="sdtLocked"/>
                            <w:richText/>
                          </w:sdtPr>
                          <w:sdtContent>
                            <w:p>
                              <w:pPr>
                                <w:ind w:firstLine="567"/>
                                <w:jc w:val="both"/>
                              </w:pPr>
                              <w:sdt>
                                <w:sdtPr>
                                  <w:alias w:val="Numeris"/>
                                  <w:tag w:val="nr_c1379d08da0a4dbbacb913634c44fb11"/>
                                  <w:lock w:val="sdtLocked"/>
                                  <w:richText/>
                                </w:sdtPr>
                                <w:sdtContent>
                                  <w:r>
                                    <w:t>26.8.1.5</w:t>
                                  </w:r>
                                </w:sdtContent>
                              </w:sdt>
                              <w:r>
                                <w:t>. Miesto ar kaimo gyvenamojoje vietovėje esančios dvi ar daugiau mokyklų, vykdančių vidurinio ugdymo programą skirtingomis mokomosiomis kalbomis (valstybine kalba, tautinės mažumos kalba), arba miesto ar kaimo gyvenamojoje vietovėje esanti vienintelė mokykla, vidurinio ugdymo programą vykdanti keliomis mokomosiomis kalbomis, sudaro vienuoliktąsias klases esant ne mažiau kaip po 10 mokinių. Tradiciškai gausiai tautinių mažumų gyvenamuose rajonų centruose ar gyvenamosiose vietovėse (pavyzdžiui, Šalčininkų, Švenčionių, Trakų, Vilniaus rajonuose) esančiose mokyklose jų savininko teises ir pareigas įgyvendinančios institucijos (dalyvių susirinkimai), savininkai gali vienuoliktojoje klasėje valstybine kalba nustatyti mažesnį mokinių skaičių, jeigu mokykloje arba greta esančioje mokykloje yra vienuoliktoji klasė tautinės mažumos kalba, ir papildomai skiria tiek mokymo lėšų, kiek jų trūksta iki sumos, nustatytos vidutiniam mokinių skaičiui vidurinio ugdymo programos klasėje pagal Mokinio krepšelio lėšų apskaičiavimo ir paskirstymo metodiką.</w:t>
                              </w:r>
                            </w:p>
                          </w:sdtContent>
                        </w:sdt>
                      </w:sdtContent>
                    </w:sdt>
                    <w:sdt>
                      <w:sdtPr>
                        <w:alias w:val="26.8.2 p."/>
                        <w:tag w:val="part_293c18375e1f460986c785c1bbc12a50"/>
                        <w:lock w:val="sdtLocked"/>
                        <w:richText/>
                      </w:sdtPr>
                      <w:sdtContent>
                        <w:p>
                          <w:pPr>
                            <w:keepNext/>
                            <w:ind w:firstLine="567"/>
                            <w:jc w:val="both"/>
                          </w:pPr>
                          <w:sdt>
                            <w:sdtPr>
                              <w:alias w:val="Numeris"/>
                              <w:tag w:val="nr_293c18375e1f460986c785c1bbc12a50"/>
                              <w:lock w:val="sdtLocked"/>
                              <w:richText/>
                            </w:sdtPr>
                            <w:sdtContent>
                              <w:r>
                                <w:t>26.8.2</w:t>
                              </w:r>
                            </w:sdtContent>
                          </w:sdt>
                          <w:r>
                            <w:t>. Vidurinės mokyklos tipo mokykla specialiųjų ugdymosi poreikių turintiems mokiniams:</w:t>
                          </w:r>
                        </w:p>
                        <w:sdt>
                          <w:sdtPr>
                            <w:alias w:val="26.8.2.1 p."/>
                            <w:tag w:val="part_ce1d19b61ea843b1b8994d0fe570a42d"/>
                            <w:lock w:val="sdtLocked"/>
                            <w:richText/>
                          </w:sdtPr>
                          <w:sdtContent>
                            <w:p>
                              <w:pPr>
                                <w:ind w:firstLine="567"/>
                                <w:jc w:val="both"/>
                              </w:pPr>
                              <w:sdt>
                                <w:sdtPr>
                                  <w:alias w:val="Numeris"/>
                                  <w:tag w:val="nr_ce1d19b61ea843b1b8994d0fe570a42d"/>
                                  <w:lock w:val="sdtLocked"/>
                                  <w:richText/>
                                </w:sdtPr>
                                <w:sdtContent>
                                  <w:r>
                                    <w:t>26.8.2.1</w:t>
                                  </w:r>
                                </w:sdtContent>
                              </w:sdt>
                              <w:r>
                                <w:t>. Mokykla, vykdanti specializuotos ugdymo krypties programą, sudaro ne mažiau kaip dvi vienuoliktąsias klases. Mokinių skaičiaus vidurkis vienuoliktosiose klasėse turi būti ne mažesnis už nustatytąjį Mokinio krepšelio lėšų apskaičiavimo ir paskirstymo metodikoje.</w:t>
                              </w:r>
                            </w:p>
                          </w:sdtContent>
                        </w:sdt>
                        <w:sdt>
                          <w:sdtPr>
                            <w:alias w:val="26.8.2.2 p."/>
                            <w:tag w:val="part_845d2bd2d9534ec6b157a395af81506f"/>
                            <w:lock w:val="sdtLocked"/>
                            <w:richText/>
                          </w:sdtPr>
                          <w:sdtContent>
                            <w:p>
                              <w:pPr>
                                <w:ind w:firstLine="567"/>
                                <w:jc w:val="both"/>
                              </w:pPr>
                              <w:sdt>
                                <w:sdtPr>
                                  <w:alias w:val="Numeris"/>
                                  <w:tag w:val="nr_845d2bd2d9534ec6b157a395af81506f"/>
                                  <w:lock w:val="sdtLocked"/>
                                  <w:richText/>
                                </w:sdtPr>
                                <w:sdtContent>
                                  <w:r>
                                    <w:t>26.8.2.2</w:t>
                                  </w:r>
                                </w:sdtContent>
                              </w:sdt>
                              <w:r>
                                <w:t>. Mokykla, skirta mokiniams, turintiems judesio ir padėties sutrikimų, ar mokykla, skirta mokiniams, turintiems regos sutrikimą, arba mokykla, skirta mokiniams, turintiems klausos sutrikimą, vienuoliktąją klasę sudaro esant ne mažiau kaip 5 mokiniams. Mokyklos savininko teises ir pareigas įgyvendinanti institucija (dalyvių susirinkimas), savininkas gali nustatyti mažesnį mokinių skaičių vienuoliktoje klasėje, jeigu šalyje tokia mokykla, vykdanti vidurinio ugdymo programą, yra vienintelė, ir</w:t>
                              </w:r>
                              <w:r>
                                <w:rPr>
                                  <w:b/>
                                </w:rPr>
                                <w:t xml:space="preserve"> </w:t>
                              </w:r>
                              <w:r>
                                <w:t>papildomai skiria tiek mokymo lėšų, kiek jų trūksta iki sumos, nustatytos vidutiniam mokinių skaičiui vidurinio ugdymo programos klasėje pagal Mokinio krepšelio lėšų apskaičiavimo ir paskirstymo metodiką.</w:t>
                              </w:r>
                            </w:p>
                          </w:sdtContent>
                        </w:sdt>
                        <w:sdt>
                          <w:sdtPr>
                            <w:alias w:val="26.8.2.3 p."/>
                            <w:tag w:val="part_6b4a7e54d65d4c738250e2115273e7a0"/>
                            <w:lock w:val="sdtLocked"/>
                            <w:richText/>
                          </w:sdtPr>
                          <w:sdtContent>
                            <w:p>
                              <w:pPr>
                                <w:ind w:firstLine="567"/>
                                <w:jc w:val="both"/>
                              </w:pPr>
                              <w:sdt>
                                <w:sdtPr>
                                  <w:alias w:val="Numeris"/>
                                  <w:tag w:val="nr_6b4a7e54d65d4c738250e2115273e7a0"/>
                                  <w:lock w:val="sdtLocked"/>
                                  <w:richText/>
                                </w:sdtPr>
                                <w:sdtContent>
                                  <w:r>
                                    <w:t>26.8.2.3</w:t>
                                  </w:r>
                                </w:sdtContent>
                              </w:sdt>
                              <w:r>
                                <w:t>. Sanatorijos mokykla, ligoninės mokykla, vaikų socializacijos centras, nepilnamečių tardymo izoliatoriaus ir pataisos įstaigos mokykla, tardymo izoliatoriaus ir (ar) pataisos įstaigos suaugusiųjų mokykla vienuoliktąją klasę sudaro esant ne mažiau kaip 5 mokiniams. Esant mažiau mokinių, vienuoliktoji klasė gali būti jungiama su dvyliktąja klase.</w:t>
                              </w:r>
                            </w:p>
                          </w:sdtContent>
                        </w:sdt>
                      </w:sdtContent>
                    </w:sdt>
                  </w:sdtContent>
                </w:sdt>
                <w:sdt>
                  <w:sdtPr>
                    <w:alias w:val="26.9 p."/>
                    <w:tag w:val="part_5ee397b23e5249199cf6e95ab92e3f38"/>
                    <w:lock w:val="sdtLocked"/>
                    <w:richText/>
                  </w:sdtPr>
                  <w:sdtContent>
                    <w:p>
                      <w:pPr>
                        <w:ind w:firstLine="567"/>
                        <w:jc w:val="both"/>
                      </w:pPr>
                      <w:sdt>
                        <w:sdtPr>
                          <w:alias w:val="Numeris"/>
                          <w:tag w:val="nr_5ee397b23e5249199cf6e95ab92e3f38"/>
                          <w:lock w:val="sdtLocked"/>
                          <w:richText/>
                        </w:sdtPr>
                        <w:sdtContent>
                          <w:r>
                            <w:t>26.9</w:t>
                          </w:r>
                        </w:sdtContent>
                      </w:sdt>
                      <w:r>
                        <w:t>. Vidurinės mokyklos tipo mokykla gali pretenduoti tapti gimnazija šiais atvejais:</w:t>
                      </w:r>
                    </w:p>
                    <w:sdt>
                      <w:sdtPr>
                        <w:alias w:val="26.9.1 p."/>
                        <w:tag w:val="part_e47bfb3799214118971275c2fd8e0a6b"/>
                        <w:lock w:val="sdtLocked"/>
                        <w:richText/>
                      </w:sdtPr>
                      <w:sdtContent>
                        <w:p>
                          <w:pPr>
                            <w:ind w:firstLine="567"/>
                            <w:jc w:val="both"/>
                          </w:pPr>
                          <w:sdt>
                            <w:sdtPr>
                              <w:alias w:val="Numeris"/>
                              <w:tag w:val="nr_e47bfb3799214118971275c2fd8e0a6b"/>
                              <w:lock w:val="sdtLocked"/>
                              <w:richText/>
                            </w:sdtPr>
                            <w:sdtContent>
                              <w:r>
                                <w:t>26.9.1</w:t>
                              </w:r>
                            </w:sdtContent>
                          </w:sdt>
                          <w:r>
                            <w:t>. Miesto savivaldybės, savivaldybės ar rajono savivaldybės centro bendrojoje mokykloje vykdoma pagrindinio ugdymo programos pirmoji dalis ir vidurinio ugdymo programa ar priimtas sprendimas nutraukti mokinių priėmimą mokytis pagal pagrindinio ugdymo programos pirmąją dalį, yra sudarytos ne mažiau kaip trys vienuoliktosios klasės, kuriose mokosi ne mažiau kaip 75 mokiniai.</w:t>
                          </w:r>
                        </w:p>
                      </w:sdtContent>
                    </w:sdt>
                    <w:sdt>
                      <w:sdtPr>
                        <w:alias w:val="26.9.2 p."/>
                        <w:tag w:val="part_e14b2808b9624a8d82fecb5f403d5a48"/>
                        <w:lock w:val="sdtLocked"/>
                        <w:richText/>
                      </w:sdtPr>
                      <w:sdtContent>
                        <w:p>
                          <w:pPr>
                            <w:ind w:firstLine="567"/>
                            <w:jc w:val="both"/>
                          </w:pPr>
                          <w:sdt>
                            <w:sdtPr>
                              <w:alias w:val="Numeris"/>
                              <w:tag w:val="nr_e14b2808b9624a8d82fecb5f403d5a48"/>
                              <w:lock w:val="sdtLocked"/>
                              <w:richText/>
                            </w:sdtPr>
                            <w:sdtContent>
                              <w:r>
                                <w:t>26.9.2</w:t>
                              </w:r>
                            </w:sdtContent>
                          </w:sdt>
                          <w:r>
                            <w:t>. Kaimo ar miesto gyvenamojoje vietovėje esančioje bendrojoje mokykloje, jeigu ji yra vienintelė vidurinio ugdymo programą vykdanti valstybine ar tautinės mažumos kalba arba keliomis mokomosiomis kalbomis (valstybine ir tautinės mažumos ar tautinių mažumų), yra sudarytos ne mažiau kaip dvi vienuoliktosios klasės.</w:t>
                          </w:r>
                        </w:p>
                      </w:sdtContent>
                    </w:sdt>
                    <w:sdt>
                      <w:sdtPr>
                        <w:alias w:val="26.9.3 p."/>
                        <w:tag w:val="part_0fa46a8c542c459487d6238fec85b8a6"/>
                        <w:lock w:val="sdtLocked"/>
                        <w:richText/>
                      </w:sdtPr>
                      <w:sdtContent>
                        <w:p>
                          <w:pPr>
                            <w:ind w:firstLine="567"/>
                            <w:jc w:val="both"/>
                          </w:pPr>
                          <w:sdt>
                            <w:sdtPr>
                              <w:alias w:val="Numeris"/>
                              <w:tag w:val="nr_0fa46a8c542c459487d6238fec85b8a6"/>
                              <w:lock w:val="sdtLocked"/>
                              <w:richText/>
                            </w:sdtPr>
                            <w:sdtContent>
                              <w:r>
                                <w:t>26.9.3</w:t>
                              </w:r>
                            </w:sdtContent>
                          </w:sdt>
                          <w:r>
                            <w:t>. Bendrosiose mokyklose: suaugusiųjų mokykloje, suaugusiųjų ir jaunimo mokykloje, mokykloje, priskirtoje miesto pakraščio mokyklai, sudarytos ne mažiau kaip dvi vienuoliktosios klasės.</w:t>
                          </w:r>
                        </w:p>
                      </w:sdtContent>
                    </w:sdt>
                    <w:sdt>
                      <w:sdtPr>
                        <w:alias w:val="26.9.4 p."/>
                        <w:tag w:val="part_0f057b5dbea442f8bf94c61476366a67"/>
                        <w:lock w:val="sdtLocked"/>
                        <w:richText/>
                      </w:sdtPr>
                      <w:sdtContent>
                        <w:p>
                          <w:pPr>
                            <w:ind w:firstLine="567"/>
                            <w:jc w:val="both"/>
                          </w:pPr>
                          <w:sdt>
                            <w:sdtPr>
                              <w:alias w:val="Numeris"/>
                              <w:tag w:val="nr_0f057b5dbea442f8bf94c61476366a67"/>
                              <w:lock w:val="sdtLocked"/>
                              <w:richText/>
                            </w:sdtPr>
                            <w:sdtContent>
                              <w:r>
                                <w:t>26.9.4</w:t>
                              </w:r>
                            </w:sdtContent>
                          </w:sdt>
                          <w:r>
                            <w:t>. Bendrojoje mokykloje, kurioje ugdoma valstybine ar kita mokomąja kalba, jeigu ji yra vienintelė savivaldybėje, taip pat pasienio ruože esančioje mokykloje, sudaryta ne mažiau kaip viena vienuoliktoji klasė.</w:t>
                          </w:r>
                        </w:p>
                      </w:sdtContent>
                    </w:sdt>
                    <w:sdt>
                      <w:sdtPr>
                        <w:alias w:val="26.9.5 p."/>
                        <w:tag w:val="part_d1038afc45e045209ece8efa63f8bdb6"/>
                        <w:lock w:val="sdtLocked"/>
                        <w:richText/>
                      </w:sdtPr>
                      <w:sdtContent>
                        <w:p>
                          <w:pPr>
                            <w:ind w:firstLine="567"/>
                            <w:jc w:val="both"/>
                          </w:pPr>
                          <w:sdt>
                            <w:sdtPr>
                              <w:alias w:val="Numeris"/>
                              <w:tag w:val="nr_d1038afc45e045209ece8efa63f8bdb6"/>
                              <w:lock w:val="sdtLocked"/>
                              <w:richText/>
                            </w:sdtPr>
                            <w:sdtContent>
                              <w:r>
                                <w:t>26.9.5</w:t>
                              </w:r>
                            </w:sdtContent>
                          </w:sdt>
                          <w:r>
                            <w:t>. Mokyklose dėl išskirtinių gabumų turintiems specialiųjų ugdymosi poreikių mokiniams: konservatorijoje, menų mokykloje, dailės mokykloje, sporto ar kitoje mokykloje, vykdančioje specializuoto ugdymo krypties programas, sudarytos ne mažiau kaip dvi vienuoliktosios klasės.</w:t>
                          </w:r>
                        </w:p>
                      </w:sdtContent>
                    </w:sdt>
                    <w:sdt>
                      <w:sdtPr>
                        <w:alias w:val="26.9.6 p."/>
                        <w:tag w:val="part_4897a53348c04a688e7db538891d978d"/>
                        <w:lock w:val="sdtLocked"/>
                        <w:richText/>
                      </w:sdtPr>
                      <w:sdtContent>
                        <w:p>
                          <w:pPr>
                            <w:keepLines/>
                            <w:ind w:firstLine="567"/>
                            <w:jc w:val="both"/>
                          </w:pPr>
                          <w:sdt>
                            <w:sdtPr>
                              <w:alias w:val="Numeris"/>
                              <w:tag w:val="nr_4897a53348c04a688e7db538891d978d"/>
                              <w:lock w:val="sdtLocked"/>
                              <w:richText/>
                            </w:sdtPr>
                            <w:sdtContent>
                              <w:r>
                                <w:t>26.9.6</w:t>
                              </w:r>
                            </w:sdtContent>
                          </w:sdt>
                          <w:r>
                            <w:t>. Mokyklose dėl įgimtų ar įgytų sutrikimų ar mokyklose dėl nepalankių aplinkos veiksnių turintiems specialiųjų ugdymosi poreikių mokiniams: specialiojoje mokykloje, specialiojo ugdymo centre, sanatorijos mokykloje, ligoninės mokykloje, lietuvių namuose, vaikų socializacijos centre, nepilnamečių tardymo izoliatoriaus ir pataisos įstaigos mokykloje, tardymo izoliatoriaus ir (ar) pataisos įstaigos suaugusiųjų mokykloje, sudaryta ne mažiau kaip viena vienuoliktoji klasė.</w:t>
                          </w:r>
                        </w:p>
                      </w:sdtContent>
                    </w:sdt>
                    <w:sdt>
                      <w:sdtPr>
                        <w:alias w:val="26.9.7 p."/>
                        <w:tag w:val="part_a20a008597da49339fa33bc568de1170"/>
                        <w:lock w:val="sdtLocked"/>
                        <w:richText/>
                      </w:sdtPr>
                      <w:sdtContent>
                        <w:p>
                          <w:pPr>
                            <w:ind w:firstLine="567"/>
                            <w:jc w:val="both"/>
                          </w:pPr>
                          <w:sdt>
                            <w:sdtPr>
                              <w:alias w:val="Numeris"/>
                              <w:tag w:val="nr_a20a008597da49339fa33bc568de1170"/>
                              <w:lock w:val="sdtLocked"/>
                              <w:richText/>
                            </w:sdtPr>
                            <w:sdtContent>
                              <w:r>
                                <w:t>26.9.7</w:t>
                              </w:r>
                            </w:sdtContent>
                          </w:sdt>
                          <w:r>
                            <w:t>. Nevalstybinėje mokykloje sudaryta ne mažiau kaip viena vienuoliktoji klasė.</w:t>
                          </w:r>
                        </w:p>
                        <w:p>
                          <w:pPr>
                            <w:ind w:firstLine="567"/>
                            <w:jc w:val="both"/>
                            <w:rPr>
                              <w:highlight w:val="magenta"/>
                            </w:rPr>
                          </w:pPr>
                        </w:p>
                      </w:sdtContent>
                    </w:sdt>
                  </w:sdtContent>
                </w:sdt>
              </w:sdtContent>
            </w:sdt>
          </w:sdtContent>
        </w:sdt>
        <w:sdt>
          <w:sdtPr>
            <w:alias w:val="skyrius"/>
            <w:tag w:val="part_ca3321df277c452aa0c35f17e037ff0d"/>
            <w:lock w:val="sdtLocked"/>
            <w:richText/>
          </w:sdtPr>
          <w:sdtContent>
            <w:p>
              <w:pPr>
                <w:keepNext/>
                <w:shd w:val="clear" w:color="auto" w:fill="FFFFFF"/>
                <w:suppressAutoHyphens/>
                <w:jc w:val="center"/>
                <w:rPr>
                  <w:b/>
                  <w:caps/>
                </w:rPr>
              </w:pPr>
              <w:sdt>
                <w:sdtPr>
                  <w:alias w:val="Numeris"/>
                  <w:tag w:val="nr_ca3321df277c452aa0c35f17e037ff0d"/>
                  <w:lock w:val="sdtLocked"/>
                  <w:richText/>
                </w:sdtPr>
                <w:sdtContent>
                  <w:r>
                    <w:rPr>
                      <w:b/>
                      <w:caps/>
                    </w:rPr>
                    <w:t>V</w:t>
                  </w:r>
                </w:sdtContent>
              </w:sdt>
              <w:r>
                <w:rPr>
                  <w:b/>
                  <w:caps/>
                </w:rPr>
                <w:t xml:space="preserve">. </w:t>
              </w:r>
              <w:sdt>
                <w:sdtPr>
                  <w:alias w:val="Pavadinimas"/>
                  <w:tag w:val="title_ca3321df277c452aa0c35f17e037ff0d"/>
                  <w:lock w:val="sdtLocked"/>
                  <w:richText/>
                </w:sdtPr>
                <w:sdtContent>
                  <w:r>
                    <w:rPr>
                      <w:b/>
                      <w:caps/>
                    </w:rPr>
                    <w:t>GIMNAZIJOS TIPUI PRISKIRIAMOS MOKYKLOS, VYKDANČIOS SPECIALIZUOTO UGDYMO KRYPTIES PROGRAMĄ, KURIAI REIKIA UGDYMO NUOSEKLUMO, KRITERIJAI</w:t>
                  </w:r>
                </w:sdtContent>
              </w:sdt>
            </w:p>
            <w:p>
              <w:pPr>
                <w:ind w:firstLine="567"/>
                <w:jc w:val="both"/>
                <w:rPr>
                  <w:highlight w:val="magenta"/>
                </w:rPr>
              </w:pPr>
            </w:p>
            <w:sdt>
              <w:sdtPr>
                <w:alias w:val="27 p."/>
                <w:tag w:val="part_75e1e46de072428bb1a6716d4d7ea1ea"/>
                <w:lock w:val="sdtLocked"/>
                <w:richText/>
              </w:sdtPr>
              <w:sdtContent>
                <w:p>
                  <w:pPr>
                    <w:ind w:firstLine="567"/>
                    <w:jc w:val="both"/>
                  </w:pPr>
                  <w:sdt>
                    <w:sdtPr>
                      <w:alias w:val="Numeris"/>
                      <w:tag w:val="nr_75e1e46de072428bb1a6716d4d7ea1ea"/>
                      <w:lock w:val="sdtLocked"/>
                      <w:richText/>
                    </w:sdtPr>
                    <w:sdtContent>
                      <w:r>
                        <w:t>27</w:t>
                      </w:r>
                    </w:sdtContent>
                  </w:sdt>
                  <w:r>
                    <w:t>. Gimnazijos tipo mokykla dėl išskirtinių gabumų turintiems specialiųjų ugdymosi poreikių mokiniams gali vykdyti specializuoto ugdymo krypties programas (pradinio, pagrindinio ir akredituotą vidurinio ugdymo kartu su muzikos, dailės, menų, sporto ir (ar) kitu ugdymu programas), jeigu:</w:t>
                  </w:r>
                </w:p>
                <w:sdt>
                  <w:sdtPr>
                    <w:alias w:val="27.1 p."/>
                    <w:tag w:val="part_0f0cd8ef660d4688a565a54c6f7216bd"/>
                    <w:lock w:val="sdtLocked"/>
                    <w:richText/>
                  </w:sdtPr>
                  <w:sdtContent>
                    <w:p>
                      <w:pPr>
                        <w:ind w:firstLine="567"/>
                        <w:jc w:val="both"/>
                      </w:pPr>
                      <w:sdt>
                        <w:sdtPr>
                          <w:alias w:val="Numeris"/>
                          <w:tag w:val="nr_0f0cd8ef660d4688a565a54c6f7216bd"/>
                          <w:lock w:val="sdtLocked"/>
                          <w:richText/>
                        </w:sdtPr>
                        <w:sdtContent>
                          <w:r>
                            <w:t>27.1</w:t>
                          </w:r>
                        </w:sdtContent>
                      </w:sdt>
                      <w:r>
                        <w:t>. atitinka Taisyklių 25 ir 26.8.2.1 punktuose nustatytus kriterijus;</w:t>
                      </w:r>
                    </w:p>
                  </w:sdtContent>
                </w:sdt>
                <w:sdt>
                  <w:sdtPr>
                    <w:alias w:val="27.2 p."/>
                    <w:tag w:val="part_b52a1042e7f44dcfb7d5109f26571036"/>
                    <w:lock w:val="sdtLocked"/>
                    <w:richText/>
                  </w:sdtPr>
                  <w:sdtContent>
                    <w:p>
                      <w:pPr>
                        <w:ind w:firstLine="567"/>
                        <w:jc w:val="both"/>
                      </w:pPr>
                      <w:sdt>
                        <w:sdtPr>
                          <w:alias w:val="Numeris"/>
                          <w:tag w:val="nr_b52a1042e7f44dcfb7d5109f26571036"/>
                          <w:lock w:val="sdtLocked"/>
                          <w:richText/>
                        </w:sdtPr>
                        <w:sdtContent>
                          <w:r>
                            <w:t>27.2</w:t>
                          </w:r>
                        </w:sdtContent>
                      </w:sdt>
                      <w:r>
                        <w:t>. mokyklos vykdomos specializuoto ugdymo krypties programos atitinka bendrųjų programų, pradinio ugdymo programos aprašo, pagrindinio ugdymo programos aprašo ir vidurinio ugdymo programos aprašo reikalavimus, mokyklos ugdymo planas – bendrųjų ugdymo planų reikalavimus;</w:t>
                      </w:r>
                    </w:p>
                  </w:sdtContent>
                </w:sdt>
                <w:sdt>
                  <w:sdtPr>
                    <w:alias w:val="27.3 p."/>
                    <w:tag w:val="part_2fd4241627b9421483f6a3b95ca6549d"/>
                    <w:lock w:val="sdtLocked"/>
                    <w:richText/>
                  </w:sdtPr>
                  <w:sdtContent>
                    <w:p>
                      <w:pPr>
                        <w:ind w:firstLine="567"/>
                        <w:jc w:val="both"/>
                      </w:pPr>
                      <w:sdt>
                        <w:sdtPr>
                          <w:alias w:val="Numeris"/>
                          <w:tag w:val="nr_2fd4241627b9421483f6a3b95ca6549d"/>
                          <w:lock w:val="sdtLocked"/>
                          <w:richText/>
                        </w:sdtPr>
                        <w:sdtContent>
                          <w:r>
                            <w:t>27.3</w:t>
                          </w:r>
                        </w:sdtContent>
                      </w:sdt>
                      <w:r>
                        <w:t>. priimami gabūs muzikai, dailei, menui, sportui ar kitai mokyklos vykdomai specializuoto ugdymo krypčiai mokiniai;</w:t>
                      </w:r>
                    </w:p>
                  </w:sdtContent>
                </w:sdt>
                <w:sdt>
                  <w:sdtPr>
                    <w:alias w:val="27.4 p."/>
                    <w:tag w:val="part_ff984c02af534f49872d3ba554c651cc"/>
                    <w:lock w:val="sdtLocked"/>
                    <w:richText/>
                  </w:sdtPr>
                  <w:sdtContent>
                    <w:p>
                      <w:pPr>
                        <w:ind w:firstLine="567"/>
                        <w:jc w:val="both"/>
                      </w:pPr>
                      <w:sdt>
                        <w:sdtPr>
                          <w:alias w:val="Numeris"/>
                          <w:tag w:val="nr_ff984c02af534f49872d3ba554c651cc"/>
                          <w:lock w:val="sdtLocked"/>
                          <w:richText/>
                        </w:sdtPr>
                        <w:sdtContent>
                          <w:r>
                            <w:t>27.4</w:t>
                          </w:r>
                        </w:sdtContent>
                      </w:sdt>
                      <w:r>
                        <w:t>. visų klasių mokiniai mokosi pagal specializuoto ugdymo krypties programą (programas);</w:t>
                      </w:r>
                    </w:p>
                  </w:sdtContent>
                </w:sdt>
                <w:sdt>
                  <w:sdtPr>
                    <w:alias w:val="27.5 p."/>
                    <w:tag w:val="part_4d59ee929fc54d9a8ec1e193ef689b75"/>
                    <w:lock w:val="sdtLocked"/>
                    <w:richText/>
                  </w:sdtPr>
                  <w:sdtContent>
                    <w:p>
                      <w:pPr>
                        <w:ind w:firstLine="567"/>
                        <w:jc w:val="both"/>
                      </w:pPr>
                      <w:sdt>
                        <w:sdtPr>
                          <w:alias w:val="Numeris"/>
                          <w:tag w:val="nr_4d59ee929fc54d9a8ec1e193ef689b75"/>
                          <w:lock w:val="sdtLocked"/>
                          <w:richText/>
                        </w:sdtPr>
                        <w:sdtContent>
                          <w:r>
                            <w:t>27.5</w:t>
                          </w:r>
                        </w:sdtContent>
                      </w:sdt>
                      <w:r>
                        <w:t>. nėra jungtinių klasių;</w:t>
                      </w:r>
                    </w:p>
                  </w:sdtContent>
                </w:sdt>
                <w:sdt>
                  <w:sdtPr>
                    <w:alias w:val="27.6 p."/>
                    <w:tag w:val="part_a06199f56d944755a1ff8752308e86a0"/>
                    <w:lock w:val="sdtLocked"/>
                    <w:richText/>
                  </w:sdtPr>
                  <w:sdtContent>
                    <w:p>
                      <w:pPr>
                        <w:ind w:firstLine="567"/>
                        <w:jc w:val="both"/>
                      </w:pPr>
                      <w:sdt>
                        <w:sdtPr>
                          <w:alias w:val="Numeris"/>
                          <w:tag w:val="nr_a06199f56d944755a1ff8752308e86a0"/>
                          <w:lock w:val="sdtLocked"/>
                          <w:richText/>
                        </w:sdtPr>
                        <w:sdtContent>
                          <w:r>
                            <w:t>27.6</w:t>
                          </w:r>
                        </w:sdtContent>
                      </w:sdt>
                      <w:r>
                        <w:t>. sudaromos ne mažiau kaip dvi III gimnazijos klasės;</w:t>
                      </w:r>
                    </w:p>
                  </w:sdtContent>
                </w:sdt>
                <w:sdt>
                  <w:sdtPr>
                    <w:alias w:val="27.7 p."/>
                    <w:tag w:val="part_4f130c0f23a44f4c96724831a74a269e"/>
                    <w:lock w:val="sdtLocked"/>
                    <w:richText/>
                  </w:sdtPr>
                  <w:sdtContent>
                    <w:p>
                      <w:pPr>
                        <w:ind w:firstLine="567"/>
                        <w:jc w:val="both"/>
                      </w:pPr>
                      <w:sdt>
                        <w:sdtPr>
                          <w:alias w:val="Numeris"/>
                          <w:tag w:val="nr_4f130c0f23a44f4c96724831a74a269e"/>
                          <w:lock w:val="sdtLocked"/>
                          <w:richText/>
                        </w:sdtPr>
                        <w:sdtContent>
                          <w:r>
                            <w:t>27.7</w:t>
                          </w:r>
                        </w:sdtContent>
                      </w:sdt>
                      <w:r>
                        <w:t>. mokytojai turi specializuoto ugdymo krypties programai vykdyti reikalingą išsilavinimą ir kvalifikaciją;</w:t>
                      </w:r>
                    </w:p>
                  </w:sdtContent>
                </w:sdt>
                <w:sdt>
                  <w:sdtPr>
                    <w:alias w:val="27.8 p."/>
                    <w:tag w:val="part_92786720cd4849a4801c5fc8e09aaa4a"/>
                    <w:lock w:val="sdtLocked"/>
                    <w:richText/>
                  </w:sdtPr>
                  <w:sdtContent>
                    <w:p>
                      <w:pPr>
                        <w:ind w:firstLine="567"/>
                        <w:jc w:val="both"/>
                      </w:pPr>
                      <w:sdt>
                        <w:sdtPr>
                          <w:alias w:val="Numeris"/>
                          <w:tag w:val="nr_92786720cd4849a4801c5fc8e09aaa4a"/>
                          <w:lock w:val="sdtLocked"/>
                          <w:richText/>
                        </w:sdtPr>
                        <w:sdtContent>
                          <w:r>
                            <w:t>27.8</w:t>
                          </w:r>
                        </w:sdtContent>
                      </w:sdt>
                      <w:r>
                        <w:t>. turi tinkamą materialinę bazę specializuoto ugdymo krypties programai vykdyti;</w:t>
                      </w:r>
                    </w:p>
                  </w:sdtContent>
                </w:sdt>
                <w:sdt>
                  <w:sdtPr>
                    <w:alias w:val="27.9 p."/>
                    <w:tag w:val="part_e482c6e7c1c74513a701253ac8528d50"/>
                    <w:lock w:val="sdtLocked"/>
                    <w:richText/>
                  </w:sdtPr>
                  <w:sdtContent>
                    <w:p>
                      <w:pPr>
                        <w:ind w:firstLine="567"/>
                        <w:jc w:val="both"/>
                      </w:pPr>
                      <w:sdt>
                        <w:sdtPr>
                          <w:alias w:val="Numeris"/>
                          <w:tag w:val="nr_e482c6e7c1c74513a701253ac8528d50"/>
                          <w:lock w:val="sdtLocked"/>
                          <w:richText/>
                        </w:sdtPr>
                        <w:sdtContent>
                          <w:r>
                            <w:t>27.9</w:t>
                          </w:r>
                        </w:sdtContent>
                      </w:sdt>
                      <w:r>
                        <w:t>. yra raštu su švietimo ir mokslo ministru suderintas specializuoto ugdymo krypties programos vykdymas.</w:t>
                      </w:r>
                    </w:p>
                    <w:p>
                      <w:pPr>
                        <w:ind w:firstLine="567"/>
                        <w:jc w:val="both"/>
                      </w:pPr>
                    </w:p>
                  </w:sdtContent>
                </w:sdt>
              </w:sdtContent>
            </w:sdt>
          </w:sdtContent>
        </w:sdt>
        <w:sdt>
          <w:sdtPr>
            <w:alias w:val="skyrius"/>
            <w:tag w:val="part_c2f5695cbae54d6abe5be8b94935090a"/>
            <w:lock w:val="sdtLocked"/>
            <w:richText/>
          </w:sdtPr>
          <w:sdtContent>
            <w:p>
              <w:pPr>
                <w:keepNext/>
                <w:keepLines/>
                <w:shd w:val="clear" w:color="auto" w:fill="FFFFFF"/>
                <w:suppressAutoHyphens/>
                <w:jc w:val="center"/>
                <w:rPr>
                  <w:b/>
                  <w:caps/>
                </w:rPr>
              </w:pPr>
              <w:sdt>
                <w:sdtPr>
                  <w:alias w:val="Numeris"/>
                  <w:tag w:val="nr_c2f5695cbae54d6abe5be8b94935090a"/>
                  <w:lock w:val="sdtLocked"/>
                  <w:richText/>
                </w:sdtPr>
                <w:sdtContent>
                  <w:r>
                    <w:rPr>
                      <w:b/>
                      <w:caps/>
                    </w:rPr>
                    <w:t>VI</w:t>
                  </w:r>
                </w:sdtContent>
              </w:sdt>
              <w:r>
                <w:rPr>
                  <w:b/>
                  <w:caps/>
                </w:rPr>
                <w:t xml:space="preserve">. </w:t>
              </w:r>
              <w:sdt>
                <w:sdtPr>
                  <w:alias w:val="Pavadinimas"/>
                  <w:tag w:val="title_c2f5695cbae54d6abe5be8b94935090a"/>
                  <w:lock w:val="sdtLocked"/>
                  <w:richText/>
                </w:sdtPr>
                <w:sdtContent>
                  <w:r>
                    <w:rPr>
                      <w:b/>
                      <w:caps/>
                    </w:rPr>
                    <w:t>SAVIVALDYBIŲ MOKYKLŲ (KLASIŲ), SKIRTŲ ŠALIES (REGIONO) MOKINIAMS, TURINTIEMS SPECIALIŲJŲ UGDYMOSI POREIKIŲ, KURIOMS SKIRIAMA ŪKIO LĖŠŲ IŠ Lietuvos Respublikos VALSTYBĖS BIUDŽETO, PASKIRTIS IR KRITERIJAI</w:t>
                  </w:r>
                </w:sdtContent>
              </w:sdt>
            </w:p>
            <w:p>
              <w:pPr>
                <w:ind w:firstLine="567"/>
                <w:jc w:val="center"/>
                <w:rPr>
                  <w:b/>
                </w:rPr>
              </w:pPr>
            </w:p>
            <w:sdt>
              <w:sdtPr>
                <w:alias w:val="28 p."/>
                <w:tag w:val="part_6760435ab7424d98867ef115e51cf40e"/>
                <w:lock w:val="sdtLocked"/>
                <w:richText/>
              </w:sdtPr>
              <w:sdtContent>
                <w:p>
                  <w:pPr>
                    <w:ind w:firstLine="567"/>
                    <w:jc w:val="both"/>
                  </w:pPr>
                  <w:sdt>
                    <w:sdtPr>
                      <w:alias w:val="Numeris"/>
                      <w:tag w:val="nr_6760435ab7424d98867ef115e51cf40e"/>
                      <w:lock w:val="sdtLocked"/>
                      <w:richText/>
                    </w:sdtPr>
                    <w:sdtContent>
                      <w:r>
                        <w:t>28</w:t>
                      </w:r>
                    </w:sdtContent>
                  </w:sdt>
                  <w:r>
                    <w:t>. Ūkio lėšų iš Lietuvos Respublikos valstybės biudžeto gali būti skiriama šioms savivaldybių mokykloms (klasėms), skirtoms šalies (regiono) mokiniams, turintiems specialiųjų ugdymosi poreikių: konservatorijai, menų mokyklai (gimnazijai), dailės mokyklai (gimnazijai), sporto mokyklai (gimnazijai), specialiajai mokyklai (specialiajai klasei), specialiojo ugdymo centrui, specialiajai mokyklai-daugiafunkciam centrui, jaunimo namams, sanatorijos mokyklai (sanatorijos klasei), ligoninės mokyklai (ligoninės klasei), nepilnamečių tardymo izoliatoriaus ir pataisos įstaigos mokyklai (nepilnamečių tardymo izoliatoriaus ir pataisos įstaigos klasei), tardymo izoliatoriaus ir (ar) pataisos įstaigos suaugusiųjų mokyklai (suaugusiųjų klasei).</w:t>
                  </w:r>
                </w:p>
              </w:sdtContent>
            </w:sdt>
            <w:sdt>
              <w:sdtPr>
                <w:alias w:val="29 p."/>
                <w:tag w:val="part_5c51fe0d04764ccba500ab1bae3405ec"/>
                <w:lock w:val="sdtLocked"/>
                <w:richText/>
              </w:sdtPr>
              <w:sdtContent>
                <w:p>
                  <w:pPr>
                    <w:ind w:firstLine="567"/>
                    <w:jc w:val="both"/>
                  </w:pPr>
                  <w:sdt>
                    <w:sdtPr>
                      <w:alias w:val="Numeris"/>
                      <w:tag w:val="nr_5c51fe0d04764ccba500ab1bae3405ec"/>
                      <w:lock w:val="sdtLocked"/>
                      <w:richText/>
                    </w:sdtPr>
                    <w:sdtContent>
                      <w:r>
                        <w:t>29</w:t>
                      </w:r>
                    </w:sdtContent>
                  </w:sdt>
                  <w:r>
                    <w:t>. Konservatorijai, menų mokyklai (gimnazijai), dailės mokyklai (gimnazijai), sporto mokyklai (gimnazijai) ūkio lėšų iš Lietuvos Respublikos valstybės biudžeto skiriama, jeigu jos:</w:t>
                  </w:r>
                </w:p>
                <w:sdt>
                  <w:sdtPr>
                    <w:alias w:val="29.1 p."/>
                    <w:tag w:val="part_828d998ac38f4be685768e2fc54e0e83"/>
                    <w:lock w:val="sdtLocked"/>
                    <w:richText/>
                  </w:sdtPr>
                  <w:sdtContent>
                    <w:p>
                      <w:pPr>
                        <w:ind w:firstLine="567"/>
                        <w:jc w:val="both"/>
                      </w:pPr>
                      <w:sdt>
                        <w:sdtPr>
                          <w:alias w:val="Numeris"/>
                          <w:tag w:val="nr_828d998ac38f4be685768e2fc54e0e83"/>
                          <w:lock w:val="sdtLocked"/>
                          <w:richText/>
                        </w:sdtPr>
                        <w:sdtContent>
                          <w:r>
                            <w:t>29.1</w:t>
                          </w:r>
                        </w:sdtContent>
                      </w:sdt>
                      <w:r>
                        <w:t>. atitinka Taisyklų 25, 27.2–27.9 punktuose nustatytus kriterijus;</w:t>
                      </w:r>
                    </w:p>
                  </w:sdtContent>
                </w:sdt>
                <w:sdt>
                  <w:sdtPr>
                    <w:alias w:val="29.2 p."/>
                    <w:tag w:val="part_38af362a53d2482a8c2743e11ebadbae"/>
                    <w:lock w:val="sdtLocked"/>
                    <w:richText/>
                  </w:sdtPr>
                  <w:sdtContent>
                    <w:p>
                      <w:pPr>
                        <w:ind w:firstLine="567"/>
                        <w:jc w:val="both"/>
                      </w:pPr>
                      <w:sdt>
                        <w:sdtPr>
                          <w:alias w:val="Numeris"/>
                          <w:tag w:val="nr_38af362a53d2482a8c2743e11ebadbae"/>
                          <w:lock w:val="sdtLocked"/>
                          <w:richText/>
                        </w:sdtPr>
                        <w:sdtContent>
                          <w:r>
                            <w:t>29.2</w:t>
                          </w:r>
                        </w:sdtContent>
                      </w:sdt>
                      <w:r>
                        <w:t xml:space="preserve">. atitinka su švietimo ir mokslo ministru raštu suderintą mokinių ir klasių skaičių; </w:t>
                      </w:r>
                    </w:p>
                  </w:sdtContent>
                </w:sdt>
                <w:sdt>
                  <w:sdtPr>
                    <w:alias w:val="29.3 p."/>
                    <w:tag w:val="part_644d435bb0f74eaa97bac41cce4a8e6d"/>
                    <w:lock w:val="sdtLocked"/>
                    <w:richText/>
                  </w:sdtPr>
                  <w:sdtContent>
                    <w:p>
                      <w:pPr>
                        <w:ind w:firstLine="567"/>
                        <w:jc w:val="both"/>
                      </w:pPr>
                      <w:sdt>
                        <w:sdtPr>
                          <w:alias w:val="Numeris"/>
                          <w:tag w:val="nr_644d435bb0f74eaa97bac41cce4a8e6d"/>
                          <w:lock w:val="sdtLocked"/>
                          <w:richText/>
                        </w:sdtPr>
                        <w:sdtContent>
                          <w:r>
                            <w:t>29.3</w:t>
                          </w:r>
                        </w:sdtContent>
                      </w:sdt>
                      <w:r>
                        <w:t>. turi mokyklos bendrabutį.</w:t>
                      </w:r>
                    </w:p>
                  </w:sdtContent>
                </w:sdt>
              </w:sdtContent>
            </w:sdt>
            <w:sdt>
              <w:sdtPr>
                <w:alias w:val="30 p."/>
                <w:tag w:val="part_9a1b52c9786a45aaa4a58940cd7e615b"/>
                <w:lock w:val="sdtLocked"/>
                <w:richText/>
              </w:sdtPr>
              <w:sdtContent>
                <w:p>
                  <w:pPr>
                    <w:ind w:firstLine="567"/>
                    <w:jc w:val="both"/>
                  </w:pPr>
                  <w:sdt>
                    <w:sdtPr>
                      <w:alias w:val="Numeris"/>
                      <w:tag w:val="nr_9a1b52c9786a45aaa4a58940cd7e615b"/>
                      <w:lock w:val="sdtLocked"/>
                      <w:richText/>
                    </w:sdtPr>
                    <w:sdtContent>
                      <w:r>
                        <w:t>30</w:t>
                      </w:r>
                    </w:sdtContent>
                  </w:sdt>
                  <w:r>
                    <w:t>. Specialiajai mokyklai (specialiajai klasei), specialiojo ugdymo centrui, specialiajai mokyklai-daugiafunkciam centrui ūkio lėšų iš Lietuvos Respublikos valstybės biudžeto skiriama, jeigu:</w:t>
                  </w:r>
                </w:p>
                <w:sdt>
                  <w:sdtPr>
                    <w:alias w:val="30.1 p."/>
                    <w:tag w:val="part_a48f2ac907744effa3f656d0a3add2ac"/>
                    <w:lock w:val="sdtLocked"/>
                    <w:richText/>
                  </w:sdtPr>
                  <w:sdtContent>
                    <w:p>
                      <w:pPr>
                        <w:ind w:firstLine="567"/>
                        <w:jc w:val="both"/>
                        <w:rPr>
                          <w:bCs/>
                        </w:rPr>
                      </w:pPr>
                      <w:sdt>
                        <w:sdtPr>
                          <w:alias w:val="Numeris"/>
                          <w:tag w:val="nr_a48f2ac907744effa3f656d0a3add2ac"/>
                          <w:lock w:val="sdtLocked"/>
                          <w:richText/>
                        </w:sdtPr>
                        <w:sdtContent>
                          <w:r>
                            <w:t>30.1</w:t>
                          </w:r>
                        </w:sdtContent>
                      </w:sdt>
                      <w:r>
                        <w:t>. visiems</w:t>
                      </w:r>
                      <w:r>
                        <w:rPr>
                          <w:bCs/>
                        </w:rPr>
                        <w:t xml:space="preserve"> į ją priimtiems</w:t>
                      </w:r>
                      <w:r>
                        <w:t xml:space="preserve"> m</w:t>
                      </w:r>
                      <w:r>
                        <w:rPr>
                          <w:bCs/>
                        </w:rPr>
                        <w:t>okiniams pedagoginių psichologinių tarnybų nustatyti dideli ar labai dideli specialieji ugdymosi poreikiai;</w:t>
                      </w:r>
                    </w:p>
                  </w:sdtContent>
                </w:sdt>
                <w:sdt>
                  <w:sdtPr>
                    <w:alias w:val="30.2 p."/>
                    <w:tag w:val="part_bf20a82b6b0f4a5d9b2ce05a36e7818f"/>
                    <w:lock w:val="sdtLocked"/>
                    <w:richText/>
                  </w:sdtPr>
                  <w:sdtContent>
                    <w:p>
                      <w:pPr>
                        <w:ind w:firstLine="567"/>
                        <w:jc w:val="both"/>
                        <w:rPr>
                          <w:bCs/>
                        </w:rPr>
                      </w:pPr>
                      <w:sdt>
                        <w:sdtPr>
                          <w:alias w:val="Numeris"/>
                          <w:tag w:val="nr_bf20a82b6b0f4a5d9b2ce05a36e7818f"/>
                          <w:lock w:val="sdtLocked"/>
                          <w:richText/>
                        </w:sdtPr>
                        <w:sdtContent>
                          <w:r>
                            <w:rPr>
                              <w:bCs/>
                            </w:rPr>
                            <w:t>30.2</w:t>
                          </w:r>
                        </w:sdtContent>
                      </w:sdt>
                      <w:r>
                        <w:rPr>
                          <w:bCs/>
                        </w:rPr>
                        <w:t xml:space="preserve">. ji atitinka Taisyklių </w:t>
                      </w:r>
                      <w:r>
                        <w:t>25, 26.1–26.3 ir 26.8.2.2</w:t>
                      </w:r>
                      <w:r>
                        <w:rPr>
                          <w:bCs/>
                        </w:rPr>
                        <w:t xml:space="preserve"> punktuose nustatytus kriterijus.</w:t>
                      </w:r>
                    </w:p>
                  </w:sdtContent>
                </w:sdt>
              </w:sdtContent>
            </w:sdt>
            <w:sdt>
              <w:sdtPr>
                <w:alias w:val="31 p."/>
                <w:tag w:val="part_caa6691aa61f406fa20a17c1b81963b8"/>
                <w:lock w:val="sdtLocked"/>
                <w:richText/>
              </w:sdtPr>
              <w:sdtContent>
                <w:p>
                  <w:pPr>
                    <w:ind w:firstLine="567"/>
                    <w:jc w:val="both"/>
                  </w:pPr>
                  <w:sdt>
                    <w:sdtPr>
                      <w:alias w:val="Numeris"/>
                      <w:tag w:val="nr_caa6691aa61f406fa20a17c1b81963b8"/>
                      <w:lock w:val="sdtLocked"/>
                      <w:richText/>
                    </w:sdtPr>
                    <w:sdtContent>
                      <w:r>
                        <w:rPr>
                          <w:bCs/>
                        </w:rPr>
                        <w:t>31</w:t>
                      </w:r>
                    </w:sdtContent>
                  </w:sdt>
                  <w:r>
                    <w:rPr>
                      <w:bCs/>
                    </w:rPr>
                    <w:t xml:space="preserve">. </w:t>
                  </w:r>
                  <w:r>
                    <w:t xml:space="preserve">Jaunimo namams, sanatorijos mokyklai (sanatorijos klasei), ligoninės mokyklai (ligoninės klasei), nepilnamečių tardymo izoliatoriaus ir pataisos įstaigos mokyklai (nepilnamečių tardymo izoliatoriaus ir pataisos įstaigos klasei), tardymo izoliatoriaus ir (ar) pataisos įstaigos suaugusiųjų mokyklai (suaugusiųjų klasei) ūkio lėšų iš Lietuvos Respublikos valstybės biudžeto skiriama, jeigu ji </w:t>
                  </w:r>
                  <w:r>
                    <w:rPr>
                      <w:bCs/>
                    </w:rPr>
                    <w:t xml:space="preserve">atitinka Taisyklių </w:t>
                  </w:r>
                  <w:r>
                    <w:t>25 ir 26.8.2.3</w:t>
                  </w:r>
                  <w:r>
                    <w:rPr>
                      <w:bCs/>
                    </w:rPr>
                    <w:t xml:space="preserve"> punktuose nustatytus kriterijus.</w:t>
                  </w:r>
                </w:p>
              </w:sdtContent>
            </w:sdt>
            <w:sdt>
              <w:sdtPr>
                <w:alias w:val="32 p."/>
                <w:tag w:val="part_1516502aab7f4028b1457a848b8bdcc3"/>
                <w:lock w:val="sdtLocked"/>
                <w:richText/>
              </w:sdtPr>
              <w:sdtContent>
                <w:p>
                  <w:pPr>
                    <w:ind w:firstLine="567"/>
                    <w:jc w:val="both"/>
                    <w:rPr>
                      <w:b/>
                    </w:rPr>
                  </w:pPr>
                  <w:sdt>
                    <w:sdtPr>
                      <w:alias w:val="Numeris"/>
                      <w:tag w:val="nr_1516502aab7f4028b1457a848b8bdcc3"/>
                      <w:lock w:val="sdtLocked"/>
                      <w:richText/>
                    </w:sdtPr>
                    <w:sdtContent>
                      <w:r>
                        <w:t>32</w:t>
                      </w:r>
                    </w:sdtContent>
                  </w:sdt>
                  <w:r>
                    <w:t>. Savivaldybių mokyklų (klasių), skirtų šalies (regiono) mokiniams, turintiems specialiųjų ugdymosi poreikių, kurioms skiriama ūkio lėšų iš Lietuvos Respublikos valstybės biudžeto, savivaldybių teikimu, įvertinus jų atitiktį nustatytiems kriterijams, sąrašą tvirtina švietimo ir mokslo ministras iki einamųjų metų rugsėjo 10 dienos.</w:t>
                  </w:r>
                </w:p>
                <w:p>
                  <w:pPr>
                    <w:ind w:firstLine="567"/>
                    <w:jc w:val="both"/>
                  </w:pPr>
                </w:p>
              </w:sdtContent>
            </w:sdt>
          </w:sdtContent>
        </w:sdt>
        <w:sdt>
          <w:sdtPr>
            <w:alias w:val="skyrius"/>
            <w:tag w:val="part_9cdc1bf93f19481cb4b6f76b98269e76"/>
            <w:lock w:val="sdtLocked"/>
            <w:richText/>
          </w:sdtPr>
          <w:sdtContent>
            <w:p>
              <w:pPr>
                <w:keepNext/>
                <w:shd w:val="clear" w:color="auto" w:fill="FFFFFF"/>
                <w:suppressAutoHyphens/>
                <w:jc w:val="center"/>
                <w:rPr>
                  <w:b/>
                  <w:caps/>
                </w:rPr>
              </w:pPr>
              <w:sdt>
                <w:sdtPr>
                  <w:alias w:val="Numeris"/>
                  <w:tag w:val="nr_9cdc1bf93f19481cb4b6f76b98269e76"/>
                  <w:lock w:val="sdtLocked"/>
                  <w:richText/>
                </w:sdtPr>
                <w:sdtContent>
                  <w:r>
                    <w:rPr>
                      <w:b/>
                      <w:caps/>
                    </w:rPr>
                    <w:t>VII</w:t>
                  </w:r>
                </w:sdtContent>
              </w:sdt>
              <w:r>
                <w:rPr>
                  <w:b/>
                  <w:caps/>
                </w:rPr>
                <w:t xml:space="preserve"> . </w:t>
              </w:r>
              <w:sdt>
                <w:sdtPr>
                  <w:alias w:val="Pavadinimas"/>
                  <w:tag w:val="title_9cdc1bf93f19481cb4b6f76b98269e76"/>
                  <w:lock w:val="sdtLocked"/>
                  <w:richText/>
                </w:sdtPr>
                <w:sdtContent>
                  <w:r>
                    <w:rPr>
                      <w:b/>
                      <w:caps/>
                    </w:rPr>
                    <w:t>MOKYKLŲ TINKLO PERTVARKOS BENDRŲJŲ PLANŲ RENGIMAS IR ĮGYVENDINIMAS</w:t>
                  </w:r>
                </w:sdtContent>
              </w:sdt>
            </w:p>
            <w:p>
              <w:pPr>
                <w:jc w:val="center"/>
              </w:pPr>
            </w:p>
            <w:sdt>
              <w:sdtPr>
                <w:alias w:val="33 p."/>
                <w:tag w:val="part_eb506df96dab4fe8a87e0463d59178b1"/>
                <w:lock w:val="sdtLocked"/>
                <w:richText/>
              </w:sdtPr>
              <w:sdtContent>
                <w:p>
                  <w:pPr>
                    <w:ind w:firstLine="567"/>
                    <w:jc w:val="both"/>
                  </w:pPr>
                  <w:sdt>
                    <w:sdtPr>
                      <w:alias w:val="Numeris"/>
                      <w:tag w:val="nr_eb506df96dab4fe8a87e0463d59178b1"/>
                      <w:lock w:val="sdtLocked"/>
                      <w:richText/>
                    </w:sdtPr>
                    <w:sdtContent>
                      <w:r>
                        <w:rPr>
                          <w:color w:val="000000"/>
                        </w:rPr>
                        <w:t>33</w:t>
                      </w:r>
                    </w:sdtContent>
                  </w:sdt>
                  <w:r>
                    <w:rPr>
                      <w:color w:val="000000"/>
                    </w:rPr>
                    <w:t>. Valstybinių m</w:t>
                  </w:r>
                  <w:r>
                    <w:t xml:space="preserve">okyklų tinklo pertvarkos bendrajį planą rengia Švietimo ir mokslo ministerija, savivaldybių </w:t>
                  </w:r>
                  <w:r>
                    <w:rPr>
                      <w:color w:val="000000"/>
                    </w:rPr>
                    <w:t>m</w:t>
                  </w:r>
                  <w:r>
                    <w:t>okyklų tinklo pertvarkos bendruosius planus – savivaldybės.</w:t>
                  </w:r>
                </w:p>
              </w:sdtContent>
            </w:sdt>
            <w:sdt>
              <w:sdtPr>
                <w:alias w:val="34 p."/>
                <w:tag w:val="part_7547bebf15aa40efbd4a6b0e20fb74e1"/>
                <w:lock w:val="sdtLocked"/>
                <w:richText/>
              </w:sdtPr>
              <w:sdtContent>
                <w:p>
                  <w:pPr>
                    <w:ind w:firstLine="567"/>
                    <w:jc w:val="both"/>
                  </w:pPr>
                  <w:sdt>
                    <w:sdtPr>
                      <w:alias w:val="Numeris"/>
                      <w:tag w:val="nr_7547bebf15aa40efbd4a6b0e20fb74e1"/>
                      <w:lock w:val="sdtLocked"/>
                      <w:richText/>
                    </w:sdtPr>
                    <w:sdtContent>
                      <w:r>
                        <w:t>34</w:t>
                      </w:r>
                    </w:sdtContent>
                  </w:sdt>
                  <w:r>
                    <w:t>. Mokyklų tinklo kūrimo planavimo ir įgyvendinimo procesas susideda iš 3 stadijų: inicijavimo, įgyvendinimo ir įtvirtinimo.</w:t>
                  </w:r>
                </w:p>
              </w:sdtContent>
            </w:sdt>
            <w:sdt>
              <w:sdtPr>
                <w:alias w:val="35 p."/>
                <w:tag w:val="part_edca5968ac5042ac98edcdb994ad4b36"/>
                <w:lock w:val="sdtLocked"/>
                <w:richText/>
              </w:sdtPr>
              <w:sdtContent>
                <w:p>
                  <w:pPr>
                    <w:ind w:firstLine="567"/>
                    <w:jc w:val="both"/>
                  </w:pPr>
                  <w:sdt>
                    <w:sdtPr>
                      <w:alias w:val="Numeris"/>
                      <w:tag w:val="nr_edca5968ac5042ac98edcdb994ad4b36"/>
                      <w:lock w:val="sdtLocked"/>
                      <w:richText/>
                    </w:sdtPr>
                    <w:sdtContent>
                      <w:r>
                        <w:t>35</w:t>
                      </w:r>
                    </w:sdtContent>
                  </w:sdt>
                  <w:r>
                    <w:t>. Inicijavimo stadijoje:</w:t>
                  </w:r>
                </w:p>
                <w:sdt>
                  <w:sdtPr>
                    <w:alias w:val="35.1 p."/>
                    <w:tag w:val="part_5c30c3e5876944d6a12fe0bf60ba9e1a"/>
                    <w:lock w:val="sdtLocked"/>
                    <w:richText/>
                  </w:sdtPr>
                  <w:sdtContent>
                    <w:p>
                      <w:pPr>
                        <w:ind w:firstLine="567"/>
                        <w:jc w:val="both"/>
                      </w:pPr>
                      <w:sdt>
                        <w:sdtPr>
                          <w:alias w:val="Numeris"/>
                          <w:tag w:val="nr_5c30c3e5876944d6a12fe0bf60ba9e1a"/>
                          <w:lock w:val="sdtLocked"/>
                          <w:richText/>
                        </w:sdtPr>
                        <w:sdtContent>
                          <w:r>
                            <w:t>35.1</w:t>
                          </w:r>
                        </w:sdtContent>
                      </w:sdt>
                      <w:r>
                        <w:t>. Rengiamas Mokyklų tinklo pertvarkos bendrojo plano projektas: pagrindžiama planuojama Mokyklų tinklo pertvarka,</w:t>
                      </w:r>
                      <w:r>
                        <w:rPr>
                          <w:bCs/>
                          <w:color w:val="000000"/>
                        </w:rPr>
                        <w:t xml:space="preserve"> </w:t>
                      </w:r>
                      <w:r>
                        <w:t xml:space="preserve">nustatomas jos strateginis tikslas, uždaviniai, prioritetai, pagrindinių rezultatų rodikliai </w:t>
                      </w:r>
                      <w:r>
                        <w:rPr>
                          <w:bCs/>
                          <w:color w:val="000000"/>
                        </w:rPr>
                        <w:t>ir numatomas Mokyklų tinklo pertvarkos vertinimas</w:t>
                      </w:r>
                      <w:r>
                        <w:t>.</w:t>
                      </w:r>
                    </w:p>
                  </w:sdtContent>
                </w:sdt>
                <w:sdt>
                  <w:sdtPr>
                    <w:alias w:val="35.2 p."/>
                    <w:tag w:val="part_0d03272bb89b4c7bbb71283eeb2fe6f4"/>
                    <w:lock w:val="sdtLocked"/>
                    <w:richText/>
                  </w:sdtPr>
                  <w:sdtContent>
                    <w:p>
                      <w:pPr>
                        <w:ind w:firstLine="567"/>
                        <w:jc w:val="both"/>
                        <w:rPr>
                          <w:bCs/>
                          <w:color w:val="000000"/>
                        </w:rPr>
                      </w:pPr>
                      <w:sdt>
                        <w:sdtPr>
                          <w:alias w:val="Numeris"/>
                          <w:tag w:val="nr_0d03272bb89b4c7bbb71283eeb2fe6f4"/>
                          <w:lock w:val="sdtLocked"/>
                          <w:richText/>
                        </w:sdtPr>
                        <w:sdtContent>
                          <w:r>
                            <w:t>35.2</w:t>
                          </w:r>
                        </w:sdtContent>
                      </w:sdt>
                      <w:r>
                        <w:t>. Mokyklų tinklo pertvarkos bendrajam planui įgyvendinti rengiami jo priedai: M</w:t>
                      </w:r>
                      <w:r>
                        <w:rPr>
                          <w:bCs/>
                          <w:color w:val="000000"/>
                        </w:rPr>
                        <w:t xml:space="preserve">okyklų steigimo, reorganizavimo, likvidavimo, pertvarkymo ir struktūrinių pertvarkymų planas, Mokytojų kvalifikacijų atnaujinimo ir </w:t>
                      </w:r>
                      <w:r>
                        <w:rPr>
                          <w:bCs/>
                        </w:rPr>
                        <w:t>įdarbinimo</w:t>
                      </w:r>
                      <w:r>
                        <w:rPr>
                          <w:bCs/>
                          <w:color w:val="000000"/>
                        </w:rPr>
                        <w:t xml:space="preserve"> planas ir Mokinių vežiojimo užtikrinimo planas.</w:t>
                      </w:r>
                    </w:p>
                  </w:sdtContent>
                </w:sdt>
                <w:sdt>
                  <w:sdtPr>
                    <w:alias w:val="35.3 p."/>
                    <w:tag w:val="part_a74e32def6ac4f8ca78c0f12af4c384f"/>
                    <w:lock w:val="sdtLocked"/>
                    <w:richText/>
                  </w:sdtPr>
                  <w:sdtContent>
                    <w:p>
                      <w:pPr>
                        <w:ind w:firstLine="567"/>
                        <w:jc w:val="both"/>
                        <w:rPr>
                          <w:bCs/>
                          <w:color w:val="000000"/>
                        </w:rPr>
                      </w:pPr>
                      <w:sdt>
                        <w:sdtPr>
                          <w:alias w:val="Numeris"/>
                          <w:tag w:val="nr_a74e32def6ac4f8ca78c0f12af4c384f"/>
                          <w:lock w:val="sdtLocked"/>
                          <w:richText/>
                        </w:sdtPr>
                        <w:sdtContent>
                          <w:r>
                            <w:t>35.3</w:t>
                          </w:r>
                        </w:sdtContent>
                      </w:sdt>
                      <w:r>
                        <w:t xml:space="preserve">. Konsultuojamasi dėl mokyklų tinklo kūrimo, Mokyklų tinklo pertvarkos bendrojo plano </w:t>
                      </w:r>
                      <w:r>
                        <w:rPr>
                          <w:bCs/>
                          <w:color w:val="000000"/>
                        </w:rPr>
                        <w:t xml:space="preserve">projektas </w:t>
                      </w:r>
                      <w:r>
                        <w:t xml:space="preserve">derinamas su įvairiomis interesų grupėmis pagal Lietuvos Respublikos viešojo administravimo įstatymą (Žin., 1999, Nr. </w:t>
                      </w:r>
                      <w:hyperlink r:id="rId26" w:tgtFrame="_blank" w:history="1">
                        <w:r>
                          <w:rPr>
                            <w:color w:val="0000FF" w:themeColor="hyperlink"/>
                            <w:u w:val="single"/>
                          </w:rPr>
                          <w:t>60-1945</w:t>
                        </w:r>
                      </w:hyperlink>
                      <w:r>
                        <w:t xml:space="preserve">; 2006, Nr. </w:t>
                      </w:r>
                      <w:hyperlink r:id="rId27" w:tgtFrame="_blank" w:history="1">
                        <w:r>
                          <w:rPr>
                            <w:color w:val="0000FF" w:themeColor="hyperlink"/>
                            <w:u w:val="single"/>
                          </w:rPr>
                          <w:t>77-2975</w:t>
                        </w:r>
                      </w:hyperlink>
                      <w:r>
                        <w:t>).</w:t>
                      </w:r>
                      <w:r>
                        <w:rPr>
                          <w:bCs/>
                          <w:color w:val="000000"/>
                        </w:rPr>
                        <w:t xml:space="preserve"> S</w:t>
                      </w:r>
                      <w:r>
                        <w:t>avivaldybių profesinio mokymo įstaigų ir savivaldybių mokyklų (klasių), skirtų šalies (regiono) mokiniams, turintiems specialiųjų ugdymosi poreikių, kurioms ūkio lėšų skiriama iš Lietuvos Respublikos valstybės biudžeto, steigimo, reorganizavimo, likvidavimo, pertvarkymo ir struktūrinių pertvarkymų planus savivaldybės derina su švietimo ir mokslo ministru; valstybinių Mokyklų steigimo, reorganizavimo, likvidavimo, pertvarkymo ir struktūrinių pertvarkymų planus švietimo ir mokslo ministras derina su savivaldybėmis, kurių teritorijose yra Mokyklos.</w:t>
                      </w:r>
                    </w:p>
                  </w:sdtContent>
                </w:sdt>
                <w:sdt>
                  <w:sdtPr>
                    <w:alias w:val="35.4 p."/>
                    <w:tag w:val="part_d8b651e6e72a443ca2466b19ddf8fbbb"/>
                    <w:lock w:val="sdtLocked"/>
                    <w:richText/>
                  </w:sdtPr>
                  <w:sdtContent>
                    <w:p>
                      <w:pPr>
                        <w:ind w:firstLine="567"/>
                        <w:jc w:val="both"/>
                      </w:pPr>
                      <w:sdt>
                        <w:sdtPr>
                          <w:alias w:val="Numeris"/>
                          <w:tag w:val="nr_d8b651e6e72a443ca2466b19ddf8fbbb"/>
                          <w:lock w:val="sdtLocked"/>
                          <w:richText/>
                        </w:sdtPr>
                        <w:sdtContent>
                          <w:r>
                            <w:rPr>
                              <w:bCs/>
                              <w:color w:val="000000"/>
                            </w:rPr>
                            <w:t>3</w:t>
                          </w:r>
                          <w:r>
                            <w:t>5</w:t>
                          </w:r>
                          <w:r>
                            <w:rPr>
                              <w:bCs/>
                              <w:color w:val="000000"/>
                            </w:rPr>
                            <w:t>.4</w:t>
                          </w:r>
                        </w:sdtContent>
                      </w:sdt>
                      <w:r>
                        <w:rPr>
                          <w:bCs/>
                          <w:color w:val="000000"/>
                        </w:rPr>
                        <w:t xml:space="preserve">. </w:t>
                      </w:r>
                      <w:r>
                        <w:t xml:space="preserve">Mokyklų tinklo pertvarkos bendrojo plano </w:t>
                      </w:r>
                      <w:r>
                        <w:rPr>
                          <w:bCs/>
                          <w:color w:val="000000"/>
                        </w:rPr>
                        <w:t xml:space="preserve">ir jo priedų projektai viešai svarstomi, derinami su Mokyklų bendruomenėmis ir kitomis interesų grupėmis. </w:t>
                      </w:r>
                      <w:r>
                        <w:t xml:space="preserve">Mokyklų tinklo pertvarkos bendrojo plano </w:t>
                      </w:r>
                      <w:r>
                        <w:rPr>
                          <w:bCs/>
                          <w:color w:val="000000"/>
                        </w:rPr>
                        <w:t xml:space="preserve">ir jo priedų projektai tobulinami atsižvelgiant į Mokyklų bendruomenių nutarimus, jeigu šie neprieštarauja Taisyklėms. Kai </w:t>
                      </w:r>
                      <w:r>
                        <w:rPr>
                          <w:bCs/>
                        </w:rPr>
                        <w:t xml:space="preserve">savivaldybės </w:t>
                      </w:r>
                      <w:r>
                        <w:rPr>
                          <w:bCs/>
                          <w:color w:val="000000"/>
                        </w:rPr>
                        <w:t xml:space="preserve">pavienės bendrojo ugdymo mokyklos bendruomenės sprendimas prieštarauja </w:t>
                      </w:r>
                      <w:r>
                        <w:t xml:space="preserve">Mokyklų steigimo, reorganizavimo, likvidavimo, pertvarkymo ir struktūrinių pertvarkymų plano </w:t>
                      </w:r>
                      <w:r>
                        <w:rPr>
                          <w:bCs/>
                          <w:color w:val="000000"/>
                        </w:rPr>
                        <w:t xml:space="preserve">projekte numatytam mokyklos reorganizavimui, likvidavimui ar pertvarkymui, siūlymus pateikia Švietimo ir mokslo ministerija. Savivaldybės taryba, tvirtindama </w:t>
                      </w:r>
                      <w:r>
                        <w:t xml:space="preserve">savivaldybės Mokyklų tinklo pertvarkos bendrojo plano </w:t>
                      </w:r>
                      <w:r>
                        <w:rPr>
                          <w:bCs/>
                          <w:color w:val="000000"/>
                        </w:rPr>
                        <w:t xml:space="preserve">ir jo priedų projektus, </w:t>
                      </w:r>
                      <w:r>
                        <w:t>atsižvelgia į Švietimo ir mokslo ministerijos išvadas ir pasiūlymus.</w:t>
                      </w:r>
                    </w:p>
                  </w:sdtContent>
                </w:sdt>
                <w:sdt>
                  <w:sdtPr>
                    <w:alias w:val="35.5 p."/>
                    <w:tag w:val="part_5c1e122267e843a1bdde83ee958644e8"/>
                    <w:lock w:val="sdtLocked"/>
                    <w:richText/>
                  </w:sdtPr>
                  <w:sdtContent>
                    <w:p>
                      <w:pPr>
                        <w:ind w:firstLine="567"/>
                        <w:jc w:val="both"/>
                      </w:pPr>
                      <w:sdt>
                        <w:sdtPr>
                          <w:alias w:val="Numeris"/>
                          <w:tag w:val="nr_5c1e122267e843a1bdde83ee958644e8"/>
                          <w:lock w:val="sdtLocked"/>
                          <w:richText/>
                        </w:sdtPr>
                        <w:sdtContent>
                          <w:r>
                            <w:t>35.5</w:t>
                          </w:r>
                        </w:sdtContent>
                      </w:sdt>
                      <w:r>
                        <w:t xml:space="preserve">. Savivaldybės Mokyklų tinklo pertvarkos bendrojo plano </w:t>
                      </w:r>
                      <w:r>
                        <w:rPr>
                          <w:bCs/>
                          <w:color w:val="000000"/>
                        </w:rPr>
                        <w:t xml:space="preserve">ir jo priedų projektus </w:t>
                      </w:r>
                      <w:r>
                        <w:t xml:space="preserve">rengia savivaldybės vykdomoji institucija, tvirtina savivaldybės atstovaujamoji institucija. Švietimo ir mokslo ministerijos Mokyklų tinklo pertvarkos bendrojo plano </w:t>
                      </w:r>
                      <w:r>
                        <w:rPr>
                          <w:bCs/>
                          <w:color w:val="000000"/>
                        </w:rPr>
                        <w:t>ir jo priedų projektus</w:t>
                      </w:r>
                      <w:r>
                        <w:t xml:space="preserve"> rengia Švietimo ir mokslo ministerija, tvirtina švietimo ir mokslo ministras.</w:t>
                      </w:r>
                    </w:p>
                  </w:sdtContent>
                </w:sdt>
              </w:sdtContent>
            </w:sdt>
            <w:sdt>
              <w:sdtPr>
                <w:alias w:val="36 p."/>
                <w:tag w:val="part_5833aa31aaff415ebcde65638610dbf9"/>
                <w:lock w:val="sdtLocked"/>
                <w:richText/>
              </w:sdtPr>
              <w:sdtContent>
                <w:p>
                  <w:pPr>
                    <w:ind w:firstLine="567"/>
                    <w:jc w:val="both"/>
                  </w:pPr>
                  <w:sdt>
                    <w:sdtPr>
                      <w:alias w:val="Numeris"/>
                      <w:tag w:val="nr_5833aa31aaff415ebcde65638610dbf9"/>
                      <w:lock w:val="sdtLocked"/>
                      <w:richText/>
                    </w:sdtPr>
                    <w:sdtContent>
                      <w:r>
                        <w:t>36</w:t>
                      </w:r>
                    </w:sdtContent>
                  </w:sdt>
                  <w:r>
                    <w:t>. Įgyvendinimo stadijoje savivaldybės ir Švietimo ir mokslo ministerija priima ir įgyvendina sprendimus dėl konkrečių Mokyklų steigimo, reorganizavimo, likvidavimo, pertvarkymo ar jų struktūrinių pertvarkymų pagal M</w:t>
                  </w:r>
                  <w:r>
                    <w:rPr>
                      <w:bCs/>
                      <w:color w:val="000000"/>
                    </w:rPr>
                    <w:t xml:space="preserve">okyklų steigimo, reorganizavimo, likvidavimo, pertvarkymo ir struktūrinių pertvarkymų planą, Mokytojų kvalifikacijų atnaujinimo ir </w:t>
                  </w:r>
                  <w:r>
                    <w:rPr>
                      <w:bCs/>
                    </w:rPr>
                    <w:t>įdarbinimo planą</w:t>
                  </w:r>
                  <w:r>
                    <w:rPr>
                      <w:bCs/>
                      <w:color w:val="000000"/>
                    </w:rPr>
                    <w:t xml:space="preserve"> ir Mokinių vežiojimo užtikrinimo planus.</w:t>
                  </w:r>
                </w:p>
              </w:sdtContent>
            </w:sdt>
            <w:sdt>
              <w:sdtPr>
                <w:alias w:val="37 p."/>
                <w:tag w:val="part_abf12fcbc56247b9bb628ec5b6e56fb0"/>
                <w:lock w:val="sdtLocked"/>
                <w:richText/>
              </w:sdtPr>
              <w:sdtContent>
                <w:p>
                  <w:pPr>
                    <w:ind w:firstLine="567"/>
                    <w:jc w:val="both"/>
                    <w:rPr>
                      <w:bCs/>
                    </w:rPr>
                  </w:pPr>
                  <w:sdt>
                    <w:sdtPr>
                      <w:alias w:val="Numeris"/>
                      <w:tag w:val="nr_abf12fcbc56247b9bb628ec5b6e56fb0"/>
                      <w:lock w:val="sdtLocked"/>
                      <w:richText/>
                    </w:sdtPr>
                    <w:sdtContent>
                      <w:r>
                        <w:t>37</w:t>
                      </w:r>
                    </w:sdtContent>
                  </w:sdt>
                  <w:r>
                    <w:t xml:space="preserve">. Įtvirtinimo stadijoje įsteigtoms, reorganizuotoms, pertvarkytoms Mokykloms ir Mokykloms, kurių struktūra pertvarkoma, teikiama pagalba, skatinanti siekti geros mokinių ugdymosi kokybės ir kurti aukštos kultūros organizaciją; didinamas švietimo sistemos veiksmingumas – investuojamos savivaldybių ir valstybės lėšos į reorganizuotų ir pertvarkytų Mokyklų materialinę bazę, jos aprūpinamos naujomis technologijomis, mokymo priemonėmis. Toliau </w:t>
                  </w:r>
                  <w:r>
                    <w:rPr>
                      <w:bCs/>
                      <w:color w:val="000000"/>
                    </w:rPr>
                    <w:t xml:space="preserve">atnaujinamos Mokytojų kvalifikacijos, jie </w:t>
                  </w:r>
                  <w:r>
                    <w:rPr>
                      <w:bCs/>
                    </w:rPr>
                    <w:t>įdarbinami</w:t>
                  </w:r>
                  <w:r>
                    <w:rPr>
                      <w:bCs/>
                      <w:color w:val="000000"/>
                    </w:rPr>
                    <w:t xml:space="preserve">. </w:t>
                  </w:r>
                  <w:r>
                    <w:t>V</w:t>
                  </w:r>
                  <w:r>
                    <w:rPr>
                      <w:bCs/>
                    </w:rPr>
                    <w:t xml:space="preserve">ykdoma </w:t>
                  </w:r>
                  <w:r>
                    <w:t xml:space="preserve">Mokyklų tinklo pertvarkos bendrojo plano </w:t>
                  </w:r>
                  <w:r>
                    <w:rPr>
                      <w:bCs/>
                    </w:rPr>
                    <w:t>įgyvendinimo stebėsena, prireikus jis tobulinamas.</w:t>
                  </w:r>
                </w:p>
              </w:sdtContent>
            </w:sdt>
            <w:sdt>
              <w:sdtPr>
                <w:alias w:val="38 p."/>
                <w:tag w:val="part_e251949a002f479a9dfc65b3c22f362f"/>
                <w:lock w:val="sdtLocked"/>
                <w:richText/>
              </w:sdtPr>
              <w:sdtContent>
                <w:p>
                  <w:pPr>
                    <w:ind w:firstLine="567"/>
                    <w:jc w:val="both"/>
                  </w:pPr>
                  <w:sdt>
                    <w:sdtPr>
                      <w:alias w:val="Numeris"/>
                      <w:tag w:val="nr_e251949a002f479a9dfc65b3c22f362f"/>
                      <w:lock w:val="sdtLocked"/>
                      <w:richText/>
                    </w:sdtPr>
                    <w:sdtContent>
                      <w:r>
                        <w:rPr>
                          <w:bCs/>
                        </w:rPr>
                        <w:t>38</w:t>
                      </w:r>
                    </w:sdtContent>
                  </w:sdt>
                  <w:r>
                    <w:rPr>
                      <w:bCs/>
                    </w:rPr>
                    <w:t xml:space="preserve">. Kiekvienoje Mokyklų tinklo pertvarkos stadijoje visuomenei teikiama informacija apie vykstančius procesus.   </w:t>
                  </w:r>
                </w:p>
              </w:sdtContent>
            </w:sdt>
          </w:sdtContent>
        </w:sdt>
        <w:sdt>
          <w:sdtPr>
            <w:alias w:val="pabaiga"/>
            <w:tag w:val="part_89e225675aab4ef6b1d0e23994128c3a"/>
            <w:lock w:val="sdtLocked"/>
            <w:richText/>
          </w:sdtPr>
          <w:sdtContent>
            <w:p>
              <w:pPr>
                <w:jc w:val="center"/>
              </w:pPr>
              <w:r>
                <w:t>_________________</w:t>
              </w:r>
            </w:p>
          </w:sdtContent>
        </w:sdt>
      </w:sdtContent>
    </w:sdt>
    <w:sdt>
      <w:sdtPr>
        <w:alias w:val="1 pr."/>
        <w:tag w:val="part_28174407b16b439296eca8049ac44a0b"/>
        <w:lock w:val="sdtLocked"/>
        <w:richText/>
      </w:sdtPr>
      <w:sdtContent>
        <w:p>
          <w:pPr>
            <w:ind w:left="9072"/>
            <w:sectPr>
              <w:headerReference w:type="default" r:id="rId28"/>
              <w:pgSz w:w="11906" w:h="16838" w:code="9"/>
              <w:pgMar w:top="1134" w:right="851" w:bottom="1134" w:left="1418" w:header="567" w:footer="567" w:gutter="0"/>
              <w:pgNumType w:start="1"/>
              <w:cols w:space="1296"/>
              <w:titlePg/>
              <w:docGrid w:linePitch="326"/>
            </w:sectPr>
          </w:pPr>
        </w:p>
        <w:p>
          <w:pPr>
            <w:ind w:left="9072"/>
          </w:pPr>
          <w:r>
            <w:t xml:space="preserve">Mokyklų, vykdančių formaliojo švietimo </w:t>
          </w:r>
        </w:p>
        <w:p>
          <w:pPr>
            <w:ind w:left="9072"/>
          </w:pPr>
          <w:r>
            <w:t>programas, tinklo kūrimo taisyklių</w:t>
          </w:r>
        </w:p>
        <w:p>
          <w:pPr>
            <w:ind w:left="9072"/>
          </w:pPr>
          <w:sdt>
            <w:sdtPr>
              <w:alias w:val="Numeris"/>
              <w:tag w:val="nr_28174407b16b439296eca8049ac44a0b"/>
              <w:lock w:val="sdtLocked"/>
              <w:richText/>
            </w:sdtPr>
            <w:sdtContent>
              <w:r>
                <w:t>1</w:t>
              </w:r>
            </w:sdtContent>
          </w:sdt>
          <w:r>
            <w:t xml:space="preserve"> priedas</w:t>
          </w:r>
        </w:p>
        <w:p/>
        <w:p>
          <w:pPr>
            <w:jc w:val="center"/>
            <w:rPr>
              <w:b/>
            </w:rPr>
          </w:pPr>
          <w:sdt>
            <w:sdtPr>
              <w:alias w:val="Pavadinimas"/>
              <w:tag w:val="title_28174407b16b439296eca8049ac44a0b"/>
              <w:lock w:val="sdtLocked"/>
              <w:richText/>
            </w:sdtPr>
            <w:sdtContent>
              <w:r>
                <w:rPr>
                  <w:b/>
                </w:rPr>
                <w:t xml:space="preserve">KLASIŲ, JUNGTINIŲ KLASIŲ BENDROSIOSE BENDROJO UGDYMO MOKYKLOSE SUDARYMO MOKSLO METŲ PRADŽIOJE KRITERIJŲ </w:t>
              </w:r>
              <w:r>
                <w:rPr>
                  <w:b/>
                  <w:caps/>
                </w:rPr>
                <w:t>sąrašas</w:t>
              </w:r>
            </w:sdtContent>
          </w:sdt>
        </w:p>
        <w:p/>
        <w:tbl>
          <w:tblPr>
            <w:tblW w:w="14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24"/>
            <w:gridCol w:w="4111"/>
            <w:gridCol w:w="1701"/>
            <w:gridCol w:w="1276"/>
            <w:gridCol w:w="1559"/>
            <w:gridCol w:w="5471"/>
          </w:tblGrid>
          <w:tr>
            <w:trPr>
              <w:cantSplit/>
              <w:trHeight w:val="20"/>
            </w:trPr>
            <w:tc>
              <w:tcPr>
                <w:tcW w:w="624" w:type="dxa"/>
                <w:vMerge w:val="restart"/>
                <w:shd w:val="clear" w:color="auto" w:fill="auto"/>
                <w:tcMar>
                  <w:top w:w="28" w:type="dxa"/>
                  <w:left w:w="57" w:type="dxa"/>
                  <w:bottom w:w="28" w:type="dxa"/>
                  <w:right w:w="57" w:type="dxa"/>
                </w:tcMar>
                <w:vAlign w:val="center"/>
              </w:tcPr>
              <w:p>
                <w:pPr>
                  <w:jc w:val="center"/>
                  <w:rPr>
                    <w:sz w:val="22"/>
                  </w:rPr>
                </w:pPr>
                <w:r>
                  <w:rPr>
                    <w:sz w:val="22"/>
                  </w:rPr>
                  <w:t>Eil. Nr.</w:t>
                </w:r>
              </w:p>
            </w:tc>
            <w:tc>
              <w:tcPr>
                <w:tcW w:w="4111" w:type="dxa"/>
                <w:vMerge w:val="restart"/>
                <w:shd w:val="clear" w:color="auto" w:fill="auto"/>
                <w:tcMar>
                  <w:top w:w="28" w:type="dxa"/>
                  <w:left w:w="57" w:type="dxa"/>
                  <w:bottom w:w="28" w:type="dxa"/>
                  <w:right w:w="57" w:type="dxa"/>
                </w:tcMar>
                <w:vAlign w:val="center"/>
              </w:tcPr>
              <w:p>
                <w:pPr>
                  <w:jc w:val="center"/>
                  <w:rPr>
                    <w:sz w:val="22"/>
                  </w:rPr>
                </w:pPr>
                <w:r>
                  <w:rPr>
                    <w:sz w:val="22"/>
                  </w:rPr>
                  <w:t>Ugdymo programos</w:t>
                </w:r>
              </w:p>
            </w:tc>
            <w:tc>
              <w:tcPr>
                <w:tcW w:w="1701" w:type="dxa"/>
                <w:vMerge w:val="restart"/>
                <w:shd w:val="clear" w:color="auto" w:fill="auto"/>
                <w:tcMar>
                  <w:top w:w="28" w:type="dxa"/>
                  <w:left w:w="57" w:type="dxa"/>
                  <w:bottom w:w="28" w:type="dxa"/>
                  <w:right w:w="57" w:type="dxa"/>
                </w:tcMar>
                <w:vAlign w:val="center"/>
              </w:tcPr>
              <w:p>
                <w:pPr>
                  <w:jc w:val="center"/>
                  <w:rPr>
                    <w:sz w:val="22"/>
                  </w:rPr>
                </w:pPr>
                <w:r>
                  <w:rPr>
                    <w:sz w:val="22"/>
                  </w:rPr>
                  <w:t>Didžiausias mokinių skaičius klasėje</w:t>
                </w:r>
              </w:p>
            </w:tc>
            <w:tc>
              <w:tcPr>
                <w:tcW w:w="2835" w:type="dxa"/>
                <w:gridSpan w:val="2"/>
                <w:shd w:val="clear" w:color="auto" w:fill="auto"/>
                <w:tcMar>
                  <w:top w:w="28" w:type="dxa"/>
                  <w:left w:w="57" w:type="dxa"/>
                  <w:bottom w:w="28" w:type="dxa"/>
                  <w:right w:w="57" w:type="dxa"/>
                </w:tcMar>
                <w:vAlign w:val="center"/>
              </w:tcPr>
              <w:p>
                <w:pPr>
                  <w:jc w:val="center"/>
                  <w:rPr>
                    <w:sz w:val="22"/>
                  </w:rPr>
                </w:pPr>
                <w:r>
                  <w:rPr>
                    <w:sz w:val="22"/>
                  </w:rPr>
                  <w:t>Didžiausias mokinių skaičius jungtinėje klasėje, sujungus</w:t>
                </w:r>
              </w:p>
            </w:tc>
            <w:tc>
              <w:tcPr>
                <w:tcW w:w="5471" w:type="dxa"/>
                <w:vMerge w:val="restart"/>
                <w:shd w:val="clear" w:color="auto" w:fill="auto"/>
                <w:tcMar>
                  <w:top w:w="28" w:type="dxa"/>
                  <w:left w:w="57" w:type="dxa"/>
                  <w:bottom w:w="28" w:type="dxa"/>
                  <w:right w:w="57" w:type="dxa"/>
                </w:tcMar>
                <w:vAlign w:val="center"/>
              </w:tcPr>
              <w:p>
                <w:pPr>
                  <w:jc w:val="center"/>
                  <w:rPr>
                    <w:sz w:val="22"/>
                  </w:rPr>
                </w:pPr>
                <w:r>
                  <w:rPr>
                    <w:sz w:val="22"/>
                  </w:rPr>
                  <w:t>Pastabos</w:t>
                </w:r>
              </w:p>
            </w:tc>
          </w:tr>
          <w:tr>
            <w:trPr>
              <w:cantSplit/>
              <w:trHeight w:val="20"/>
            </w:trPr>
            <w:tc>
              <w:tcPr>
                <w:tcW w:w="624" w:type="dxa"/>
                <w:vMerge/>
                <w:shd w:val="clear" w:color="auto" w:fill="auto"/>
                <w:tcMar>
                  <w:top w:w="28" w:type="dxa"/>
                  <w:left w:w="57" w:type="dxa"/>
                  <w:bottom w:w="28" w:type="dxa"/>
                  <w:right w:w="57" w:type="dxa"/>
                </w:tcMar>
                <w:vAlign w:val="center"/>
              </w:tcPr>
              <w:p>
                <w:pPr>
                  <w:jc w:val="center"/>
                  <w:rPr>
                    <w:sz w:val="22"/>
                  </w:rPr>
                </w:pPr>
              </w:p>
            </w:tc>
            <w:tc>
              <w:tcPr>
                <w:tcW w:w="4111" w:type="dxa"/>
                <w:vMerge/>
                <w:shd w:val="clear" w:color="auto" w:fill="auto"/>
                <w:tcMar>
                  <w:top w:w="28" w:type="dxa"/>
                  <w:left w:w="57" w:type="dxa"/>
                  <w:bottom w:w="28" w:type="dxa"/>
                  <w:right w:w="57" w:type="dxa"/>
                </w:tcMar>
                <w:vAlign w:val="center"/>
              </w:tcPr>
              <w:p>
                <w:pPr>
                  <w:jc w:val="center"/>
                  <w:rPr>
                    <w:sz w:val="22"/>
                  </w:rPr>
                </w:pPr>
              </w:p>
            </w:tc>
            <w:tc>
              <w:tcPr>
                <w:tcW w:w="1701" w:type="dxa"/>
                <w:vMerge/>
                <w:shd w:val="clear" w:color="auto" w:fill="auto"/>
                <w:tcMar>
                  <w:top w:w="28" w:type="dxa"/>
                  <w:left w:w="57" w:type="dxa"/>
                  <w:bottom w:w="28" w:type="dxa"/>
                  <w:right w:w="57" w:type="dxa"/>
                </w:tcMar>
                <w:vAlign w:val="center"/>
              </w:tcPr>
              <w:p>
                <w:pPr>
                  <w:jc w:val="center"/>
                  <w:rPr>
                    <w:sz w:val="22"/>
                  </w:rPr>
                </w:pPr>
              </w:p>
            </w:tc>
            <w:tc>
              <w:tcPr>
                <w:tcW w:w="1276" w:type="dxa"/>
                <w:shd w:val="clear" w:color="auto" w:fill="auto"/>
                <w:tcMar>
                  <w:top w:w="28" w:type="dxa"/>
                  <w:left w:w="57" w:type="dxa"/>
                  <w:bottom w:w="28" w:type="dxa"/>
                  <w:right w:w="57" w:type="dxa"/>
                </w:tcMar>
                <w:vAlign w:val="center"/>
              </w:tcPr>
              <w:p>
                <w:pPr>
                  <w:jc w:val="center"/>
                  <w:rPr>
                    <w:sz w:val="22"/>
                  </w:rPr>
                </w:pPr>
                <w:r>
                  <w:rPr>
                    <w:sz w:val="22"/>
                  </w:rPr>
                  <w:t>tris klases</w:t>
                </w:r>
              </w:p>
            </w:tc>
            <w:tc>
              <w:tcPr>
                <w:tcW w:w="1559" w:type="dxa"/>
                <w:shd w:val="clear" w:color="auto" w:fill="auto"/>
                <w:tcMar>
                  <w:top w:w="28" w:type="dxa"/>
                  <w:left w:w="57" w:type="dxa"/>
                  <w:bottom w:w="28" w:type="dxa"/>
                  <w:right w:w="57" w:type="dxa"/>
                </w:tcMar>
                <w:vAlign w:val="center"/>
              </w:tcPr>
              <w:p>
                <w:pPr>
                  <w:jc w:val="center"/>
                  <w:rPr>
                    <w:sz w:val="22"/>
                  </w:rPr>
                </w:pPr>
                <w:r>
                  <w:rPr>
                    <w:sz w:val="22"/>
                  </w:rPr>
                  <w:t>dvi klases</w:t>
                </w:r>
              </w:p>
            </w:tc>
            <w:tc>
              <w:tcPr>
                <w:tcW w:w="5471" w:type="dxa"/>
                <w:vMerge/>
                <w:shd w:val="clear" w:color="auto" w:fill="auto"/>
                <w:tcMar>
                  <w:top w:w="28" w:type="dxa"/>
                  <w:left w:w="57" w:type="dxa"/>
                  <w:bottom w:w="28" w:type="dxa"/>
                  <w:right w:w="57" w:type="dxa"/>
                </w:tcMar>
                <w:vAlign w:val="center"/>
              </w:tcPr>
              <w:p>
                <w:pPr>
                  <w:jc w:val="center"/>
                  <w:rPr>
                    <w:sz w:val="22"/>
                  </w:rPr>
                </w:pPr>
              </w:p>
            </w:tc>
          </w:tr>
          <w:tr>
            <w:trPr>
              <w:cantSplit/>
              <w:trHeight w:val="20"/>
            </w:trPr>
            <w:tc>
              <w:tcPr>
                <w:tcW w:w="624" w:type="dxa"/>
                <w:shd w:val="clear" w:color="auto" w:fill="auto"/>
                <w:tcMar>
                  <w:top w:w="28" w:type="dxa"/>
                  <w:left w:w="57" w:type="dxa"/>
                  <w:bottom w:w="28" w:type="dxa"/>
                  <w:right w:w="57" w:type="dxa"/>
                </w:tcMar>
              </w:tcPr>
              <w:p>
                <w:pPr>
                  <w:jc w:val="center"/>
                  <w:rPr>
                    <w:sz w:val="22"/>
                  </w:rPr>
                </w:pPr>
                <w:r>
                  <w:rPr>
                    <w:sz w:val="22"/>
                  </w:rPr>
                  <w:t>1.</w:t>
                </w:r>
              </w:p>
            </w:tc>
            <w:tc>
              <w:tcPr>
                <w:tcW w:w="4111" w:type="dxa"/>
                <w:shd w:val="clear" w:color="auto" w:fill="auto"/>
                <w:tcMar>
                  <w:top w:w="28" w:type="dxa"/>
                  <w:left w:w="57" w:type="dxa"/>
                  <w:bottom w:w="28" w:type="dxa"/>
                  <w:right w:w="57" w:type="dxa"/>
                </w:tcMar>
              </w:tcPr>
              <w:p>
                <w:pPr>
                  <w:rPr>
                    <w:sz w:val="22"/>
                  </w:rPr>
                </w:pPr>
                <w:r>
                  <w:rPr>
                    <w:sz w:val="22"/>
                  </w:rPr>
                  <w:t>Pradinio ugdymo programa</w:t>
                </w:r>
              </w:p>
            </w:tc>
            <w:tc>
              <w:tcPr>
                <w:tcW w:w="1701" w:type="dxa"/>
                <w:shd w:val="clear" w:color="auto" w:fill="auto"/>
                <w:tcMar>
                  <w:top w:w="28" w:type="dxa"/>
                  <w:left w:w="57" w:type="dxa"/>
                  <w:bottom w:w="28" w:type="dxa"/>
                  <w:right w:w="57" w:type="dxa"/>
                </w:tcMar>
              </w:tcPr>
              <w:p>
                <w:pPr>
                  <w:jc w:val="center"/>
                  <w:rPr>
                    <w:sz w:val="22"/>
                  </w:rPr>
                </w:pPr>
                <w:r>
                  <w:rPr>
                    <w:sz w:val="22"/>
                  </w:rPr>
                  <w:t>24</w:t>
                </w:r>
              </w:p>
            </w:tc>
            <w:tc>
              <w:tcPr>
                <w:tcW w:w="1276" w:type="dxa"/>
                <w:shd w:val="clear" w:color="auto" w:fill="auto"/>
                <w:tcMar>
                  <w:top w:w="28" w:type="dxa"/>
                  <w:left w:w="57" w:type="dxa"/>
                  <w:bottom w:w="28" w:type="dxa"/>
                  <w:right w:w="57" w:type="dxa"/>
                </w:tcMar>
              </w:tcPr>
              <w:p>
                <w:pPr>
                  <w:jc w:val="center"/>
                  <w:rPr>
                    <w:sz w:val="22"/>
                  </w:rPr>
                </w:pPr>
                <w:r>
                  <w:rPr>
                    <w:sz w:val="22"/>
                  </w:rPr>
                  <w:t>15</w:t>
                </w:r>
              </w:p>
            </w:tc>
            <w:tc>
              <w:tcPr>
                <w:tcW w:w="1559" w:type="dxa"/>
                <w:shd w:val="clear" w:color="auto" w:fill="auto"/>
                <w:tcMar>
                  <w:top w:w="28" w:type="dxa"/>
                  <w:left w:w="57" w:type="dxa"/>
                  <w:bottom w:w="28" w:type="dxa"/>
                  <w:right w:w="57" w:type="dxa"/>
                </w:tcMar>
              </w:tcPr>
              <w:p>
                <w:pPr>
                  <w:jc w:val="center"/>
                  <w:rPr>
                    <w:sz w:val="22"/>
                  </w:rPr>
                </w:pPr>
                <w:r>
                  <w:rPr>
                    <w:sz w:val="22"/>
                  </w:rPr>
                  <w:t>18</w:t>
                </w:r>
              </w:p>
            </w:tc>
            <w:tc>
              <w:tcPr>
                <w:tcW w:w="5471" w:type="dxa"/>
                <w:shd w:val="clear" w:color="auto" w:fill="auto"/>
                <w:tcMar>
                  <w:top w:w="28" w:type="dxa"/>
                  <w:left w:w="57" w:type="dxa"/>
                  <w:bottom w:w="28" w:type="dxa"/>
                  <w:right w:w="57" w:type="dxa"/>
                </w:tcMar>
              </w:tcPr>
              <w:p>
                <w:pPr>
                  <w:rPr>
                    <w:sz w:val="22"/>
                  </w:rPr>
                </w:pPr>
              </w:p>
            </w:tc>
          </w:tr>
          <w:tr>
            <w:trPr>
              <w:cantSplit/>
              <w:trHeight w:val="20"/>
            </w:trPr>
            <w:tc>
              <w:tcPr>
                <w:tcW w:w="624" w:type="dxa"/>
                <w:shd w:val="clear" w:color="auto" w:fill="auto"/>
                <w:tcMar>
                  <w:top w:w="28" w:type="dxa"/>
                  <w:left w:w="57" w:type="dxa"/>
                  <w:bottom w:w="28" w:type="dxa"/>
                  <w:right w:w="57" w:type="dxa"/>
                </w:tcMar>
              </w:tcPr>
              <w:p>
                <w:pPr>
                  <w:jc w:val="center"/>
                  <w:rPr>
                    <w:sz w:val="22"/>
                  </w:rPr>
                </w:pPr>
                <w:r>
                  <w:rPr>
                    <w:sz w:val="22"/>
                  </w:rPr>
                  <w:t>2.</w:t>
                </w:r>
              </w:p>
            </w:tc>
            <w:tc>
              <w:tcPr>
                <w:tcW w:w="4111" w:type="dxa"/>
                <w:shd w:val="clear" w:color="auto" w:fill="auto"/>
                <w:tcMar>
                  <w:top w:w="28" w:type="dxa"/>
                  <w:left w:w="57" w:type="dxa"/>
                  <w:bottom w:w="28" w:type="dxa"/>
                  <w:right w:w="57" w:type="dxa"/>
                </w:tcMar>
              </w:tcPr>
              <w:p>
                <w:pPr>
                  <w:rPr>
                    <w:sz w:val="22"/>
                  </w:rPr>
                </w:pPr>
                <w:r>
                  <w:rPr>
                    <w:sz w:val="22"/>
                  </w:rPr>
                  <w:t>Pagrindinio ugdymo programos pirmoji dalis</w:t>
                </w:r>
              </w:p>
            </w:tc>
            <w:tc>
              <w:tcPr>
                <w:tcW w:w="1701" w:type="dxa"/>
                <w:shd w:val="clear" w:color="auto" w:fill="auto"/>
                <w:tcMar>
                  <w:top w:w="28" w:type="dxa"/>
                  <w:left w:w="57" w:type="dxa"/>
                  <w:bottom w:w="28" w:type="dxa"/>
                  <w:right w:w="57" w:type="dxa"/>
                </w:tcMar>
              </w:tcPr>
              <w:p>
                <w:pPr>
                  <w:jc w:val="center"/>
                  <w:rPr>
                    <w:sz w:val="22"/>
                  </w:rPr>
                </w:pPr>
                <w:r>
                  <w:rPr>
                    <w:sz w:val="22"/>
                  </w:rPr>
                  <w:t>30</w:t>
                </w:r>
              </w:p>
            </w:tc>
            <w:tc>
              <w:tcPr>
                <w:tcW w:w="1276" w:type="dxa"/>
                <w:shd w:val="clear" w:color="auto" w:fill="auto"/>
                <w:tcMar>
                  <w:top w:w="28" w:type="dxa"/>
                  <w:left w:w="57" w:type="dxa"/>
                  <w:bottom w:w="28" w:type="dxa"/>
                  <w:right w:w="57" w:type="dxa"/>
                </w:tcMar>
              </w:tcPr>
              <w:p>
                <w:pPr>
                  <w:jc w:val="center"/>
                  <w:rPr>
                    <w:sz w:val="22"/>
                  </w:rPr>
                </w:pPr>
              </w:p>
            </w:tc>
            <w:tc>
              <w:tcPr>
                <w:tcW w:w="1559" w:type="dxa"/>
                <w:shd w:val="clear" w:color="auto" w:fill="auto"/>
                <w:tcMar>
                  <w:top w:w="28" w:type="dxa"/>
                  <w:left w:w="57" w:type="dxa"/>
                  <w:bottom w:w="28" w:type="dxa"/>
                  <w:right w:w="57" w:type="dxa"/>
                </w:tcMar>
              </w:tcPr>
              <w:p>
                <w:pPr>
                  <w:jc w:val="center"/>
                  <w:rPr>
                    <w:sz w:val="22"/>
                  </w:rPr>
                </w:pPr>
                <w:r>
                  <w:rPr>
                    <w:sz w:val="22"/>
                  </w:rPr>
                  <w:t>18</w:t>
                </w:r>
              </w:p>
            </w:tc>
            <w:tc>
              <w:tcPr>
                <w:tcW w:w="5471" w:type="dxa"/>
                <w:shd w:val="clear" w:color="auto" w:fill="auto"/>
                <w:tcMar>
                  <w:top w:w="28" w:type="dxa"/>
                  <w:left w:w="57" w:type="dxa"/>
                  <w:bottom w:w="28" w:type="dxa"/>
                  <w:right w:w="57" w:type="dxa"/>
                </w:tcMar>
              </w:tcPr>
              <w:p>
                <w:pPr>
                  <w:rPr>
                    <w:sz w:val="22"/>
                  </w:rPr>
                </w:pPr>
                <w:r>
                  <w:rPr>
                    <w:sz w:val="22"/>
                  </w:rPr>
                  <w:t>jungiamos gretimos klasės: penktoji su šeštąja, šeštoji su septintąja, septintoji su aštuntąja</w:t>
                </w:r>
              </w:p>
            </w:tc>
          </w:tr>
          <w:tr>
            <w:trPr>
              <w:cantSplit/>
              <w:trHeight w:val="20"/>
            </w:trPr>
            <w:tc>
              <w:tcPr>
                <w:tcW w:w="624" w:type="dxa"/>
                <w:shd w:val="clear" w:color="auto" w:fill="auto"/>
                <w:tcMar>
                  <w:top w:w="28" w:type="dxa"/>
                  <w:left w:w="57" w:type="dxa"/>
                  <w:bottom w:w="28" w:type="dxa"/>
                  <w:right w:w="57" w:type="dxa"/>
                </w:tcMar>
              </w:tcPr>
              <w:p>
                <w:pPr>
                  <w:jc w:val="center"/>
                  <w:rPr>
                    <w:sz w:val="22"/>
                  </w:rPr>
                </w:pPr>
                <w:r>
                  <w:rPr>
                    <w:sz w:val="22"/>
                  </w:rPr>
                  <w:t>3.</w:t>
                </w:r>
              </w:p>
            </w:tc>
            <w:tc>
              <w:tcPr>
                <w:tcW w:w="4111" w:type="dxa"/>
                <w:shd w:val="clear" w:color="auto" w:fill="auto"/>
                <w:tcMar>
                  <w:top w:w="28" w:type="dxa"/>
                  <w:left w:w="57" w:type="dxa"/>
                  <w:bottom w:w="28" w:type="dxa"/>
                  <w:right w:w="57" w:type="dxa"/>
                </w:tcMar>
              </w:tcPr>
              <w:p>
                <w:pPr>
                  <w:rPr>
                    <w:sz w:val="22"/>
                  </w:rPr>
                </w:pPr>
                <w:r>
                  <w:rPr>
                    <w:sz w:val="22"/>
                  </w:rPr>
                  <w:t>Pagrindinio ugdymo programos antroji dalis</w:t>
                </w:r>
              </w:p>
            </w:tc>
            <w:tc>
              <w:tcPr>
                <w:tcW w:w="1701" w:type="dxa"/>
                <w:shd w:val="clear" w:color="auto" w:fill="auto"/>
                <w:tcMar>
                  <w:top w:w="28" w:type="dxa"/>
                  <w:left w:w="57" w:type="dxa"/>
                  <w:bottom w:w="28" w:type="dxa"/>
                  <w:right w:w="57" w:type="dxa"/>
                </w:tcMar>
              </w:tcPr>
              <w:p>
                <w:pPr>
                  <w:jc w:val="center"/>
                  <w:rPr>
                    <w:sz w:val="22"/>
                  </w:rPr>
                </w:pPr>
                <w:r>
                  <w:rPr>
                    <w:sz w:val="22"/>
                  </w:rPr>
                  <w:t>30</w:t>
                </w:r>
              </w:p>
            </w:tc>
            <w:tc>
              <w:tcPr>
                <w:tcW w:w="1276" w:type="dxa"/>
                <w:shd w:val="clear" w:color="auto" w:fill="auto"/>
                <w:tcMar>
                  <w:top w:w="28" w:type="dxa"/>
                  <w:left w:w="57" w:type="dxa"/>
                  <w:bottom w:w="28" w:type="dxa"/>
                  <w:right w:w="57" w:type="dxa"/>
                </w:tcMar>
              </w:tcPr>
              <w:p>
                <w:pPr>
                  <w:jc w:val="center"/>
                  <w:rPr>
                    <w:sz w:val="22"/>
                  </w:rPr>
                </w:pPr>
              </w:p>
            </w:tc>
            <w:tc>
              <w:tcPr>
                <w:tcW w:w="1559" w:type="dxa"/>
                <w:shd w:val="clear" w:color="auto" w:fill="auto"/>
                <w:tcMar>
                  <w:top w:w="28" w:type="dxa"/>
                  <w:left w:w="57" w:type="dxa"/>
                  <w:bottom w:w="28" w:type="dxa"/>
                  <w:right w:w="57" w:type="dxa"/>
                </w:tcMar>
              </w:tcPr>
              <w:p>
                <w:pPr>
                  <w:jc w:val="center"/>
                  <w:rPr>
                    <w:sz w:val="22"/>
                  </w:rPr>
                </w:pPr>
              </w:p>
            </w:tc>
            <w:tc>
              <w:tcPr>
                <w:tcW w:w="5471" w:type="dxa"/>
                <w:shd w:val="clear" w:color="auto" w:fill="auto"/>
                <w:tcMar>
                  <w:top w:w="28" w:type="dxa"/>
                  <w:left w:w="57" w:type="dxa"/>
                  <w:bottom w:w="28" w:type="dxa"/>
                  <w:right w:w="57" w:type="dxa"/>
                </w:tcMar>
              </w:tcPr>
              <w:p>
                <w:pPr>
                  <w:rPr>
                    <w:sz w:val="22"/>
                  </w:rPr>
                </w:pPr>
              </w:p>
            </w:tc>
          </w:tr>
          <w:tr>
            <w:trPr>
              <w:cantSplit/>
              <w:trHeight w:val="20"/>
            </w:trPr>
            <w:tc>
              <w:tcPr>
                <w:tcW w:w="624" w:type="dxa"/>
                <w:shd w:val="clear" w:color="auto" w:fill="auto"/>
                <w:tcMar>
                  <w:top w:w="28" w:type="dxa"/>
                  <w:left w:w="57" w:type="dxa"/>
                  <w:bottom w:w="28" w:type="dxa"/>
                  <w:right w:w="57" w:type="dxa"/>
                </w:tcMar>
              </w:tcPr>
              <w:p>
                <w:pPr>
                  <w:jc w:val="center"/>
                  <w:rPr>
                    <w:sz w:val="22"/>
                  </w:rPr>
                </w:pPr>
                <w:r>
                  <w:rPr>
                    <w:sz w:val="22"/>
                  </w:rPr>
                  <w:t>4.</w:t>
                </w:r>
              </w:p>
            </w:tc>
            <w:tc>
              <w:tcPr>
                <w:tcW w:w="4111" w:type="dxa"/>
                <w:shd w:val="clear" w:color="auto" w:fill="auto"/>
                <w:tcMar>
                  <w:top w:w="28" w:type="dxa"/>
                  <w:left w:w="57" w:type="dxa"/>
                  <w:bottom w:w="28" w:type="dxa"/>
                  <w:right w:w="57" w:type="dxa"/>
                </w:tcMar>
              </w:tcPr>
              <w:p>
                <w:pPr>
                  <w:rPr>
                    <w:sz w:val="22"/>
                  </w:rPr>
                </w:pPr>
                <w:r>
                  <w:rPr>
                    <w:sz w:val="22"/>
                  </w:rPr>
                  <w:t>Vidurinio ugdymo programa</w:t>
                </w:r>
              </w:p>
            </w:tc>
            <w:tc>
              <w:tcPr>
                <w:tcW w:w="1701" w:type="dxa"/>
                <w:shd w:val="clear" w:color="auto" w:fill="auto"/>
                <w:tcMar>
                  <w:top w:w="28" w:type="dxa"/>
                  <w:left w:w="57" w:type="dxa"/>
                  <w:bottom w:w="28" w:type="dxa"/>
                  <w:right w:w="57" w:type="dxa"/>
                </w:tcMar>
              </w:tcPr>
              <w:p>
                <w:pPr>
                  <w:jc w:val="center"/>
                  <w:rPr>
                    <w:sz w:val="22"/>
                  </w:rPr>
                </w:pPr>
                <w:r>
                  <w:rPr>
                    <w:sz w:val="22"/>
                  </w:rPr>
                  <w:t xml:space="preserve">30 </w:t>
                </w:r>
              </w:p>
            </w:tc>
            <w:tc>
              <w:tcPr>
                <w:tcW w:w="1276" w:type="dxa"/>
                <w:shd w:val="clear" w:color="auto" w:fill="auto"/>
                <w:tcMar>
                  <w:top w:w="28" w:type="dxa"/>
                  <w:left w:w="57" w:type="dxa"/>
                  <w:bottom w:w="28" w:type="dxa"/>
                  <w:right w:w="57" w:type="dxa"/>
                </w:tcMar>
              </w:tcPr>
              <w:p>
                <w:pPr>
                  <w:jc w:val="center"/>
                  <w:rPr>
                    <w:sz w:val="22"/>
                  </w:rPr>
                </w:pPr>
              </w:p>
            </w:tc>
            <w:tc>
              <w:tcPr>
                <w:tcW w:w="1559" w:type="dxa"/>
                <w:shd w:val="clear" w:color="auto" w:fill="auto"/>
                <w:tcMar>
                  <w:top w:w="28" w:type="dxa"/>
                  <w:left w:w="57" w:type="dxa"/>
                  <w:bottom w:w="28" w:type="dxa"/>
                  <w:right w:w="57" w:type="dxa"/>
                </w:tcMar>
              </w:tcPr>
              <w:p>
                <w:pPr>
                  <w:jc w:val="center"/>
                  <w:rPr>
                    <w:sz w:val="22"/>
                  </w:rPr>
                </w:pPr>
              </w:p>
            </w:tc>
            <w:tc>
              <w:tcPr>
                <w:tcW w:w="5471" w:type="dxa"/>
                <w:shd w:val="clear" w:color="auto" w:fill="auto"/>
                <w:tcMar>
                  <w:top w:w="28" w:type="dxa"/>
                  <w:left w:w="57" w:type="dxa"/>
                  <w:bottom w:w="28" w:type="dxa"/>
                  <w:right w:w="57" w:type="dxa"/>
                </w:tcMar>
              </w:tcPr>
              <w:p>
                <w:pPr>
                  <w:rPr>
                    <w:sz w:val="22"/>
                  </w:rPr>
                </w:pPr>
              </w:p>
            </w:tc>
          </w:tr>
          <w:tr>
            <w:trPr>
              <w:cantSplit/>
              <w:trHeight w:val="20"/>
            </w:trPr>
            <w:tc>
              <w:tcPr>
                <w:tcW w:w="624" w:type="dxa"/>
                <w:shd w:val="clear" w:color="auto" w:fill="auto"/>
                <w:tcMar>
                  <w:top w:w="28" w:type="dxa"/>
                  <w:left w:w="57" w:type="dxa"/>
                  <w:bottom w:w="28" w:type="dxa"/>
                  <w:right w:w="57" w:type="dxa"/>
                </w:tcMar>
              </w:tcPr>
              <w:p>
                <w:pPr>
                  <w:jc w:val="center"/>
                  <w:rPr>
                    <w:sz w:val="22"/>
                  </w:rPr>
                </w:pPr>
                <w:r>
                  <w:rPr>
                    <w:sz w:val="22"/>
                  </w:rPr>
                  <w:t>5.</w:t>
                </w:r>
              </w:p>
            </w:tc>
            <w:tc>
              <w:tcPr>
                <w:tcW w:w="4111" w:type="dxa"/>
                <w:shd w:val="clear" w:color="auto" w:fill="auto"/>
                <w:tcMar>
                  <w:top w:w="28" w:type="dxa"/>
                  <w:left w:w="57" w:type="dxa"/>
                  <w:bottom w:w="28" w:type="dxa"/>
                  <w:right w:w="57" w:type="dxa"/>
                </w:tcMar>
              </w:tcPr>
              <w:p>
                <w:pPr>
                  <w:rPr>
                    <w:sz w:val="22"/>
                  </w:rPr>
                </w:pPr>
                <w:r>
                  <w:rPr>
                    <w:sz w:val="22"/>
                  </w:rPr>
                  <w:t>Suaugusiųjų pradinio ugdymo programa</w:t>
                </w:r>
              </w:p>
            </w:tc>
            <w:tc>
              <w:tcPr>
                <w:tcW w:w="1701" w:type="dxa"/>
                <w:shd w:val="clear" w:color="auto" w:fill="auto"/>
                <w:tcMar>
                  <w:top w:w="28" w:type="dxa"/>
                  <w:left w:w="57" w:type="dxa"/>
                  <w:bottom w:w="28" w:type="dxa"/>
                  <w:right w:w="57" w:type="dxa"/>
                </w:tcMar>
              </w:tcPr>
              <w:p>
                <w:pPr>
                  <w:jc w:val="center"/>
                  <w:rPr>
                    <w:sz w:val="22"/>
                  </w:rPr>
                </w:pPr>
                <w:r>
                  <w:rPr>
                    <w:sz w:val="22"/>
                  </w:rPr>
                  <w:t>40</w:t>
                </w:r>
              </w:p>
            </w:tc>
            <w:tc>
              <w:tcPr>
                <w:tcW w:w="1276" w:type="dxa"/>
                <w:shd w:val="clear" w:color="auto" w:fill="auto"/>
                <w:tcMar>
                  <w:top w:w="28" w:type="dxa"/>
                  <w:left w:w="57" w:type="dxa"/>
                  <w:bottom w:w="28" w:type="dxa"/>
                  <w:right w:w="57" w:type="dxa"/>
                </w:tcMar>
              </w:tcPr>
              <w:p>
                <w:pPr>
                  <w:jc w:val="center"/>
                  <w:rPr>
                    <w:sz w:val="22"/>
                  </w:rPr>
                </w:pPr>
                <w:r>
                  <w:rPr>
                    <w:sz w:val="22"/>
                  </w:rPr>
                  <w:t>15</w:t>
                </w:r>
              </w:p>
            </w:tc>
            <w:tc>
              <w:tcPr>
                <w:tcW w:w="1559" w:type="dxa"/>
                <w:shd w:val="clear" w:color="auto" w:fill="auto"/>
                <w:tcMar>
                  <w:top w:w="28" w:type="dxa"/>
                  <w:left w:w="57" w:type="dxa"/>
                  <w:bottom w:w="28" w:type="dxa"/>
                  <w:right w:w="57" w:type="dxa"/>
                </w:tcMar>
              </w:tcPr>
              <w:p>
                <w:pPr>
                  <w:jc w:val="center"/>
                  <w:rPr>
                    <w:sz w:val="22"/>
                  </w:rPr>
                </w:pPr>
                <w:r>
                  <w:rPr>
                    <w:sz w:val="22"/>
                  </w:rPr>
                  <w:t>18</w:t>
                </w:r>
              </w:p>
            </w:tc>
            <w:tc>
              <w:tcPr>
                <w:tcW w:w="5471" w:type="dxa"/>
                <w:shd w:val="clear" w:color="auto" w:fill="auto"/>
                <w:tcMar>
                  <w:top w:w="28" w:type="dxa"/>
                  <w:left w:w="57" w:type="dxa"/>
                  <w:bottom w:w="28" w:type="dxa"/>
                  <w:right w:w="57" w:type="dxa"/>
                </w:tcMar>
              </w:tcPr>
              <w:p>
                <w:pPr>
                  <w:rPr>
                    <w:sz w:val="22"/>
                  </w:rPr>
                </w:pPr>
              </w:p>
            </w:tc>
          </w:tr>
          <w:tr>
            <w:trPr>
              <w:cantSplit/>
              <w:trHeight w:val="20"/>
            </w:trPr>
            <w:tc>
              <w:tcPr>
                <w:tcW w:w="624" w:type="dxa"/>
                <w:shd w:val="clear" w:color="auto" w:fill="auto"/>
                <w:tcMar>
                  <w:top w:w="28" w:type="dxa"/>
                  <w:left w:w="57" w:type="dxa"/>
                  <w:bottom w:w="28" w:type="dxa"/>
                  <w:right w:w="57" w:type="dxa"/>
                </w:tcMar>
              </w:tcPr>
              <w:p>
                <w:pPr>
                  <w:jc w:val="center"/>
                  <w:rPr>
                    <w:sz w:val="22"/>
                  </w:rPr>
                </w:pPr>
                <w:r>
                  <w:rPr>
                    <w:sz w:val="22"/>
                  </w:rPr>
                  <w:t>6.</w:t>
                </w:r>
              </w:p>
            </w:tc>
            <w:tc>
              <w:tcPr>
                <w:tcW w:w="4111" w:type="dxa"/>
                <w:shd w:val="clear" w:color="auto" w:fill="auto"/>
                <w:tcMar>
                  <w:top w:w="28" w:type="dxa"/>
                  <w:left w:w="57" w:type="dxa"/>
                  <w:bottom w:w="28" w:type="dxa"/>
                  <w:right w:w="57" w:type="dxa"/>
                </w:tcMar>
              </w:tcPr>
              <w:p>
                <w:pPr>
                  <w:rPr>
                    <w:sz w:val="22"/>
                  </w:rPr>
                </w:pPr>
                <w:r>
                  <w:rPr>
                    <w:sz w:val="22"/>
                  </w:rPr>
                  <w:t>Suaugusiųjų pagrindinio ugdymo programa</w:t>
                </w:r>
              </w:p>
            </w:tc>
            <w:tc>
              <w:tcPr>
                <w:tcW w:w="1701" w:type="dxa"/>
                <w:shd w:val="clear" w:color="auto" w:fill="auto"/>
                <w:tcMar>
                  <w:top w:w="28" w:type="dxa"/>
                  <w:left w:w="57" w:type="dxa"/>
                  <w:bottom w:w="28" w:type="dxa"/>
                  <w:right w:w="57" w:type="dxa"/>
                </w:tcMar>
              </w:tcPr>
              <w:p>
                <w:pPr>
                  <w:jc w:val="center"/>
                  <w:rPr>
                    <w:sz w:val="22"/>
                  </w:rPr>
                </w:pPr>
                <w:r>
                  <w:rPr>
                    <w:sz w:val="22"/>
                  </w:rPr>
                  <w:t>40</w:t>
                </w:r>
              </w:p>
            </w:tc>
            <w:tc>
              <w:tcPr>
                <w:tcW w:w="1276" w:type="dxa"/>
                <w:shd w:val="clear" w:color="auto" w:fill="auto"/>
                <w:tcMar>
                  <w:top w:w="28" w:type="dxa"/>
                  <w:left w:w="57" w:type="dxa"/>
                  <w:bottom w:w="28" w:type="dxa"/>
                  <w:right w:w="57" w:type="dxa"/>
                </w:tcMar>
              </w:tcPr>
              <w:p>
                <w:pPr>
                  <w:jc w:val="center"/>
                  <w:rPr>
                    <w:sz w:val="22"/>
                  </w:rPr>
                </w:pPr>
                <w:r>
                  <w:rPr>
                    <w:sz w:val="22"/>
                  </w:rPr>
                  <w:t>15</w:t>
                </w:r>
              </w:p>
            </w:tc>
            <w:tc>
              <w:tcPr>
                <w:tcW w:w="1559" w:type="dxa"/>
                <w:shd w:val="clear" w:color="auto" w:fill="auto"/>
                <w:tcMar>
                  <w:top w:w="28" w:type="dxa"/>
                  <w:left w:w="57" w:type="dxa"/>
                  <w:bottom w:w="28" w:type="dxa"/>
                  <w:right w:w="57" w:type="dxa"/>
                </w:tcMar>
              </w:tcPr>
              <w:p>
                <w:pPr>
                  <w:jc w:val="center"/>
                  <w:rPr>
                    <w:sz w:val="22"/>
                  </w:rPr>
                </w:pPr>
                <w:r>
                  <w:rPr>
                    <w:sz w:val="22"/>
                  </w:rPr>
                  <w:t>18</w:t>
                </w:r>
              </w:p>
            </w:tc>
            <w:tc>
              <w:tcPr>
                <w:tcW w:w="5471" w:type="dxa"/>
                <w:shd w:val="clear" w:color="auto" w:fill="auto"/>
                <w:tcMar>
                  <w:top w:w="28" w:type="dxa"/>
                  <w:left w:w="57" w:type="dxa"/>
                  <w:bottom w:w="28" w:type="dxa"/>
                  <w:right w:w="57" w:type="dxa"/>
                </w:tcMar>
              </w:tcPr>
              <w:p>
                <w:pPr>
                  <w:rPr>
                    <w:sz w:val="22"/>
                  </w:rPr>
                </w:pPr>
                <w:r>
                  <w:rPr>
                    <w:sz w:val="22"/>
                  </w:rPr>
                  <w:t>jungiamos gretimos klasės: penktoji su šeštąja, šeštoji su septintąja, septintoji su aštuntąja</w:t>
                </w:r>
              </w:p>
            </w:tc>
          </w:tr>
          <w:tr>
            <w:trPr>
              <w:cantSplit/>
              <w:trHeight w:val="20"/>
            </w:trPr>
            <w:tc>
              <w:tcPr>
                <w:tcW w:w="624" w:type="dxa"/>
                <w:shd w:val="clear" w:color="auto" w:fill="auto"/>
                <w:tcMar>
                  <w:top w:w="28" w:type="dxa"/>
                  <w:left w:w="57" w:type="dxa"/>
                  <w:bottom w:w="28" w:type="dxa"/>
                  <w:right w:w="57" w:type="dxa"/>
                </w:tcMar>
              </w:tcPr>
              <w:p>
                <w:pPr>
                  <w:jc w:val="center"/>
                  <w:rPr>
                    <w:sz w:val="22"/>
                  </w:rPr>
                </w:pPr>
                <w:r>
                  <w:rPr>
                    <w:sz w:val="22"/>
                  </w:rPr>
                  <w:t>7.</w:t>
                </w:r>
              </w:p>
            </w:tc>
            <w:tc>
              <w:tcPr>
                <w:tcW w:w="4111" w:type="dxa"/>
                <w:shd w:val="clear" w:color="auto" w:fill="auto"/>
                <w:tcMar>
                  <w:top w:w="28" w:type="dxa"/>
                  <w:left w:w="57" w:type="dxa"/>
                  <w:bottom w:w="28" w:type="dxa"/>
                  <w:right w:w="57" w:type="dxa"/>
                </w:tcMar>
              </w:tcPr>
              <w:p>
                <w:pPr>
                  <w:rPr>
                    <w:sz w:val="22"/>
                  </w:rPr>
                </w:pPr>
                <w:r>
                  <w:rPr>
                    <w:sz w:val="22"/>
                  </w:rPr>
                  <w:t>Suaugusiųjų vidurinio ugdymo programa</w:t>
                </w:r>
              </w:p>
            </w:tc>
            <w:tc>
              <w:tcPr>
                <w:tcW w:w="1701" w:type="dxa"/>
                <w:shd w:val="clear" w:color="auto" w:fill="auto"/>
                <w:tcMar>
                  <w:top w:w="28" w:type="dxa"/>
                  <w:left w:w="57" w:type="dxa"/>
                  <w:bottom w:w="28" w:type="dxa"/>
                  <w:right w:w="57" w:type="dxa"/>
                </w:tcMar>
              </w:tcPr>
              <w:p>
                <w:pPr>
                  <w:jc w:val="center"/>
                  <w:rPr>
                    <w:sz w:val="22"/>
                  </w:rPr>
                </w:pPr>
                <w:r>
                  <w:rPr>
                    <w:sz w:val="22"/>
                  </w:rPr>
                  <w:t>40</w:t>
                </w:r>
              </w:p>
            </w:tc>
            <w:tc>
              <w:tcPr>
                <w:tcW w:w="1276" w:type="dxa"/>
                <w:shd w:val="clear" w:color="auto" w:fill="auto"/>
                <w:tcMar>
                  <w:top w:w="28" w:type="dxa"/>
                  <w:left w:w="57" w:type="dxa"/>
                  <w:bottom w:w="28" w:type="dxa"/>
                  <w:right w:w="57" w:type="dxa"/>
                </w:tcMar>
              </w:tcPr>
              <w:p>
                <w:pPr>
                  <w:jc w:val="center"/>
                  <w:rPr>
                    <w:sz w:val="22"/>
                  </w:rPr>
                </w:pPr>
              </w:p>
            </w:tc>
            <w:tc>
              <w:tcPr>
                <w:tcW w:w="1559" w:type="dxa"/>
                <w:shd w:val="clear" w:color="auto" w:fill="auto"/>
                <w:tcMar>
                  <w:top w:w="28" w:type="dxa"/>
                  <w:left w:w="57" w:type="dxa"/>
                  <w:bottom w:w="28" w:type="dxa"/>
                  <w:right w:w="57" w:type="dxa"/>
                </w:tcMar>
              </w:tcPr>
              <w:p>
                <w:pPr>
                  <w:jc w:val="center"/>
                  <w:rPr>
                    <w:sz w:val="22"/>
                  </w:rPr>
                </w:pPr>
              </w:p>
            </w:tc>
            <w:tc>
              <w:tcPr>
                <w:tcW w:w="5471" w:type="dxa"/>
                <w:shd w:val="clear" w:color="auto" w:fill="auto"/>
                <w:tcMar>
                  <w:top w:w="28" w:type="dxa"/>
                  <w:left w:w="57" w:type="dxa"/>
                  <w:bottom w:w="28" w:type="dxa"/>
                  <w:right w:w="57" w:type="dxa"/>
                </w:tcMar>
              </w:tcPr>
              <w:p>
                <w:pPr>
                  <w:rPr>
                    <w:sz w:val="22"/>
                  </w:rPr>
                </w:pPr>
              </w:p>
            </w:tc>
          </w:tr>
        </w:tbl>
        <w:p>
          <w:pPr>
            <w:jc w:val="both"/>
          </w:pPr>
        </w:p>
        <w:p>
          <w:pPr>
            <w:ind w:firstLine="567"/>
            <w:jc w:val="both"/>
          </w:pPr>
          <w:r>
            <w:rPr>
              <w:b/>
            </w:rPr>
            <w:t>Pastaba</w:t>
          </w:r>
          <w:r>
            <w:t>. Vienas mokinys, dėl įgytų ar įgimtų sutrikimų turintis didelių arba labai didelių specialiųjų ugdymosi poreikių, besimokantis bendrojo ugdymo klasėje, prilyginamas dviem tos klasės mokiniams. Atitinkamai gali būti mažinamas didžiausias nustatytas mokinių skaičius klasėje. Bendrojo ugdymo klasėje, jungtinėje klasėje gali būti ne daugiau kaip 3 mokiniai, dėl įgimtų ar įgytų sutrikimų turintys didelių ar labai didelių specialiųjų ugdymosi poreikių (skaičius taikomas sudaromoms naujoms klasėms, jungtinėms klasėms).</w:t>
          </w:r>
        </w:p>
        <w:p>
          <w:pPr>
            <w:jc w:val="both"/>
          </w:pPr>
        </w:p>
        <w:sdt>
          <w:sdtPr>
            <w:alias w:val="pabaiga"/>
            <w:tag w:val="part_6b94f5e4f7b84d228e1856ad9500153d"/>
            <w:lock w:val="sdtLocked"/>
            <w:richText/>
          </w:sdtPr>
          <w:sdtContent>
            <w:p>
              <w:pPr>
                <w:jc w:val="center"/>
              </w:pPr>
              <w:r>
                <w:t>_________________</w:t>
              </w:r>
            </w:p>
          </w:sdtContent>
        </w:sdt>
      </w:sdtContent>
    </w:sdt>
    <w:sdt>
      <w:sdtPr>
        <w:alias w:val="2 pr."/>
        <w:tag w:val="part_13faa236ae5a45898c39edb2734f679b"/>
        <w:lock w:val="sdtLocked"/>
        <w:richText/>
      </w:sdtPr>
      <w:sdtContent>
        <w:p>
          <w:pPr>
            <w:ind w:left="9072"/>
          </w:pPr>
        </w:p>
        <w:p>
          <w:r>
            <w:br w:type="page"/>
          </w:r>
        </w:p>
        <w:p>
          <w:pPr>
            <w:ind w:left="9072"/>
          </w:pPr>
          <w:r>
            <w:t xml:space="preserve">Mokyklų, vykdančių formaliojo švietimo </w:t>
          </w:r>
        </w:p>
        <w:p>
          <w:pPr>
            <w:ind w:left="9072"/>
          </w:pPr>
          <w:r>
            <w:t>programas, tinklo kūrimo taisyklių</w:t>
          </w:r>
        </w:p>
        <w:p>
          <w:pPr>
            <w:ind w:left="9072"/>
          </w:pPr>
          <w:sdt>
            <w:sdtPr>
              <w:alias w:val="Numeris"/>
              <w:tag w:val="nr_13faa236ae5a45898c39edb2734f679b"/>
              <w:lock w:val="sdtLocked"/>
              <w:richText/>
            </w:sdtPr>
            <w:sdtContent>
              <w:r>
                <w:t>2</w:t>
              </w:r>
            </w:sdtContent>
          </w:sdt>
          <w:r>
            <w:t xml:space="preserve"> priedas</w:t>
          </w:r>
        </w:p>
        <w:p/>
        <w:p>
          <w:pPr>
            <w:jc w:val="center"/>
            <w:rPr>
              <w:b/>
            </w:rPr>
          </w:pPr>
          <w:sdt>
            <w:sdtPr>
              <w:alias w:val="Pavadinimas"/>
              <w:tag w:val="title_13faa236ae5a45898c39edb2734f679b"/>
              <w:lock w:val="sdtLocked"/>
              <w:richText/>
            </w:sdtPr>
            <w:sdtContent>
              <w:r>
                <w:rPr>
                  <w:b/>
                </w:rPr>
                <w:t xml:space="preserve">KLASIŲ, JUNGTINIŲ KLASIŲ SPECIALIŲJŲ UGDYMOSI POREIKIŲ TURINTIEMS MOKINIAMS SUDARYMO BENDROJO UGDYMO MOKYKLOSE MOKSLO METŲ PRADŽIOJE KRITERIJŲ </w:t>
              </w:r>
              <w:r>
                <w:rPr>
                  <w:b/>
                  <w:caps/>
                </w:rPr>
                <w:t>sąrašas</w:t>
              </w:r>
            </w:sdtContent>
          </w:sdt>
        </w:p>
        <w:p/>
        <w:tbl>
          <w:tblPr>
            <w:tblW w:w="147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0"/>
            <w:gridCol w:w="2340"/>
            <w:gridCol w:w="1855"/>
            <w:gridCol w:w="851"/>
            <w:gridCol w:w="708"/>
            <w:gridCol w:w="906"/>
            <w:gridCol w:w="2213"/>
            <w:gridCol w:w="992"/>
            <w:gridCol w:w="992"/>
            <w:gridCol w:w="3363"/>
          </w:tblGrid>
          <w:tr>
            <w:trPr>
              <w:cantSplit/>
              <w:trHeight w:val="20"/>
              <w:tblHeader/>
            </w:trPr>
            <w:tc>
              <w:tcPr>
                <w:tcW w:w="540" w:type="dxa"/>
                <w:vMerge w:val="restart"/>
                <w:shd w:val="clear" w:color="auto" w:fill="auto"/>
                <w:tcMar>
                  <w:top w:w="28" w:type="dxa"/>
                  <w:left w:w="57" w:type="dxa"/>
                  <w:bottom w:w="28" w:type="dxa"/>
                  <w:right w:w="57" w:type="dxa"/>
                </w:tcMar>
                <w:vAlign w:val="center"/>
              </w:tcPr>
              <w:p>
                <w:pPr>
                  <w:jc w:val="center"/>
                  <w:rPr>
                    <w:sz w:val="22"/>
                  </w:rPr>
                </w:pPr>
                <w:r>
                  <w:rPr>
                    <w:sz w:val="22"/>
                  </w:rPr>
                  <w:t>Eil. Nr.</w:t>
                </w:r>
              </w:p>
            </w:tc>
            <w:tc>
              <w:tcPr>
                <w:tcW w:w="2340" w:type="dxa"/>
                <w:vMerge w:val="restart"/>
                <w:shd w:val="clear" w:color="auto" w:fill="auto"/>
                <w:tcMar>
                  <w:top w:w="28" w:type="dxa"/>
                  <w:left w:w="57" w:type="dxa"/>
                  <w:bottom w:w="28" w:type="dxa"/>
                  <w:right w:w="57" w:type="dxa"/>
                </w:tcMar>
                <w:vAlign w:val="center"/>
              </w:tcPr>
              <w:p>
                <w:pPr>
                  <w:jc w:val="center"/>
                  <w:rPr>
                    <w:sz w:val="22"/>
                  </w:rPr>
                </w:pPr>
                <w:r>
                  <w:rPr>
                    <w:sz w:val="22"/>
                  </w:rPr>
                  <w:t>Klasės paskirtis</w:t>
                </w:r>
              </w:p>
            </w:tc>
            <w:tc>
              <w:tcPr>
                <w:tcW w:w="1855" w:type="dxa"/>
                <w:vMerge w:val="restart"/>
                <w:shd w:val="clear" w:color="auto" w:fill="auto"/>
                <w:tcMar>
                  <w:top w:w="28" w:type="dxa"/>
                  <w:left w:w="57" w:type="dxa"/>
                  <w:bottom w:w="28" w:type="dxa"/>
                  <w:right w:w="57" w:type="dxa"/>
                </w:tcMar>
                <w:vAlign w:val="center"/>
              </w:tcPr>
              <w:p>
                <w:pPr>
                  <w:jc w:val="center"/>
                  <w:rPr>
                    <w:sz w:val="22"/>
                  </w:rPr>
                </w:pPr>
                <w:r>
                  <w:rPr>
                    <w:sz w:val="22"/>
                  </w:rPr>
                  <w:t>Didžiausias mokinių skaičius klasėje, kurioje mokoma pagal bendrojo ugdymo programas</w:t>
                </w:r>
              </w:p>
            </w:tc>
            <w:tc>
              <w:tcPr>
                <w:tcW w:w="2465" w:type="dxa"/>
                <w:gridSpan w:val="3"/>
                <w:shd w:val="clear" w:color="auto" w:fill="auto"/>
                <w:tcMar>
                  <w:top w:w="28" w:type="dxa"/>
                  <w:left w:w="57" w:type="dxa"/>
                  <w:bottom w:w="28" w:type="dxa"/>
                  <w:right w:w="57" w:type="dxa"/>
                </w:tcMar>
                <w:vAlign w:val="center"/>
              </w:tcPr>
              <w:p>
                <w:pPr>
                  <w:jc w:val="center"/>
                  <w:rPr>
                    <w:sz w:val="22"/>
                  </w:rPr>
                </w:pPr>
                <w:r>
                  <w:rPr>
                    <w:sz w:val="22"/>
                  </w:rPr>
                  <w:t>Didžiausias mokinių skaičius jungtinėje klasėje, kurioje mokoma pagal pradinio ugdymo programą, sujungus</w:t>
                </w:r>
              </w:p>
            </w:tc>
            <w:tc>
              <w:tcPr>
                <w:tcW w:w="2213" w:type="dxa"/>
                <w:vMerge w:val="restart"/>
                <w:shd w:val="clear" w:color="auto" w:fill="auto"/>
                <w:tcMar>
                  <w:top w:w="28" w:type="dxa"/>
                  <w:left w:w="57" w:type="dxa"/>
                  <w:bottom w:w="28" w:type="dxa"/>
                  <w:right w:w="57" w:type="dxa"/>
                </w:tcMar>
                <w:vAlign w:val="center"/>
              </w:tcPr>
              <w:p>
                <w:pPr>
                  <w:jc w:val="center"/>
                  <w:rPr>
                    <w:sz w:val="22"/>
                  </w:rPr>
                </w:pPr>
                <w:r>
                  <w:rPr>
                    <w:sz w:val="22"/>
                  </w:rPr>
                  <w:t>Didžiausias mokinių skaičius jungtinėje klasėje, kurioje mokoma pagal pagrindinio ugdymo pirmosios dalies programą, sujungus dvi klases</w:t>
                </w:r>
              </w:p>
            </w:tc>
            <w:tc>
              <w:tcPr>
                <w:tcW w:w="1984" w:type="dxa"/>
                <w:gridSpan w:val="2"/>
                <w:vMerge w:val="restart"/>
                <w:shd w:val="clear" w:color="auto" w:fill="auto"/>
                <w:tcMar>
                  <w:top w:w="28" w:type="dxa"/>
                  <w:left w:w="57" w:type="dxa"/>
                  <w:bottom w:w="28" w:type="dxa"/>
                  <w:right w:w="57" w:type="dxa"/>
                </w:tcMar>
                <w:vAlign w:val="center"/>
              </w:tcPr>
              <w:p>
                <w:pPr>
                  <w:jc w:val="center"/>
                  <w:rPr>
                    <w:sz w:val="22"/>
                  </w:rPr>
                </w:pPr>
                <w:r>
                  <w:rPr>
                    <w:sz w:val="22"/>
                  </w:rPr>
                  <w:t>Didžiausias mokinių skaičius jungtinėje klasėje, kurioje mokoma pagal pagrindinio ugdymo programą, sujungus</w:t>
                </w:r>
              </w:p>
            </w:tc>
            <w:tc>
              <w:tcPr>
                <w:tcW w:w="3363" w:type="dxa"/>
                <w:vMerge w:val="restart"/>
                <w:shd w:val="clear" w:color="auto" w:fill="auto"/>
                <w:tcMar>
                  <w:top w:w="28" w:type="dxa"/>
                  <w:left w:w="57" w:type="dxa"/>
                  <w:bottom w:w="28" w:type="dxa"/>
                  <w:right w:w="57" w:type="dxa"/>
                </w:tcMar>
                <w:vAlign w:val="center"/>
              </w:tcPr>
              <w:p>
                <w:pPr>
                  <w:jc w:val="center"/>
                  <w:rPr>
                    <w:sz w:val="22"/>
                  </w:rPr>
                </w:pPr>
                <w:r>
                  <w:rPr>
                    <w:sz w:val="22"/>
                  </w:rPr>
                  <w:t>Pastabos</w:t>
                </w:r>
              </w:p>
            </w:tc>
          </w:tr>
          <w:tr>
            <w:trPr>
              <w:cantSplit/>
              <w:trHeight w:val="276"/>
              <w:tblHeader/>
            </w:trPr>
            <w:tc>
              <w:tcPr>
                <w:tcW w:w="540" w:type="dxa"/>
                <w:vMerge/>
                <w:shd w:val="clear" w:color="auto" w:fill="auto"/>
                <w:tcMar>
                  <w:top w:w="28" w:type="dxa"/>
                  <w:left w:w="57" w:type="dxa"/>
                  <w:bottom w:w="28" w:type="dxa"/>
                  <w:right w:w="57" w:type="dxa"/>
                </w:tcMar>
                <w:vAlign w:val="center"/>
              </w:tcPr>
              <w:p>
                <w:pPr>
                  <w:jc w:val="center"/>
                  <w:rPr>
                    <w:sz w:val="22"/>
                  </w:rPr>
                </w:pPr>
              </w:p>
            </w:tc>
            <w:tc>
              <w:tcPr>
                <w:tcW w:w="2340" w:type="dxa"/>
                <w:vMerge/>
                <w:shd w:val="clear" w:color="auto" w:fill="auto"/>
                <w:tcMar>
                  <w:top w:w="28" w:type="dxa"/>
                  <w:left w:w="57" w:type="dxa"/>
                  <w:bottom w:w="28" w:type="dxa"/>
                  <w:right w:w="57" w:type="dxa"/>
                </w:tcMar>
                <w:vAlign w:val="center"/>
              </w:tcPr>
              <w:p>
                <w:pPr>
                  <w:jc w:val="center"/>
                  <w:rPr>
                    <w:sz w:val="22"/>
                  </w:rPr>
                </w:pPr>
              </w:p>
            </w:tc>
            <w:tc>
              <w:tcPr>
                <w:tcW w:w="1855" w:type="dxa"/>
                <w:vMerge/>
                <w:shd w:val="clear" w:color="auto" w:fill="auto"/>
                <w:tcMar>
                  <w:top w:w="28" w:type="dxa"/>
                  <w:left w:w="57" w:type="dxa"/>
                  <w:bottom w:w="28" w:type="dxa"/>
                  <w:right w:w="57" w:type="dxa"/>
                </w:tcMar>
                <w:vAlign w:val="center"/>
              </w:tcPr>
              <w:p>
                <w:pPr>
                  <w:jc w:val="center"/>
                  <w:rPr>
                    <w:sz w:val="22"/>
                  </w:rPr>
                </w:pPr>
              </w:p>
            </w:tc>
            <w:tc>
              <w:tcPr>
                <w:tcW w:w="851" w:type="dxa"/>
                <w:vMerge w:val="restart"/>
                <w:shd w:val="clear" w:color="auto" w:fill="auto"/>
                <w:tcMar>
                  <w:top w:w="28" w:type="dxa"/>
                  <w:left w:w="57" w:type="dxa"/>
                  <w:bottom w:w="28" w:type="dxa"/>
                  <w:right w:w="57" w:type="dxa"/>
                </w:tcMar>
                <w:vAlign w:val="center"/>
              </w:tcPr>
              <w:p>
                <w:pPr>
                  <w:jc w:val="center"/>
                  <w:rPr>
                    <w:sz w:val="22"/>
                  </w:rPr>
                </w:pPr>
                <w:r>
                  <w:rPr>
                    <w:sz w:val="22"/>
                  </w:rPr>
                  <w:t>dvi klases</w:t>
                </w:r>
              </w:p>
            </w:tc>
            <w:tc>
              <w:tcPr>
                <w:tcW w:w="708" w:type="dxa"/>
                <w:vMerge w:val="restart"/>
                <w:shd w:val="clear" w:color="auto" w:fill="auto"/>
                <w:tcMar>
                  <w:top w:w="28" w:type="dxa"/>
                  <w:left w:w="57" w:type="dxa"/>
                  <w:bottom w:w="28" w:type="dxa"/>
                  <w:right w:w="57" w:type="dxa"/>
                </w:tcMar>
                <w:vAlign w:val="center"/>
              </w:tcPr>
              <w:p>
                <w:pPr>
                  <w:jc w:val="center"/>
                  <w:rPr>
                    <w:sz w:val="22"/>
                  </w:rPr>
                </w:pPr>
                <w:r>
                  <w:rPr>
                    <w:sz w:val="22"/>
                  </w:rPr>
                  <w:t>tris klases</w:t>
                </w:r>
              </w:p>
            </w:tc>
            <w:tc>
              <w:tcPr>
                <w:tcW w:w="906" w:type="dxa"/>
                <w:vMerge w:val="restart"/>
                <w:shd w:val="clear" w:color="auto" w:fill="auto"/>
                <w:tcMar>
                  <w:top w:w="28" w:type="dxa"/>
                  <w:left w:w="57" w:type="dxa"/>
                  <w:bottom w:w="28" w:type="dxa"/>
                  <w:right w:w="57" w:type="dxa"/>
                </w:tcMar>
                <w:vAlign w:val="center"/>
              </w:tcPr>
              <w:p>
                <w:pPr>
                  <w:jc w:val="center"/>
                  <w:rPr>
                    <w:sz w:val="22"/>
                  </w:rPr>
                </w:pPr>
                <w:r>
                  <w:rPr>
                    <w:sz w:val="22"/>
                  </w:rPr>
                  <w:t>keturias klases</w:t>
                </w:r>
              </w:p>
            </w:tc>
            <w:tc>
              <w:tcPr>
                <w:tcW w:w="2213" w:type="dxa"/>
                <w:vMerge/>
                <w:shd w:val="clear" w:color="auto" w:fill="auto"/>
                <w:tcMar>
                  <w:top w:w="28" w:type="dxa"/>
                  <w:left w:w="57" w:type="dxa"/>
                  <w:bottom w:w="28" w:type="dxa"/>
                  <w:right w:w="57" w:type="dxa"/>
                </w:tcMar>
                <w:vAlign w:val="center"/>
              </w:tcPr>
              <w:p>
                <w:pPr>
                  <w:jc w:val="center"/>
                  <w:rPr>
                    <w:sz w:val="22"/>
                  </w:rPr>
                </w:pPr>
              </w:p>
            </w:tc>
            <w:tc>
              <w:tcPr>
                <w:tcW w:w="1984" w:type="dxa"/>
                <w:gridSpan w:val="2"/>
                <w:vMerge/>
                <w:tcBorders>
                  <w:bottom w:val="single" w:sz="4" w:space="0" w:color="auto"/>
                </w:tcBorders>
                <w:shd w:val="clear" w:color="auto" w:fill="auto"/>
                <w:tcMar>
                  <w:top w:w="28" w:type="dxa"/>
                  <w:left w:w="57" w:type="dxa"/>
                  <w:bottom w:w="28" w:type="dxa"/>
                  <w:right w:w="57" w:type="dxa"/>
                </w:tcMar>
                <w:vAlign w:val="center"/>
              </w:tcPr>
              <w:p>
                <w:pPr>
                  <w:jc w:val="center"/>
                  <w:rPr>
                    <w:sz w:val="22"/>
                  </w:rPr>
                </w:pPr>
              </w:p>
            </w:tc>
            <w:tc>
              <w:tcPr>
                <w:tcW w:w="3363" w:type="dxa"/>
                <w:vMerge/>
                <w:shd w:val="clear" w:color="auto" w:fill="auto"/>
                <w:tcMar>
                  <w:top w:w="28" w:type="dxa"/>
                  <w:left w:w="57" w:type="dxa"/>
                  <w:bottom w:w="28" w:type="dxa"/>
                  <w:right w:w="57" w:type="dxa"/>
                </w:tcMar>
                <w:vAlign w:val="center"/>
              </w:tcPr>
              <w:p>
                <w:pPr>
                  <w:jc w:val="center"/>
                  <w:rPr>
                    <w:sz w:val="22"/>
                  </w:rPr>
                </w:pPr>
              </w:p>
            </w:tc>
          </w:tr>
          <w:tr>
            <w:trPr>
              <w:cantSplit/>
              <w:trHeight w:val="20"/>
              <w:tblHeader/>
            </w:trPr>
            <w:tc>
              <w:tcPr>
                <w:tcW w:w="540" w:type="dxa"/>
                <w:vMerge/>
                <w:tcBorders>
                  <w:bottom w:val="single" w:sz="4" w:space="0" w:color="auto"/>
                </w:tcBorders>
                <w:shd w:val="clear" w:color="auto" w:fill="auto"/>
                <w:tcMar>
                  <w:top w:w="28" w:type="dxa"/>
                  <w:left w:w="57" w:type="dxa"/>
                  <w:bottom w:w="28" w:type="dxa"/>
                  <w:right w:w="57" w:type="dxa"/>
                </w:tcMar>
                <w:vAlign w:val="center"/>
              </w:tcPr>
              <w:p>
                <w:pPr>
                  <w:jc w:val="center"/>
                  <w:rPr>
                    <w:sz w:val="22"/>
                  </w:rPr>
                </w:pPr>
              </w:p>
            </w:tc>
            <w:tc>
              <w:tcPr>
                <w:tcW w:w="2340" w:type="dxa"/>
                <w:vMerge/>
                <w:tcBorders>
                  <w:bottom w:val="single" w:sz="4" w:space="0" w:color="auto"/>
                </w:tcBorders>
                <w:shd w:val="clear" w:color="auto" w:fill="auto"/>
                <w:tcMar>
                  <w:top w:w="28" w:type="dxa"/>
                  <w:left w:w="57" w:type="dxa"/>
                  <w:bottom w:w="28" w:type="dxa"/>
                  <w:right w:w="57" w:type="dxa"/>
                </w:tcMar>
                <w:vAlign w:val="center"/>
              </w:tcPr>
              <w:p>
                <w:pPr>
                  <w:jc w:val="center"/>
                  <w:rPr>
                    <w:sz w:val="22"/>
                  </w:rPr>
                </w:pPr>
              </w:p>
            </w:tc>
            <w:tc>
              <w:tcPr>
                <w:tcW w:w="1855" w:type="dxa"/>
                <w:vMerge/>
                <w:tcBorders>
                  <w:bottom w:val="single" w:sz="4" w:space="0" w:color="auto"/>
                </w:tcBorders>
                <w:shd w:val="clear" w:color="auto" w:fill="auto"/>
                <w:tcMar>
                  <w:top w:w="28" w:type="dxa"/>
                  <w:left w:w="57" w:type="dxa"/>
                  <w:bottom w:w="28" w:type="dxa"/>
                  <w:right w:w="57" w:type="dxa"/>
                </w:tcMar>
                <w:vAlign w:val="center"/>
              </w:tcPr>
              <w:p>
                <w:pPr>
                  <w:jc w:val="center"/>
                  <w:rPr>
                    <w:sz w:val="22"/>
                  </w:rPr>
                </w:pPr>
              </w:p>
            </w:tc>
            <w:tc>
              <w:tcPr>
                <w:tcW w:w="851" w:type="dxa"/>
                <w:vMerge/>
                <w:tcBorders>
                  <w:bottom w:val="single" w:sz="4" w:space="0" w:color="auto"/>
                </w:tcBorders>
                <w:shd w:val="clear" w:color="auto" w:fill="auto"/>
                <w:tcMar>
                  <w:top w:w="28" w:type="dxa"/>
                  <w:left w:w="57" w:type="dxa"/>
                  <w:bottom w:w="28" w:type="dxa"/>
                  <w:right w:w="57" w:type="dxa"/>
                </w:tcMar>
                <w:vAlign w:val="center"/>
              </w:tcPr>
              <w:p>
                <w:pPr>
                  <w:jc w:val="center"/>
                  <w:rPr>
                    <w:sz w:val="22"/>
                  </w:rPr>
                </w:pPr>
              </w:p>
            </w:tc>
            <w:tc>
              <w:tcPr>
                <w:tcW w:w="708" w:type="dxa"/>
                <w:vMerge/>
                <w:tcBorders>
                  <w:bottom w:val="single" w:sz="4" w:space="0" w:color="auto"/>
                </w:tcBorders>
                <w:shd w:val="clear" w:color="auto" w:fill="auto"/>
                <w:tcMar>
                  <w:top w:w="28" w:type="dxa"/>
                  <w:left w:w="57" w:type="dxa"/>
                  <w:bottom w:w="28" w:type="dxa"/>
                  <w:right w:w="57" w:type="dxa"/>
                </w:tcMar>
                <w:vAlign w:val="center"/>
              </w:tcPr>
              <w:p>
                <w:pPr>
                  <w:jc w:val="center"/>
                  <w:rPr>
                    <w:sz w:val="22"/>
                  </w:rPr>
                </w:pPr>
              </w:p>
            </w:tc>
            <w:tc>
              <w:tcPr>
                <w:tcW w:w="906" w:type="dxa"/>
                <w:vMerge/>
                <w:tcBorders>
                  <w:bottom w:val="single" w:sz="4" w:space="0" w:color="auto"/>
                </w:tcBorders>
                <w:shd w:val="clear" w:color="auto" w:fill="auto"/>
                <w:tcMar>
                  <w:top w:w="28" w:type="dxa"/>
                  <w:left w:w="57" w:type="dxa"/>
                  <w:bottom w:w="28" w:type="dxa"/>
                  <w:right w:w="57" w:type="dxa"/>
                </w:tcMar>
                <w:vAlign w:val="center"/>
              </w:tcPr>
              <w:p>
                <w:pPr>
                  <w:jc w:val="center"/>
                  <w:rPr>
                    <w:sz w:val="22"/>
                  </w:rPr>
                </w:pPr>
              </w:p>
            </w:tc>
            <w:tc>
              <w:tcPr>
                <w:tcW w:w="2213" w:type="dxa"/>
                <w:vMerge/>
                <w:tcBorders>
                  <w:bottom w:val="single" w:sz="4" w:space="0" w:color="auto"/>
                </w:tcBorders>
                <w:shd w:val="clear" w:color="auto" w:fill="auto"/>
                <w:tcMar>
                  <w:top w:w="28" w:type="dxa"/>
                  <w:left w:w="57" w:type="dxa"/>
                  <w:bottom w:w="28" w:type="dxa"/>
                  <w:right w:w="57" w:type="dxa"/>
                </w:tcMar>
                <w:vAlign w:val="center"/>
              </w:tcPr>
              <w:p>
                <w:pPr>
                  <w:jc w:val="center"/>
                  <w:rPr>
                    <w:sz w:val="22"/>
                  </w:rPr>
                </w:pPr>
              </w:p>
            </w:tc>
            <w:tc>
              <w:tcPr>
                <w:tcW w:w="992" w:type="dxa"/>
                <w:tcBorders>
                  <w:bottom w:val="single" w:sz="4" w:space="0" w:color="auto"/>
                </w:tcBorders>
                <w:shd w:val="clear" w:color="auto" w:fill="auto"/>
                <w:tcMar>
                  <w:top w:w="28" w:type="dxa"/>
                  <w:left w:w="57" w:type="dxa"/>
                  <w:bottom w:w="28" w:type="dxa"/>
                  <w:right w:w="57" w:type="dxa"/>
                </w:tcMar>
                <w:vAlign w:val="center"/>
              </w:tcPr>
              <w:p>
                <w:pPr>
                  <w:jc w:val="center"/>
                  <w:rPr>
                    <w:sz w:val="22"/>
                  </w:rPr>
                </w:pPr>
                <w:r>
                  <w:rPr>
                    <w:sz w:val="22"/>
                  </w:rPr>
                  <w:t>dvi klases</w:t>
                </w:r>
              </w:p>
            </w:tc>
            <w:tc>
              <w:tcPr>
                <w:tcW w:w="992" w:type="dxa"/>
                <w:tcBorders>
                  <w:bottom w:val="single" w:sz="4" w:space="0" w:color="auto"/>
                </w:tcBorders>
                <w:shd w:val="clear" w:color="auto" w:fill="auto"/>
                <w:tcMar>
                  <w:top w:w="28" w:type="dxa"/>
                  <w:left w:w="57" w:type="dxa"/>
                  <w:bottom w:w="28" w:type="dxa"/>
                  <w:right w:w="57" w:type="dxa"/>
                </w:tcMar>
                <w:vAlign w:val="center"/>
              </w:tcPr>
              <w:p>
                <w:pPr>
                  <w:jc w:val="center"/>
                  <w:rPr>
                    <w:sz w:val="22"/>
                  </w:rPr>
                </w:pPr>
                <w:r>
                  <w:rPr>
                    <w:sz w:val="22"/>
                  </w:rPr>
                  <w:t>tris klases</w:t>
                </w:r>
              </w:p>
            </w:tc>
            <w:tc>
              <w:tcPr>
                <w:tcW w:w="3363" w:type="dxa"/>
                <w:vMerge/>
                <w:tcBorders>
                  <w:bottom w:val="single" w:sz="4" w:space="0" w:color="auto"/>
                </w:tcBorders>
                <w:shd w:val="clear" w:color="auto" w:fill="auto"/>
                <w:tcMar>
                  <w:top w:w="28" w:type="dxa"/>
                  <w:left w:w="57" w:type="dxa"/>
                  <w:bottom w:w="28" w:type="dxa"/>
                  <w:right w:w="57" w:type="dxa"/>
                </w:tcMar>
                <w:vAlign w:val="center"/>
              </w:tcPr>
              <w:p>
                <w:pPr>
                  <w:jc w:val="center"/>
                  <w:rPr>
                    <w:sz w:val="22"/>
                  </w:rPr>
                </w:pPr>
              </w:p>
            </w:tc>
          </w:tr>
          <w:tr>
            <w:trPr>
              <w:cantSplit/>
              <w:trHeight w:val="20"/>
            </w:trPr>
            <w:tc>
              <w:tcPr>
                <w:tcW w:w="540" w:type="dxa"/>
                <w:shd w:val="clear" w:color="auto" w:fill="auto"/>
                <w:tcMar>
                  <w:top w:w="28" w:type="dxa"/>
                  <w:left w:w="57" w:type="dxa"/>
                  <w:bottom w:w="28" w:type="dxa"/>
                  <w:right w:w="57" w:type="dxa"/>
                </w:tcMar>
              </w:tcPr>
              <w:p>
                <w:pPr>
                  <w:jc w:val="center"/>
                  <w:rPr>
                    <w:sz w:val="22"/>
                  </w:rPr>
                </w:pPr>
                <w:r>
                  <w:rPr>
                    <w:sz w:val="22"/>
                  </w:rPr>
                  <w:t>1.</w:t>
                </w:r>
              </w:p>
            </w:tc>
            <w:tc>
              <w:tcPr>
                <w:tcW w:w="2340" w:type="dxa"/>
                <w:shd w:val="clear" w:color="auto" w:fill="auto"/>
                <w:tcMar>
                  <w:top w:w="28" w:type="dxa"/>
                  <w:left w:w="57" w:type="dxa"/>
                  <w:bottom w:w="28" w:type="dxa"/>
                  <w:right w:w="57" w:type="dxa"/>
                </w:tcMar>
              </w:tcPr>
              <w:p>
                <w:pPr>
                  <w:rPr>
                    <w:sz w:val="22"/>
                  </w:rPr>
                </w:pPr>
                <w:r>
                  <w:rPr>
                    <w:sz w:val="22"/>
                  </w:rPr>
                  <w:t xml:space="preserve">Mokinių, mokomų pagal specializuoto ugdymo krypties programą, klasė. Mokinių, mokomų nuotoliniu būdu, klasė </w:t>
                </w:r>
              </w:p>
            </w:tc>
            <w:tc>
              <w:tcPr>
                <w:tcW w:w="1855" w:type="dxa"/>
                <w:shd w:val="clear" w:color="auto" w:fill="auto"/>
                <w:tcMar>
                  <w:top w:w="28" w:type="dxa"/>
                  <w:left w:w="57" w:type="dxa"/>
                  <w:bottom w:w="28" w:type="dxa"/>
                  <w:right w:w="57" w:type="dxa"/>
                </w:tcMar>
              </w:tcPr>
              <w:p>
                <w:pPr>
                  <w:jc w:val="center"/>
                  <w:rPr>
                    <w:sz w:val="22"/>
                  </w:rPr>
                </w:pPr>
                <w:r>
                  <w:rPr>
                    <w:sz w:val="22"/>
                  </w:rPr>
                  <w:t>30</w:t>
                </w:r>
              </w:p>
            </w:tc>
            <w:tc>
              <w:tcPr>
                <w:tcW w:w="851" w:type="dxa"/>
                <w:shd w:val="clear" w:color="auto" w:fill="auto"/>
                <w:tcMar>
                  <w:top w:w="28" w:type="dxa"/>
                  <w:left w:w="57" w:type="dxa"/>
                  <w:bottom w:w="28" w:type="dxa"/>
                  <w:right w:w="57" w:type="dxa"/>
                </w:tcMar>
              </w:tcPr>
              <w:p>
                <w:pPr>
                  <w:jc w:val="center"/>
                  <w:rPr>
                    <w:sz w:val="22"/>
                  </w:rPr>
                </w:pPr>
              </w:p>
            </w:tc>
            <w:tc>
              <w:tcPr>
                <w:tcW w:w="708" w:type="dxa"/>
                <w:shd w:val="clear" w:color="auto" w:fill="auto"/>
                <w:tcMar>
                  <w:top w:w="28" w:type="dxa"/>
                  <w:left w:w="57" w:type="dxa"/>
                  <w:bottom w:w="28" w:type="dxa"/>
                  <w:right w:w="57" w:type="dxa"/>
                </w:tcMar>
              </w:tcPr>
              <w:p>
                <w:pPr>
                  <w:jc w:val="center"/>
                  <w:rPr>
                    <w:sz w:val="22"/>
                  </w:rPr>
                </w:pPr>
              </w:p>
            </w:tc>
            <w:tc>
              <w:tcPr>
                <w:tcW w:w="906" w:type="dxa"/>
                <w:shd w:val="clear" w:color="auto" w:fill="auto"/>
                <w:tcMar>
                  <w:top w:w="28" w:type="dxa"/>
                  <w:left w:w="57" w:type="dxa"/>
                  <w:bottom w:w="28" w:type="dxa"/>
                  <w:right w:w="57" w:type="dxa"/>
                </w:tcMar>
              </w:tcPr>
              <w:p>
                <w:pPr>
                  <w:jc w:val="center"/>
                  <w:rPr>
                    <w:sz w:val="22"/>
                  </w:rPr>
                </w:pPr>
              </w:p>
            </w:tc>
            <w:tc>
              <w:tcPr>
                <w:tcW w:w="2213" w:type="dxa"/>
                <w:shd w:val="clear" w:color="auto" w:fill="auto"/>
                <w:tcMar>
                  <w:top w:w="28" w:type="dxa"/>
                  <w:left w:w="57" w:type="dxa"/>
                  <w:bottom w:w="28" w:type="dxa"/>
                  <w:right w:w="57" w:type="dxa"/>
                </w:tcMar>
              </w:tcPr>
              <w:p>
                <w:pPr>
                  <w:jc w:val="center"/>
                  <w:rPr>
                    <w:sz w:val="22"/>
                  </w:rPr>
                </w:pPr>
              </w:p>
            </w:tc>
            <w:tc>
              <w:tcPr>
                <w:tcW w:w="992" w:type="dxa"/>
                <w:shd w:val="clear" w:color="auto" w:fill="auto"/>
                <w:tcMar>
                  <w:top w:w="28" w:type="dxa"/>
                  <w:left w:w="57" w:type="dxa"/>
                  <w:bottom w:w="28" w:type="dxa"/>
                  <w:right w:w="57" w:type="dxa"/>
                </w:tcMar>
              </w:tcPr>
              <w:p>
                <w:pPr>
                  <w:jc w:val="center"/>
                  <w:rPr>
                    <w:sz w:val="22"/>
                  </w:rPr>
                </w:pPr>
              </w:p>
            </w:tc>
            <w:tc>
              <w:tcPr>
                <w:tcW w:w="992" w:type="dxa"/>
                <w:shd w:val="clear" w:color="auto" w:fill="auto"/>
                <w:tcMar>
                  <w:top w:w="28" w:type="dxa"/>
                  <w:left w:w="57" w:type="dxa"/>
                  <w:bottom w:w="28" w:type="dxa"/>
                  <w:right w:w="57" w:type="dxa"/>
                </w:tcMar>
              </w:tcPr>
              <w:p>
                <w:pPr>
                  <w:jc w:val="center"/>
                  <w:rPr>
                    <w:sz w:val="22"/>
                  </w:rPr>
                </w:pPr>
              </w:p>
            </w:tc>
            <w:tc>
              <w:tcPr>
                <w:tcW w:w="3363" w:type="dxa"/>
                <w:shd w:val="clear" w:color="auto" w:fill="auto"/>
                <w:tcMar>
                  <w:top w:w="28" w:type="dxa"/>
                  <w:left w:w="57" w:type="dxa"/>
                  <w:bottom w:w="28" w:type="dxa"/>
                  <w:right w:w="57" w:type="dxa"/>
                </w:tcMar>
              </w:tcPr>
              <w:p>
                <w:pPr>
                  <w:rPr>
                    <w:sz w:val="22"/>
                  </w:rPr>
                </w:pPr>
                <w:r>
                  <w:rPr>
                    <w:sz w:val="22"/>
                  </w:rPr>
                  <w:t xml:space="preserve">didžiausias mokinių, mokomų pagal pradinio ugdymo programą, skaičius klasėje – 24 </w:t>
                </w:r>
              </w:p>
            </w:tc>
          </w:tr>
          <w:tr>
            <w:trPr>
              <w:cantSplit/>
              <w:trHeight w:val="20"/>
            </w:trPr>
            <w:tc>
              <w:tcPr>
                <w:tcW w:w="540" w:type="dxa"/>
                <w:shd w:val="clear" w:color="auto" w:fill="auto"/>
                <w:tcMar>
                  <w:top w:w="28" w:type="dxa"/>
                  <w:left w:w="57" w:type="dxa"/>
                  <w:bottom w:w="28" w:type="dxa"/>
                  <w:right w:w="57" w:type="dxa"/>
                </w:tcMar>
              </w:tcPr>
              <w:p>
                <w:pPr>
                  <w:jc w:val="center"/>
                  <w:rPr>
                    <w:sz w:val="22"/>
                  </w:rPr>
                </w:pPr>
                <w:r>
                  <w:rPr>
                    <w:sz w:val="22"/>
                  </w:rPr>
                  <w:t>2.</w:t>
                </w:r>
              </w:p>
            </w:tc>
            <w:tc>
              <w:tcPr>
                <w:tcW w:w="2340" w:type="dxa"/>
                <w:shd w:val="clear" w:color="auto" w:fill="auto"/>
                <w:tcMar>
                  <w:top w:w="28" w:type="dxa"/>
                  <w:left w:w="57" w:type="dxa"/>
                  <w:bottom w:w="28" w:type="dxa"/>
                  <w:right w:w="57" w:type="dxa"/>
                </w:tcMar>
              </w:tcPr>
              <w:p>
                <w:pPr>
                  <w:rPr>
                    <w:sz w:val="22"/>
                  </w:rPr>
                </w:pPr>
                <w:r>
                  <w:rPr>
                    <w:sz w:val="22"/>
                  </w:rPr>
                  <w:t xml:space="preserve">Asmenų, kuriems laikinai atimta ar apribota laisvė, mokomų pagal suaugusiųjų bendrojo ugdymo programas, klasė </w:t>
                </w:r>
              </w:p>
            </w:tc>
            <w:tc>
              <w:tcPr>
                <w:tcW w:w="1855" w:type="dxa"/>
                <w:shd w:val="clear" w:color="auto" w:fill="auto"/>
                <w:tcMar>
                  <w:top w:w="28" w:type="dxa"/>
                  <w:left w:w="57" w:type="dxa"/>
                  <w:bottom w:w="28" w:type="dxa"/>
                  <w:right w:w="57" w:type="dxa"/>
                </w:tcMar>
              </w:tcPr>
              <w:p>
                <w:pPr>
                  <w:jc w:val="center"/>
                  <w:rPr>
                    <w:sz w:val="22"/>
                  </w:rPr>
                </w:pPr>
                <w:r>
                  <w:rPr>
                    <w:sz w:val="22"/>
                  </w:rPr>
                  <w:t>30</w:t>
                </w:r>
              </w:p>
            </w:tc>
            <w:tc>
              <w:tcPr>
                <w:tcW w:w="851" w:type="dxa"/>
                <w:shd w:val="clear" w:color="auto" w:fill="auto"/>
                <w:tcMar>
                  <w:top w:w="28" w:type="dxa"/>
                  <w:left w:w="57" w:type="dxa"/>
                  <w:bottom w:w="28" w:type="dxa"/>
                  <w:right w:w="57" w:type="dxa"/>
                </w:tcMar>
              </w:tcPr>
              <w:p>
                <w:pPr>
                  <w:jc w:val="center"/>
                  <w:rPr>
                    <w:sz w:val="22"/>
                  </w:rPr>
                </w:pPr>
                <w:r>
                  <w:rPr>
                    <w:sz w:val="22"/>
                  </w:rPr>
                  <w:t>18</w:t>
                </w:r>
              </w:p>
            </w:tc>
            <w:tc>
              <w:tcPr>
                <w:tcW w:w="708" w:type="dxa"/>
                <w:shd w:val="clear" w:color="auto" w:fill="auto"/>
                <w:tcMar>
                  <w:top w:w="28" w:type="dxa"/>
                  <w:left w:w="57" w:type="dxa"/>
                  <w:bottom w:w="28" w:type="dxa"/>
                  <w:right w:w="57" w:type="dxa"/>
                </w:tcMar>
              </w:tcPr>
              <w:p>
                <w:pPr>
                  <w:jc w:val="center"/>
                  <w:rPr>
                    <w:sz w:val="22"/>
                  </w:rPr>
                </w:pPr>
                <w:r>
                  <w:rPr>
                    <w:sz w:val="22"/>
                  </w:rPr>
                  <w:t>15</w:t>
                </w:r>
              </w:p>
            </w:tc>
            <w:tc>
              <w:tcPr>
                <w:tcW w:w="906" w:type="dxa"/>
                <w:shd w:val="clear" w:color="auto" w:fill="auto"/>
                <w:tcMar>
                  <w:top w:w="28" w:type="dxa"/>
                  <w:left w:w="57" w:type="dxa"/>
                  <w:bottom w:w="28" w:type="dxa"/>
                  <w:right w:w="57" w:type="dxa"/>
                </w:tcMar>
              </w:tcPr>
              <w:p>
                <w:pPr>
                  <w:jc w:val="center"/>
                  <w:rPr>
                    <w:sz w:val="22"/>
                  </w:rPr>
                </w:pPr>
              </w:p>
            </w:tc>
            <w:tc>
              <w:tcPr>
                <w:tcW w:w="2213" w:type="dxa"/>
                <w:shd w:val="clear" w:color="auto" w:fill="auto"/>
                <w:tcMar>
                  <w:top w:w="28" w:type="dxa"/>
                  <w:left w:w="57" w:type="dxa"/>
                  <w:bottom w:w="28" w:type="dxa"/>
                  <w:right w:w="57" w:type="dxa"/>
                </w:tcMar>
              </w:tcPr>
              <w:p>
                <w:pPr>
                  <w:jc w:val="center"/>
                  <w:rPr>
                    <w:sz w:val="22"/>
                  </w:rPr>
                </w:pPr>
              </w:p>
            </w:tc>
            <w:tc>
              <w:tcPr>
                <w:tcW w:w="992" w:type="dxa"/>
                <w:shd w:val="clear" w:color="auto" w:fill="auto"/>
                <w:tcMar>
                  <w:top w:w="28" w:type="dxa"/>
                  <w:left w:w="57" w:type="dxa"/>
                  <w:bottom w:w="28" w:type="dxa"/>
                  <w:right w:w="57" w:type="dxa"/>
                </w:tcMar>
              </w:tcPr>
              <w:p>
                <w:pPr>
                  <w:jc w:val="center"/>
                  <w:rPr>
                    <w:sz w:val="22"/>
                  </w:rPr>
                </w:pPr>
                <w:r>
                  <w:rPr>
                    <w:sz w:val="22"/>
                  </w:rPr>
                  <w:t>18</w:t>
                </w:r>
              </w:p>
            </w:tc>
            <w:tc>
              <w:tcPr>
                <w:tcW w:w="992" w:type="dxa"/>
                <w:shd w:val="clear" w:color="auto" w:fill="auto"/>
                <w:tcMar>
                  <w:top w:w="28" w:type="dxa"/>
                  <w:left w:w="57" w:type="dxa"/>
                  <w:bottom w:w="28" w:type="dxa"/>
                  <w:right w:w="57" w:type="dxa"/>
                </w:tcMar>
              </w:tcPr>
              <w:p>
                <w:pPr>
                  <w:jc w:val="center"/>
                  <w:rPr>
                    <w:sz w:val="22"/>
                  </w:rPr>
                </w:pPr>
              </w:p>
            </w:tc>
            <w:tc>
              <w:tcPr>
                <w:tcW w:w="3363" w:type="dxa"/>
                <w:shd w:val="clear" w:color="auto" w:fill="auto"/>
                <w:tcMar>
                  <w:top w:w="28" w:type="dxa"/>
                  <w:left w:w="57" w:type="dxa"/>
                  <w:bottom w:w="28" w:type="dxa"/>
                  <w:right w:w="57" w:type="dxa"/>
                </w:tcMar>
              </w:tcPr>
              <w:p>
                <w:pPr>
                  <w:rPr>
                    <w:sz w:val="22"/>
                  </w:rPr>
                </w:pPr>
                <w:r>
                  <w:rPr>
                    <w:sz w:val="22"/>
                  </w:rPr>
                  <w:t>tam tikrais atvejais klasė, kurioje mokoma pagal pradinio ugdymo programą, jeigu joje yra 1 ar 2 mokiniai, gali būti jungiama su klase,</w:t>
                </w:r>
                <w:r>
                  <w:rPr>
                    <w:b/>
                    <w:sz w:val="22"/>
                  </w:rPr>
                  <w:t xml:space="preserve"> </w:t>
                </w:r>
                <w:r>
                  <w:rPr>
                    <w:sz w:val="22"/>
                  </w:rPr>
                  <w:t>kurioje mokoma pagal pagrindinio ugdymo programą</w:t>
                </w:r>
              </w:p>
            </w:tc>
          </w:tr>
          <w:tr>
            <w:trPr>
              <w:cantSplit/>
              <w:trHeight w:val="20"/>
            </w:trPr>
            <w:tc>
              <w:tcPr>
                <w:tcW w:w="540" w:type="dxa"/>
                <w:shd w:val="clear" w:color="auto" w:fill="auto"/>
                <w:tcMar>
                  <w:top w:w="28" w:type="dxa"/>
                  <w:left w:w="57" w:type="dxa"/>
                  <w:bottom w:w="28" w:type="dxa"/>
                  <w:right w:w="57" w:type="dxa"/>
                </w:tcMar>
              </w:tcPr>
              <w:p>
                <w:pPr>
                  <w:jc w:val="center"/>
                  <w:rPr>
                    <w:sz w:val="22"/>
                  </w:rPr>
                </w:pPr>
                <w:r>
                  <w:rPr>
                    <w:sz w:val="22"/>
                  </w:rPr>
                  <w:t>3.</w:t>
                </w:r>
              </w:p>
            </w:tc>
            <w:tc>
              <w:tcPr>
                <w:tcW w:w="2340" w:type="dxa"/>
                <w:shd w:val="clear" w:color="auto" w:fill="auto"/>
                <w:tcMar>
                  <w:top w:w="28" w:type="dxa"/>
                  <w:left w:w="57" w:type="dxa"/>
                  <w:bottom w:w="28" w:type="dxa"/>
                  <w:right w:w="57" w:type="dxa"/>
                </w:tcMar>
              </w:tcPr>
              <w:p>
                <w:pPr>
                  <w:rPr>
                    <w:sz w:val="22"/>
                  </w:rPr>
                </w:pPr>
                <w:r>
                  <w:rPr>
                    <w:sz w:val="22"/>
                  </w:rPr>
                  <w:t>Sanatorijos mokyklos klasė. Mokinių, turinčių sveikatos problemų dėl įgimtos ar įgytos širdies ydos, artrito ar kitų ligų, klasė</w:t>
                </w:r>
              </w:p>
            </w:tc>
            <w:tc>
              <w:tcPr>
                <w:tcW w:w="1855" w:type="dxa"/>
                <w:shd w:val="clear" w:color="auto" w:fill="auto"/>
                <w:tcMar>
                  <w:top w:w="28" w:type="dxa"/>
                  <w:left w:w="57" w:type="dxa"/>
                  <w:bottom w:w="28" w:type="dxa"/>
                  <w:right w:w="57" w:type="dxa"/>
                </w:tcMar>
              </w:tcPr>
              <w:p>
                <w:pPr>
                  <w:jc w:val="center"/>
                  <w:rPr>
                    <w:sz w:val="22"/>
                  </w:rPr>
                </w:pPr>
                <w:r>
                  <w:rPr>
                    <w:sz w:val="22"/>
                  </w:rPr>
                  <w:t>22</w:t>
                </w:r>
              </w:p>
            </w:tc>
            <w:tc>
              <w:tcPr>
                <w:tcW w:w="851" w:type="dxa"/>
                <w:shd w:val="clear" w:color="auto" w:fill="auto"/>
                <w:tcMar>
                  <w:top w:w="28" w:type="dxa"/>
                  <w:left w:w="57" w:type="dxa"/>
                  <w:bottom w:w="28" w:type="dxa"/>
                  <w:right w:w="57" w:type="dxa"/>
                </w:tcMar>
              </w:tcPr>
              <w:p>
                <w:pPr>
                  <w:jc w:val="center"/>
                  <w:rPr>
                    <w:sz w:val="22"/>
                  </w:rPr>
                </w:pPr>
                <w:r>
                  <w:rPr>
                    <w:sz w:val="22"/>
                  </w:rPr>
                  <w:t>18</w:t>
                </w:r>
              </w:p>
            </w:tc>
            <w:tc>
              <w:tcPr>
                <w:tcW w:w="708" w:type="dxa"/>
                <w:shd w:val="clear" w:color="auto" w:fill="auto"/>
                <w:tcMar>
                  <w:top w:w="28" w:type="dxa"/>
                  <w:left w:w="57" w:type="dxa"/>
                  <w:bottom w:w="28" w:type="dxa"/>
                  <w:right w:w="57" w:type="dxa"/>
                </w:tcMar>
              </w:tcPr>
              <w:p>
                <w:pPr>
                  <w:jc w:val="center"/>
                  <w:rPr>
                    <w:sz w:val="22"/>
                  </w:rPr>
                </w:pPr>
                <w:r>
                  <w:rPr>
                    <w:sz w:val="22"/>
                  </w:rPr>
                  <w:t>15</w:t>
                </w:r>
              </w:p>
            </w:tc>
            <w:tc>
              <w:tcPr>
                <w:tcW w:w="906" w:type="dxa"/>
                <w:shd w:val="clear" w:color="auto" w:fill="auto"/>
                <w:tcMar>
                  <w:top w:w="28" w:type="dxa"/>
                  <w:left w:w="57" w:type="dxa"/>
                  <w:bottom w:w="28" w:type="dxa"/>
                  <w:right w:w="57" w:type="dxa"/>
                </w:tcMar>
              </w:tcPr>
              <w:p>
                <w:pPr>
                  <w:jc w:val="center"/>
                  <w:rPr>
                    <w:sz w:val="22"/>
                  </w:rPr>
                </w:pPr>
              </w:p>
            </w:tc>
            <w:tc>
              <w:tcPr>
                <w:tcW w:w="2213" w:type="dxa"/>
                <w:shd w:val="clear" w:color="auto" w:fill="auto"/>
                <w:tcMar>
                  <w:top w:w="28" w:type="dxa"/>
                  <w:left w:w="57" w:type="dxa"/>
                  <w:bottom w:w="28" w:type="dxa"/>
                  <w:right w:w="57" w:type="dxa"/>
                </w:tcMar>
              </w:tcPr>
              <w:p>
                <w:pPr>
                  <w:jc w:val="center"/>
                  <w:rPr>
                    <w:sz w:val="22"/>
                  </w:rPr>
                </w:pPr>
              </w:p>
            </w:tc>
            <w:tc>
              <w:tcPr>
                <w:tcW w:w="992" w:type="dxa"/>
                <w:shd w:val="clear" w:color="auto" w:fill="auto"/>
                <w:tcMar>
                  <w:top w:w="28" w:type="dxa"/>
                  <w:left w:w="57" w:type="dxa"/>
                  <w:bottom w:w="28" w:type="dxa"/>
                  <w:right w:w="57" w:type="dxa"/>
                </w:tcMar>
              </w:tcPr>
              <w:p>
                <w:pPr>
                  <w:jc w:val="center"/>
                  <w:rPr>
                    <w:sz w:val="22"/>
                  </w:rPr>
                </w:pPr>
                <w:r>
                  <w:rPr>
                    <w:sz w:val="22"/>
                  </w:rPr>
                  <w:t>18</w:t>
                </w:r>
              </w:p>
            </w:tc>
            <w:tc>
              <w:tcPr>
                <w:tcW w:w="992" w:type="dxa"/>
                <w:shd w:val="clear" w:color="auto" w:fill="auto"/>
                <w:tcMar>
                  <w:top w:w="28" w:type="dxa"/>
                  <w:left w:w="57" w:type="dxa"/>
                  <w:bottom w:w="28" w:type="dxa"/>
                  <w:right w:w="57" w:type="dxa"/>
                </w:tcMar>
              </w:tcPr>
              <w:p>
                <w:pPr>
                  <w:jc w:val="center"/>
                  <w:rPr>
                    <w:sz w:val="22"/>
                  </w:rPr>
                </w:pPr>
              </w:p>
            </w:tc>
            <w:tc>
              <w:tcPr>
                <w:tcW w:w="3363" w:type="dxa"/>
                <w:shd w:val="clear" w:color="auto" w:fill="auto"/>
                <w:tcMar>
                  <w:top w:w="28" w:type="dxa"/>
                  <w:left w:w="57" w:type="dxa"/>
                  <w:bottom w:w="28" w:type="dxa"/>
                  <w:right w:w="57" w:type="dxa"/>
                </w:tcMar>
              </w:tcPr>
              <w:p>
                <w:pPr>
                  <w:rPr>
                    <w:sz w:val="22"/>
                  </w:rPr>
                </w:pPr>
              </w:p>
            </w:tc>
          </w:tr>
          <w:tr>
            <w:trPr>
              <w:cantSplit/>
              <w:trHeight w:val="20"/>
            </w:trPr>
            <w:tc>
              <w:tcPr>
                <w:tcW w:w="540" w:type="dxa"/>
                <w:shd w:val="clear" w:color="auto" w:fill="auto"/>
                <w:tcMar>
                  <w:top w:w="28" w:type="dxa"/>
                  <w:left w:w="57" w:type="dxa"/>
                  <w:bottom w:w="28" w:type="dxa"/>
                  <w:right w:w="57" w:type="dxa"/>
                </w:tcMar>
              </w:tcPr>
              <w:p>
                <w:pPr>
                  <w:jc w:val="center"/>
                  <w:rPr>
                    <w:sz w:val="22"/>
                  </w:rPr>
                </w:pPr>
                <w:r>
                  <w:rPr>
                    <w:sz w:val="22"/>
                  </w:rPr>
                  <w:t>4.</w:t>
                </w:r>
              </w:p>
            </w:tc>
            <w:tc>
              <w:tcPr>
                <w:tcW w:w="2340" w:type="dxa"/>
                <w:shd w:val="clear" w:color="auto" w:fill="auto"/>
                <w:tcMar>
                  <w:top w:w="28" w:type="dxa"/>
                  <w:left w:w="57" w:type="dxa"/>
                  <w:bottom w:w="28" w:type="dxa"/>
                  <w:right w:w="57" w:type="dxa"/>
                </w:tcMar>
              </w:tcPr>
              <w:p>
                <w:pPr>
                  <w:rPr>
                    <w:sz w:val="22"/>
                  </w:rPr>
                </w:pPr>
                <w:r>
                  <w:rPr>
                    <w:sz w:val="22"/>
                  </w:rPr>
                  <w:t>Jaunimo klasė. Mokinių, mokomų pagal produktyvaus mokymo programą, klasė</w:t>
                </w:r>
              </w:p>
            </w:tc>
            <w:tc>
              <w:tcPr>
                <w:tcW w:w="1855" w:type="dxa"/>
                <w:shd w:val="clear" w:color="auto" w:fill="auto"/>
                <w:tcMar>
                  <w:top w:w="28" w:type="dxa"/>
                  <w:left w:w="57" w:type="dxa"/>
                  <w:bottom w:w="28" w:type="dxa"/>
                  <w:right w:w="57" w:type="dxa"/>
                </w:tcMar>
              </w:tcPr>
              <w:p>
                <w:pPr>
                  <w:jc w:val="center"/>
                  <w:rPr>
                    <w:sz w:val="22"/>
                  </w:rPr>
                </w:pPr>
                <w:r>
                  <w:rPr>
                    <w:sz w:val="22"/>
                  </w:rPr>
                  <w:t>16</w:t>
                </w:r>
              </w:p>
            </w:tc>
            <w:tc>
              <w:tcPr>
                <w:tcW w:w="851" w:type="dxa"/>
                <w:shd w:val="clear" w:color="auto" w:fill="auto"/>
                <w:tcMar>
                  <w:top w:w="28" w:type="dxa"/>
                  <w:left w:w="57" w:type="dxa"/>
                  <w:bottom w:w="28" w:type="dxa"/>
                  <w:right w:w="57" w:type="dxa"/>
                </w:tcMar>
              </w:tcPr>
              <w:p>
                <w:pPr>
                  <w:jc w:val="center"/>
                  <w:rPr>
                    <w:sz w:val="22"/>
                  </w:rPr>
                </w:pPr>
              </w:p>
            </w:tc>
            <w:tc>
              <w:tcPr>
                <w:tcW w:w="708" w:type="dxa"/>
                <w:shd w:val="clear" w:color="auto" w:fill="auto"/>
                <w:tcMar>
                  <w:top w:w="28" w:type="dxa"/>
                  <w:left w:w="57" w:type="dxa"/>
                  <w:bottom w:w="28" w:type="dxa"/>
                  <w:right w:w="57" w:type="dxa"/>
                </w:tcMar>
              </w:tcPr>
              <w:p>
                <w:pPr>
                  <w:jc w:val="center"/>
                  <w:rPr>
                    <w:sz w:val="22"/>
                  </w:rPr>
                </w:pPr>
              </w:p>
            </w:tc>
            <w:tc>
              <w:tcPr>
                <w:tcW w:w="906" w:type="dxa"/>
                <w:shd w:val="clear" w:color="auto" w:fill="auto"/>
                <w:tcMar>
                  <w:top w:w="28" w:type="dxa"/>
                  <w:left w:w="57" w:type="dxa"/>
                  <w:bottom w:w="28" w:type="dxa"/>
                  <w:right w:w="57" w:type="dxa"/>
                </w:tcMar>
              </w:tcPr>
              <w:p>
                <w:pPr>
                  <w:jc w:val="center"/>
                  <w:rPr>
                    <w:sz w:val="22"/>
                  </w:rPr>
                </w:pPr>
              </w:p>
            </w:tc>
            <w:tc>
              <w:tcPr>
                <w:tcW w:w="2213" w:type="dxa"/>
                <w:shd w:val="clear" w:color="auto" w:fill="auto"/>
                <w:tcMar>
                  <w:top w:w="28" w:type="dxa"/>
                  <w:left w:w="57" w:type="dxa"/>
                  <w:bottom w:w="28" w:type="dxa"/>
                  <w:right w:w="57" w:type="dxa"/>
                </w:tcMar>
              </w:tcPr>
              <w:p>
                <w:pPr>
                  <w:jc w:val="center"/>
                  <w:rPr>
                    <w:sz w:val="22"/>
                  </w:rPr>
                </w:pPr>
                <w:r>
                  <w:rPr>
                    <w:sz w:val="22"/>
                  </w:rPr>
                  <w:t>16*</w:t>
                </w:r>
              </w:p>
            </w:tc>
            <w:tc>
              <w:tcPr>
                <w:tcW w:w="992" w:type="dxa"/>
                <w:shd w:val="clear" w:color="auto" w:fill="auto"/>
                <w:tcMar>
                  <w:top w:w="28" w:type="dxa"/>
                  <w:left w:w="57" w:type="dxa"/>
                  <w:bottom w:w="28" w:type="dxa"/>
                  <w:right w:w="57" w:type="dxa"/>
                </w:tcMar>
              </w:tcPr>
              <w:p>
                <w:pPr>
                  <w:jc w:val="center"/>
                  <w:rPr>
                    <w:sz w:val="22"/>
                  </w:rPr>
                </w:pPr>
              </w:p>
            </w:tc>
            <w:tc>
              <w:tcPr>
                <w:tcW w:w="992" w:type="dxa"/>
                <w:shd w:val="clear" w:color="auto" w:fill="auto"/>
                <w:tcMar>
                  <w:top w:w="28" w:type="dxa"/>
                  <w:left w:w="57" w:type="dxa"/>
                  <w:bottom w:w="28" w:type="dxa"/>
                  <w:right w:w="57" w:type="dxa"/>
                </w:tcMar>
              </w:tcPr>
              <w:p>
                <w:pPr>
                  <w:jc w:val="center"/>
                  <w:rPr>
                    <w:sz w:val="22"/>
                  </w:rPr>
                </w:pPr>
              </w:p>
            </w:tc>
            <w:tc>
              <w:tcPr>
                <w:tcW w:w="3363" w:type="dxa"/>
                <w:shd w:val="clear" w:color="auto" w:fill="auto"/>
                <w:tcMar>
                  <w:top w:w="28" w:type="dxa"/>
                  <w:left w:w="57" w:type="dxa"/>
                  <w:bottom w:w="28" w:type="dxa"/>
                  <w:right w:w="57" w:type="dxa"/>
                </w:tcMar>
              </w:tcPr>
              <w:p>
                <w:pPr>
                  <w:rPr>
                    <w:sz w:val="22"/>
                  </w:rPr>
                </w:pPr>
              </w:p>
            </w:tc>
          </w:tr>
          <w:tr>
            <w:trPr>
              <w:cantSplit/>
              <w:trHeight w:val="20"/>
            </w:trPr>
            <w:tc>
              <w:tcPr>
                <w:tcW w:w="540" w:type="dxa"/>
                <w:shd w:val="clear" w:color="auto" w:fill="auto"/>
                <w:tcMar>
                  <w:top w:w="28" w:type="dxa"/>
                  <w:left w:w="57" w:type="dxa"/>
                  <w:bottom w:w="28" w:type="dxa"/>
                  <w:right w:w="57" w:type="dxa"/>
                </w:tcMar>
              </w:tcPr>
              <w:p>
                <w:pPr>
                  <w:jc w:val="center"/>
                  <w:rPr>
                    <w:sz w:val="22"/>
                  </w:rPr>
                </w:pPr>
                <w:r>
                  <w:rPr>
                    <w:sz w:val="22"/>
                  </w:rPr>
                  <w:t>5.</w:t>
                </w:r>
              </w:p>
            </w:tc>
            <w:tc>
              <w:tcPr>
                <w:tcW w:w="2340" w:type="dxa"/>
                <w:shd w:val="clear" w:color="auto" w:fill="auto"/>
                <w:tcMar>
                  <w:top w:w="28" w:type="dxa"/>
                  <w:left w:w="57" w:type="dxa"/>
                  <w:bottom w:w="28" w:type="dxa"/>
                  <w:right w:w="57" w:type="dxa"/>
                </w:tcMar>
              </w:tcPr>
              <w:p>
                <w:pPr>
                  <w:rPr>
                    <w:sz w:val="22"/>
                  </w:rPr>
                </w:pPr>
                <w:r>
                  <w:rPr>
                    <w:sz w:val="22"/>
                  </w:rPr>
                  <w:t>Mokinių, turinčių sveikatos problemų dėl jungiamojo audinio ir raumenų ir skeleto ligų, įgimtų formavimosi ydų ar kitų ligų, klasė. Lietuvių kilmės tremtinių, politinių kalinių palikuonių ir lietuvių kilmės užsieniečių klasė</w:t>
                </w:r>
              </w:p>
            </w:tc>
            <w:tc>
              <w:tcPr>
                <w:tcW w:w="1855" w:type="dxa"/>
                <w:shd w:val="clear" w:color="auto" w:fill="auto"/>
                <w:tcMar>
                  <w:top w:w="28" w:type="dxa"/>
                  <w:left w:w="57" w:type="dxa"/>
                  <w:bottom w:w="28" w:type="dxa"/>
                  <w:right w:w="57" w:type="dxa"/>
                </w:tcMar>
              </w:tcPr>
              <w:p>
                <w:pPr>
                  <w:jc w:val="center"/>
                  <w:rPr>
                    <w:sz w:val="22"/>
                  </w:rPr>
                </w:pPr>
                <w:r>
                  <w:rPr>
                    <w:sz w:val="22"/>
                  </w:rPr>
                  <w:t>16</w:t>
                </w:r>
              </w:p>
            </w:tc>
            <w:tc>
              <w:tcPr>
                <w:tcW w:w="851" w:type="dxa"/>
                <w:shd w:val="clear" w:color="auto" w:fill="auto"/>
                <w:tcMar>
                  <w:top w:w="28" w:type="dxa"/>
                  <w:left w:w="57" w:type="dxa"/>
                  <w:bottom w:w="28" w:type="dxa"/>
                  <w:right w:w="57" w:type="dxa"/>
                </w:tcMar>
              </w:tcPr>
              <w:p>
                <w:pPr>
                  <w:jc w:val="center"/>
                  <w:rPr>
                    <w:sz w:val="22"/>
                  </w:rPr>
                </w:pPr>
                <w:r>
                  <w:rPr>
                    <w:sz w:val="22"/>
                  </w:rPr>
                  <w:t>16</w:t>
                </w:r>
              </w:p>
            </w:tc>
            <w:tc>
              <w:tcPr>
                <w:tcW w:w="708" w:type="dxa"/>
                <w:shd w:val="clear" w:color="auto" w:fill="auto"/>
                <w:tcMar>
                  <w:top w:w="28" w:type="dxa"/>
                  <w:left w:w="57" w:type="dxa"/>
                  <w:bottom w:w="28" w:type="dxa"/>
                  <w:right w:w="57" w:type="dxa"/>
                </w:tcMar>
              </w:tcPr>
              <w:p>
                <w:pPr>
                  <w:jc w:val="center"/>
                  <w:rPr>
                    <w:sz w:val="22"/>
                  </w:rPr>
                </w:pPr>
                <w:r>
                  <w:rPr>
                    <w:sz w:val="22"/>
                  </w:rPr>
                  <w:t>15</w:t>
                </w:r>
              </w:p>
            </w:tc>
            <w:tc>
              <w:tcPr>
                <w:tcW w:w="906" w:type="dxa"/>
                <w:shd w:val="clear" w:color="auto" w:fill="auto"/>
                <w:tcMar>
                  <w:top w:w="28" w:type="dxa"/>
                  <w:left w:w="57" w:type="dxa"/>
                  <w:bottom w:w="28" w:type="dxa"/>
                  <w:right w:w="57" w:type="dxa"/>
                </w:tcMar>
              </w:tcPr>
              <w:p>
                <w:pPr>
                  <w:jc w:val="center"/>
                  <w:rPr>
                    <w:sz w:val="22"/>
                  </w:rPr>
                </w:pPr>
              </w:p>
            </w:tc>
            <w:tc>
              <w:tcPr>
                <w:tcW w:w="2213" w:type="dxa"/>
                <w:shd w:val="clear" w:color="auto" w:fill="auto"/>
                <w:tcMar>
                  <w:top w:w="28" w:type="dxa"/>
                  <w:left w:w="57" w:type="dxa"/>
                  <w:bottom w:w="28" w:type="dxa"/>
                  <w:right w:w="57" w:type="dxa"/>
                </w:tcMar>
              </w:tcPr>
              <w:p>
                <w:pPr>
                  <w:jc w:val="center"/>
                  <w:rPr>
                    <w:sz w:val="22"/>
                  </w:rPr>
                </w:pPr>
                <w:r>
                  <w:rPr>
                    <w:sz w:val="22"/>
                  </w:rPr>
                  <w:t>16*</w:t>
                </w:r>
              </w:p>
            </w:tc>
            <w:tc>
              <w:tcPr>
                <w:tcW w:w="992" w:type="dxa"/>
                <w:shd w:val="clear" w:color="auto" w:fill="auto"/>
                <w:tcMar>
                  <w:top w:w="28" w:type="dxa"/>
                  <w:left w:w="57" w:type="dxa"/>
                  <w:bottom w:w="28" w:type="dxa"/>
                  <w:right w:w="57" w:type="dxa"/>
                </w:tcMar>
              </w:tcPr>
              <w:p>
                <w:pPr>
                  <w:jc w:val="center"/>
                  <w:rPr>
                    <w:sz w:val="22"/>
                  </w:rPr>
                </w:pPr>
              </w:p>
            </w:tc>
            <w:tc>
              <w:tcPr>
                <w:tcW w:w="992" w:type="dxa"/>
                <w:shd w:val="clear" w:color="auto" w:fill="auto"/>
                <w:tcMar>
                  <w:top w:w="28" w:type="dxa"/>
                  <w:left w:w="57" w:type="dxa"/>
                  <w:bottom w:w="28" w:type="dxa"/>
                  <w:right w:w="57" w:type="dxa"/>
                </w:tcMar>
              </w:tcPr>
              <w:p>
                <w:pPr>
                  <w:jc w:val="center"/>
                  <w:rPr>
                    <w:sz w:val="22"/>
                  </w:rPr>
                </w:pPr>
              </w:p>
            </w:tc>
            <w:tc>
              <w:tcPr>
                <w:tcW w:w="3363" w:type="dxa"/>
                <w:shd w:val="clear" w:color="auto" w:fill="auto"/>
                <w:tcMar>
                  <w:top w:w="28" w:type="dxa"/>
                  <w:left w:w="57" w:type="dxa"/>
                  <w:bottom w:w="28" w:type="dxa"/>
                  <w:right w:w="57" w:type="dxa"/>
                </w:tcMar>
              </w:tcPr>
              <w:p>
                <w:pPr>
                  <w:rPr>
                    <w:sz w:val="22"/>
                  </w:rPr>
                </w:pPr>
                <w:r>
                  <w:rPr>
                    <w:sz w:val="22"/>
                  </w:rPr>
                  <w:t>didžiausias lietuvių kilmės tremtinių, politinių kalinių palikuonių ir lietuvių kilmės užsieniečių, ugdomų pagal pradinio ugdymo programą, skaičius klasėje, jungtinėje klasėje – 10</w:t>
                </w:r>
              </w:p>
            </w:tc>
          </w:tr>
          <w:tr>
            <w:trPr>
              <w:cantSplit/>
              <w:trHeight w:val="20"/>
            </w:trPr>
            <w:tc>
              <w:tcPr>
                <w:tcW w:w="540" w:type="dxa"/>
                <w:shd w:val="clear" w:color="auto" w:fill="auto"/>
                <w:tcMar>
                  <w:top w:w="28" w:type="dxa"/>
                  <w:left w:w="57" w:type="dxa"/>
                  <w:bottom w:w="28" w:type="dxa"/>
                  <w:right w:w="57" w:type="dxa"/>
                </w:tcMar>
              </w:tcPr>
              <w:p>
                <w:pPr>
                  <w:jc w:val="center"/>
                  <w:rPr>
                    <w:sz w:val="22"/>
                  </w:rPr>
                </w:pPr>
                <w:r>
                  <w:rPr>
                    <w:sz w:val="22"/>
                  </w:rPr>
                  <w:t>6.</w:t>
                </w:r>
              </w:p>
            </w:tc>
            <w:tc>
              <w:tcPr>
                <w:tcW w:w="2340" w:type="dxa"/>
                <w:shd w:val="clear" w:color="auto" w:fill="auto"/>
                <w:tcMar>
                  <w:top w:w="28" w:type="dxa"/>
                  <w:left w:w="57" w:type="dxa"/>
                  <w:bottom w:w="28" w:type="dxa"/>
                  <w:right w:w="57" w:type="dxa"/>
                </w:tcMar>
              </w:tcPr>
              <w:p>
                <w:pPr>
                  <w:rPr>
                    <w:sz w:val="22"/>
                  </w:rPr>
                </w:pPr>
                <w:r>
                  <w:rPr>
                    <w:sz w:val="22"/>
                  </w:rPr>
                  <w:t>Silpnaregių klasė. Mokinių, turinčių nežymų intelekto sutrikimą, klasė. Mokinių, turinčių kalbėjimo ir kalbos sutrikimų, klasė</w:t>
                </w:r>
              </w:p>
            </w:tc>
            <w:tc>
              <w:tcPr>
                <w:tcW w:w="1855" w:type="dxa"/>
                <w:shd w:val="clear" w:color="auto" w:fill="auto"/>
                <w:tcMar>
                  <w:top w:w="28" w:type="dxa"/>
                  <w:left w:w="57" w:type="dxa"/>
                  <w:bottom w:w="28" w:type="dxa"/>
                  <w:right w:w="57" w:type="dxa"/>
                </w:tcMar>
              </w:tcPr>
              <w:p>
                <w:pPr>
                  <w:jc w:val="center"/>
                  <w:rPr>
                    <w:sz w:val="22"/>
                  </w:rPr>
                </w:pPr>
                <w:r>
                  <w:rPr>
                    <w:sz w:val="22"/>
                  </w:rPr>
                  <w:t>12</w:t>
                </w:r>
              </w:p>
            </w:tc>
            <w:tc>
              <w:tcPr>
                <w:tcW w:w="851" w:type="dxa"/>
                <w:shd w:val="clear" w:color="auto" w:fill="auto"/>
                <w:tcMar>
                  <w:top w:w="28" w:type="dxa"/>
                  <w:left w:w="57" w:type="dxa"/>
                  <w:bottom w:w="28" w:type="dxa"/>
                  <w:right w:w="57" w:type="dxa"/>
                </w:tcMar>
              </w:tcPr>
              <w:p>
                <w:pPr>
                  <w:jc w:val="center"/>
                  <w:rPr>
                    <w:sz w:val="22"/>
                  </w:rPr>
                </w:pPr>
                <w:r>
                  <w:rPr>
                    <w:sz w:val="22"/>
                  </w:rPr>
                  <w:t>12</w:t>
                </w:r>
              </w:p>
            </w:tc>
            <w:tc>
              <w:tcPr>
                <w:tcW w:w="708" w:type="dxa"/>
                <w:shd w:val="clear" w:color="auto" w:fill="auto"/>
                <w:tcMar>
                  <w:top w:w="28" w:type="dxa"/>
                  <w:left w:w="57" w:type="dxa"/>
                  <w:bottom w:w="28" w:type="dxa"/>
                  <w:right w:w="57" w:type="dxa"/>
                </w:tcMar>
              </w:tcPr>
              <w:p>
                <w:pPr>
                  <w:jc w:val="center"/>
                  <w:rPr>
                    <w:sz w:val="22"/>
                  </w:rPr>
                </w:pPr>
                <w:r>
                  <w:rPr>
                    <w:sz w:val="22"/>
                  </w:rPr>
                  <w:t>12</w:t>
                </w:r>
              </w:p>
            </w:tc>
            <w:tc>
              <w:tcPr>
                <w:tcW w:w="906" w:type="dxa"/>
                <w:shd w:val="clear" w:color="auto" w:fill="auto"/>
                <w:tcMar>
                  <w:top w:w="28" w:type="dxa"/>
                  <w:left w:w="57" w:type="dxa"/>
                  <w:bottom w:w="28" w:type="dxa"/>
                  <w:right w:w="57" w:type="dxa"/>
                </w:tcMar>
              </w:tcPr>
              <w:p>
                <w:pPr>
                  <w:jc w:val="center"/>
                  <w:rPr>
                    <w:sz w:val="22"/>
                  </w:rPr>
                </w:pPr>
              </w:p>
            </w:tc>
            <w:tc>
              <w:tcPr>
                <w:tcW w:w="2213" w:type="dxa"/>
                <w:shd w:val="clear" w:color="auto" w:fill="auto"/>
                <w:tcMar>
                  <w:top w:w="28" w:type="dxa"/>
                  <w:left w:w="57" w:type="dxa"/>
                  <w:bottom w:w="28" w:type="dxa"/>
                  <w:right w:w="57" w:type="dxa"/>
                </w:tcMar>
              </w:tcPr>
              <w:p>
                <w:pPr>
                  <w:jc w:val="center"/>
                  <w:rPr>
                    <w:sz w:val="22"/>
                  </w:rPr>
                </w:pPr>
                <w:r>
                  <w:rPr>
                    <w:sz w:val="22"/>
                  </w:rPr>
                  <w:t>12*</w:t>
                </w:r>
              </w:p>
            </w:tc>
            <w:tc>
              <w:tcPr>
                <w:tcW w:w="992" w:type="dxa"/>
                <w:shd w:val="clear" w:color="auto" w:fill="auto"/>
                <w:tcMar>
                  <w:top w:w="28" w:type="dxa"/>
                  <w:left w:w="57" w:type="dxa"/>
                  <w:bottom w:w="28" w:type="dxa"/>
                  <w:right w:w="57" w:type="dxa"/>
                </w:tcMar>
              </w:tcPr>
              <w:p>
                <w:pPr>
                  <w:jc w:val="center"/>
                  <w:rPr>
                    <w:sz w:val="22"/>
                  </w:rPr>
                </w:pPr>
              </w:p>
            </w:tc>
            <w:tc>
              <w:tcPr>
                <w:tcW w:w="992" w:type="dxa"/>
                <w:shd w:val="clear" w:color="auto" w:fill="auto"/>
                <w:tcMar>
                  <w:top w:w="28" w:type="dxa"/>
                  <w:left w:w="57" w:type="dxa"/>
                  <w:bottom w:w="28" w:type="dxa"/>
                  <w:right w:w="57" w:type="dxa"/>
                </w:tcMar>
              </w:tcPr>
              <w:p>
                <w:pPr>
                  <w:jc w:val="center"/>
                  <w:rPr>
                    <w:sz w:val="22"/>
                  </w:rPr>
                </w:pPr>
              </w:p>
            </w:tc>
            <w:tc>
              <w:tcPr>
                <w:tcW w:w="3363" w:type="dxa"/>
                <w:shd w:val="clear" w:color="auto" w:fill="auto"/>
                <w:tcMar>
                  <w:top w:w="28" w:type="dxa"/>
                  <w:left w:w="57" w:type="dxa"/>
                  <w:bottom w:w="28" w:type="dxa"/>
                  <w:right w:w="57" w:type="dxa"/>
                </w:tcMar>
              </w:tcPr>
              <w:p>
                <w:pPr>
                  <w:rPr>
                    <w:sz w:val="22"/>
                  </w:rPr>
                </w:pPr>
                <w:r>
                  <w:rPr>
                    <w:sz w:val="22"/>
                  </w:rPr>
                  <w:t>vienas aklas mokinys silpnaregių klasėje prilyginamas dviem tos klasės mokiniams.</w:t>
                </w:r>
              </w:p>
              <w:p>
                <w:pPr>
                  <w:rPr>
                    <w:sz w:val="22"/>
                  </w:rPr>
                </w:pPr>
                <w:r>
                  <w:rPr>
                    <w:sz w:val="22"/>
                  </w:rPr>
                  <w:t>Mokinių, turinčių nežymų intelekto sutrikimą, klasė gali būti jungiama su mokinių, turinčių vidutinį, žymų ar labai žymų intelekto sutrikimą, klase. Tokioje klasėje mokinių, turinčių vidutinį, žymų, labai žymų intelekto sutrikimą ar kompleksinę negalę, negali būti daugiau kaip trečdalis.</w:t>
                </w:r>
              </w:p>
              <w:p>
                <w:pPr>
                  <w:rPr>
                    <w:sz w:val="22"/>
                  </w:rPr>
                </w:pPr>
                <w:r>
                  <w:rPr>
                    <w:sz w:val="22"/>
                  </w:rPr>
                  <w:t>Mokinių, turinčių nežymų intelekto sutrikimą, 9 klasė gali būti jungiama su 8 ar 10 klase, didžiausias mokinių skaičius jungtinėje klasėje – 12</w:t>
                </w:r>
              </w:p>
            </w:tc>
          </w:tr>
          <w:tr>
            <w:trPr>
              <w:cantSplit/>
              <w:trHeight w:val="20"/>
            </w:trPr>
            <w:tc>
              <w:tcPr>
                <w:tcW w:w="540" w:type="dxa"/>
                <w:shd w:val="clear" w:color="auto" w:fill="auto"/>
                <w:tcMar>
                  <w:top w:w="28" w:type="dxa"/>
                  <w:left w:w="57" w:type="dxa"/>
                  <w:bottom w:w="28" w:type="dxa"/>
                  <w:right w:w="57" w:type="dxa"/>
                </w:tcMar>
              </w:tcPr>
              <w:p>
                <w:pPr>
                  <w:jc w:val="center"/>
                  <w:rPr>
                    <w:sz w:val="22"/>
                  </w:rPr>
                </w:pPr>
                <w:r>
                  <w:rPr>
                    <w:sz w:val="22"/>
                  </w:rPr>
                  <w:t>7.</w:t>
                </w:r>
              </w:p>
            </w:tc>
            <w:tc>
              <w:tcPr>
                <w:tcW w:w="2340" w:type="dxa"/>
                <w:shd w:val="clear" w:color="auto" w:fill="auto"/>
                <w:tcMar>
                  <w:top w:w="28" w:type="dxa"/>
                  <w:left w:w="57" w:type="dxa"/>
                  <w:bottom w:w="28" w:type="dxa"/>
                  <w:right w:w="57" w:type="dxa"/>
                </w:tcMar>
              </w:tcPr>
              <w:p>
                <w:pPr>
                  <w:rPr>
                    <w:sz w:val="22"/>
                  </w:rPr>
                </w:pPr>
                <w:r>
                  <w:rPr>
                    <w:sz w:val="22"/>
                  </w:rPr>
                  <w:t>Mokinių, turinčių vidutinį, žymų ar labai žymų intelekto sutrikimą, klasė (lavinamoji klasė)</w:t>
                </w:r>
              </w:p>
            </w:tc>
            <w:tc>
              <w:tcPr>
                <w:tcW w:w="1855" w:type="dxa"/>
                <w:shd w:val="clear" w:color="auto" w:fill="auto"/>
                <w:tcMar>
                  <w:top w:w="28" w:type="dxa"/>
                  <w:left w:w="57" w:type="dxa"/>
                  <w:bottom w:w="28" w:type="dxa"/>
                  <w:right w:w="57" w:type="dxa"/>
                </w:tcMar>
              </w:tcPr>
              <w:p>
                <w:pPr>
                  <w:jc w:val="center"/>
                  <w:rPr>
                    <w:sz w:val="22"/>
                  </w:rPr>
                </w:pPr>
                <w:r>
                  <w:rPr>
                    <w:sz w:val="22"/>
                  </w:rPr>
                  <w:t>10</w:t>
                </w:r>
              </w:p>
            </w:tc>
            <w:tc>
              <w:tcPr>
                <w:tcW w:w="851" w:type="dxa"/>
                <w:shd w:val="clear" w:color="auto" w:fill="auto"/>
                <w:tcMar>
                  <w:top w:w="28" w:type="dxa"/>
                  <w:left w:w="57" w:type="dxa"/>
                  <w:bottom w:w="28" w:type="dxa"/>
                  <w:right w:w="57" w:type="dxa"/>
                </w:tcMar>
              </w:tcPr>
              <w:p>
                <w:pPr>
                  <w:jc w:val="center"/>
                  <w:rPr>
                    <w:sz w:val="22"/>
                  </w:rPr>
                </w:pPr>
                <w:r>
                  <w:rPr>
                    <w:sz w:val="22"/>
                  </w:rPr>
                  <w:t>10</w:t>
                </w:r>
              </w:p>
            </w:tc>
            <w:tc>
              <w:tcPr>
                <w:tcW w:w="708" w:type="dxa"/>
                <w:shd w:val="clear" w:color="auto" w:fill="auto"/>
                <w:tcMar>
                  <w:top w:w="28" w:type="dxa"/>
                  <w:left w:w="57" w:type="dxa"/>
                  <w:bottom w:w="28" w:type="dxa"/>
                  <w:right w:w="57" w:type="dxa"/>
                </w:tcMar>
              </w:tcPr>
              <w:p>
                <w:pPr>
                  <w:jc w:val="center"/>
                  <w:rPr>
                    <w:sz w:val="22"/>
                  </w:rPr>
                </w:pPr>
                <w:r>
                  <w:rPr>
                    <w:sz w:val="22"/>
                  </w:rPr>
                  <w:t>10</w:t>
                </w:r>
              </w:p>
            </w:tc>
            <w:tc>
              <w:tcPr>
                <w:tcW w:w="906" w:type="dxa"/>
                <w:shd w:val="clear" w:color="auto" w:fill="auto"/>
                <w:tcMar>
                  <w:top w:w="28" w:type="dxa"/>
                  <w:left w:w="57" w:type="dxa"/>
                  <w:bottom w:w="28" w:type="dxa"/>
                  <w:right w:w="57" w:type="dxa"/>
                </w:tcMar>
              </w:tcPr>
              <w:p>
                <w:pPr>
                  <w:jc w:val="center"/>
                  <w:rPr>
                    <w:sz w:val="22"/>
                  </w:rPr>
                </w:pPr>
                <w:r>
                  <w:rPr>
                    <w:sz w:val="22"/>
                  </w:rPr>
                  <w:t>10</w:t>
                </w:r>
              </w:p>
            </w:tc>
            <w:tc>
              <w:tcPr>
                <w:tcW w:w="2213" w:type="dxa"/>
                <w:shd w:val="clear" w:color="auto" w:fill="auto"/>
                <w:tcMar>
                  <w:top w:w="28" w:type="dxa"/>
                  <w:left w:w="57" w:type="dxa"/>
                  <w:bottom w:w="28" w:type="dxa"/>
                  <w:right w:w="57" w:type="dxa"/>
                </w:tcMar>
              </w:tcPr>
              <w:p>
                <w:pPr>
                  <w:jc w:val="center"/>
                  <w:rPr>
                    <w:sz w:val="22"/>
                  </w:rPr>
                </w:pPr>
              </w:p>
            </w:tc>
            <w:tc>
              <w:tcPr>
                <w:tcW w:w="992" w:type="dxa"/>
                <w:shd w:val="clear" w:color="auto" w:fill="auto"/>
                <w:tcMar>
                  <w:top w:w="28" w:type="dxa"/>
                  <w:left w:w="57" w:type="dxa"/>
                  <w:bottom w:w="28" w:type="dxa"/>
                  <w:right w:w="57" w:type="dxa"/>
                </w:tcMar>
              </w:tcPr>
              <w:p>
                <w:pPr>
                  <w:jc w:val="center"/>
                  <w:rPr>
                    <w:sz w:val="22"/>
                  </w:rPr>
                </w:pPr>
                <w:r>
                  <w:rPr>
                    <w:sz w:val="22"/>
                  </w:rPr>
                  <w:t>10</w:t>
                </w:r>
              </w:p>
            </w:tc>
            <w:tc>
              <w:tcPr>
                <w:tcW w:w="992" w:type="dxa"/>
                <w:shd w:val="clear" w:color="auto" w:fill="auto"/>
                <w:tcMar>
                  <w:top w:w="28" w:type="dxa"/>
                  <w:left w:w="57" w:type="dxa"/>
                  <w:bottom w:w="28" w:type="dxa"/>
                  <w:right w:w="57" w:type="dxa"/>
                </w:tcMar>
              </w:tcPr>
              <w:p>
                <w:pPr>
                  <w:jc w:val="center"/>
                  <w:rPr>
                    <w:sz w:val="22"/>
                  </w:rPr>
                </w:pPr>
                <w:r>
                  <w:rPr>
                    <w:sz w:val="22"/>
                  </w:rPr>
                  <w:t>10</w:t>
                </w:r>
              </w:p>
            </w:tc>
            <w:tc>
              <w:tcPr>
                <w:tcW w:w="3363" w:type="dxa"/>
                <w:shd w:val="clear" w:color="auto" w:fill="auto"/>
                <w:tcMar>
                  <w:top w:w="28" w:type="dxa"/>
                  <w:left w:w="57" w:type="dxa"/>
                  <w:bottom w:w="28" w:type="dxa"/>
                  <w:right w:w="57" w:type="dxa"/>
                </w:tcMar>
              </w:tcPr>
              <w:p>
                <w:pPr>
                  <w:rPr>
                    <w:sz w:val="22"/>
                  </w:rPr>
                </w:pPr>
                <w:r>
                  <w:rPr>
                    <w:sz w:val="22"/>
                  </w:rPr>
                  <w:t>gali būti ugdomi mokiniai, turintys kompleksinę negalę. Vienas kompleksinę negalę turintis mokinys šioje klasėje prilyginamas dviem tos klasės mokiniams.</w:t>
                </w:r>
              </w:p>
              <w:p>
                <w:pPr>
                  <w:rPr>
                    <w:sz w:val="22"/>
                  </w:rPr>
                </w:pPr>
                <w:r>
                  <w:rPr>
                    <w:sz w:val="22"/>
                  </w:rPr>
                  <w:t>Didžiausias mokinių, ugdomų pagal socialinių įgūdžių ugdymo programą, skaičius klasėje – 10. Gali būti jungiamos dvi ar trys klasės</w:t>
                </w:r>
              </w:p>
            </w:tc>
          </w:tr>
          <w:tr>
            <w:trPr>
              <w:cantSplit/>
              <w:trHeight w:val="20"/>
            </w:trPr>
            <w:tc>
              <w:tcPr>
                <w:tcW w:w="540" w:type="dxa"/>
                <w:shd w:val="clear" w:color="auto" w:fill="auto"/>
                <w:tcMar>
                  <w:top w:w="28" w:type="dxa"/>
                  <w:left w:w="57" w:type="dxa"/>
                  <w:bottom w:w="28" w:type="dxa"/>
                  <w:right w:w="57" w:type="dxa"/>
                </w:tcMar>
              </w:tcPr>
              <w:p>
                <w:pPr>
                  <w:jc w:val="center"/>
                  <w:rPr>
                    <w:sz w:val="22"/>
                  </w:rPr>
                </w:pPr>
                <w:r>
                  <w:rPr>
                    <w:sz w:val="22"/>
                  </w:rPr>
                  <w:t>8.</w:t>
                </w:r>
              </w:p>
            </w:tc>
            <w:tc>
              <w:tcPr>
                <w:tcW w:w="2340" w:type="dxa"/>
                <w:shd w:val="clear" w:color="auto" w:fill="auto"/>
                <w:tcMar>
                  <w:top w:w="28" w:type="dxa"/>
                  <w:left w:w="57" w:type="dxa"/>
                  <w:bottom w:w="28" w:type="dxa"/>
                  <w:right w:w="57" w:type="dxa"/>
                </w:tcMar>
              </w:tcPr>
              <w:p>
                <w:pPr>
                  <w:rPr>
                    <w:sz w:val="22"/>
                  </w:rPr>
                </w:pPr>
                <w:r>
                  <w:rPr>
                    <w:sz w:val="22"/>
                  </w:rPr>
                  <w:t>Neprigirdinčiųjų (kochlearinių implantų naudotojų) klasė. Mokinių, turinčių vidutinių ar sunkių judesio ir padėties sutrikimų, klasė</w:t>
                </w:r>
              </w:p>
            </w:tc>
            <w:tc>
              <w:tcPr>
                <w:tcW w:w="1855" w:type="dxa"/>
                <w:shd w:val="clear" w:color="auto" w:fill="auto"/>
                <w:tcMar>
                  <w:top w:w="28" w:type="dxa"/>
                  <w:left w:w="57" w:type="dxa"/>
                  <w:bottom w:w="28" w:type="dxa"/>
                  <w:right w:w="57" w:type="dxa"/>
                </w:tcMar>
              </w:tcPr>
              <w:p>
                <w:pPr>
                  <w:jc w:val="center"/>
                  <w:rPr>
                    <w:sz w:val="22"/>
                  </w:rPr>
                </w:pPr>
                <w:r>
                  <w:rPr>
                    <w:sz w:val="22"/>
                  </w:rPr>
                  <w:t>10</w:t>
                </w:r>
              </w:p>
            </w:tc>
            <w:tc>
              <w:tcPr>
                <w:tcW w:w="851" w:type="dxa"/>
                <w:shd w:val="clear" w:color="auto" w:fill="auto"/>
                <w:tcMar>
                  <w:top w:w="28" w:type="dxa"/>
                  <w:left w:w="57" w:type="dxa"/>
                  <w:bottom w:w="28" w:type="dxa"/>
                  <w:right w:w="57" w:type="dxa"/>
                </w:tcMar>
              </w:tcPr>
              <w:p>
                <w:pPr>
                  <w:jc w:val="center"/>
                  <w:rPr>
                    <w:sz w:val="22"/>
                  </w:rPr>
                </w:pPr>
                <w:r>
                  <w:rPr>
                    <w:sz w:val="22"/>
                  </w:rPr>
                  <w:t>10</w:t>
                </w:r>
              </w:p>
            </w:tc>
            <w:tc>
              <w:tcPr>
                <w:tcW w:w="708" w:type="dxa"/>
                <w:shd w:val="clear" w:color="auto" w:fill="auto"/>
                <w:tcMar>
                  <w:top w:w="28" w:type="dxa"/>
                  <w:left w:w="57" w:type="dxa"/>
                  <w:bottom w:w="28" w:type="dxa"/>
                  <w:right w:w="57" w:type="dxa"/>
                </w:tcMar>
              </w:tcPr>
              <w:p>
                <w:pPr>
                  <w:jc w:val="center"/>
                  <w:rPr>
                    <w:sz w:val="22"/>
                  </w:rPr>
                </w:pPr>
                <w:r>
                  <w:rPr>
                    <w:sz w:val="22"/>
                  </w:rPr>
                  <w:t>10</w:t>
                </w:r>
              </w:p>
            </w:tc>
            <w:tc>
              <w:tcPr>
                <w:tcW w:w="906" w:type="dxa"/>
                <w:shd w:val="clear" w:color="auto" w:fill="auto"/>
                <w:tcMar>
                  <w:top w:w="28" w:type="dxa"/>
                  <w:left w:w="57" w:type="dxa"/>
                  <w:bottom w:w="28" w:type="dxa"/>
                  <w:right w:w="57" w:type="dxa"/>
                </w:tcMar>
              </w:tcPr>
              <w:p>
                <w:pPr>
                  <w:jc w:val="center"/>
                  <w:rPr>
                    <w:sz w:val="22"/>
                  </w:rPr>
                </w:pPr>
              </w:p>
            </w:tc>
            <w:tc>
              <w:tcPr>
                <w:tcW w:w="2213" w:type="dxa"/>
                <w:shd w:val="clear" w:color="auto" w:fill="auto"/>
                <w:tcMar>
                  <w:top w:w="28" w:type="dxa"/>
                  <w:left w:w="57" w:type="dxa"/>
                  <w:bottom w:w="28" w:type="dxa"/>
                  <w:right w:w="57" w:type="dxa"/>
                </w:tcMar>
              </w:tcPr>
              <w:p>
                <w:pPr>
                  <w:jc w:val="center"/>
                  <w:rPr>
                    <w:sz w:val="22"/>
                  </w:rPr>
                </w:pPr>
                <w:r>
                  <w:rPr>
                    <w:sz w:val="22"/>
                  </w:rPr>
                  <w:t>10*</w:t>
                </w:r>
              </w:p>
            </w:tc>
            <w:tc>
              <w:tcPr>
                <w:tcW w:w="992" w:type="dxa"/>
                <w:shd w:val="clear" w:color="auto" w:fill="auto"/>
                <w:tcMar>
                  <w:top w:w="28" w:type="dxa"/>
                  <w:left w:w="57" w:type="dxa"/>
                  <w:bottom w:w="28" w:type="dxa"/>
                  <w:right w:w="57" w:type="dxa"/>
                </w:tcMar>
              </w:tcPr>
              <w:p>
                <w:pPr>
                  <w:jc w:val="center"/>
                  <w:rPr>
                    <w:sz w:val="22"/>
                  </w:rPr>
                </w:pPr>
              </w:p>
            </w:tc>
            <w:tc>
              <w:tcPr>
                <w:tcW w:w="992" w:type="dxa"/>
                <w:shd w:val="clear" w:color="auto" w:fill="auto"/>
                <w:tcMar>
                  <w:top w:w="28" w:type="dxa"/>
                  <w:left w:w="57" w:type="dxa"/>
                  <w:bottom w:w="28" w:type="dxa"/>
                  <w:right w:w="57" w:type="dxa"/>
                </w:tcMar>
              </w:tcPr>
              <w:p>
                <w:pPr>
                  <w:jc w:val="center"/>
                  <w:rPr>
                    <w:sz w:val="22"/>
                  </w:rPr>
                </w:pPr>
              </w:p>
            </w:tc>
            <w:tc>
              <w:tcPr>
                <w:tcW w:w="3363" w:type="dxa"/>
                <w:shd w:val="clear" w:color="auto" w:fill="auto"/>
                <w:tcMar>
                  <w:top w:w="28" w:type="dxa"/>
                  <w:left w:w="57" w:type="dxa"/>
                  <w:bottom w:w="28" w:type="dxa"/>
                  <w:right w:w="57" w:type="dxa"/>
                </w:tcMar>
              </w:tcPr>
              <w:p>
                <w:pPr>
                  <w:rPr>
                    <w:sz w:val="22"/>
                  </w:rPr>
                </w:pPr>
                <w:r>
                  <w:rPr>
                    <w:sz w:val="22"/>
                  </w:rPr>
                  <w:t>vienas kurčias mokinys neprigirdinčiųjų (kochlearinių implantų naudotojų) klasėje prilyginamas dviem tos klasės mokiniams.</w:t>
                </w:r>
              </w:p>
              <w:p>
                <w:pPr>
                  <w:rPr>
                    <w:sz w:val="22"/>
                  </w:rPr>
                </w:pPr>
                <w:r>
                  <w:rPr>
                    <w:sz w:val="22"/>
                  </w:rPr>
                  <w:t>Mokiniai, turintys vidutinių ar sunkių judesio ir padėties sutrikimų, kuriems taikomas lovos režimas, ugdomi individualiai arba po du</w:t>
                </w:r>
              </w:p>
            </w:tc>
          </w:tr>
          <w:tr>
            <w:trPr>
              <w:cantSplit/>
              <w:trHeight w:val="20"/>
            </w:trPr>
            <w:tc>
              <w:tcPr>
                <w:tcW w:w="540" w:type="dxa"/>
                <w:shd w:val="clear" w:color="auto" w:fill="auto"/>
                <w:tcMar>
                  <w:top w:w="28" w:type="dxa"/>
                  <w:left w:w="57" w:type="dxa"/>
                  <w:bottom w:w="28" w:type="dxa"/>
                  <w:right w:w="57" w:type="dxa"/>
                </w:tcMar>
              </w:tcPr>
              <w:p>
                <w:pPr>
                  <w:jc w:val="center"/>
                  <w:rPr>
                    <w:sz w:val="22"/>
                  </w:rPr>
                </w:pPr>
                <w:r>
                  <w:rPr>
                    <w:sz w:val="22"/>
                  </w:rPr>
                  <w:t>9.</w:t>
                </w:r>
              </w:p>
            </w:tc>
            <w:tc>
              <w:tcPr>
                <w:tcW w:w="2340" w:type="dxa"/>
                <w:shd w:val="clear" w:color="auto" w:fill="auto"/>
                <w:tcMar>
                  <w:top w:w="28" w:type="dxa"/>
                  <w:left w:w="57" w:type="dxa"/>
                  <w:bottom w:w="28" w:type="dxa"/>
                  <w:right w:w="57" w:type="dxa"/>
                </w:tcMar>
              </w:tcPr>
              <w:p>
                <w:pPr>
                  <w:rPr>
                    <w:sz w:val="22"/>
                  </w:rPr>
                </w:pPr>
                <w:r>
                  <w:rPr>
                    <w:sz w:val="22"/>
                  </w:rPr>
                  <w:t>Ligoninės mokyklos klasė</w:t>
                </w:r>
              </w:p>
            </w:tc>
            <w:tc>
              <w:tcPr>
                <w:tcW w:w="1855" w:type="dxa"/>
                <w:shd w:val="clear" w:color="auto" w:fill="auto"/>
                <w:tcMar>
                  <w:top w:w="28" w:type="dxa"/>
                  <w:left w:w="57" w:type="dxa"/>
                  <w:bottom w:w="28" w:type="dxa"/>
                  <w:right w:w="57" w:type="dxa"/>
                </w:tcMar>
              </w:tcPr>
              <w:p>
                <w:pPr>
                  <w:jc w:val="center"/>
                  <w:rPr>
                    <w:sz w:val="22"/>
                  </w:rPr>
                </w:pPr>
                <w:r>
                  <w:rPr>
                    <w:sz w:val="22"/>
                  </w:rPr>
                  <w:t>10</w:t>
                </w:r>
              </w:p>
            </w:tc>
            <w:tc>
              <w:tcPr>
                <w:tcW w:w="851" w:type="dxa"/>
                <w:shd w:val="clear" w:color="auto" w:fill="auto"/>
                <w:tcMar>
                  <w:top w:w="28" w:type="dxa"/>
                  <w:left w:w="57" w:type="dxa"/>
                  <w:bottom w:w="28" w:type="dxa"/>
                  <w:right w:w="57" w:type="dxa"/>
                </w:tcMar>
              </w:tcPr>
              <w:p>
                <w:pPr>
                  <w:jc w:val="center"/>
                  <w:rPr>
                    <w:sz w:val="22"/>
                  </w:rPr>
                </w:pPr>
                <w:r>
                  <w:rPr>
                    <w:sz w:val="22"/>
                  </w:rPr>
                  <w:t>10</w:t>
                </w:r>
              </w:p>
            </w:tc>
            <w:tc>
              <w:tcPr>
                <w:tcW w:w="708" w:type="dxa"/>
                <w:shd w:val="clear" w:color="auto" w:fill="auto"/>
                <w:tcMar>
                  <w:top w:w="28" w:type="dxa"/>
                  <w:left w:w="57" w:type="dxa"/>
                  <w:bottom w:w="28" w:type="dxa"/>
                  <w:right w:w="57" w:type="dxa"/>
                </w:tcMar>
              </w:tcPr>
              <w:p>
                <w:pPr>
                  <w:jc w:val="center"/>
                  <w:rPr>
                    <w:sz w:val="22"/>
                  </w:rPr>
                </w:pPr>
                <w:r>
                  <w:rPr>
                    <w:sz w:val="22"/>
                  </w:rPr>
                  <w:t>10</w:t>
                </w:r>
              </w:p>
            </w:tc>
            <w:tc>
              <w:tcPr>
                <w:tcW w:w="906" w:type="dxa"/>
                <w:shd w:val="clear" w:color="auto" w:fill="auto"/>
                <w:tcMar>
                  <w:top w:w="28" w:type="dxa"/>
                  <w:left w:w="57" w:type="dxa"/>
                  <w:bottom w:w="28" w:type="dxa"/>
                  <w:right w:w="57" w:type="dxa"/>
                </w:tcMar>
              </w:tcPr>
              <w:p>
                <w:pPr>
                  <w:jc w:val="center"/>
                  <w:rPr>
                    <w:sz w:val="22"/>
                  </w:rPr>
                </w:pPr>
                <w:r>
                  <w:rPr>
                    <w:sz w:val="22"/>
                  </w:rPr>
                  <w:t>10</w:t>
                </w:r>
              </w:p>
            </w:tc>
            <w:tc>
              <w:tcPr>
                <w:tcW w:w="2213" w:type="dxa"/>
                <w:shd w:val="clear" w:color="auto" w:fill="auto"/>
                <w:tcMar>
                  <w:top w:w="28" w:type="dxa"/>
                  <w:left w:w="57" w:type="dxa"/>
                  <w:bottom w:w="28" w:type="dxa"/>
                  <w:right w:w="57" w:type="dxa"/>
                </w:tcMar>
              </w:tcPr>
              <w:p>
                <w:pPr>
                  <w:jc w:val="center"/>
                  <w:rPr>
                    <w:sz w:val="22"/>
                  </w:rPr>
                </w:pPr>
              </w:p>
            </w:tc>
            <w:tc>
              <w:tcPr>
                <w:tcW w:w="992" w:type="dxa"/>
                <w:shd w:val="clear" w:color="auto" w:fill="auto"/>
                <w:tcMar>
                  <w:top w:w="28" w:type="dxa"/>
                  <w:left w:w="57" w:type="dxa"/>
                  <w:bottom w:w="28" w:type="dxa"/>
                  <w:right w:w="57" w:type="dxa"/>
                </w:tcMar>
              </w:tcPr>
              <w:p>
                <w:pPr>
                  <w:jc w:val="center"/>
                  <w:rPr>
                    <w:sz w:val="22"/>
                  </w:rPr>
                </w:pPr>
                <w:r>
                  <w:rPr>
                    <w:sz w:val="22"/>
                  </w:rPr>
                  <w:t>10</w:t>
                </w:r>
              </w:p>
            </w:tc>
            <w:tc>
              <w:tcPr>
                <w:tcW w:w="992" w:type="dxa"/>
                <w:shd w:val="clear" w:color="auto" w:fill="auto"/>
                <w:tcMar>
                  <w:top w:w="28" w:type="dxa"/>
                  <w:left w:w="57" w:type="dxa"/>
                  <w:bottom w:w="28" w:type="dxa"/>
                  <w:right w:w="57" w:type="dxa"/>
                </w:tcMar>
              </w:tcPr>
              <w:p>
                <w:pPr>
                  <w:jc w:val="center"/>
                  <w:rPr>
                    <w:sz w:val="22"/>
                  </w:rPr>
                </w:pPr>
              </w:p>
            </w:tc>
            <w:tc>
              <w:tcPr>
                <w:tcW w:w="3363" w:type="dxa"/>
                <w:shd w:val="clear" w:color="auto" w:fill="auto"/>
                <w:tcMar>
                  <w:top w:w="28" w:type="dxa"/>
                  <w:left w:w="57" w:type="dxa"/>
                  <w:bottom w:w="28" w:type="dxa"/>
                  <w:right w:w="57" w:type="dxa"/>
                </w:tcMar>
              </w:tcPr>
              <w:p>
                <w:pPr>
                  <w:rPr>
                    <w:sz w:val="22"/>
                  </w:rPr>
                </w:pPr>
                <w:r>
                  <w:rPr>
                    <w:sz w:val="22"/>
                  </w:rPr>
                  <w:t>mokiniai, kuriems taikomas lovos režimas, ugdomi individualiai. Vaikams, kuriems netaikomas lovos režimas, klasė sudaroma esant ne mažiau kaip 5 tos pačios klasės mokiniams</w:t>
                </w:r>
              </w:p>
            </w:tc>
          </w:tr>
          <w:tr>
            <w:trPr>
              <w:cantSplit/>
              <w:trHeight w:val="20"/>
            </w:trPr>
            <w:tc>
              <w:tcPr>
                <w:tcW w:w="540" w:type="dxa"/>
                <w:shd w:val="clear" w:color="auto" w:fill="auto"/>
                <w:tcMar>
                  <w:top w:w="28" w:type="dxa"/>
                  <w:left w:w="57" w:type="dxa"/>
                  <w:bottom w:w="28" w:type="dxa"/>
                  <w:right w:w="57" w:type="dxa"/>
                </w:tcMar>
              </w:tcPr>
              <w:p>
                <w:pPr>
                  <w:jc w:val="center"/>
                  <w:rPr>
                    <w:sz w:val="22"/>
                  </w:rPr>
                </w:pPr>
                <w:r>
                  <w:rPr>
                    <w:sz w:val="22"/>
                  </w:rPr>
                  <w:t>10.</w:t>
                </w:r>
              </w:p>
            </w:tc>
            <w:tc>
              <w:tcPr>
                <w:tcW w:w="2340" w:type="dxa"/>
                <w:shd w:val="clear" w:color="auto" w:fill="auto"/>
                <w:tcMar>
                  <w:top w:w="28" w:type="dxa"/>
                  <w:left w:w="57" w:type="dxa"/>
                  <w:bottom w:w="28" w:type="dxa"/>
                  <w:right w:w="57" w:type="dxa"/>
                </w:tcMar>
              </w:tcPr>
              <w:p>
                <w:pPr>
                  <w:rPr>
                    <w:sz w:val="22"/>
                  </w:rPr>
                </w:pPr>
                <w:r>
                  <w:rPr>
                    <w:sz w:val="22"/>
                  </w:rPr>
                  <w:t>Mokinių, turinčių elgesio ir emocijų sutrikimų, klasė</w:t>
                </w:r>
              </w:p>
            </w:tc>
            <w:tc>
              <w:tcPr>
                <w:tcW w:w="1855" w:type="dxa"/>
                <w:shd w:val="clear" w:color="auto" w:fill="auto"/>
                <w:tcMar>
                  <w:top w:w="28" w:type="dxa"/>
                  <w:left w:w="57" w:type="dxa"/>
                  <w:bottom w:w="28" w:type="dxa"/>
                  <w:right w:w="57" w:type="dxa"/>
                </w:tcMar>
              </w:tcPr>
              <w:p>
                <w:pPr>
                  <w:jc w:val="center"/>
                  <w:rPr>
                    <w:sz w:val="22"/>
                  </w:rPr>
                </w:pPr>
                <w:r>
                  <w:rPr>
                    <w:sz w:val="22"/>
                  </w:rPr>
                  <w:t>10</w:t>
                </w:r>
              </w:p>
            </w:tc>
            <w:tc>
              <w:tcPr>
                <w:tcW w:w="851" w:type="dxa"/>
                <w:shd w:val="clear" w:color="auto" w:fill="auto"/>
                <w:tcMar>
                  <w:top w:w="28" w:type="dxa"/>
                  <w:left w:w="57" w:type="dxa"/>
                  <w:bottom w:w="28" w:type="dxa"/>
                  <w:right w:w="57" w:type="dxa"/>
                </w:tcMar>
              </w:tcPr>
              <w:p>
                <w:pPr>
                  <w:jc w:val="center"/>
                  <w:rPr>
                    <w:sz w:val="22"/>
                  </w:rPr>
                </w:pPr>
                <w:r>
                  <w:rPr>
                    <w:sz w:val="22"/>
                  </w:rPr>
                  <w:t>8</w:t>
                </w:r>
              </w:p>
            </w:tc>
            <w:tc>
              <w:tcPr>
                <w:tcW w:w="708" w:type="dxa"/>
                <w:shd w:val="clear" w:color="auto" w:fill="auto"/>
                <w:tcMar>
                  <w:top w:w="28" w:type="dxa"/>
                  <w:left w:w="57" w:type="dxa"/>
                  <w:bottom w:w="28" w:type="dxa"/>
                  <w:right w:w="57" w:type="dxa"/>
                </w:tcMar>
              </w:tcPr>
              <w:p>
                <w:pPr>
                  <w:jc w:val="center"/>
                  <w:rPr>
                    <w:sz w:val="22"/>
                  </w:rPr>
                </w:pPr>
                <w:r>
                  <w:rPr>
                    <w:sz w:val="22"/>
                  </w:rPr>
                  <w:t>6</w:t>
                </w:r>
              </w:p>
            </w:tc>
            <w:tc>
              <w:tcPr>
                <w:tcW w:w="906" w:type="dxa"/>
                <w:shd w:val="clear" w:color="auto" w:fill="auto"/>
                <w:tcMar>
                  <w:top w:w="28" w:type="dxa"/>
                  <w:left w:w="57" w:type="dxa"/>
                  <w:bottom w:w="28" w:type="dxa"/>
                  <w:right w:w="57" w:type="dxa"/>
                </w:tcMar>
              </w:tcPr>
              <w:p>
                <w:pPr>
                  <w:jc w:val="center"/>
                  <w:rPr>
                    <w:sz w:val="22"/>
                  </w:rPr>
                </w:pPr>
              </w:p>
            </w:tc>
            <w:tc>
              <w:tcPr>
                <w:tcW w:w="2213" w:type="dxa"/>
                <w:shd w:val="clear" w:color="auto" w:fill="auto"/>
                <w:tcMar>
                  <w:top w:w="28" w:type="dxa"/>
                  <w:left w:w="57" w:type="dxa"/>
                  <w:bottom w:w="28" w:type="dxa"/>
                  <w:right w:w="57" w:type="dxa"/>
                </w:tcMar>
              </w:tcPr>
              <w:p>
                <w:pPr>
                  <w:jc w:val="center"/>
                  <w:rPr>
                    <w:sz w:val="22"/>
                  </w:rPr>
                </w:pPr>
                <w:r>
                  <w:rPr>
                    <w:sz w:val="22"/>
                  </w:rPr>
                  <w:t>8*</w:t>
                </w:r>
              </w:p>
            </w:tc>
            <w:tc>
              <w:tcPr>
                <w:tcW w:w="992" w:type="dxa"/>
                <w:shd w:val="clear" w:color="auto" w:fill="auto"/>
                <w:tcMar>
                  <w:top w:w="28" w:type="dxa"/>
                  <w:left w:w="57" w:type="dxa"/>
                  <w:bottom w:w="28" w:type="dxa"/>
                  <w:right w:w="57" w:type="dxa"/>
                </w:tcMar>
              </w:tcPr>
              <w:p>
                <w:pPr>
                  <w:jc w:val="center"/>
                  <w:rPr>
                    <w:sz w:val="22"/>
                  </w:rPr>
                </w:pPr>
              </w:p>
            </w:tc>
            <w:tc>
              <w:tcPr>
                <w:tcW w:w="992" w:type="dxa"/>
                <w:shd w:val="clear" w:color="auto" w:fill="auto"/>
                <w:tcMar>
                  <w:top w:w="28" w:type="dxa"/>
                  <w:left w:w="57" w:type="dxa"/>
                  <w:bottom w:w="28" w:type="dxa"/>
                  <w:right w:w="57" w:type="dxa"/>
                </w:tcMar>
              </w:tcPr>
              <w:p>
                <w:pPr>
                  <w:jc w:val="center"/>
                  <w:rPr>
                    <w:sz w:val="22"/>
                  </w:rPr>
                </w:pPr>
              </w:p>
            </w:tc>
            <w:tc>
              <w:tcPr>
                <w:tcW w:w="3363" w:type="dxa"/>
                <w:shd w:val="clear" w:color="auto" w:fill="auto"/>
                <w:tcMar>
                  <w:top w:w="28" w:type="dxa"/>
                  <w:left w:w="57" w:type="dxa"/>
                  <w:bottom w:w="28" w:type="dxa"/>
                  <w:right w:w="57" w:type="dxa"/>
                </w:tcMar>
              </w:tcPr>
              <w:p>
                <w:pPr>
                  <w:rPr>
                    <w:sz w:val="22"/>
                  </w:rPr>
                </w:pPr>
              </w:p>
            </w:tc>
          </w:tr>
          <w:tr>
            <w:trPr>
              <w:cantSplit/>
              <w:trHeight w:val="20"/>
            </w:trPr>
            <w:tc>
              <w:tcPr>
                <w:tcW w:w="540" w:type="dxa"/>
                <w:shd w:val="clear" w:color="auto" w:fill="auto"/>
                <w:tcMar>
                  <w:top w:w="28" w:type="dxa"/>
                  <w:left w:w="57" w:type="dxa"/>
                  <w:bottom w:w="28" w:type="dxa"/>
                  <w:right w:w="57" w:type="dxa"/>
                </w:tcMar>
              </w:tcPr>
              <w:p>
                <w:pPr>
                  <w:jc w:val="center"/>
                  <w:rPr>
                    <w:sz w:val="22"/>
                  </w:rPr>
                </w:pPr>
                <w:r>
                  <w:rPr>
                    <w:sz w:val="22"/>
                  </w:rPr>
                  <w:t>11.</w:t>
                </w:r>
              </w:p>
            </w:tc>
            <w:tc>
              <w:tcPr>
                <w:tcW w:w="2340" w:type="dxa"/>
                <w:shd w:val="clear" w:color="auto" w:fill="auto"/>
                <w:tcMar>
                  <w:top w:w="28" w:type="dxa"/>
                  <w:left w:w="57" w:type="dxa"/>
                  <w:bottom w:w="28" w:type="dxa"/>
                  <w:right w:w="57" w:type="dxa"/>
                </w:tcMar>
              </w:tcPr>
              <w:p>
                <w:pPr>
                  <w:rPr>
                    <w:sz w:val="22"/>
                  </w:rPr>
                </w:pPr>
                <w:r>
                  <w:rPr>
                    <w:sz w:val="22"/>
                  </w:rPr>
                  <w:t>Aklųjų klasė. Kurčiųjų klasė</w:t>
                </w:r>
              </w:p>
            </w:tc>
            <w:tc>
              <w:tcPr>
                <w:tcW w:w="1855" w:type="dxa"/>
                <w:shd w:val="clear" w:color="auto" w:fill="auto"/>
                <w:tcMar>
                  <w:top w:w="28" w:type="dxa"/>
                  <w:left w:w="57" w:type="dxa"/>
                  <w:bottom w:w="28" w:type="dxa"/>
                  <w:right w:w="57" w:type="dxa"/>
                </w:tcMar>
              </w:tcPr>
              <w:p>
                <w:pPr>
                  <w:jc w:val="center"/>
                  <w:rPr>
                    <w:sz w:val="22"/>
                  </w:rPr>
                </w:pPr>
                <w:r>
                  <w:rPr>
                    <w:sz w:val="22"/>
                  </w:rPr>
                  <w:t>8</w:t>
                </w:r>
              </w:p>
            </w:tc>
            <w:tc>
              <w:tcPr>
                <w:tcW w:w="851" w:type="dxa"/>
                <w:shd w:val="clear" w:color="auto" w:fill="auto"/>
                <w:tcMar>
                  <w:top w:w="28" w:type="dxa"/>
                  <w:left w:w="57" w:type="dxa"/>
                  <w:bottom w:w="28" w:type="dxa"/>
                  <w:right w:w="57" w:type="dxa"/>
                </w:tcMar>
              </w:tcPr>
              <w:p>
                <w:pPr>
                  <w:jc w:val="center"/>
                  <w:rPr>
                    <w:sz w:val="22"/>
                  </w:rPr>
                </w:pPr>
                <w:r>
                  <w:rPr>
                    <w:sz w:val="22"/>
                  </w:rPr>
                  <w:t>8</w:t>
                </w:r>
              </w:p>
            </w:tc>
            <w:tc>
              <w:tcPr>
                <w:tcW w:w="708" w:type="dxa"/>
                <w:shd w:val="clear" w:color="auto" w:fill="auto"/>
                <w:tcMar>
                  <w:top w:w="28" w:type="dxa"/>
                  <w:left w:w="57" w:type="dxa"/>
                  <w:bottom w:w="28" w:type="dxa"/>
                  <w:right w:w="57" w:type="dxa"/>
                </w:tcMar>
              </w:tcPr>
              <w:p>
                <w:pPr>
                  <w:jc w:val="center"/>
                  <w:rPr>
                    <w:sz w:val="22"/>
                  </w:rPr>
                </w:pPr>
                <w:r>
                  <w:rPr>
                    <w:sz w:val="22"/>
                  </w:rPr>
                  <w:t>8</w:t>
                </w:r>
              </w:p>
            </w:tc>
            <w:tc>
              <w:tcPr>
                <w:tcW w:w="906" w:type="dxa"/>
                <w:shd w:val="clear" w:color="auto" w:fill="auto"/>
                <w:tcMar>
                  <w:top w:w="28" w:type="dxa"/>
                  <w:left w:w="57" w:type="dxa"/>
                  <w:bottom w:w="28" w:type="dxa"/>
                  <w:right w:w="57" w:type="dxa"/>
                </w:tcMar>
              </w:tcPr>
              <w:p>
                <w:pPr>
                  <w:jc w:val="center"/>
                  <w:rPr>
                    <w:sz w:val="22"/>
                  </w:rPr>
                </w:pPr>
              </w:p>
            </w:tc>
            <w:tc>
              <w:tcPr>
                <w:tcW w:w="2213" w:type="dxa"/>
                <w:shd w:val="clear" w:color="auto" w:fill="auto"/>
                <w:tcMar>
                  <w:top w:w="28" w:type="dxa"/>
                  <w:left w:w="57" w:type="dxa"/>
                  <w:bottom w:w="28" w:type="dxa"/>
                  <w:right w:w="57" w:type="dxa"/>
                </w:tcMar>
              </w:tcPr>
              <w:p>
                <w:pPr>
                  <w:jc w:val="center"/>
                  <w:rPr>
                    <w:sz w:val="22"/>
                  </w:rPr>
                </w:pPr>
                <w:r>
                  <w:rPr>
                    <w:sz w:val="22"/>
                  </w:rPr>
                  <w:t>8*</w:t>
                </w:r>
              </w:p>
            </w:tc>
            <w:tc>
              <w:tcPr>
                <w:tcW w:w="992" w:type="dxa"/>
                <w:shd w:val="clear" w:color="auto" w:fill="auto"/>
                <w:tcMar>
                  <w:top w:w="28" w:type="dxa"/>
                  <w:left w:w="57" w:type="dxa"/>
                  <w:bottom w:w="28" w:type="dxa"/>
                  <w:right w:w="57" w:type="dxa"/>
                </w:tcMar>
              </w:tcPr>
              <w:p>
                <w:pPr>
                  <w:jc w:val="center"/>
                  <w:rPr>
                    <w:sz w:val="22"/>
                  </w:rPr>
                </w:pPr>
              </w:p>
            </w:tc>
            <w:tc>
              <w:tcPr>
                <w:tcW w:w="992" w:type="dxa"/>
                <w:shd w:val="clear" w:color="auto" w:fill="auto"/>
                <w:tcMar>
                  <w:top w:w="28" w:type="dxa"/>
                  <w:left w:w="57" w:type="dxa"/>
                  <w:bottom w:w="28" w:type="dxa"/>
                  <w:right w:w="57" w:type="dxa"/>
                </w:tcMar>
              </w:tcPr>
              <w:p>
                <w:pPr>
                  <w:jc w:val="center"/>
                  <w:rPr>
                    <w:sz w:val="22"/>
                  </w:rPr>
                </w:pPr>
              </w:p>
            </w:tc>
            <w:tc>
              <w:tcPr>
                <w:tcW w:w="3363" w:type="dxa"/>
                <w:shd w:val="clear" w:color="auto" w:fill="auto"/>
                <w:tcMar>
                  <w:top w:w="28" w:type="dxa"/>
                  <w:left w:w="57" w:type="dxa"/>
                  <w:bottom w:w="28" w:type="dxa"/>
                  <w:right w:w="57" w:type="dxa"/>
                </w:tcMar>
              </w:tcPr>
              <w:p>
                <w:pPr>
                  <w:rPr>
                    <w:sz w:val="22"/>
                  </w:rPr>
                </w:pPr>
              </w:p>
            </w:tc>
          </w:tr>
          <w:tr>
            <w:trPr>
              <w:cantSplit/>
              <w:trHeight w:val="20"/>
            </w:trPr>
            <w:tc>
              <w:tcPr>
                <w:tcW w:w="540" w:type="dxa"/>
                <w:shd w:val="clear" w:color="auto" w:fill="auto"/>
                <w:tcMar>
                  <w:top w:w="28" w:type="dxa"/>
                  <w:left w:w="57" w:type="dxa"/>
                  <w:bottom w:w="28" w:type="dxa"/>
                  <w:right w:w="57" w:type="dxa"/>
                </w:tcMar>
              </w:tcPr>
              <w:p>
                <w:pPr>
                  <w:jc w:val="center"/>
                  <w:rPr>
                    <w:sz w:val="22"/>
                  </w:rPr>
                </w:pPr>
                <w:r>
                  <w:rPr>
                    <w:sz w:val="22"/>
                  </w:rPr>
                  <w:t>12.</w:t>
                </w:r>
              </w:p>
            </w:tc>
            <w:tc>
              <w:tcPr>
                <w:tcW w:w="2340" w:type="dxa"/>
                <w:shd w:val="clear" w:color="auto" w:fill="auto"/>
                <w:tcMar>
                  <w:top w:w="28" w:type="dxa"/>
                  <w:left w:w="57" w:type="dxa"/>
                  <w:bottom w:w="28" w:type="dxa"/>
                  <w:right w:w="57" w:type="dxa"/>
                </w:tcMar>
              </w:tcPr>
              <w:p>
                <w:pPr>
                  <w:rPr>
                    <w:sz w:val="22"/>
                  </w:rPr>
                </w:pPr>
                <w:r>
                  <w:rPr>
                    <w:sz w:val="22"/>
                  </w:rPr>
                  <w:t>Vaikų socializacijos centro klasė. Jaunimo namų klasė. Vaikų, kuriems laikinai atimta ar apribota laisvė, klasė</w:t>
                </w:r>
              </w:p>
            </w:tc>
            <w:tc>
              <w:tcPr>
                <w:tcW w:w="1855" w:type="dxa"/>
                <w:shd w:val="clear" w:color="auto" w:fill="auto"/>
                <w:tcMar>
                  <w:top w:w="28" w:type="dxa"/>
                  <w:left w:w="57" w:type="dxa"/>
                  <w:bottom w:w="28" w:type="dxa"/>
                  <w:right w:w="57" w:type="dxa"/>
                </w:tcMar>
              </w:tcPr>
              <w:p>
                <w:pPr>
                  <w:jc w:val="center"/>
                  <w:rPr>
                    <w:sz w:val="22"/>
                  </w:rPr>
                </w:pPr>
                <w:r>
                  <w:rPr>
                    <w:sz w:val="22"/>
                  </w:rPr>
                  <w:t>8</w:t>
                </w:r>
              </w:p>
            </w:tc>
            <w:tc>
              <w:tcPr>
                <w:tcW w:w="851" w:type="dxa"/>
                <w:shd w:val="clear" w:color="auto" w:fill="auto"/>
                <w:tcMar>
                  <w:top w:w="28" w:type="dxa"/>
                  <w:left w:w="57" w:type="dxa"/>
                  <w:bottom w:w="28" w:type="dxa"/>
                  <w:right w:w="57" w:type="dxa"/>
                </w:tcMar>
              </w:tcPr>
              <w:p>
                <w:pPr>
                  <w:jc w:val="center"/>
                  <w:rPr>
                    <w:sz w:val="22"/>
                  </w:rPr>
                </w:pPr>
                <w:r>
                  <w:rPr>
                    <w:sz w:val="22"/>
                  </w:rPr>
                  <w:t>8</w:t>
                </w:r>
              </w:p>
            </w:tc>
            <w:tc>
              <w:tcPr>
                <w:tcW w:w="708" w:type="dxa"/>
                <w:shd w:val="clear" w:color="auto" w:fill="auto"/>
                <w:tcMar>
                  <w:top w:w="28" w:type="dxa"/>
                  <w:left w:w="57" w:type="dxa"/>
                  <w:bottom w:w="28" w:type="dxa"/>
                  <w:right w:w="57" w:type="dxa"/>
                </w:tcMar>
              </w:tcPr>
              <w:p>
                <w:pPr>
                  <w:jc w:val="center"/>
                  <w:rPr>
                    <w:sz w:val="22"/>
                  </w:rPr>
                </w:pPr>
                <w:r>
                  <w:rPr>
                    <w:sz w:val="22"/>
                  </w:rPr>
                  <w:t>8</w:t>
                </w:r>
              </w:p>
            </w:tc>
            <w:tc>
              <w:tcPr>
                <w:tcW w:w="906" w:type="dxa"/>
                <w:shd w:val="clear" w:color="auto" w:fill="auto"/>
                <w:tcMar>
                  <w:top w:w="28" w:type="dxa"/>
                  <w:left w:w="57" w:type="dxa"/>
                  <w:bottom w:w="28" w:type="dxa"/>
                  <w:right w:w="57" w:type="dxa"/>
                </w:tcMar>
              </w:tcPr>
              <w:p>
                <w:pPr>
                  <w:jc w:val="center"/>
                  <w:rPr>
                    <w:sz w:val="22"/>
                  </w:rPr>
                </w:pPr>
                <w:r>
                  <w:rPr>
                    <w:sz w:val="22"/>
                  </w:rPr>
                  <w:t>8</w:t>
                </w:r>
              </w:p>
            </w:tc>
            <w:tc>
              <w:tcPr>
                <w:tcW w:w="2213" w:type="dxa"/>
                <w:shd w:val="clear" w:color="auto" w:fill="auto"/>
                <w:tcMar>
                  <w:top w:w="28" w:type="dxa"/>
                  <w:left w:w="57" w:type="dxa"/>
                  <w:bottom w:w="28" w:type="dxa"/>
                  <w:right w:w="57" w:type="dxa"/>
                </w:tcMar>
              </w:tcPr>
              <w:p>
                <w:pPr>
                  <w:jc w:val="center"/>
                  <w:rPr>
                    <w:sz w:val="22"/>
                  </w:rPr>
                </w:pPr>
              </w:p>
            </w:tc>
            <w:tc>
              <w:tcPr>
                <w:tcW w:w="992" w:type="dxa"/>
                <w:shd w:val="clear" w:color="auto" w:fill="auto"/>
                <w:tcMar>
                  <w:top w:w="28" w:type="dxa"/>
                  <w:left w:w="57" w:type="dxa"/>
                  <w:bottom w:w="28" w:type="dxa"/>
                  <w:right w:w="57" w:type="dxa"/>
                </w:tcMar>
              </w:tcPr>
              <w:p>
                <w:pPr>
                  <w:jc w:val="center"/>
                  <w:rPr>
                    <w:sz w:val="22"/>
                  </w:rPr>
                </w:pPr>
                <w:r>
                  <w:rPr>
                    <w:sz w:val="22"/>
                  </w:rPr>
                  <w:t>8</w:t>
                </w:r>
              </w:p>
            </w:tc>
            <w:tc>
              <w:tcPr>
                <w:tcW w:w="992" w:type="dxa"/>
                <w:shd w:val="clear" w:color="auto" w:fill="auto"/>
                <w:tcMar>
                  <w:top w:w="28" w:type="dxa"/>
                  <w:left w:w="57" w:type="dxa"/>
                  <w:bottom w:w="28" w:type="dxa"/>
                  <w:right w:w="57" w:type="dxa"/>
                </w:tcMar>
              </w:tcPr>
              <w:p>
                <w:pPr>
                  <w:jc w:val="center"/>
                  <w:rPr>
                    <w:sz w:val="22"/>
                  </w:rPr>
                </w:pPr>
              </w:p>
            </w:tc>
            <w:tc>
              <w:tcPr>
                <w:tcW w:w="3363" w:type="dxa"/>
                <w:shd w:val="clear" w:color="auto" w:fill="auto"/>
                <w:tcMar>
                  <w:top w:w="28" w:type="dxa"/>
                  <w:left w:w="57" w:type="dxa"/>
                  <w:bottom w:w="28" w:type="dxa"/>
                  <w:right w:w="57" w:type="dxa"/>
                </w:tcMar>
              </w:tcPr>
              <w:p>
                <w:pPr>
                  <w:rPr>
                    <w:sz w:val="22"/>
                  </w:rPr>
                </w:pPr>
                <w:r>
                  <w:rPr>
                    <w:sz w:val="22"/>
                  </w:rPr>
                  <w:t>kai kuriais atvejais klasė, kurioje ugdoma pagal pradinio ugdymo programą, jeigu joje yra 1 ar 2 mokiniai, gali būti jungiama su klase,</w:t>
                </w:r>
                <w:r>
                  <w:rPr>
                    <w:b/>
                    <w:sz w:val="22"/>
                  </w:rPr>
                  <w:t xml:space="preserve"> </w:t>
                </w:r>
                <w:r>
                  <w:rPr>
                    <w:sz w:val="22"/>
                  </w:rPr>
                  <w:t>kurioje ugdoma pagal pagrindinio ugdymo programą</w:t>
                </w:r>
                <w:r>
                  <w:rPr>
                    <w:b/>
                    <w:sz w:val="22"/>
                  </w:rPr>
                  <w:t xml:space="preserve"> </w:t>
                </w:r>
              </w:p>
            </w:tc>
          </w:tr>
          <w:tr>
            <w:trPr>
              <w:cantSplit/>
              <w:trHeight w:val="20"/>
            </w:trPr>
            <w:tc>
              <w:tcPr>
                <w:tcW w:w="540" w:type="dxa"/>
                <w:shd w:val="clear" w:color="auto" w:fill="auto"/>
                <w:tcMar>
                  <w:top w:w="28" w:type="dxa"/>
                  <w:left w:w="57" w:type="dxa"/>
                  <w:bottom w:w="28" w:type="dxa"/>
                  <w:right w:w="57" w:type="dxa"/>
                </w:tcMar>
              </w:tcPr>
              <w:p>
                <w:pPr>
                  <w:jc w:val="center"/>
                  <w:rPr>
                    <w:sz w:val="22"/>
                  </w:rPr>
                </w:pPr>
                <w:r>
                  <w:rPr>
                    <w:sz w:val="22"/>
                  </w:rPr>
                  <w:t>13.</w:t>
                </w:r>
              </w:p>
            </w:tc>
            <w:tc>
              <w:tcPr>
                <w:tcW w:w="2340" w:type="dxa"/>
                <w:shd w:val="clear" w:color="auto" w:fill="auto"/>
                <w:tcMar>
                  <w:top w:w="28" w:type="dxa"/>
                  <w:left w:w="57" w:type="dxa"/>
                  <w:bottom w:w="28" w:type="dxa"/>
                  <w:right w:w="57" w:type="dxa"/>
                </w:tcMar>
              </w:tcPr>
              <w:p>
                <w:pPr>
                  <w:rPr>
                    <w:sz w:val="22"/>
                  </w:rPr>
                </w:pPr>
                <w:r>
                  <w:rPr>
                    <w:sz w:val="22"/>
                  </w:rPr>
                  <w:t>Mokinių, turinčių įvairiapusių raidos sutrikimų, klasė. Mokinių, turinčių kompleksinę negalę, klasė (lavinamoji klasė)</w:t>
                </w:r>
              </w:p>
            </w:tc>
            <w:tc>
              <w:tcPr>
                <w:tcW w:w="1855" w:type="dxa"/>
                <w:shd w:val="clear" w:color="auto" w:fill="auto"/>
                <w:tcMar>
                  <w:top w:w="28" w:type="dxa"/>
                  <w:left w:w="57" w:type="dxa"/>
                  <w:bottom w:w="28" w:type="dxa"/>
                  <w:right w:w="57" w:type="dxa"/>
                </w:tcMar>
              </w:tcPr>
              <w:p>
                <w:pPr>
                  <w:jc w:val="center"/>
                  <w:rPr>
                    <w:sz w:val="22"/>
                  </w:rPr>
                </w:pPr>
                <w:r>
                  <w:rPr>
                    <w:sz w:val="22"/>
                  </w:rPr>
                  <w:t>6</w:t>
                </w:r>
              </w:p>
            </w:tc>
            <w:tc>
              <w:tcPr>
                <w:tcW w:w="851" w:type="dxa"/>
                <w:shd w:val="clear" w:color="auto" w:fill="auto"/>
                <w:tcMar>
                  <w:top w:w="28" w:type="dxa"/>
                  <w:left w:w="57" w:type="dxa"/>
                  <w:bottom w:w="28" w:type="dxa"/>
                  <w:right w:w="57" w:type="dxa"/>
                </w:tcMar>
              </w:tcPr>
              <w:p>
                <w:pPr>
                  <w:jc w:val="center"/>
                  <w:rPr>
                    <w:sz w:val="22"/>
                  </w:rPr>
                </w:pPr>
                <w:r>
                  <w:rPr>
                    <w:sz w:val="22"/>
                  </w:rPr>
                  <w:t>6</w:t>
                </w:r>
              </w:p>
            </w:tc>
            <w:tc>
              <w:tcPr>
                <w:tcW w:w="708" w:type="dxa"/>
                <w:shd w:val="clear" w:color="auto" w:fill="auto"/>
                <w:tcMar>
                  <w:top w:w="28" w:type="dxa"/>
                  <w:left w:w="57" w:type="dxa"/>
                  <w:bottom w:w="28" w:type="dxa"/>
                  <w:right w:w="57" w:type="dxa"/>
                </w:tcMar>
              </w:tcPr>
              <w:p>
                <w:pPr>
                  <w:jc w:val="center"/>
                  <w:rPr>
                    <w:sz w:val="22"/>
                  </w:rPr>
                </w:pPr>
                <w:r>
                  <w:rPr>
                    <w:sz w:val="22"/>
                  </w:rPr>
                  <w:t>6</w:t>
                </w:r>
              </w:p>
            </w:tc>
            <w:tc>
              <w:tcPr>
                <w:tcW w:w="906" w:type="dxa"/>
                <w:shd w:val="clear" w:color="auto" w:fill="auto"/>
                <w:tcMar>
                  <w:top w:w="28" w:type="dxa"/>
                  <w:left w:w="57" w:type="dxa"/>
                  <w:bottom w:w="28" w:type="dxa"/>
                  <w:right w:w="57" w:type="dxa"/>
                </w:tcMar>
              </w:tcPr>
              <w:p>
                <w:pPr>
                  <w:jc w:val="center"/>
                  <w:rPr>
                    <w:sz w:val="22"/>
                  </w:rPr>
                </w:pPr>
                <w:r>
                  <w:rPr>
                    <w:sz w:val="22"/>
                  </w:rPr>
                  <w:t>6</w:t>
                </w:r>
              </w:p>
            </w:tc>
            <w:tc>
              <w:tcPr>
                <w:tcW w:w="2213" w:type="dxa"/>
                <w:shd w:val="clear" w:color="auto" w:fill="auto"/>
                <w:tcMar>
                  <w:top w:w="28" w:type="dxa"/>
                  <w:left w:w="57" w:type="dxa"/>
                  <w:bottom w:w="28" w:type="dxa"/>
                  <w:right w:w="57" w:type="dxa"/>
                </w:tcMar>
              </w:tcPr>
              <w:p>
                <w:pPr>
                  <w:jc w:val="center"/>
                  <w:rPr>
                    <w:sz w:val="22"/>
                  </w:rPr>
                </w:pPr>
              </w:p>
            </w:tc>
            <w:tc>
              <w:tcPr>
                <w:tcW w:w="992" w:type="dxa"/>
                <w:shd w:val="clear" w:color="auto" w:fill="auto"/>
                <w:tcMar>
                  <w:top w:w="28" w:type="dxa"/>
                  <w:left w:w="57" w:type="dxa"/>
                  <w:bottom w:w="28" w:type="dxa"/>
                  <w:right w:w="57" w:type="dxa"/>
                </w:tcMar>
              </w:tcPr>
              <w:p>
                <w:pPr>
                  <w:jc w:val="center"/>
                  <w:rPr>
                    <w:sz w:val="22"/>
                  </w:rPr>
                </w:pPr>
                <w:r>
                  <w:rPr>
                    <w:sz w:val="22"/>
                  </w:rPr>
                  <w:t>6</w:t>
                </w:r>
              </w:p>
            </w:tc>
            <w:tc>
              <w:tcPr>
                <w:tcW w:w="992" w:type="dxa"/>
                <w:shd w:val="clear" w:color="auto" w:fill="auto"/>
                <w:tcMar>
                  <w:top w:w="28" w:type="dxa"/>
                  <w:left w:w="57" w:type="dxa"/>
                  <w:bottom w:w="28" w:type="dxa"/>
                  <w:right w:w="57" w:type="dxa"/>
                </w:tcMar>
              </w:tcPr>
              <w:p>
                <w:pPr>
                  <w:jc w:val="center"/>
                  <w:rPr>
                    <w:sz w:val="22"/>
                  </w:rPr>
                </w:pPr>
                <w:r>
                  <w:rPr>
                    <w:sz w:val="22"/>
                  </w:rPr>
                  <w:t>6</w:t>
                </w:r>
              </w:p>
            </w:tc>
            <w:tc>
              <w:tcPr>
                <w:tcW w:w="3363" w:type="dxa"/>
                <w:shd w:val="clear" w:color="auto" w:fill="auto"/>
                <w:tcMar>
                  <w:top w:w="28" w:type="dxa"/>
                  <w:left w:w="57" w:type="dxa"/>
                  <w:bottom w:w="28" w:type="dxa"/>
                  <w:right w:w="57" w:type="dxa"/>
                </w:tcMar>
              </w:tcPr>
              <w:p>
                <w:pPr>
                  <w:rPr>
                    <w:sz w:val="22"/>
                  </w:rPr>
                </w:pPr>
                <w:r>
                  <w:rPr>
                    <w:sz w:val="22"/>
                  </w:rPr>
                  <w:t>didžiausias mokinių, ugdomų pagal socialinių įgūdžių ugdymo programą, skaičius klasėje – 6. Gali būti jungiamos dvi ar trys klasės</w:t>
                </w:r>
              </w:p>
            </w:tc>
          </w:tr>
        </w:tbl>
        <w:p>
          <w:pPr>
            <w:jc w:val="both"/>
          </w:pPr>
        </w:p>
        <w:p>
          <w:pPr>
            <w:ind w:firstLine="567"/>
            <w:rPr>
              <w:b/>
              <w:sz w:val="22"/>
            </w:rPr>
          </w:pPr>
          <w:r>
            <w:rPr>
              <w:sz w:val="22"/>
            </w:rPr>
            <w:t>* Pagrindinio ugdymo pirmosios dalies klasės jungiamos taip: penktoji su šeštąja, šeštoji su septintąja, septintoji su aštuntąja.</w:t>
          </w:r>
          <w:r>
            <w:rPr>
              <w:b/>
              <w:sz w:val="22"/>
            </w:rPr>
            <w:t xml:space="preserve"> </w:t>
          </w:r>
        </w:p>
        <w:p/>
        <w:sdt>
          <w:sdtPr>
            <w:alias w:val="pabaiga"/>
            <w:tag w:val="part_21a5fa21faaa46929d5a0c03173636e1"/>
            <w:lock w:val="sdtLocked"/>
            <w:richText/>
          </w:sdtPr>
          <w:sdtContent>
            <w:p>
              <w:pPr>
                <w:jc w:val="center"/>
              </w:pPr>
              <w: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11C45A5DE28">
            <w:r w:rsidRPr="00532B9F">
              <w:rPr>
                <w:rFonts w:ascii="Times New Roman" w:eastAsia="MS Mincho" w:hAnsi="Times New Roman"/>
                <w:sz w:val="20"/>
                <w:iCs/>
                <w:color w:val="0000FF" w:themeColor="hyperlink"/>
                <w:u w:val="single"/>
              </w:rPr>
              <w:t>714</w:t>
            </w:r>
          </w:fldSimple>
          <w:r>
            <w:rPr>
              <w:rFonts w:ascii="Times New Roman" w:eastAsia="MS Mincho" w:hAnsi="Times New Roman"/>
              <w:sz w:val="20"/>
              <w:iCs/>
            </w:rPr>
            <w:t>,
2012-06-20,
Žin., 2012, Nr.
70-3604 (2012-06-23), i. k. 1121100NUTA00000714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418" w:right="1134" w:bottom="851" w:left="1134"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58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5841"/>
    <o:shapelayout v:ext="edit">
      <o:idmap v:ext="edit" data="1"/>
    </o:shapelayout>
  </w:shapeDefaults>
  <w:decimalSymbol w:val=","/>
  <w:listSeparator w:val=";"/>
  <w14:docId w14:val="7CC34C5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34012574">
      <w:bodyDiv w:val="1"/>
      <w:marLeft w:val="0"/>
      <w:marRight w:val="0"/>
      <w:marTop w:val="0"/>
      <w:marBottom w:val="0"/>
      <w:divBdr>
        <w:top w:val="none" w:sz="0" w:space="0" w:color="auto"/>
        <w:left w:val="none" w:sz="0" w:space="0" w:color="auto"/>
        <w:bottom w:val="none" w:sz="0" w:space="0" w:color="auto"/>
        <w:right w:val="none" w:sz="0" w:space="0" w:color="auto"/>
      </w:divBdr>
    </w:div>
    <w:div w:id="906184463">
      <w:bodyDiv w:val="1"/>
      <w:marLeft w:val="0"/>
      <w:marRight w:val="0"/>
      <w:marTop w:val="0"/>
      <w:marBottom w:val="0"/>
      <w:divBdr>
        <w:top w:val="none" w:sz="0" w:space="0" w:color="auto"/>
        <w:left w:val="none" w:sz="0" w:space="0" w:color="auto"/>
        <w:bottom w:val="none" w:sz="0" w:space="0" w:color="auto"/>
        <w:right w:val="none" w:sz="0" w:space="0" w:color="auto"/>
      </w:divBdr>
    </w:div>
    <w:div w:id="1410736963">
      <w:bodyDiv w:val="1"/>
      <w:marLeft w:val="0"/>
      <w:marRight w:val="0"/>
      <w:marTop w:val="0"/>
      <w:marBottom w:val="0"/>
      <w:divBdr>
        <w:top w:val="none" w:sz="0" w:space="0" w:color="auto"/>
        <w:left w:val="none" w:sz="0" w:space="0" w:color="auto"/>
        <w:bottom w:val="none" w:sz="0" w:space="0" w:color="auto"/>
        <w:right w:val="none" w:sz="0" w:space="0" w:color="auto"/>
      </w:divBdr>
    </w:div>
    <w:div w:id="2126921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xml"/>
  <Relationship Id="rId11" Type="http://schemas.openxmlformats.org/officeDocument/2006/relationships/hyperlink" TargetMode="External" Target="https://www.e-tar.lt/portal/lt/legalAct/TAR.9A3AD08EA5D0"/>
  <Relationship Id="rId12" Type="http://schemas.openxmlformats.org/officeDocument/2006/relationships/hyperlink" TargetMode="External" Target="https://www.e-tar.lt/portal/lt/legalAct/TAR.E2EBE95E7723"/>
  <Relationship Id="rId13" Type="http://schemas.openxmlformats.org/officeDocument/2006/relationships/hyperlink" TargetMode="External" Target="https://www.e-tar.lt/portal/lt/legalAct/TAR.010F6F1C7261"/>
  <Relationship Id="rId14" Type="http://schemas.openxmlformats.org/officeDocument/2006/relationships/hyperlink" TargetMode="External" Target="https://www.e-tar.lt/portal/lt/legalAct/TAR.DEADE7A86DEB"/>
  <Relationship Id="rId15" Type="http://schemas.openxmlformats.org/officeDocument/2006/relationships/hyperlink" TargetMode="External" Target="https://www.e-tar.lt/portal/lt/legalAct/TAR.6084929975DE"/>
  <Relationship Id="rId16" Type="http://schemas.openxmlformats.org/officeDocument/2006/relationships/hyperlink" TargetMode="External" Target="https://www.e-tar.lt/portal/lt/legalAct/TAR.B1196C3E46D7"/>
  <Relationship Id="rId17" Type="http://schemas.openxmlformats.org/officeDocument/2006/relationships/hyperlink" TargetMode="External" Target="https://www.e-tar.lt/portal/lt/legalAct/TAR.43D46BEAA251"/>
  <Relationship Id="rId18" Type="http://schemas.openxmlformats.org/officeDocument/2006/relationships/hyperlink" TargetMode="External" Target="https://www.e-tar.lt/portal/lt/legalAct/TAR.FC8CE5FBEAEC"/>
  <Relationship Id="rId19" Type="http://schemas.openxmlformats.org/officeDocument/2006/relationships/hyperlink" TargetMode="External" Target="https://www.e-tar.lt/portal/lt/legalAct/TAR.3169CBAAE74A"/>
  <Relationship Id="rId2" Type="http://schemas.openxmlformats.org/officeDocument/2006/relationships/fontTable" Target="fontTable.xml"/>
  <Relationship Id="rId20" Type="http://schemas.openxmlformats.org/officeDocument/2006/relationships/hyperlink" TargetMode="External" Target="https://www.e-tar.lt/portal/lt/legalAct/TAR.2A5FC98A7F3B"/>
  <Relationship Id="rId21" Type="http://schemas.openxmlformats.org/officeDocument/2006/relationships/hyperlink" TargetMode="External" Target="https://www.e-tar.lt/portal/lt/legalAct/TAR.9A3AD08EA5D0"/>
  <Relationship Id="rId22" Type="http://schemas.openxmlformats.org/officeDocument/2006/relationships/hyperlink" TargetMode="External" Target="https://www.e-tar.lt/portal/lt/legalAct/TAR.E2EBE95E7723"/>
  <Relationship Id="rId23" Type="http://schemas.openxmlformats.org/officeDocument/2006/relationships/hyperlink" TargetMode="External" Target="https://www.e-tar.lt/portal/lt/legalAct/TAR.D58DB9AE1DAF"/>
  <Relationship Id="rId24" Type="http://schemas.openxmlformats.org/officeDocument/2006/relationships/hyperlink" TargetMode="External" Target="https://www.e-tar.lt/portal/lt/legalAct/TAR.E312BC1F0361"/>
  <Relationship Id="rId25" Type="http://schemas.openxmlformats.org/officeDocument/2006/relationships/hyperlink" TargetMode="External" Target="https://www.e-tar.lt/portal/lt/legalAct/TAR.AFE5F8A66431"/>
  <Relationship Id="rId26" Type="http://schemas.openxmlformats.org/officeDocument/2006/relationships/hyperlink" TargetMode="External" Target="https://www.e-tar.lt/portal/lt/legalAct/TAR.0BDFFD850A66"/>
  <Relationship Id="rId27" Type="http://schemas.openxmlformats.org/officeDocument/2006/relationships/hyperlink" TargetMode="External" Target="https://www.e-tar.lt/portal/lt/legalAct/TAR.73988CDF57C1"/>
  <Relationship Id="rId28" Type="http://schemas.openxmlformats.org/officeDocument/2006/relationships/header" Target="header1.xml"/>
  <Relationship Id="rId29"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630d31b59bd48d3924415ce14304ba5" PartId="167f4c2a1ec146cea332c64e0c81c9a2">
    <Part Type="preambule" DocPartId="e51b3462157846c08ca589594947e60e" PartId="d1d9887b20fe42f7a3b46edf6e3b88bf"/>
    <Part Type="punktas" Nr="1" Abbr="1 p." DocPartId="8dc7059abfb44294adbaacfdb9fe470c" PartId="ac30a754e8204c44b4a0ee0f70e5d56a"/>
    <Part Type="punktas" Nr="2" Abbr="2 p." DocPartId="8088737737c54965a25ecbd3cd989e77" PartId="054a1391f293497384744f77697d0e49">
      <Part Type="punktas" Nr="2.1" Abbr="2.1 p." DocPartId="7d551513397843909a8146a13c162daa" PartId="21be901835b74fdb84ba6ca549a4f98a"/>
      <Part Type="punktas" Nr="2.2" Abbr="2.2 p." DocPartId="87e984753c614a66b54a0de2c19952d3" PartId="ca673286359847f18198409e2bc99d57"/>
      <Part Type="punktas" Nr="2.3" Abbr="2.3 p." DocPartId="7b873c815b4b42569ef68a8bc2174fc6" PartId="b490a28b25f440fda1e6b6b4e31a5bf0">
        <Part Type="punktas" Nr="2.3.1" Abbr="2.3.1 p." DocPartId="b111798181a842a8b333ec70ef00e8e6" PartId="0a8ade1426894c10b7186dcaaceb8b00"/>
        <Part Type="punktas" Nr="2.3.2" Abbr="2.3.2 p." DocPartId="6e4d8a775f7d43b89e4cbcd984a7a941" PartId="7aea7f4f347040d89134db3d11d1dd51"/>
      </Part>
    </Part>
    <Part Type="punktas" Nr="3" Abbr="3 p." DocPartId="55c748cadc0f473d8e16cd4e09fb572a" PartId="1e5ee3cbbfcc4e6c8f4fdc0a9186cfc1">
      <Part Type="punktas" Nr="3.1" Abbr="3.1 p." DocPartId="60f07d50bfca4866be8972c40a6c46ee" PartId="48576cc1a29141f39437651f6de476a6">
        <Part Type="punktas" Nr="3.1.1" Abbr="3.1.1 p." DocPartId="6983ef1a9f64401ab86013d85ec25801" PartId="938061da54f34e60a4708629826cc48a"/>
        <Part Type="punktas" Nr="3.1.2" Abbr="3.1.2 p." DocPartId="3ec5e4df067e40c6be3f93b7705a0ea0" PartId="aeb768060c6e496fabe8abb70f56b1a4"/>
      </Part>
    </Part>
    <Part Type="punktas" Nr="4" Abbr="4 p." DocPartId="628be5e06bce40deb41fd73acf5ff60e" PartId="c4da66af24914c09a0a733759540d6c8">
      <Part Type="punktas" Nr="4.1" Abbr="4.1 p." DocPartId="74cd49fbe9db415ca3c9fb594d9fccc6" PartId="7ccdf1a237c74ccabcfae8bb30bd0a02"/>
      <Part Type="punktas" Nr="4.2" Abbr="4.2 p." DocPartId="dd4ae434dbf340aba740ba45ed2ba3a9" PartId="633f9f19b2f24959868205c8e0b78f1f"/>
      <Part Type="punktas" Nr="4.3" Abbr="4.3 p." DocPartId="bedeb66b14e64da89cce4be20cae24ff" PartId="66540a12269b4ac989ff26737da84b60"/>
      <Part Type="punktas" Nr="4.4" Abbr="4.4 p." DocPartId="c77145fc4d9c40779716481de008fa47" PartId="6031947ccfaa4c108ea9c4ab38d2f942"/>
      <Part Type="punktas" Nr="4.5" Abbr="4.5 p." DocPartId="6bf8910542144e36be26099feab1775d" PartId="441c1aaebff1439da54ed919c9fb10a6"/>
      <Part Type="punktas" Nr="4.6" Abbr="4.6 p." DocPartId="f9abad79a53a442a9470a21fe3399d67" PartId="1ceeb8a7953c470c916711902113be2b"/>
      <Part Type="punktas" Nr="4.7" Abbr="4.7 p." DocPartId="1dbd0d8c69ea4f59a9e647ad5013b353" PartId="805db51689584c0c96dbd528ec9a42b2"/>
      <Part Type="punktas" Nr="4.8" Abbr="4.8 p." DocPartId="ff8223ff9a0348d8ac89134cce8b6fff" PartId="c7b4e663a6344df682d28599420de0cc"/>
    </Part>
    <Part Type="signatura" DocPartId="3a56edcf512b45669399ea8f84750f83" PartId="759b7667d8034527a8a700411f0bc9d6"/>
  </Part>
  <Part Type="patvirtinta" Title="MOKYKLŲ, VYKDANČIŲ FORMALIOJO ŠVIETIMO PROGRAMAS, TINKLO KŪRIMO TAISYKLĖS" DocPartId="735e94c9c4c14dfc887f0442a2c5e10a" PartId="77b741fb61e0417882e8f034702f3ef2">
    <Part Type="skyrius" Nr="1" Title="BENDROSIOS NUOSTATOS" DocPartId="69101924ec914ad48310ad144141c171" PartId="6554c6624a014de18bee46cfea445a97">
      <Part Type="punktas" Nr="1" Abbr="1 p." DocPartId="77a1a75ddd324637aacbc878a509077f" PartId="9da61c6064014764b8715b8758bd82ec"/>
      <Part Type="punktas" Nr="2" Abbr="2 p." DocPartId="46385e71653d4d9184cbef83118d3d4d" PartId="63c7a08d5e0046b5a58da08c4df3becf"/>
    </Part>
    <Part Type="skyrius" Nr="2" Title="MOKYKLŲ TINKLO KŪRIMO TIKSLAS IR ESMINĖS NUOSTATOS" DocPartId="afd075d2a2634590a7bbec341a443a85" PartId="21bccc2da39d42a08481325e101f10ce">
      <Part Type="punktas" Nr="3" Abbr="3 p." DocPartId="89c7f3f22ad64663b168437beb181fca" PartId="b59c9bd4e3f443519a0113e0ebeaa4c9"/>
      <Part Type="punktas" Nr="4" Abbr="4 p." DocPartId="34a4d7f830ac4bbf8b99551bf23c108f" PartId="40f6dfa370144f988069b5cacbde9363"/>
      <Part Type="punktas" Nr="5" Abbr="5 p." DocPartId="c1c45bf09e574b51b6fdfd7d995cf548" PartId="9a7279569973451aa389e3daca76d5e0"/>
      <Part Type="punktas" Nr="6" Abbr="6 p." DocPartId="3329f221750a473b957202ce8382b7ad" PartId="5c5a3102a8944c2283425164c1efe8e3"/>
      <Part Type="punktas" Nr="7" Abbr="7 p." DocPartId="24dabb7b876446128051d775de2e01c7" PartId="bdce3556b641460382075e2b3d9e2d4e"/>
      <Part Type="punktas" Nr="8" Abbr="8 p." DocPartId="060f2d1da41e43aaadcb5d19b618d1e1" PartId="671e83e5b70840e9819512de0ae30ba3"/>
      <Part Type="punktas" Nr="9" Abbr="9 p." DocPartId="a2eead4782744c8cabdf4d5f209a6efc" PartId="caad11f4d785449d8da7ac310131c64f"/>
      <Part Type="punktas" Nr="10" Abbr="10 p." DocPartId="95d0eb7229de4e8cbe2ab2f0a37555ca" PartId="1c5c1fc2dd8641acb7247f5bb2f06f08"/>
      <Part Type="punktas" Nr="11" Abbr="11 p." DocPartId="5b88965b97fa480dade53b5b0721f40e" PartId="f2d3204983da49a497db420ec03723c4"/>
      <Part Type="punktas" Nr="12" Abbr="12 p." DocPartId="355c28b753bc4240a6319fa8082bcdec" PartId="90836e78d95f41c09fd748cf362a18e5"/>
      <Part Type="punktas" Nr="13" Abbr="13 p." DocPartId="3cff15d474d34561a692b44fc57ab115" PartId="6320fce25b9f4a9a814c4d8d8a1fa5ad"/>
      <Part Type="punktas" Nr="14" Abbr="14 p." DocPartId="cbcd25cc703048f3b2ea741918ef73d5" PartId="6a686e06ce604785bb39a9e7fd6bea51"/>
      <Part Type="punktas" Nr="15" Abbr="15 p." DocPartId="956d649553164e4881a64dc6d53897ec" PartId="41a827614d0e4ef68d6430a0b895ea47"/>
      <Part Type="punktas" Nr="16" Abbr="16 p." DocPartId="886de1f650be4aa3bae8cd6baa34f5fc" PartId="004010ffcb43403183d60e33225e3927"/>
      <Part Type="punktas" Nr="17" Abbr="17 p." DocPartId="e6df97761f6943b3af814ea734b343db" PartId="eedcac283493478db0bd3a600890bd10"/>
      <Part Type="punktas" Nr="18" Abbr="18 p." DocPartId="b7f93f2539fb4a42be0a90c8e31905b8" PartId="36c2eb2b62264ba9b27cc6bb88a6761d"/>
      <Part Type="punktas" Nr="19" Abbr="19 p." DocPartId="61a1cac172854189b9f2cde7a011512d" PartId="e61030755ffe4b46a0032f2c19a82342"/>
      <Part Type="punktas" Nr="20" Abbr="20 p." DocPartId="6a86c096bb9b4a6abe275079447050f1" PartId="eb305b08c3034c228c9bf07a41d5390e"/>
      <Part Type="punktas" Nr="21" Abbr="21 p." DocPartId="97b3c89cc7b647df979566c7f5cb72ee" PartId="c81ce7164e4746a3a5c1bc9b29e96133"/>
    </Part>
    <Part Type="skyrius" Nr="3" Title="BENDROJO UGDYMO MOKYKLŲ PASKIRTIS IR VYKDOMOS PROGRAMOS" DocPartId="32995bee02df4d29bf8f264bef421f97" PartId="521dc48bc8014eb0b37064ea6e59da6b">
      <Part Type="punktas" Nr="22" Abbr="22 p." DocPartId="ac83d4cd22de41c38c6844f075874096" PartId="fbec839b99e74d41830551fa674c989c">
        <Part Type="punktas" Nr="22.1" Abbr="22.1 p." DocPartId="4618b2e5189349e993e1e75df3c2fbf0" PartId="e025c7df86a7484ea84ed208fc4117a6"/>
        <Part Type="punktas" Nr="22.2" Abbr="22.2 p." DocPartId="070e428cbfa643fb8c191fe8af12700a" PartId="355fd0e243bf4261a929ab155399f82f"/>
      </Part>
      <Part Type="punktas" Nr="23" Abbr="23 p." DocPartId="43bab74dbfb8430080dad9d661f21db7" PartId="b966cd7622314da5b6104a5608a19200">
        <Part Type="punktas" Nr="23.1" Abbr="23.1 p." DocPartId="b8b0d7db4ffd4e5a803d1e5e1ca5a063" PartId="579fcc58339d4c44953777ff9f57ec37">
          <Part Type="punktas" Nr="23.1.1" Abbr="23.1.1 p." DocPartId="da511ea3702d443c9e88af494a2ed007" PartId="384df505805141839fac38345a24d0c7"/>
          <Part Type="punktas" Nr="23.1.2" Abbr="23.1.2 p." DocPartId="fe8ea054e2b34235a959fab08a0a572c" PartId="93c84522b0d94ea1ad23ff43fde078e9"/>
          <Part Type="punktas" Nr="23.1.3" Abbr="23.1.3 p." DocPartId="b9d2dc31fae74b03bde2b287ab29ba68" PartId="3362fa9cda3446878b8b0556c69e215b"/>
          <Part Type="punktas" Nr="23.1.4" Abbr="23.1.4 p." DocPartId="11f67ca42c6b4485b7a9498df4ca40f8" PartId="ebe3f4bc31c34b0595e4dcc795499664"/>
        </Part>
        <Part Type="punktas" Nr="23.2" Abbr="23.2 p." DocPartId="7167958b12ff44e199bdb29a01772ed1" PartId="dddaa457f0ea44fabebed2a07e986a7d">
          <Part Type="punktas" Nr="23.2.1" Abbr="23.2.1 p." DocPartId="2971e2a812ca4b5eb361ec48d335b6c2" PartId="2fdfbeda228f49acaf8c4cc1900bc683"/>
          <Part Type="punktas" Nr="23.2.2" Abbr="23.2.2 p." DocPartId="144cf2d586ee41e5aa2015d85af927f0" PartId="4ed486504d474c9d98982638f08bf851"/>
          <Part Type="punktas" Nr="23.2.3" Abbr="23.2.3 p." DocPartId="4ad66ae591104b8686ee3bf032d9a425" PartId="de24422960474593899a1405f6fca846"/>
        </Part>
        <Part Type="punktas" Nr="23.3" Abbr="23.3 p." DocPartId="995512193cee4d92bd901764ccb23ee6" PartId="5cff6985b6484e75baddf98abf714401">
          <Part Type="punktas" Nr="23.3.1" Abbr="23.3.1 p." DocPartId="96b9b909c51f4775b05c6684a5f24a47" PartId="8499a7d640104ebdb93e5f25fcc3ee0e"/>
          <Part Type="punktas" Nr="23.3.2" Abbr="23.3.2 p." DocPartId="64d80db83ffb4e5aa4b2e99fc0c8d466" PartId="70d9bb668e73496a883d2257201f4b2e"/>
          <Part Type="punktas" Nr="23.3.3" Abbr="23.3.3 p." DocPartId="0b28568e69f545499ef835ac5330aca9" PartId="8d194a4bf08641799cf2737c58211c1f"/>
          <Part Type="punktas" Nr="23.3.4" Abbr="23.3.4 p." DocPartId="f62759d8f74b43ec873898e20911a34f" PartId="5bf7ddef09b4498a9ea08c684fa5ede0"/>
        </Part>
        <Part Type="punktas" Nr="23.4" Abbr="23.4 p." DocPartId="0a63cdcffe5844829704216fcfd0ee7e" PartId="77f95f55869341f7814bc81b2c0facb0">
          <Part Type="punktas" Nr="23.4.1" Abbr="23.4.1 p." DocPartId="6a94fac417a64225871a6af8853e0bf6" PartId="0fb56e810e5b40658e3b26b2ebd3bf52"/>
          <Part Type="punktas" Nr="23.4.2" Abbr="23.4.2 p." DocPartId="e3b693cba47745c99f94f96c467acac3" PartId="dce92cdfe5a14c22872bd88cbe39eb7e"/>
          <Part Type="punktas" Nr="23.4.3" Abbr="23.4.3 p." DocPartId="9284922a12cf4f5dbad6036dcf35485a" PartId="d121a8adc97a475b80031e9f198daf92"/>
          <Part Type="punktas" Nr="23.4.4" Abbr="23.4.4 p." DocPartId="919c30340b71472c94c1d72d0a27a0f3" PartId="e55967427046442a922d5fb6223f956c"/>
        </Part>
        <Part Type="punktas" Nr="23.5" Abbr="23.5 p." DocPartId="4f2abec7c79d458d866979c56e0a39fd" PartId="23dff07d39fa4011bba40ca9afe84fc3">
          <Part Type="punktas" Nr="23.5.1" Abbr="23.5.1 p." DocPartId="54e5e0db59834b90bda801a220d51e69" PartId="3d787d59866d40b7aae5537ddc44ab7b"/>
          <Part Type="punktas" Nr="23.5.2" Abbr="23.5.2 p." DocPartId="447f36c7a5ea41a687b7c6b81c774d5b" PartId="72473aa5161c4feab2756f9efcfae31a"/>
          <Part Type="punktas" Nr="23.5.3" Abbr="23.5.3 p." DocPartId="97bbcbe641294d65a73b8cee81fe4ea3" PartId="511529718afa4ea4bfedfccdebaa9a8a">
            <Part Type="punktas" Nr="23.5.3.1" Abbr="23.5.3.1 p." DocPartId="5ddd334a1b5f49c9a13f380c4f87fe0c" PartId="048a008c82b5472f9263cb461dfbf366"/>
            <Part Type="punktas" Nr="23.5.3.2" Abbr="23.5.3.2 p." DocPartId="217a4b13c2894d9c97df592878af9542" PartId="ecc85b91e3244a54864c829ed2394152"/>
            <Part Type="punktas" Nr="23.5.3.3" Abbr="23.5.3.3 p." DocPartId="d328cb3d8f0744bd91788836e7b1f48c" PartId="730b1cb210d1457e957bddcba281c3d1"/>
            <Part Type="punktas" Nr="23.5.3.4" Abbr="23.5.3.4 p." DocPartId="7fc69b225bca4909af12578d69c64c2b" PartId="eb86033559f14fa28de8bb83fdb0b37c"/>
            <Part Type="punktas" Nr="23.5.3.5" Abbr="23.5.3.5 p." DocPartId="d9471e08d8db41f8ab23529261668062" PartId="58f76ec808504bfa906d34d0aaca4b9a"/>
          </Part>
        </Part>
      </Part>
      <Part Type="punktas" Nr="24" Abbr="24 p." DocPartId="751a5a4ebec7467bba7d55ac596ffef0" PartId="eb59c82d76354b59a00ea00ccb2cd16b">
        <Part Type="punktas" Nr="24.1" Abbr="24.1 p." DocPartId="045ea46378fb47dd93c476e22b38172c" PartId="212a8060a32643b7b047d45fd3bdb001">
          <Part Type="punktas" Nr="24.1.1" Abbr="24.1.1 p." DocPartId="230d752e6bac4463b30cb345b53e2d04" PartId="2ab63e7648e3477c81cee88edecab02f">
            <Part Type="punktas" Nr="24.1.1.1" Abbr="24.1.1.1 p." DocPartId="a59b4801539d4dcc900d6ff0cc9ec627" PartId="29d7e4f2f6b84aea9cb75806c8770c35"/>
            <Part Type="punktas" Nr="24.1.1.2" Abbr="24.1.1.2 p." DocPartId="687886a1f52e43688b2285f01b2549d9" PartId="de20a11faf2f4da5bad6c90b44103e84"/>
            <Part Type="punktas" Nr="24.1.1.3" Abbr="24.1.1.3 p." DocPartId="55d83062d690413da9e4a5fbf693784d" PartId="f3685f2c9ff142498eae1e022327489b"/>
            <Part Type="punktas" Nr="24.1.1.4" Abbr="24.1.1.4 p." DocPartId="006b8c4657734be9bfe9cb1f44ab7b5c" PartId="6bb68f2e30d34a328651826303734e83"/>
            <Part Type="punktas" Nr="24.1.1.5" Abbr="24.1.1.5 p." DocPartId="ebe3a64e2a344840a981e4e0bc83d87d" PartId="29faa726ba874b139259f2f9cde8a62d"/>
          </Part>
          <Part Type="punktas" Nr="24.1.2" Abbr="24.1.2 p." DocPartId="bd9e4ea76f3e432dbee5c6ea13c9819a" PartId="22e9a6cf917049f6ac945419ec4d3597">
            <Part Type="punktas" Nr="24.1.2.1" Abbr="24.1.2.1 p." DocPartId="ac07cd2efe614076b6f29e1f7af54f74" PartId="67169579039a44159db3a2b50abf06d0"/>
            <Part Type="punktas" Nr="24.1.2.2" Abbr="24.1.2.2 p." DocPartId="3c56019f304947efb38d45793c94e983" PartId="43af0dbe68fa4569ba63cc8ddee53b66"/>
            <Part Type="punktas" Nr="24.1.2.3" Abbr="24.1.2.3 p." DocPartId="bd0bff5f32e9444b9c64b5a560dc5f6b" PartId="bb1c41047e7f4230801a747e0dd280c9"/>
            <Part Type="punktas" Nr="24.1.2.4" Abbr="24.1.2.4 p." DocPartId="2223ac38c9a24e21bbe08639768b076b" PartId="ce13cbf9c010472d97e0c446ae548254"/>
            <Part Type="punktas" Nr="24.1.2.5" Abbr="24.1.2.5 p." DocPartId="aa9094395ac4401580ef112c86a86b9c" PartId="8e4fbd24fb2e491e97ff72685d4d4010"/>
          </Part>
        </Part>
        <Part Type="punktas" Nr="24.2" Abbr="24.2 p." DocPartId="ca6f8f83ca4d4b1eb85b06ef3828df2c" PartId="cebbc00620e54664b4c9c3519d069f7b">
          <Part Type="punktas" Nr="24.2.1" Abbr="24.2.1 p." DocPartId="fcf101b689d94e53ad66116da34beb1e" PartId="14c0448a34da4896a78a79c0bc0f8572">
            <Part Type="punktas" Nr="24.2.1.1" Abbr="24.2.1.1 p." DocPartId="f1734835517b434e906cbc16e5b5a098" PartId="33e0946d34f84236ae14609b331f0b73">
              <Part Type="punktas" Nr="24.2.1.1.1" Abbr="24.2.1.1.1 p." DocPartId="e413652da916445cb7e344602af202ab" PartId="8392759f2d5143a88639d85ccbd386ec"/>
              <Part Type="punktas" Nr="24.2.1.1.2" Abbr="24.2.1.1.2 p." DocPartId="844721b7ba974d61963f8e27896d5bed" PartId="fa93b4adae2f4a2f92acfaab97d50007"/>
              <Part Type="punktas" Nr="24.2.1.1.3" Abbr="24.2.1.1.3 p." DocPartId="a0b0bc0afb1f4836a344d97442ec7b67" PartId="15a907757f9c4656b00c0c4692091740"/>
              <Part Type="punktas" Nr="24.2.1.1.4" Abbr="24.2.1.1.4 p." DocPartId="98508b678073417092c5db3594ab1139" PartId="bbc7ec71ce854fdf90fc01df6d042b1f"/>
              <Part Type="punktas" Nr="24.2.1.1.5" Abbr="24.2.1.1.5 p." DocPartId="1e6850628c8c4c9892719f763637c57c" PartId="afb8fb53a54a43319d88897a85121983"/>
              <Part Type="punktas" Nr="24.2.1.1.6" Abbr="24.2.1.1.6 p." DocPartId="897cec56dec54032a93e3e34d2008882" PartId="f4deeb9b5135426da0fbca37963b2f23"/>
              <Part Type="punktas" Nr="24.2.1.1.7" Abbr="24.2.1.1.7 p." DocPartId="1477fbc5201b43389f75b228bfba1d01" PartId="63b7be1a5fc746fe96b310572c8f6fba"/>
              <Part Type="punktas" Nr="24.2.1.1.8" Abbr="24.2.1.1.8 p." DocPartId="661d8780202643a8ab3898f567b8f9af" PartId="f4b12cbe618d4a45a901fd7d9db2802e"/>
            </Part>
            <Part Type="punktas" Nr="24.2.1.2" Abbr="24.2.1.2 p." DocPartId="2a8add3d62a944d7a8ca0768c04c6e27" PartId="bc986ea036524eb28baa5b84c2def4da"/>
            <Part Type="punktas" Nr="24.2.1.3" Abbr="24.2.1.3 p." DocPartId="116f5a3946d64ec8868f3cac253d7613" PartId="8dcb98c2c5814af9936be049ecae89a2"/>
          </Part>
          <Part Type="punktas" Nr="24.2.2" Abbr="24.2.2 p." DocPartId="2dfebee900bd4389b0ca52f7a34d8d09" PartId="5f05c1f81b9346488327204e63d54a76">
            <Part Type="punktas" Nr="24.2.2.1" Abbr="24.2.2.1 p." DocPartId="0b43df47dee5496cb5b05781a2ae1123" PartId="61320034e3c848c58b25a78e8f3d11d2"/>
            <Part Type="punktas" Nr="24.2.2.2" Abbr="24.2.2.2 p." DocPartId="23223d41f1724028983e0e5d4a14b79e" PartId="08b3d11b53754f2ba9cbbf348776f395"/>
            <Part Type="punktas" Nr="24.2.2.3" Abbr="24.2.2.3 p." DocPartId="e5a9b19ce69e4978a291711f3e7626d5" PartId="b34da30b77c24cc38a5606e8afda65e6"/>
            <Part Type="punktas" Nr="24.2.2.4" Abbr="24.2.2.4 p." DocPartId="cab99814759a470296abf066c6b4e3ba" PartId="faa9960c37f84f928b661256d4c46a0e"/>
            <Part Type="punktas" Nr="24.2.2.5" Abbr="24.2.2.5 p." DocPartId="53472d9926004d04aae86cf648225c11" PartId="c9c6dabf92eb4f5e8209af422c4031cb"/>
          </Part>
        </Part>
        <Part Type="punktas" Nr="24.3" Abbr="24.3 p." DocPartId="ebec21a743a5489b9cd60dc1d504ac58" PartId="905d64e76b8444c0afabf2988747fcde">
          <Part Type="punktas" Nr="24.3.1" Abbr="24.3.1 p." DocPartId="8a6d7029d41a460f954dcddef20569bc" PartId="aa630dcc32b7435ab61d2c4112369339">
            <Part Type="punktas" Nr="24.3.1.1" Abbr="24.3.1.1 p." DocPartId="aaef620a2c314c3fba996a3d59b830b6" PartId="ebfa30249a68439e822cc2b6026187f8"/>
            <Part Type="punktas" Nr="24.3.1.2" Abbr="24.3.1.2 p." DocPartId="f5e9c6f3e6654727a39e81108e472273" PartId="a586f8b771b04cb18a6eeba69308c341"/>
            <Part Type="punktas" Nr="24.3.1.3" Abbr="24.3.1.3 p." DocPartId="fc52e445822b4658b18a65b176d4e35f" PartId="57bf6831175e417ba4dcdc599fe6ef90"/>
            <Part Type="punktas" Nr="24.3.1.4" Abbr="24.3.1.4 p." DocPartId="d0c78598ef794388b736c6b00de1242d" PartId="1fce5bb45d324b418703bd0ccbc1b296"/>
          </Part>
          <Part Type="punktas" Nr="24.3.2" Abbr="24.3.2 p." DocPartId="b29af237b48646739ee431dbe21e15d3" PartId="e425619f859f497093c675f32da62211">
            <Part Type="punktas" Nr="24.3.2.1" Abbr="24.3.2.1 p." DocPartId="97bbcf711c5f49d88061f202e431a557" PartId="c4ecfeae732649a4b0313f4ca9859474">
              <Part Type="punktas" Nr="24.3.2.1.1" Abbr="24.3.2.1.1 p." DocPartId="33ababa5401e421f9f14c25394b095d7" PartId="7c61e46782c14c9bb37cbccd3ee4ed31"/>
              <Part Type="punktas" Nr="24.3.2.1.2" Abbr="24.3.2.1.2 p." DocPartId="68f5c8aefef84168aa0087c22ca9329f" PartId="2d101f3e5f404b1f96c525f0184e4f83"/>
              <Part Type="punktas" Nr="24.3.2.1.3" Abbr="24.3.2.1.3 p." DocPartId="d1b7d2963f7640e2bddbee76d81b88fc" PartId="28c23226ff2e418ba19185eeff3c04a9"/>
            </Part>
            <Part Type="punktas" Nr="24.3.2.2" Abbr="24.3.2.2 p." DocPartId="2dfd81dd64b3487db9882fafbd49a6e3" PartId="cce43b95047d475da4594d308611dde4"/>
          </Part>
          <Part Type="punktas" Nr="24.3.3" Abbr="24.3.3 p." DocPartId="5631890847de4a4cb0f402872a7c3d2c" PartId="1595534d98c54449b70bd908e13ed989">
            <Part Type="punktas" Nr="24.3.3.1" Abbr="24.3.3.1 p." DocPartId="4152ce8cefe04748aa336136afe36a34" PartId="37cb78ebaa0a4065b211cea7b44a3747"/>
            <Part Type="punktas" Nr="24.3.3.2" Abbr="24.3.3.2 p." DocPartId="7b5af7886c99433782817c7756c24788" PartId="4bf66e16ab1649379a0201dc49014e0f"/>
            <Part Type="punktas" Nr="24.3.3.3" Abbr="24.3.3.3 p." DocPartId="aa1e493d933440a98a6b67f632a243a8" PartId="1bb1c68a7e8f45378d6ca961aa4c4f27"/>
            <Part Type="punktas" Nr="24.3.3.4" Abbr="24.3.3.4 p." DocPartId="a5d8843ba844464487c3d0bcebafcaa1" PartId="fd1344a7e65c448b8d1d478a2abab926"/>
            <Part Type="punktas" Nr="24.3.3.5" Abbr="24.3.3.5 p." DocPartId="e839f2032b17402eb5ce4bf4edb65726" PartId="16d8d781d31448db83a0fcebd290d5df"/>
            <Part Type="punktas" Nr="24.3.3.6" Abbr="24.3.3.6 p." DocPartId="a7546e52a0494dbdb4062015cdd39bbb" PartId="8a164963db174c5c8899e14ca1b64fe2"/>
          </Part>
        </Part>
        <Part Type="punktas" Nr="24.4" Abbr="24.4 p." DocPartId="5c3d7476e11247ab83acd283922ce77b" PartId="812e70e3eacd47788732869d9d58109d">
          <Part Type="punktas" Nr="24.4.1" Abbr="24.4.1 p." DocPartId="2dd574a7d798437ea24b00eb8c7712f6" PartId="74f5c9f4364946f78bfade8e21a4735c">
            <Part Type="punktas" Nr="24.4.1.1" Abbr="24.4.1.1 p." DocPartId="603b35c3c4c443039c9b7d497b6a2b8a" PartId="42dc5f62346e4696b7afa7652d04ceb4"/>
            <Part Type="punktas" Nr="24.4.1.2" Abbr="24.4.1.2 p." DocPartId="0f4534a4cac14965868cd11404ee7759" PartId="13b7e59f398441dbb69466fc193dc3bf"/>
            <Part Type="punktas" Nr="24.4.1.3" Abbr="24.4.1.3 p." DocPartId="be755d34cbe346a68d5f370cb4635874" PartId="b94047ccac8547e2a08bbc121c45a454"/>
            <Part Type="punktas" Nr="24.4.1.4" Abbr="24.4.1.4 p." DocPartId="4b429d71858543eeb09460155a845050" PartId="5ff4bbf0e24b43c89beeac66ffd33f87"/>
            <Part Type="punktas" Nr="24.4.1.5" Abbr="24.4.1.5 p." DocPartId="6fd811e94db14a9b9a1284c195ae2d75" PartId="ac7139a06f6948e9a3f0e862208963d7"/>
          </Part>
          <Part Type="punktas" Nr="24.4.2" Abbr="24.4.2 p." DocPartId="293483dd6f174e728b45e05aea40db33" PartId="492d8d6260e14ce19adeaebdfc0693ab">
            <Part Type="punktas" Nr="24.4.2.1" Abbr="24.4.2.1 p." DocPartId="008a34dbaad448c89f534d2e6fd01e42" PartId="1bcf5447b54446ebba9e6b090fc1bc65">
              <Part Type="punktas" Nr="24.4.2.1.1" Abbr="24.4.2.1.1 p." DocPartId="4f4d1f63682b460cb9e91d3266224d29" PartId="2b460a936f214f7888b8c6ff7af27653"/>
              <Part Type="punktas" Nr="24.4.2.1.2" Abbr="24.4.2.1.2 p." DocPartId="dae43fb147504d6da96be519c2dcabb3" PartId="aa785077eadf4035b7205cd9e5523573"/>
              <Part Type="punktas" Nr="24.4.2.1.3" Abbr="24.4.2.1.3 p." DocPartId="edf32127897c491a940152c781e25d99" PartId="8d4ba75833934812a426f2ea88165e64"/>
            </Part>
            <Part Type="punktas" Nr="24.4.2.2" Abbr="24.4.2.2 p." DocPartId="116a56f6e36c4f79942aa51aad0158f4" PartId="3a2c9c607ec6465aa8d5f66050850cb5"/>
          </Part>
          <Part Type="punktas" Nr="24.4.3" Abbr="24.4.3 p." DocPartId="7135891926724bc8bfb2253de82e7b02" PartId="bd4117b60e5d47a49cea02daf43d789a">
            <Part Type="punktas" Nr="24.4.3.1" Abbr="24.4.3.1 p." DocPartId="6668195e0e6440449d7b3a4e60c067b5" PartId="813b1bcff2c34ee4a023f57f154b72ff"/>
            <Part Type="punktas" Nr="24.4.3.2" Abbr="24.4.3.2 p." DocPartId="a1045ebd058f4e80ae72881615ba4029" PartId="edea4df4cd394c58baf767778e560bb5"/>
            <Part Type="punktas" Nr="24.4.3.3" Abbr="24.4.3.3 p." DocPartId="363c4963c1ec4b2caff537d645169a76" PartId="18cb9d96f3a64ac99e5c1e964a8a483c"/>
            <Part Type="punktas" Nr="24.4.3.4" Abbr="24.4.3.4 p." DocPartId="e7176f4dc0b9415e92d10139d7e1c7c7" PartId="b3ce768b8f1444cc89ec9f71b2cd020d"/>
            <Part Type="punktas" Nr="24.4.3.5" Abbr="24.4.3.5 p." DocPartId="5d9b8530e0874592b4c12739361353d4" PartId="8a7f51dee83a431fa2a93899f441e443"/>
            <Part Type="punktas" Nr="24.4.3.6" Abbr="24.4.3.6 p." DocPartId="6d8c9afa516c4798935bea31298b659b" PartId="2b115372f9074581bf209d6ddce7f151"/>
            <Part Type="punktas" Nr="24.4.3.7" Abbr="24.4.3.7 p." DocPartId="9ea88176f662426f9616b43978464fbe" PartId="10c90cee76914b35b90822114020b061"/>
          </Part>
        </Part>
      </Part>
    </Part>
    <Part Type="skyrius" Nr="4" Title="BENDRIEJI IR SPECIALIEJI MOKYKLŲ, VYKDANČIŲ BENDROJO UGDYMO PROGRAMAS, KRITERIJAI" DocPartId="39a561b72f6b4d8d93dd315cd0d3130b" PartId="aff1c9dab0134b078b2c0e81bc3613f9">
      <Part Type="punktas" Nr="25" Abbr="25 p." DocPartId="597f2e6a1ce941f49930037de51814cb" PartId="334e64137cd448d3b64697398b716835">
        <Part Type="punktas" Nr="25.1" Abbr="25.1 p." DocPartId="c00a9e001ee04607ac25eb62e9b05e30" PartId="9ee41ef384834262a51393c34034bd68"/>
        <Part Type="punktas" Nr="25.2" Abbr="25.2 p." DocPartId="11d80ca4354d4ca29cb6855de73344d5" PartId="406cf5a37c134cb5a9d6a1a36c8068af"/>
        <Part Type="punktas" Nr="25.3" Abbr="25.3 p." DocPartId="aec017c560124cd5b1210396f7a1a1af" PartId="d1fc08ba2b0c45fd94653722b8f093aa"/>
        <Part Type="punktas" Nr="25.4" Abbr="25.4 p." DocPartId="1f6febd37f5e439db19bc406e68559ff" PartId="285c89335c054b77a42cec4d8028f150"/>
        <Part Type="punktas" Nr="25.5" Abbr="25.5 p." DocPartId="c6202ad475ae453d99261a60e9c1b78c" PartId="cf9ce237c30f4b8aa0fd6645254268b3"/>
        <Part Type="punktas" Nr="25.6" Abbr="25.6 p." DocPartId="bcfb7d73d83545a49dc3266a36841066" PartId="c3ad3b97982f409c91f23f22f8ae4ee0"/>
        <Part Type="punktas" Nr="25.7" Abbr="25.7 p." DocPartId="9f867c38aa4f410da27d96d6d0979af0" PartId="8aad2df213054c41936c5277fc3355fc"/>
      </Part>
      <Part Type="punktas" Nr="26" Abbr="26 p." DocPartId="6be0a077db854cbba7197f35bac073dd" PartId="7c2a0ea32c7f44269c122950f6da992e">
        <Part Type="punktas" Nr="26.1" Abbr="26.1 p." DocPartId="a5df126f6c6040e8b9561b1fc8f6e672" PartId="b056a9ea21d5456db10d223c05a6bc06"/>
        <Part Type="punktas" Nr="26.2" Abbr="26.2 p." DocPartId="845bc6934f7f48909831837a80c04d01" PartId="872bf8463a7e4d279f211a49dfd7c74d"/>
        <Part Type="punktas" Nr="26.3" Abbr="26.3 p." DocPartId="1007abb05e3243c49207e1331fc0c1c8" PartId="f421959a82fc4bde891bcfdfffc6c81c"/>
        <Part Type="punktas" Nr="26.4" Abbr="26.4 p." DocPartId="18532dde22e748509464007221672ac1" PartId="c05953d1b8a949d2920b6b234caef16c"/>
        <Part Type="punktas" Nr="26.5" Abbr="26.5 p." DocPartId="c69112570b844bb59555328f8652176e" PartId="bed96f90ece445b2bd9fe1d9c235da6a"/>
        <Part Type="punktas" Nr="26.6" Abbr="26.6 p." DocPartId="e0035d38eef041debee02dc46c6a3c87" PartId="a898fe047da0467db8f3ae608e122a5a"/>
        <Part Type="punktas" Nr="26.7" Abbr="26.7 p." DocPartId="1fc2e921bef64d9b9193b0d4378f83bc" PartId="b9dc6c0648984339852b9863782fa886"/>
        <Part Type="punktas" Nr="26.8" Abbr="26.8 p." DocPartId="a91d3b1b07fb47f996efd2a840532948" PartId="433961aad7ca4e6cafc9f23b1991a66c">
          <Part Type="punktas" Nr="26.8.1" Abbr="26.8.1 p." DocPartId="bce7470cae9f43a28708b8e322f1f9ea" PartId="ebf45560f11b488cac9d61363f3841b2">
            <Part Type="punktas" Nr="26.8.1.1" Abbr="26.8.1.1 p." DocPartId="e8cf9126fd514b5b9e7cadbdf44dcbdc" PartId="7c7878cb6b3f471a991ea1402b43f59a"/>
            <Part Type="punktas" Nr="26.8.1.2" Abbr="26.8.1.2 p." DocPartId="3a9b9c8e23b1403faadb949ece9f9ecd" PartId="edd5e723d0844cb7893e5f88d9662d2c"/>
            <Part Type="punktas" Nr="26.8.1.3" Abbr="26.8.1.3 p." DocPartId="a6930676d0074a57803826cc382df434" PartId="6c4d7a9526314179adf6cacf7c1035fe"/>
            <Part Type="punktas" Nr="26.8.1.4" Abbr="26.8.1.4 p." DocPartId="118995fe086d4b18801897301647e99e" PartId="fd0182a4b7674fb7a7804b5a717ec590"/>
            <Part Type="punktas" Nr="26.8.1.5" Abbr="26.8.1.5 p." DocPartId="6bab1dcef3cb46dd95cb5ac5cab01b16" PartId="c1379d08da0a4dbbacb913634c44fb11"/>
          </Part>
          <Part Type="punktas" Nr="26.8.2" Abbr="26.8.2 p." DocPartId="f5de2fbbe9974f8e8d55fd29e22fc0a3" PartId="293c18375e1f460986c785c1bbc12a50">
            <Part Type="punktas" Nr="26.8.2.1" Abbr="26.8.2.1 p." DocPartId="8d73b9b943df4b11975f1d9069ba656e" PartId="ce1d19b61ea843b1b8994d0fe570a42d"/>
            <Part Type="punktas" Nr="26.8.2.2" Abbr="26.8.2.2 p." DocPartId="0754d1571fd24733846143acac17dcc5" PartId="845d2bd2d9534ec6b157a395af81506f"/>
            <Part Type="punktas" Nr="26.8.2.3" Abbr="26.8.2.3 p." DocPartId="21062a58f96343e5b316d39216fa96b3" PartId="6b4a7e54d65d4c738250e2115273e7a0"/>
          </Part>
        </Part>
        <Part Type="punktas" Nr="26.9" Abbr="26.9 p." DocPartId="3fefc7d5d4894f30a837fb87ed0d41de" PartId="5ee397b23e5249199cf6e95ab92e3f38">
          <Part Type="punktas" Nr="26.9.1" Abbr="26.9.1 p." DocPartId="52b704dd0cba45e7b2c629fa15cfd739" PartId="e47bfb3799214118971275c2fd8e0a6b"/>
          <Part Type="punktas" Nr="26.9.2" Abbr="26.9.2 p." DocPartId="0f339ad8404048b6ac28ac017c23e917" PartId="e14b2808b9624a8d82fecb5f403d5a48"/>
          <Part Type="punktas" Nr="26.9.3" Abbr="26.9.3 p." DocPartId="baf2440be3934a42af358c957cfc06e5" PartId="0fa46a8c542c459487d6238fec85b8a6"/>
          <Part Type="punktas" Nr="26.9.4" Abbr="26.9.4 p." DocPartId="d822dca03955402c99f06255d0c10439" PartId="0f057b5dbea442f8bf94c61476366a67"/>
          <Part Type="punktas" Nr="26.9.5" Abbr="26.9.5 p." DocPartId="cc8b7283921549e6afe597b3a981d09f" PartId="d1038afc45e045209ece8efa63f8bdb6"/>
          <Part Type="punktas" Nr="26.9.6" Abbr="26.9.6 p." DocPartId="6a33f2fcbfea4de2a3fc0da784356c0d" PartId="4897a53348c04a688e7db538891d978d"/>
          <Part Type="punktas" Nr="26.9.7" Abbr="26.9.7 p." DocPartId="4f7dc81c91ee47e9b3c495af1b8ccfc8" PartId="a20a008597da49339fa33bc568de1170"/>
        </Part>
      </Part>
    </Part>
    <Part Type="skyrius" Nr="5" Title="GIMNAZIJOS TIPUI PRISKIRIAMOS MOKYKLOS, VYKDANČIOS SPECIALIZUOTO UGDYMO KRYPTIES PROGRAMĄ, KURIAI REIKIA UGDYMO NUOSEKLUMO, KRITERIJAI" DocPartId="9410e21e1ae142b5912bad90e7266eb5" PartId="ca3321df277c452aa0c35f17e037ff0d">
      <Part Type="punktas" Nr="27" Abbr="27 p." DocPartId="033a88edc35b44fabc999d2cb62530fe" PartId="75e1e46de072428bb1a6716d4d7ea1ea">
        <Part Type="punktas" Nr="27.1" Abbr="27.1 p." DocPartId="154ba744cc0d48eb822eb29afd0813c9" PartId="0f0cd8ef660d4688a565a54c6f7216bd"/>
        <Part Type="punktas" Nr="27.2" Abbr="27.2 p." DocPartId="d93e1a9743ae48099c2ba3489e48afae" PartId="b52a1042e7f44dcfb7d5109f26571036"/>
        <Part Type="punktas" Nr="27.3" Abbr="27.3 p." DocPartId="e7e667db0a1b49db8fa0f875d6bafe63" PartId="2fd4241627b9421483f6a3b95ca6549d"/>
        <Part Type="punktas" Nr="27.4" Abbr="27.4 p." DocPartId="db30b0248bc7432a9ee5aa1655d2e17a" PartId="ff984c02af534f49872d3ba554c651cc"/>
        <Part Type="punktas" Nr="27.5" Abbr="27.5 p." DocPartId="89c5e5e4fab94063b742d44b2b34734a" PartId="4d59ee929fc54d9a8ec1e193ef689b75"/>
        <Part Type="punktas" Nr="27.6" Abbr="27.6 p." DocPartId="f33abe93c9f242fd8707d5fa5fd2284a" PartId="a06199f56d944755a1ff8752308e86a0"/>
        <Part Type="punktas" Nr="27.7" Abbr="27.7 p." DocPartId="230cf0853bfb4c788ff67db71fabf969" PartId="4f130c0f23a44f4c96724831a74a269e"/>
        <Part Type="punktas" Nr="27.8" Abbr="27.8 p." DocPartId="52a8467191f04c1f906e6e11377bfcf7" PartId="92786720cd4849a4801c5fc8e09aaa4a"/>
        <Part Type="punktas" Nr="27.9" Abbr="27.9 p." DocPartId="6e8b27d5320143b3a532a19cd5b1263e" PartId="e482c6e7c1c74513a701253ac8528d50"/>
      </Part>
    </Part>
    <Part Type="skyrius" Nr="6" Title="SAVIVALDYBIŲ MOKYKLŲ (KLASIŲ), SKIRTŲ ŠALIES (REGIONO) MOKINIAMS, TURINTIEMS SPECIALIŲJŲ UGDYMOSI POREIKIŲ, KURIOMS SKIRIAMA ŪKIO LĖŠŲ IŠ LIETUVOS RESPUBLIKOS VALSTYBĖS BIUDŽETO, PASKIRTIS IR KRITERIJAI" DocPartId="8727a048bbfd45ad9a6bc0539107245a" PartId="c2f5695cbae54d6abe5be8b94935090a">
      <Part Type="punktas" Nr="28" Abbr="28 p." DocPartId="d1b24b81feeb4d3daa87323e13c95160" PartId="6760435ab7424d98867ef115e51cf40e"/>
      <Part Type="punktas" Nr="29" Abbr="29 p." DocPartId="a994727b342c4d859de54fc05383ad93" PartId="5c51fe0d04764ccba500ab1bae3405ec">
        <Part Type="punktas" Nr="29.1" Abbr="29.1 p." DocPartId="618469136ef7415da83f0d801c11431d" PartId="828d998ac38f4be685768e2fc54e0e83"/>
        <Part Type="punktas" Nr="29.2" Abbr="29.2 p." DocPartId="4c052170379e44ceb7d470850f80776d" PartId="38af362a53d2482a8c2743e11ebadbae"/>
        <Part Type="punktas" Nr="29.3" Abbr="29.3 p." DocPartId="c51b8f51f2094113956bd6e3cf110323" PartId="644d435bb0f74eaa97bac41cce4a8e6d"/>
      </Part>
      <Part Type="punktas" Nr="30" Abbr="30 p." DocPartId="8f885be4eae44cd48612cadd368c5568" PartId="9a1b52c9786a45aaa4a58940cd7e615b">
        <Part Type="punktas" Nr="30.1" Abbr="30.1 p." DocPartId="314f938441044076acdf7a1537d2cc6e" PartId="a48f2ac907744effa3f656d0a3add2ac"/>
        <Part Type="punktas" Nr="30.2" Abbr="30.2 p." DocPartId="5d5d46d1fa1c4bc18c3c53adaafcb222" PartId="bf20a82b6b0f4a5d9b2ce05a36e7818f"/>
      </Part>
      <Part Type="punktas" Nr="31" Abbr="31 p." DocPartId="c546307464b54bf599b46cd05eef5ebd" PartId="caa6691aa61f406fa20a17c1b81963b8"/>
      <Part Type="punktas" Nr="32" Abbr="32 p." DocPartId="f43f92343ea84cbb8337ca9b2c8d4d39" PartId="1516502aab7f4028b1457a848b8bdcc3"/>
    </Part>
    <Part Type="skyrius" Nr="7" Title="MOKYKLŲ TINKLO PERTVARKOS BENDRŲJŲ PLANŲ RENGIMAS IR ĮGYVENDINIMAS" DocPartId="12f8ce244ca14492993907205a77e89a" PartId="9cdc1bf93f19481cb4b6f76b98269e76">
      <Part Type="punktas" Nr="33" Abbr="33 p." DocPartId="24effcffa6db40918b187174380d79ad" PartId="eb506df96dab4fe8a87e0463d59178b1"/>
      <Part Type="punktas" Nr="34" Abbr="34 p." DocPartId="361172d654ea4de3917471269b21b22b" PartId="7547bebf15aa40efbd4a6b0e20fb74e1"/>
      <Part Type="punktas" Nr="35" Abbr="35 p." DocPartId="0dd2bf5fb8ef4f97bd0271f83ebe158e" PartId="edca5968ac5042ac98edcdb994ad4b36">
        <Part Type="punktas" Nr="35.1" Abbr="35.1 p." DocPartId="8e1397c78e454357a412c120dd60ea2f" PartId="5c30c3e5876944d6a12fe0bf60ba9e1a"/>
        <Part Type="punktas" Nr="35.2" Abbr="35.2 p." DocPartId="adc40805a70d40deabef4d69f2278d54" PartId="0d03272bb89b4c7bbb71283eeb2fe6f4"/>
        <Part Type="punktas" Nr="35.3" Abbr="35.3 p." DocPartId="d32889b20e17476b942b3ba92126e2d3" PartId="a74e32def6ac4f8ca78c0f12af4c384f"/>
        <Part Type="punktas" Nr="35.4" Abbr="35.4 p." DocPartId="c812600958c14802a886513f3f6cd0a5" PartId="d8b651e6e72a443ca2466b19ddf8fbbb"/>
        <Part Type="punktas" Nr="35.5" Abbr="35.5 p." DocPartId="51a4ed96ebef4f239b840e73d6199f58" PartId="5c1e122267e843a1bdde83ee958644e8"/>
      </Part>
      <Part Type="punktas" Nr="36" Abbr="36 p." DocPartId="06f7d041067e4e9c973251ffb7788c6d" PartId="5833aa31aaff415ebcde65638610dbf9"/>
      <Part Type="punktas" Nr="37" Abbr="37 p." DocPartId="3f4154a1b0f34411a295ebf76299b527" PartId="abf12fcbc56247b9bb628ec5b6e56fb0"/>
      <Part Type="punktas" Nr="38" Abbr="38 p." DocPartId="4c7b1cf1f5994c7889c2b050cf93d586" PartId="e251949a002f479a9dfc65b3c22f362f"/>
    </Part>
    <Part Type="pabaiga" DocPartId="bcf8c30073c9422d8d6a92d03c7c305d" PartId="89e225675aab4ef6b1d0e23994128c3a"/>
  </Part>
  <Part Type="priedas" Nr="1" Abbr="1 pr." Title="KLASIŲ, JUNGTINIŲ KLASIŲ BENDROSIOSE BENDROJO UGDYMO MOKYKLOSE SUDARYMO MOKSLO METŲ PRADŽIOJE KRITERIJŲ SĄRAŠAS" DocPartId="43cc244f8ce745d3a0460d7d58849b57" PartId="28174407b16b439296eca8049ac44a0b">
    <Part Type="pabaiga" DocPartId="fc2d7ad5ee2b42f3b6c1829e338e54c5" PartId="6b94f5e4f7b84d228e1856ad9500153d"/>
  </Part>
  <Part Type="priedas" Nr="2" Abbr="2 pr." Title="KLASIŲ, JUNGTINIŲ KLASIŲ SPECIALIŲJŲ UGDYMOSI POREIKIŲ TURINTIEMS MOKINIAMS SUDARYMO BENDROJO UGDYMO MOKYKLOSE MOKSLO METŲ PRADŽIOJE KRITERIJŲ SĄRAŠAS" DocPartId="03d30cabf8484fbfab1840c0a6df0beb" PartId="13faa236ae5a45898c39edb2734f679b">
    <Part Type="pabaiga" DocPartId="1b0a93f150e74abda2277e6cda15f20a" PartId="21a5fa21faaa46929d5a0c03173636e1"/>
  </Part>
</Parts>
</file>

<file path=customXml/itemProps1.xml><?xml version="1.0" encoding="utf-8"?>
<ds:datastoreItem xmlns:ds="http://schemas.openxmlformats.org/officeDocument/2006/customXml" ds:itemID="{796FC41E-B4DA-48B0-8FCF-9A83B9D0FE1C}">
  <ds:schemaRefs>
    <ds:schemaRef ds:uri="http://lrs.lt/TAIS/DocParts"/>
  </ds:schemaRefs>
</ds:datastoreItem>
</file>

<file path=docProps/app.xml><?xml version="1.0" encoding="utf-8"?>
<Properties xmlns="http://schemas.openxmlformats.org/officeDocument/2006/extended-properties">
  <Template>normal.dotm</Template>
  <TotalTime>2</TotalTime>
  <Pages>22</Pages>
  <Words>43938</Words>
  <Characters>25045</Characters>
  <Application>Microsoft Office Word</Application>
  <DocSecurity>0</DocSecurity>
  <Lines>208</Lines>
  <Paragraphs>137</Paragraphs>
  <ScaleCrop>false</ScaleCrop>
  <Company>LRVK</Company>
  <LinksUpToDate>false</LinksUpToDate>
  <CharactersWithSpaces>68846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2016-04-20T09:03:00Z</dcterms:created>
  <dc:creator>lrvk</dc:creator>
  <lastModifiedBy>BODIN Aušra</lastModifiedBy>
  <lastPrinted>2011-06-29T09:59:00Z</lastPrinted>
  <dcterms:modified xsi:type="dcterms:W3CDTF">2016-04-20T11:23:00Z</dcterms:modified>
  <revision>5</revision>
</coreProperties>
</file>