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e689de79084b78bf90de89ae33a247"/>
        <w:lock w:val="sdtLocked"/>
        <w:richText/>
      </w:sdtPr>
      <w:sdtContent>
        <w:p>
          <w:pPr>
            <w:jc w:val="both"/>
            <w:rPr>
              <w:rFonts w:ascii="Times New Roman" w:hAnsi="Times New Roman"/>
            </w:rPr>
          </w:pPr>
          <w:r>
            <w:rPr>
              <w:rFonts w:ascii="Times New Roman" w:hAnsi="Times New Roman"/>
              <w:b/>
              <w:i/>
            </w:rPr>
            <w:t>Suvestinė redakcija nuo 2020-10-21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9D87431E95D0">
            <w:r w:rsidRPr="00532B9F">
              <w:rPr>
                <w:rFonts w:ascii="Times New Roman" w:eastAsia="MS Mincho" w:hAnsi="Times New Roman"/>
                <w:sz w:val="20"/>
                <w:i/>
                <w:iCs/>
                <w:color w:val="0000FF" w:themeColor="hyperlink"/>
                <w:u w:val="single"/>
              </w:rPr>
              <w:t>64-3044</w:t>
            </w:r>
          </w:fldSimple>
          <w:r>
            <w:rPr>
              <w:rFonts w:ascii="Times New Roman" w:eastAsia="MS Mincho" w:hAnsi="Times New Roman"/>
              <w:sz w:val="20"/>
              <w:i/>
              <w:iCs/>
            </w:rPr>
            <w:t>, i. k. 1111100NUTA00000602</w:t>
          </w:r>
        </w:p>
        <w:p>
          <w:pPr>
            <w:jc w:val="both"/>
            <w:rPr>
              <w:rFonts w:ascii="Times New Roman" w:hAnsi="Times New Roman"/>
              <w:sz w:val="20"/>
            </w:rPr>
          </w:pPr>
        </w:p>
        <w:p>
          <w:pPr>
            <w:tabs>
              <w:tab w:val="center" w:pos="4153"/>
              <w:tab w:val="right" w:pos="8306"/>
            </w:tabs>
            <w:rPr>
              <w:lang w:val="en-GB"/>
            </w:rPr>
          </w:pPr>
        </w:p>
        <w:p>
          <w:pPr>
            <w:widowControl w:val="0"/>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0" o:title=""/>
              </v:shape>
              <w:control r:id="rId11"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jc w:val="center"/>
            <w:rPr>
              <w:b/>
              <w:caps/>
            </w:rPr>
          </w:pPr>
          <w:r>
            <w:rPr>
              <w:b/>
              <w:caps/>
            </w:rPr>
            <w:t xml:space="preserve">DĖL </w:t>
          </w:r>
          <w:r>
            <w:rPr>
              <w:b/>
              <w:bCs/>
              <w:caps/>
            </w:rPr>
            <w:t xml:space="preserve">atlyginimo už duomenų teikimą iš </w:t>
          </w:r>
          <w:r>
            <w:rPr>
              <w:b/>
              <w:caps/>
            </w:rPr>
            <w:t>Valstybinio socialinio draudimo fondo valdybos prie Socialinės apsaugos ir darbo ministerijos tvarkomų registrų ir informacinės sistemos nustatymo</w:t>
          </w:r>
        </w:p>
        <w:p/>
        <w:p>
          <w:pPr>
            <w:jc w:val="center"/>
          </w:pPr>
          <w:r>
            <w:t>2011 m. gegužės 25 d. Nr. 602</w:t>
          </w:r>
        </w:p>
        <w:p>
          <w:pPr>
            <w:jc w:val="center"/>
          </w:pPr>
          <w:r>
            <w:t>Vilnius</w:t>
          </w:r>
        </w:p>
        <w:p>
          <w:pPr>
            <w:jc w:val="center"/>
          </w:pPr>
        </w:p>
        <w:sdt>
          <w:sdtPr>
            <w:alias w:val="preambule"/>
            <w:tag w:val="part_658b4641b0564ae899003204978b0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Vadovaudamasi Lietuvos Respublikos civilinio kodekso 4.261 straipsniu, Lietuvos Respublikos valstybės informacinių išteklių valdymo įstatymo 29 straipsnio 5 dalimi ir Lietuvos Respublikos valstybinio socialinio draudimo įstatymo</w:t>
              </w:r>
              <w:r>
                <w:rPr>
                  <w:b/>
                  <w:szCs w:val="24"/>
                  <w:lang w:eastAsia="lt-LT"/>
                </w:rPr>
                <w:t xml:space="preserve"> </w:t>
              </w:r>
              <w:r>
                <w:rPr>
                  <w:szCs w:val="24"/>
                  <w:lang w:eastAsia="lt-LT"/>
                </w:rPr>
                <w:t>15</w:t>
              </w:r>
              <w:r>
                <w:rPr>
                  <w:b/>
                  <w:szCs w:val="24"/>
                  <w:lang w:eastAsia="lt-LT"/>
                </w:rPr>
                <w:t xml:space="preserve"> </w:t>
              </w:r>
              <w:r>
                <w:rPr>
                  <w:szCs w:val="24"/>
                  <w:lang w:eastAsia="lt-LT"/>
                </w:rPr>
                <w:t>straipsnio 5 dalimi, Lietuvos Respublikos Vyriausybė</w:t>
              </w:r>
              <w:r>
                <w:rPr>
                  <w:spacing w:val="100"/>
                  <w:szCs w:val="24"/>
                  <w:lang w:eastAsia="lt-LT"/>
                </w:rPr>
                <w:t xml:space="preserve"> </w:t>
              </w:r>
              <w:r>
                <w:rPr>
                  <w:lang w:eastAsia="lt-LT"/>
                </w:rPr>
                <w:t>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d6d305b6011e487eff7b424bd0f08">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2014-10-22,
paskelbta TAR 2014-10-24, i. k. 2014-14823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acf012c211ebb74de75171d26d52">
                <w:r w:rsidRPr="00532B9F">
                  <w:rPr>
                    <w:rFonts w:ascii="Times New Roman" w:eastAsia="MS Mincho" w:hAnsi="Times New Roman"/>
                    <w:sz w:val="20"/>
                    <w:i/>
                    <w:iCs/>
                    <w:color w:val="0000FF" w:themeColor="hyperlink"/>
                    <w:u w:val="single"/>
                  </w:rPr>
                  <w:t>1141</w:t>
                </w:r>
              </w:fldSimple>
              <w:r>
                <w:rPr>
                  <w:rFonts w:ascii="Times New Roman" w:eastAsia="MS Mincho" w:hAnsi="Times New Roman"/>
                  <w:sz w:val="20"/>
                  <w:i/>
                  <w:iCs/>
                </w:rPr>
                <w:t>,
2020-10-14,
paskelbta TAR 2020-10-20, i. k. 2020-21735            </w:t>
              </w:r>
            </w:p>
            <w:p/>
          </w:sdtContent>
        </w:sdt>
        <w:sdt>
          <w:sdtPr>
            <w:alias w:val="1 p."/>
            <w:tag w:val="part_57271367cda944179677495300a74d82"/>
            <w:lock w:val="sdtLocked"/>
            <w:richText/>
          </w:sdtPr>
          <w:sdtContent>
            <w:p>
              <w:pPr>
                <w:ind w:firstLine="567"/>
                <w:jc w:val="both"/>
              </w:pPr>
              <w:sdt>
                <w:sdtPr>
                  <w:alias w:val="Numeris"/>
                  <w:tag w:val="nr_57271367cda944179677495300a74d82"/>
                  <w:lock w:val="sdtLocked"/>
                  <w:richText/>
                </w:sdtPr>
                <w:sdtContent>
                  <w:r>
                    <w:t>1</w:t>
                  </w:r>
                </w:sdtContent>
              </w:sdt>
              <w:r>
                <w:t>. Patvirtinti pridedamus:</w:t>
              </w:r>
            </w:p>
            <w:sdt>
              <w:sdtPr>
                <w:alias w:val="1.1 p."/>
                <w:tag w:val="part_a493ea3285e34a7ba729afaeecf392d9"/>
                <w:lock w:val="sdtLocked"/>
                <w:richText/>
              </w:sdtPr>
              <w:sdtContent>
                <w:p>
                  <w:pPr>
                    <w:ind w:firstLine="567"/>
                    <w:jc w:val="both"/>
                  </w:pPr>
                  <w:sdt>
                    <w:sdtPr>
                      <w:alias w:val="Numeris"/>
                      <w:tag w:val="nr_a493ea3285e34a7ba729afaeecf392d9"/>
                      <w:lock w:val="sdtLocked"/>
                      <w:richText/>
                    </w:sdtPr>
                    <w:sdtContent>
                      <w:r>
                        <w:t>1.1</w:t>
                      </w:r>
                    </w:sdtContent>
                  </w:sdt>
                  <w:r>
                    <w:t>. atlyginimo už Lietuvos Respublikos apdraustųjų valstybiniu socialiniu draudimu ir valstybinio socialinio draudimo išmokų gavėjų registro duomenų vienetą ir metinio abonentinio užmokesčio dydžius;</w:t>
                  </w:r>
                </w:p>
              </w:sdtContent>
            </w:sdt>
            <w:sdt>
              <w:sdtPr>
                <w:alias w:val="1.2 p."/>
                <w:tag w:val="part_ecfc74198e814c7e9feaede5ecbb4528"/>
                <w:lock w:val="sdtLocked"/>
                <w:richText/>
              </w:sdtPr>
              <w:sdtContent>
                <w:p>
                  <w:pPr>
                    <w:ind w:firstLine="567"/>
                    <w:jc w:val="both"/>
                  </w:pPr>
                  <w:sdt>
                    <w:sdtPr>
                      <w:alias w:val="Numeris"/>
                      <w:tag w:val="nr_ecfc74198e814c7e9feaede5ecbb4528"/>
                      <w:lock w:val="sdtLocked"/>
                      <w:richText/>
                    </w:sdtPr>
                    <w:sdtContent>
                      <w:r>
                        <w:t>1.2</w:t>
                      </w:r>
                    </w:sdtContent>
                  </w:sdt>
                  <w:r>
                    <w:t>. atlyginimo už Lietuvos Respublikos pensijų kaupimo sutarčių registro duomenų vienetą ir metinio abonentinio užmokesčio dydžius;</w:t>
                  </w:r>
                </w:p>
              </w:sdtContent>
            </w:sdt>
            <w:sdt>
              <w:sdtPr>
                <w:alias w:val="1.3 p."/>
                <w:tag w:val="part_4d68e3494e4f4de39ca9e2e3ac0d5d83"/>
                <w:lock w:val="sdtLocked"/>
                <w:richText/>
              </w:sdtPr>
              <w:sdtContent>
                <w:p>
                  <w:pPr>
                    <w:ind w:firstLine="567"/>
                    <w:jc w:val="both"/>
                  </w:pPr>
                  <w:sdt>
                    <w:sdtPr>
                      <w:alias w:val="Numeris"/>
                      <w:tag w:val="nr_4d68e3494e4f4de39ca9e2e3ac0d5d83"/>
                      <w:lock w:val="sdtLocked"/>
                      <w:richText/>
                    </w:sdtPr>
                    <w:sdtContent>
                      <w:r>
                        <w:t>1.3</w:t>
                      </w:r>
                    </w:sdtContent>
                  </w:sdt>
                  <w:r>
                    <w:t>. atlyginimo už Lietuvos Respublikos valstybinio socialinio draudimo fondo valdybos prie Socialinės apsaugos ir darbo ministerijos informacinės sistemos duomenų, kurie nėra tvarkomi Lietuvos Respublikos apdraustųjų valstybiniu socialiniu draudimu ir valstybinio socialinio draudimo išmokų gavėjų registre ir Lietuvos Respublikos pensijų kaupimo sutarčių registre, vienetą ir metinio abonentinio užmokesčio dydžius.</w:t>
                  </w:r>
                </w:p>
              </w:sdtContent>
            </w:sdt>
          </w:sdtContent>
        </w:sdt>
        <w:sdt>
          <w:sdtPr>
            <w:alias w:val="2 p."/>
            <w:tag w:val="part_a828ae65deb244b895ab459a9b9ccd41"/>
            <w:lock w:val="sdtLocked"/>
            <w:richText/>
          </w:sdtPr>
          <w:sdtContent>
            <w:p>
              <w:pPr>
                <w:ind w:firstLine="567"/>
                <w:jc w:val="both"/>
              </w:pPr>
              <w:sdt>
                <w:sdtPr>
                  <w:alias w:val="Numeris"/>
                  <w:tag w:val="nr_a828ae65deb244b895ab459a9b9ccd41"/>
                  <w:lock w:val="sdtLocked"/>
                  <w:richText/>
                </w:sdtPr>
                <w:sdtContent>
                  <w:r>
                    <w:t>2</w:t>
                  </w:r>
                </w:sdtContent>
              </w:sdt>
              <w:r>
                <w:t>. Nustatyti, kad:</w:t>
              </w:r>
            </w:p>
            <w:sdt>
              <w:sdtPr>
                <w:alias w:val="2.1 p."/>
                <w:tag w:val="part_c112d14782af474695093af1358e8215"/>
                <w:lock w:val="sdtLocked"/>
                <w:richText/>
              </w:sdtPr>
              <w:sdtContent>
                <w:p>
                  <w:pPr>
                    <w:ind w:firstLine="567"/>
                    <w:jc w:val="both"/>
                  </w:pPr>
                  <w:sdt>
                    <w:sdtPr>
                      <w:alias w:val="Numeris"/>
                      <w:tag w:val="nr_c112d14782af474695093af1358e8215"/>
                      <w:lock w:val="sdtLocked"/>
                      <w:richText/>
                    </w:sdtPr>
                    <w:sdtContent>
                      <w:r>
                        <w:t>2.1</w:t>
                      </w:r>
                    </w:sdtContent>
                  </w:sdt>
                  <w:r>
                    <w:t>. Lietuvos Respublikos valstybinio socialinio draudimo fondo (toliau – Fondas) valdybos informacinės sistemos duomenys, kurie tvarkomi ne registruose, teikiami atlygintinai, išskyrus:</w:t>
                  </w:r>
                </w:p>
                <w:sdt>
                  <w:sdtPr>
                    <w:alias w:val="2.1.1 p."/>
                    <w:tag w:val="part_c67c8179d16e4ddba9f8b5786351b563"/>
                    <w:lock w:val="sdtLocked"/>
                    <w:richText/>
                  </w:sdtPr>
                  <w:sdtContent>
                    <w:p>
                      <w:pPr>
                        <w:ind w:firstLine="567"/>
                        <w:jc w:val="both"/>
                      </w:pPr>
                      <w:sdt>
                        <w:sdtPr>
                          <w:alias w:val="Numeris"/>
                          <w:tag w:val="nr_c67c8179d16e4ddba9f8b5786351b563"/>
                          <w:lock w:val="sdtLocked"/>
                          <w:richText/>
                        </w:sdtPr>
                        <w:sdtContent>
                          <w:r>
                            <w:t>2.1.1</w:t>
                          </w:r>
                        </w:sdtContent>
                      </w:sdt>
                      <w:r>
                        <w:t>. fiziniams asmenims – apie šiuos asmenis elektroniniu būdu ir (ar) raštu, Fondo valdybos informacinės sistemos tvarkymo įstaigų išduodamomis pažymomis;</w:t>
                      </w:r>
                    </w:p>
                  </w:sdtContent>
                </w:sdt>
                <w:sdt>
                  <w:sdtPr>
                    <w:alias w:val="2.1.2 p."/>
                    <w:tag w:val="part_e8b11b74f6854f1480cf07fcb2260a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8b11b74f6854f1480cf07fcb2260a92"/>
                          <w:lock w:val="sdtLocked"/>
                          <w:richText/>
                        </w:sdtPr>
                        <w:sdtContent>
                          <w:r>
                            <w:rPr>
                              <w:lang w:eastAsia="lt-LT"/>
                            </w:rPr>
                            <w:t>2.1.2</w:t>
                          </w:r>
                        </w:sdtContent>
                      </w:sdt>
                      <w:r>
                        <w:rPr>
                          <w:lang w:eastAsia="lt-LT"/>
                        </w:rPr>
                        <w:t>. mokesčių administravimo ir teisėtvarkos institucijoms</w:t>
                      </w:r>
                      <w:r>
                        <w:rPr>
                          <w:bCs/>
                          <w:lang w:eastAsia="lt-LT"/>
                        </w:rPr>
                        <w:t>, kitiems viešojo administravimo subjektams</w:t>
                      </w:r>
                      <w:r>
                        <w:rPr>
                          <w:lang w:eastAsia="lt-LT"/>
                        </w:rPr>
                        <w:t xml:space="preserve"> bei teismams – jų tiesioginėms funkcijoms atlikti;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acf012c211ebb74de75171d26d52">
                        <w:r w:rsidRPr="00532B9F">
                          <w:rPr>
                            <w:rFonts w:ascii="Times New Roman" w:eastAsia="MS Mincho" w:hAnsi="Times New Roman"/>
                            <w:sz w:val="20"/>
                            <w:i/>
                            <w:iCs/>
                            <w:color w:val="0000FF" w:themeColor="hyperlink"/>
                            <w:u w:val="single"/>
                          </w:rPr>
                          <w:t>1141</w:t>
                        </w:r>
                      </w:fldSimple>
                      <w:r>
                        <w:rPr>
                          <w:rFonts w:ascii="Times New Roman" w:eastAsia="MS Mincho" w:hAnsi="Times New Roman"/>
                          <w:sz w:val="20"/>
                          <w:i/>
                          <w:iCs/>
                        </w:rPr>
                        <w:t>,
2020-10-14,
paskelbta TAR 2020-10-20, i. k. 2020-21735            </w:t>
                      </w:r>
                    </w:p>
                    <w:p/>
                  </w:sdtContent>
                </w:sdt>
                <w:sdt>
                  <w:sdtPr>
                    <w:alias w:val="2.1.3 p."/>
                    <w:tag w:val="part_65e4d474331b49a7bc3924a90da971f9"/>
                    <w:lock w:val="sdtLocked"/>
                    <w:richText/>
                  </w:sdtPr>
                  <w:sdtContent>
                    <w:p>
                      <w:pPr>
                        <w:ind w:firstLine="567"/>
                        <w:jc w:val="both"/>
                      </w:pPr>
                      <w:sdt>
                        <w:sdtPr>
                          <w:alias w:val="Numeris"/>
                          <w:tag w:val="nr_65e4d474331b49a7bc3924a90da971f9"/>
                          <w:lock w:val="sdtLocked"/>
                          <w:richText/>
                        </w:sdtPr>
                        <w:sdtContent>
                          <w:r>
                            <w:t>2.1.3</w:t>
                          </w:r>
                        </w:sdtContent>
                      </w:sdt>
                      <w:r>
                        <w:t>. draudėjams – apie juos elektroniniu būdu ir (ar) raštu, Fondo valdybos informacinės sistemos tvarkymo įstaigų išduodamomis pažymomis;</w:t>
                      </w:r>
                    </w:p>
                  </w:sdtContent>
                </w:sdt>
                <w:sdt>
                  <w:sdtPr>
                    <w:alias w:val="2.1.4 p."/>
                    <w:tag w:val="part_dd5bafcad42f4635895fbe43ace0395b"/>
                    <w:lock w:val="sdtLocked"/>
                    <w:richText/>
                  </w:sdtPr>
                  <w:sdtContent>
                    <w:p>
                      <w:pPr>
                        <w:ind w:firstLine="567"/>
                        <w:jc w:val="both"/>
                      </w:pPr>
                      <w:sdt>
                        <w:sdtPr>
                          <w:alias w:val="Numeris"/>
                          <w:tag w:val="nr_dd5bafcad42f4635895fbe43ace0395b"/>
                          <w:lock w:val="sdtLocked"/>
                          <w:richText/>
                        </w:sdtPr>
                        <w:sdtContent>
                          <w:r>
                            <w:t>2.1.4</w:t>
                          </w:r>
                        </w:sdtContent>
                      </w:sdt>
                      <w:r>
                        <w:t xml:space="preserve">. visiems asmenims, teisės aktų nustatyta tvarka turintiems teisę gauti Fondo valdybos informacinės sistemos duomenis, – Fondo valdybos nustatyta tvarka teikiant per Elektroninę gyventojų aptarnavimo sistemą, Elektroninę draudėjų aptarnavimo sistemą ar skelbiant Fondo valdybos interneto svetainėje; </w:t>
                      </w:r>
                    </w:p>
                  </w:sdtContent>
                </w:sdt>
                <w:sdt>
                  <w:sdtPr>
                    <w:alias w:val="2.1.5 p."/>
                    <w:tag w:val="part_24d1b578435145aebd3b059f3473a9fb"/>
                    <w:lock w:val="sdtLocked"/>
                    <w:richText/>
                  </w:sdtPr>
                  <w:sdtContent>
                    <w:p>
                      <w:pPr>
                        <w:ind w:firstLine="567"/>
                        <w:jc w:val="both"/>
                      </w:pPr>
                      <w:sdt>
                        <w:sdtPr>
                          <w:alias w:val="Numeris"/>
                          <w:tag w:val="nr_24d1b578435145aebd3b059f3473a9fb"/>
                          <w:lock w:val="sdtLocked"/>
                          <w:richText/>
                        </w:sdtPr>
                        <w:sdtContent>
                          <w:r>
                            <w:t>2.1.5</w:t>
                          </w:r>
                        </w:sdtContent>
                      </w:sdt>
                      <w:r>
                        <w:t>. kitais atvejais, kai teisės aktai nustato atitinkamų asmenų teisę neatlygintinai gauti Fondo valdybos informacinės sistemos duomenis.</w:t>
                      </w:r>
                    </w:p>
                  </w:sdtContent>
                </w:sdt>
              </w:sdtContent>
            </w:sdt>
          </w:sdtContent>
        </w:sdt>
        <w:sdt>
          <w:sdtPr>
            <w:alias w:val="3 p."/>
            <w:tag w:val="part_d8bd8ecef304401587c6f60bf1f52e62"/>
            <w:lock w:val="sdtLocked"/>
            <w:richText/>
          </w:sdtPr>
          <w:sdtContent>
            <w:p>
              <w:pPr>
                <w:ind w:firstLine="567"/>
                <w:jc w:val="both"/>
              </w:pPr>
              <w:sdt>
                <w:sdtPr>
                  <w:alias w:val="Numeris"/>
                  <w:tag w:val="nr_d8bd8ecef304401587c6f60bf1f52e62"/>
                  <w:lock w:val="sdtLocked"/>
                  <w:richText/>
                </w:sdtPr>
                <w:sdtContent>
                  <w:r>
                    <w:t>3</w:t>
                  </w:r>
                </w:sdtContent>
              </w:sdt>
              <w:r>
                <w:t>. Pripažinti netekusiais galios:</w:t>
              </w:r>
            </w:p>
            <w:sdt>
              <w:sdtPr>
                <w:alias w:val="3.1 p."/>
                <w:tag w:val="part_4bd6f2f64ce345919b44295d8ebb026f"/>
                <w:lock w:val="sdtLocked"/>
                <w:richText/>
              </w:sdtPr>
              <w:sdtContent>
                <w:p>
                  <w:pPr>
                    <w:ind w:firstLine="567"/>
                    <w:jc w:val="both"/>
                  </w:pPr>
                  <w:sdt>
                    <w:sdtPr>
                      <w:alias w:val="Numeris"/>
                      <w:tag w:val="nr_4bd6f2f64ce345919b44295d8ebb026f"/>
                      <w:lock w:val="sdtLocked"/>
                      <w:richText/>
                    </w:sdtPr>
                    <w:sdtContent>
                      <w:r>
                        <w:t>3.1</w:t>
                      </w:r>
                    </w:sdtContent>
                  </w:sdt>
                  <w:r>
                    <w:t xml:space="preserve">. Lietuvos Respublikos Vyriausybės 2007 m. gruodžio 27 d. nutarimą Nr. 1407 „Dėl atlyginimo už Lietuvos Respublikos apdraustųjų valstybiniu socialiniu draudimu ir valstybinio socialinio draudimo išmokų gavėjų registro duomenų vienetą ir metinio abonentinio užmokesčio dydžių patvirtinimo“ (Žin., 2007, Nr. </w:t>
                  </w:r>
                  <w:hyperlink r:id="rId12" w:tgtFrame="_blank" w:history="1">
                    <w:r>
                      <w:rPr>
                        <w:color w:val="0000FF" w:themeColor="hyperlink"/>
                        <w:u w:val="single"/>
                      </w:rPr>
                      <w:t>138-5675</w:t>
                    </w:r>
                  </w:hyperlink>
                  <w:r>
                    <w:t>);</w:t>
                  </w:r>
                </w:p>
              </w:sdtContent>
            </w:sdt>
            <w:sdt>
              <w:sdtPr>
                <w:alias w:val="3.2 p."/>
                <w:tag w:val="part_932ea325199d4f419e4f5ed0b0881865"/>
                <w:lock w:val="sdtLocked"/>
                <w:richText/>
              </w:sdtPr>
              <w:sdtContent>
                <w:p>
                  <w:pPr>
                    <w:ind w:firstLine="567"/>
                    <w:jc w:val="both"/>
                  </w:pPr>
                  <w:sdt>
                    <w:sdtPr>
                      <w:alias w:val="Numeris"/>
                      <w:tag w:val="nr_932ea325199d4f419e4f5ed0b0881865"/>
                      <w:lock w:val="sdtLocked"/>
                      <w:richText/>
                    </w:sdtPr>
                    <w:sdtContent>
                      <w:r>
                        <w:t>3.2</w:t>
                      </w:r>
                    </w:sdtContent>
                  </w:sdt>
                  <w:r>
                    <w:t xml:space="preserve">. Lietuvos Respublikos Vyriausybės 2010 m. gruodžio 22 d. nutarimą Nr. 1802 „Dėl Lietuvos Respublikos Vyriausybės 2007 m. gruodžio 27 d. nutarimo Nr. 1407 „Dėl atlyginimo už Lietuvos Respublikos apdraustųjų valstybiniu socialiniu draudimu ir valstybinio socialinio draudimo išmokų gavėjų registro duomenų vienetą ir metinio abonentinio užmokesčio dydžių patvirtinimo“ pakeitimo“ (Žin., 2010, Nr. </w:t>
                  </w:r>
                  <w:hyperlink r:id="rId13" w:tgtFrame="_blank" w:history="1">
                    <w:r>
                      <w:rPr>
                        <w:color w:val="0000FF" w:themeColor="hyperlink"/>
                        <w:u w:val="single"/>
                      </w:rPr>
                      <w:t>153-7815</w:t>
                    </w:r>
                  </w:hyperlink>
                  <w:r>
                    <w:t>);</w:t>
                  </w:r>
                </w:p>
              </w:sdtContent>
            </w:sdt>
            <w:sdt>
              <w:sdtPr>
                <w:alias w:val="3.3 p."/>
                <w:tag w:val="part_aa2f1ab1304d4555a5fd8e7eda958f7a"/>
                <w:lock w:val="sdtLocked"/>
                <w:richText/>
              </w:sdtPr>
              <w:sdtContent>
                <w:p>
                  <w:pPr>
                    <w:keepNext/>
                    <w:keepLines/>
                    <w:ind w:firstLine="567"/>
                    <w:jc w:val="both"/>
                  </w:pPr>
                  <w:sdt>
                    <w:sdtPr>
                      <w:alias w:val="Numeris"/>
                      <w:tag w:val="nr_aa2f1ab1304d4555a5fd8e7eda958f7a"/>
                      <w:lock w:val="sdtLocked"/>
                      <w:richText/>
                    </w:sdtPr>
                    <w:sdtContent>
                      <w:r>
                        <w:t>3.3</w:t>
                      </w:r>
                    </w:sdtContent>
                  </w:sdt>
                  <w:r>
                    <w:t xml:space="preserve">. Lietuvos Respublikos Vyriausybės 2007 m. gruodžio 27 d. nutarimą Nr. 1408 „Dėl atlyginimo už Lietuvos Respublikos pensijų kaupimo sutarčių registro duomenų vienetą ir metinio abonentinio užmokesčio dydžių patvirtinimo“ (Žin., 2007, Nr. </w:t>
                  </w:r>
                  <w:hyperlink r:id="rId14" w:tgtFrame="_blank" w:history="1">
                    <w:r>
                      <w:rPr>
                        <w:color w:val="0000FF" w:themeColor="hyperlink"/>
                        <w:u w:val="single"/>
                      </w:rPr>
                      <w:t>138-5676</w:t>
                    </w:r>
                  </w:hyperlink>
                  <w:r>
                    <w:t>).</w:t>
                  </w:r>
                </w:p>
              </w:sdtContent>
            </w:sdt>
          </w:sdtContent>
        </w:sdt>
        <w:p>
          <w:pPr>
            <w:tabs>
              <w:tab w:val="right" w:pos="9071"/>
            </w:tabs>
          </w:pPr>
        </w:p>
        <w:p>
          <w:pPr>
            <w:tabs>
              <w:tab w:val="right" w:pos="9071"/>
            </w:tabs>
          </w:pPr>
        </w:p>
        <w:p>
          <w:pPr>
            <w:tabs>
              <w:tab w:val="right" w:pos="9071"/>
            </w:tabs>
          </w:pPr>
        </w:p>
        <w:sdt>
          <w:sdtPr>
            <w:alias w:val="signatura"/>
            <w:tag w:val="part_eefb40ba118c4e0eb070463182a19bda"/>
            <w:lock w:val="sdtLocked"/>
            <w:richText/>
          </w:sdtPr>
          <w:sdtContent>
            <w:p>
              <w:pPr>
                <w:tabs>
                  <w:tab w:val="right" w:pos="9071"/>
                </w:tabs>
              </w:pPr>
              <w:r>
                <w:t>MINISTRAS PIRMININKAS</w:t>
                <w:tab/>
                <w:t>ANDRIUS KUBILIUS</w:t>
              </w:r>
            </w:p>
            <w:p/>
            <w:p/>
            <w:p/>
            <w:p>
              <w:pPr>
                <w:tabs>
                  <w:tab w:val="right" w:pos="9071"/>
                </w:tabs>
              </w:pPr>
              <w:r>
                <w:t>SOCIALINĖS APSAUGOS IR DARBO MINISTRAS</w:t>
                <w:tab/>
                <w:t>DONATAS JANKAUSKAS</w:t>
              </w:r>
            </w:p>
          </w:sdtContent>
        </w:sdt>
      </w:sdtContent>
    </w:sdt>
    <w:sdt>
      <w:sdtPr>
        <w:alias w:val="patvirtinta"/>
        <w:tag w:val="part_d212ff3ae3ae45df91f8fe0b80091e17"/>
        <w:lock w:val="sdtLocked"/>
        <w:richText/>
      </w:sdtPr>
      <w:sdtContent>
        <w:p>
          <w:pPr>
            <w:ind w:left="4820"/>
          </w:pPr>
        </w:p>
        <w:p>
          <w:r>
            <w:br w:type="page"/>
          </w:r>
        </w:p>
        <w:p>
          <w:pPr>
            <w:ind w:left="4820"/>
            <w:rPr>
              <w:lang w:eastAsia="lt-LT"/>
            </w:rPr>
          </w:pPr>
          <w:r>
            <w:rPr>
              <w:lang w:eastAsia="ar-SA"/>
            </w:rPr>
            <w:t>PATVIRTINTA</w:t>
            <w:br/>
            <w:t>Lietuvos Respublikos Vyriausybės</w:t>
            <w:br/>
            <w:t>2011 m. gegužės 25 d. nutarimu Nr. 602</w:t>
            <w:br/>
            <w:t>(Lietuvos Respublikos Vyriausybės</w:t>
            <w:br/>
          </w:r>
          <w:r>
            <w:rPr>
              <w:lang w:eastAsia="lt-LT"/>
            </w:rPr>
            <w:t>2014 m. spalio 22 d.</w:t>
          </w:r>
          <w:r>
            <w:rPr>
              <w:lang w:eastAsia="ar-SA"/>
            </w:rPr>
            <w:t xml:space="preserve"> nutarimo Nr. </w:t>
          </w:r>
          <w:r>
            <w:rPr>
              <w:lang w:eastAsia="lt-LT"/>
            </w:rPr>
            <w:t>1137</w:t>
            <w:br/>
            <w:t>redakcija)</w:t>
          </w:r>
        </w:p>
        <w:p>
          <w:pPr>
            <w:tabs>
              <w:tab w:val="left" w:pos="-426"/>
            </w:tabs>
            <w:rPr>
              <w:lang w:eastAsia="lt-LT"/>
            </w:rPr>
          </w:pPr>
        </w:p>
        <w:p>
          <w:pPr>
            <w:tabs>
              <w:tab w:val="left" w:pos="6237"/>
            </w:tabs>
            <w:rPr>
              <w:color w:val="000000"/>
              <w:lang w:eastAsia="lt-LT"/>
            </w:rPr>
          </w:pPr>
        </w:p>
        <w:p>
          <w:pPr>
            <w:jc w:val="center"/>
            <w:rPr>
              <w:b/>
              <w:szCs w:val="24"/>
              <w:lang w:eastAsia="lt-LT"/>
            </w:rPr>
          </w:pPr>
          <w:sdt>
            <w:sdtPr>
              <w:alias w:val="Pavadinimas"/>
              <w:tag w:val="title_d212ff3ae3ae45df91f8fe0b80091e17"/>
              <w:lock w:val="sdtLocked"/>
              <w:richText/>
            </w:sdtPr>
            <w:sdtContent>
              <w:r>
                <w:rPr>
                  <w:b/>
                  <w:bCs/>
                  <w:caps/>
                  <w:szCs w:val="24"/>
                  <w:lang w:eastAsia="lt-LT"/>
                </w:rPr>
                <w:t>atlyginimo už Lietuvos Respublikos APDRAUSTŲJŲ VALSTYBINIU SOCIALINIU DRAUDIMU ir valstybinio socialinio draudimo išmokų gavėjų REGISTRO DUOMENŲ vienetą IR METINIO ABONENTINIO UŽMOKESČIO DYDžiAI</w:t>
              </w:r>
            </w:sdtContent>
          </w:sdt>
        </w:p>
        <w:p>
          <w:pPr>
            <w:ind w:firstLine="60"/>
            <w:rPr>
              <w:szCs w:val="24"/>
              <w:lang w:eastAsia="lt-LT"/>
            </w:rPr>
          </w:pPr>
        </w:p>
        <w:tbl>
          <w:tblPr>
            <w:tblW w:w="935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6"/>
            <w:gridCol w:w="6054"/>
            <w:gridCol w:w="2706"/>
          </w:tblGrid>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60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Duomenų teikimo būdai ir užmokestis</w:t>
                </w:r>
              </w:p>
            </w:tc>
            <w:tc>
              <w:tcPr>
                <w:tcW w:w="27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Atlyginimo už duomenų vienetą dydis / metinio abonentinio užmokesčio dydis, eurais</w:t>
                </w:r>
                <w:r>
                  <w:rPr>
                    <w:b/>
                    <w:sz w:val="22"/>
                    <w:szCs w:val="22"/>
                    <w:lang w:eastAsia="lt-LT"/>
                  </w:rPr>
                  <w:t xml:space="preserve"> </w:t>
                </w:r>
                <w:r>
                  <w:rPr>
                    <w:sz w:val="22"/>
                    <w:szCs w:val="22"/>
                    <w:lang w:eastAsia="lt-LT"/>
                  </w:rPr>
                  <w:t>(be PVM)</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60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apdraustųjų valstybiniu socialiniu draudimu ir valstybinio socialinio draudimo išmokų gavėjų registro objekto duomenų perdavimas automatiniu būdu pagal sudarytą duomenų teikimo sutartį (vieno registro objekto visų arba dalies duomenų, apibrėžtų registro nuostatuose, rinkinys)</w:t>
                </w:r>
              </w:p>
            </w:tc>
            <w:tc>
              <w:tcPr>
                <w:tcW w:w="27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0,29</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60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apdraustųjų valstybiniu socialiniu draudimu ir valstybinio socialinio draudimo išmokų gavėjų registro objekto duomenų perdavimas automatiniu būdu pagal sudarytą duomenų teikimo sutartį (vieno registro objekto visų arba dalies duomenų, apibrėžtų registro nuostatuose, rinkinys) tam tikru paros laiku, kai naudojami ne visi informaciniai ištekliai</w:t>
                </w:r>
              </w:p>
            </w:tc>
            <w:tc>
              <w:tcPr>
                <w:tcW w:w="27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0,06</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60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apdraustųjų valstybiniu socialiniu draudimu ir valstybinio socialinio draudimo išmokų gavėjų registro objekto duomenų perdavimas išduodant pažymas, priimtų sprendimų dėl socialinio draudimo išmokų skyrimo (neskyrimo), apskaičiavimo ir (ar) mokėjimo dokumentų kopijas, išmokų apskaičiavimo dokumentų išrašus, teikiant registro išrašus ir kitus dokumentus apie šiame registre tvarkomus duomenis (raštu, elektroniniu paštu) pagal registro duomenų gavėjo prašymą (vienkartinio teikimo atveju)</w:t>
                </w:r>
              </w:p>
            </w:tc>
            <w:tc>
              <w:tcPr>
                <w:tcW w:w="27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2,46</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60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apdraustųjų valstybiniu socialiniu draudimu ir valstybinio socialinio draudimo išmokų gavėjų registro duomenų perdavimo automatiniu būdu pagal sudarytą duomenų teikimo sutartį metinis abonentinis užmokestis</w:t>
                </w:r>
              </w:p>
            </w:tc>
            <w:tc>
              <w:tcPr>
                <w:tcW w:w="27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34,75</w:t>
                </w:r>
              </w:p>
            </w:tc>
          </w:tr>
        </w:tbl>
        <w:p>
          <w:pPr>
            <w:tabs>
              <w:tab w:val="left" w:pos="6237"/>
            </w:tabs>
            <w:rPr>
              <w:color w:val="000000"/>
              <w:lang w:eastAsia="lt-LT"/>
            </w:rPr>
          </w:pPr>
        </w:p>
        <w:sdt>
          <w:sdtPr>
            <w:alias w:val="pabaiga"/>
            <w:tag w:val="part_d5ae7944c7e04edc924d57ad6a741c73"/>
            <w:lock w:val="sdtLocked"/>
            <w:richText/>
          </w:sdtPr>
          <w:sdtContent>
            <w:p>
              <w:pPr>
                <w:tabs>
                  <w:tab w:val="left" w:pos="6237"/>
                </w:tabs>
                <w:jc w:val="center"/>
                <w:rPr>
                  <w:lang w:val="en-GB"/>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d6d305b6011e487eff7b424bd0f08">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2014-10-22,
paskelbta TAR 2014-10-24, i. k. 2014-14823            </w:t>
          </w:r>
        </w:p>
        <w:p/>
      </w:sdtContent>
    </w:sdt>
    <w:sdt>
      <w:sdtPr>
        <w:alias w:val="patvirtinta"/>
        <w:tag w:val="part_05aa3812fa3340e8adb3e4ade1ed733b"/>
        <w:lock w:val="sdtLocked"/>
        <w:richText/>
      </w:sdtPr>
      <w:sdtContent>
        <w:p>
          <w:pPr>
            <w:ind w:left="4820"/>
          </w:pPr>
        </w:p>
        <w:p>
          <w:r>
            <w:br w:type="page"/>
          </w:r>
        </w:p>
        <w:p>
          <w:pPr>
            <w:ind w:left="4820"/>
            <w:rPr>
              <w:lang w:eastAsia="lt-LT"/>
            </w:rPr>
          </w:pPr>
          <w:r>
            <w:rPr>
              <w:lang w:eastAsia="ar-SA"/>
            </w:rPr>
            <w:t>PATVIRTINTA</w:t>
            <w:br/>
            <w:t>Lietuvos Respublikos Vyriausybės</w:t>
            <w:br/>
            <w:t>2011 m. gegužės 25 d. nutarimu Nr. 602</w:t>
            <w:br/>
            <w:t>(Lietuvos Respublikos Vyriausybės</w:t>
            <w:br/>
          </w:r>
          <w:r>
            <w:rPr>
              <w:lang w:eastAsia="lt-LT"/>
            </w:rPr>
            <w:t>2014 m. spalio 24 d.</w:t>
          </w:r>
          <w:r>
            <w:rPr>
              <w:lang w:eastAsia="ar-SA"/>
            </w:rPr>
            <w:t xml:space="preserve"> nutarimo Nr. </w:t>
          </w:r>
          <w:r>
            <w:rPr>
              <w:lang w:eastAsia="lt-LT"/>
            </w:rPr>
            <w:t>1137</w:t>
            <w:br/>
            <w:t>redakcija)</w:t>
          </w:r>
        </w:p>
        <w:p>
          <w:pPr>
            <w:tabs>
              <w:tab w:val="left" w:pos="-426"/>
            </w:tabs>
            <w:rPr>
              <w:lang w:eastAsia="lt-LT"/>
            </w:rPr>
          </w:pPr>
        </w:p>
        <w:p>
          <w:pPr>
            <w:tabs>
              <w:tab w:val="left" w:pos="6237"/>
            </w:tabs>
            <w:rPr>
              <w:color w:val="000000"/>
              <w:lang w:eastAsia="lt-LT"/>
            </w:rPr>
          </w:pPr>
        </w:p>
        <w:p>
          <w:pPr>
            <w:jc w:val="center"/>
            <w:rPr>
              <w:b/>
              <w:szCs w:val="24"/>
              <w:lang w:eastAsia="lt-LT"/>
            </w:rPr>
          </w:pPr>
          <w:sdt>
            <w:sdtPr>
              <w:alias w:val="Pavadinimas"/>
              <w:tag w:val="title_05aa3812fa3340e8adb3e4ade1ed733b"/>
              <w:lock w:val="sdtLocked"/>
              <w:richText/>
            </w:sdtPr>
            <w:sdtContent>
              <w:r>
                <w:rPr>
                  <w:b/>
                  <w:bCs/>
                  <w:caps/>
                  <w:szCs w:val="24"/>
                  <w:lang w:eastAsia="lt-LT"/>
                </w:rPr>
                <w:t>atlyginimo už Lietuvos Respublikos PENSIJŲ KAUPIMO SUTARČIŲ REGISTRO DUOMENŲ vienetĄ IR METINIO ABONENTINIO UŽMOKESČIO DYDžiAI</w:t>
              </w:r>
            </w:sdtContent>
          </w:sdt>
        </w:p>
        <w:p>
          <w:pPr>
            <w:ind w:firstLine="60"/>
            <w:rPr>
              <w:szCs w:val="24"/>
              <w:lang w:eastAsia="lt-LT"/>
            </w:rPr>
          </w:pPr>
        </w:p>
        <w:tbl>
          <w:tblPr>
            <w:tblW w:w="935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6"/>
            <w:gridCol w:w="6053"/>
            <w:gridCol w:w="2707"/>
          </w:tblGrid>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Duomenų teikimo būdai ir užmokestis</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Atlyginimo už duomenų vienetą dydis / metinio abonentinio užmokesčio dydis, eurais (be PVM)</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pensijų kaupimo sutarčių registro objekto duomenų perdavimas automatiniu būdu pagal sudarytą duomenų teikimo sutartį (vieno registro objekto visų arba dalies duomenų, apibrėžtų registro nuostatuose, rinkinys)</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0,29</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pensijų kaupimo sutarčių registro objekto duomenų perdavimas išduodant pažymas, teikiant registro išrašus ir kitus dokumentus apie šiame registre tvarkomus duomenis (raštu, elektroniniu paštu ar kitomis ryšio priemonėmis) pagal registro duomenų gavėjo prašymą (vienkartinio teikimo atveju)</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0,96</w:t>
                </w:r>
              </w:p>
            </w:tc>
          </w:tr>
          <w:tr>
            <w:trPr>
              <w:cantSplit/>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pensijų kaupimo sutarčių registro duomenų perdavimo automatiniu būdu pagal sudarytą duomenų teikimo sutartį metinis abonentinis užmokestis</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34,75</w:t>
                </w:r>
              </w:p>
            </w:tc>
          </w:tr>
        </w:tbl>
        <w:p>
          <w:pPr>
            <w:tabs>
              <w:tab w:val="left" w:pos="6237"/>
            </w:tabs>
            <w:rPr>
              <w:color w:val="000000"/>
              <w:lang w:eastAsia="lt-LT"/>
            </w:rPr>
          </w:pPr>
        </w:p>
        <w:sdt>
          <w:sdtPr>
            <w:alias w:val="pabaiga"/>
            <w:tag w:val="part_20eccdfa001445c5a4a871a9acc25446"/>
            <w:lock w:val="sdtLocked"/>
            <w:richText/>
          </w:sdtPr>
          <w:sdtContent>
            <w:p>
              <w:pPr>
                <w:tabs>
                  <w:tab w:val="left" w:pos="6237"/>
                </w:tabs>
                <w:jc w:val="center"/>
                <w:rPr>
                  <w:lang w:val="en-GB"/>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d6d305b6011e487eff7b424bd0f08">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2014-10-22,
paskelbta TAR 2014-10-24, i. k. 2014-14823            </w:t>
          </w:r>
        </w:p>
        <w:p/>
      </w:sdtContent>
    </w:sdt>
    <w:sdt>
      <w:sdtPr>
        <w:alias w:val="patvirtinta"/>
        <w:tag w:val="part_14062cd15b7d4120b106783f88481eaa"/>
        <w:lock w:val="sdtLocked"/>
        <w:richText/>
      </w:sdtPr>
      <w:sdtContent>
        <w:p>
          <w:pPr>
            <w:ind w:left="4820"/>
          </w:pPr>
        </w:p>
        <w:p>
          <w:r>
            <w:br w:type="page"/>
          </w:r>
        </w:p>
        <w:p>
          <w:pPr>
            <w:ind w:left="4820"/>
            <w:rPr>
              <w:lang w:eastAsia="lt-LT"/>
            </w:rPr>
          </w:pPr>
          <w:r>
            <w:rPr>
              <w:lang w:eastAsia="ar-SA"/>
            </w:rPr>
            <w:t>PATVIRTINTA</w:t>
            <w:br/>
            <w:t>Lietuvos Respublikos Vyriausybės</w:t>
            <w:br/>
            <w:t>2011 m. gegužės 25 d. nutarimu Nr. 602</w:t>
            <w:br/>
            <w:t>(Lietuvos Respublikos Vyriausybės</w:t>
            <w:br/>
          </w:r>
          <w:r>
            <w:rPr>
              <w:lang w:eastAsia="lt-LT"/>
            </w:rPr>
            <w:t>2014 m. spalio 24 d.</w:t>
          </w:r>
          <w:r>
            <w:rPr>
              <w:lang w:eastAsia="ar-SA"/>
            </w:rPr>
            <w:t xml:space="preserve"> nutarimo Nr. </w:t>
          </w:r>
          <w:r>
            <w:rPr>
              <w:lang w:eastAsia="lt-LT"/>
            </w:rPr>
            <w:t>1137</w:t>
            <w:br/>
            <w:t>redakcija)</w:t>
          </w:r>
        </w:p>
        <w:p>
          <w:pPr>
            <w:tabs>
              <w:tab w:val="left" w:pos="-426"/>
            </w:tabs>
            <w:rPr>
              <w:lang w:eastAsia="lt-LT"/>
            </w:rPr>
          </w:pPr>
        </w:p>
        <w:p>
          <w:pPr>
            <w:tabs>
              <w:tab w:val="left" w:pos="6237"/>
            </w:tabs>
            <w:rPr>
              <w:color w:val="000000"/>
              <w:lang w:eastAsia="lt-LT"/>
            </w:rPr>
          </w:pPr>
        </w:p>
        <w:p>
          <w:pPr>
            <w:jc w:val="center"/>
            <w:rPr>
              <w:szCs w:val="24"/>
              <w:lang w:eastAsia="lt-LT"/>
            </w:rPr>
          </w:pPr>
          <w:sdt>
            <w:sdtPr>
              <w:alias w:val="Pavadinimas"/>
              <w:tag w:val="title_14062cd15b7d4120b106783f88481eaa"/>
              <w:lock w:val="sdtLocked"/>
              <w:richText/>
            </w:sdtPr>
            <w:sdtContent>
              <w:r>
                <w:rPr>
                  <w:b/>
                  <w:bCs/>
                  <w:caps/>
                  <w:szCs w:val="24"/>
                  <w:lang w:eastAsia="lt-LT"/>
                </w:rPr>
                <w:t>atlyginimo už Lietuvos Respublikos Valstybinio socialinio draudimo fondo valdybos prie Socialinės apsaugos ir darbo ministerijos informacinės sistemos DUOMENŲ, KURIE NĖRA TVARKOMI lIETUVOS RESPUBLIKOS APDRAUSTŲJŲ VALSTYBINIU SOCIALINIU DRAUDIMU IR VALSTYBINIO SOCIALINIO DRAUDIMO IŠMOKŲ GAVĖJŲ REGISTRE IR LIETUVOS RESPUBLIKOS PENSIJŲ KAUPIMO SUTARČIŲ REGISTRE, vienetą IR METINIO ABONENTINIO UŽMOKESČIO DYDžiAI</w:t>
              </w:r>
            </w:sdtContent>
          </w:sdt>
        </w:p>
        <w:p>
          <w:pPr>
            <w:ind w:firstLine="60"/>
            <w:rPr>
              <w:szCs w:val="24"/>
              <w:lang w:eastAsia="lt-LT"/>
            </w:rPr>
          </w:pPr>
        </w:p>
        <w:tbl>
          <w:tblPr>
            <w:tblW w:w="935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6"/>
            <w:gridCol w:w="6053"/>
            <w:gridCol w:w="2707"/>
          </w:tblGrid>
          <w:tr>
            <w:trPr>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Duomenų teikimo būdai ir užmokestis</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Atlyginimo už duomenų vienetą dydis / metinio abonentinio užmokesčio dydis, eurais (be PVM)</w:t>
                </w:r>
              </w:p>
            </w:tc>
          </w:tr>
          <w:tr>
            <w:trPr>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Valstybinio socialinio draudimo fondo valdybos prie Socialinės apsaugos ir darbo ministerijos informacinės sistemos duomenų, kurie nėra tvarkomi Lietuvos Respublikos apdraustųjų valstybiniu socialiniu draudimu ir valstybinio socialinio draudimo išmokų gavėjų registre ir Lietuvos Respublikos pensijų kaupimo sutarčių registre (toliau – Informacinės sistemos duomenys), perdavimas automatiniu būdu pagal sudarytą duomenų teikimo sutartį (vieno Informacinės sistemos duomens ar Informacinės sistemos duomenų rinkinio)</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0,29</w:t>
                </w:r>
              </w:p>
            </w:tc>
          </w:tr>
          <w:tr>
            <w:trPr>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sistemos duomenų perdavimas automatiniu būdu pagal sudarytą duomenų teikimo sutartį (vieno Informacinės sistemos duomens ar Informacinės sistemos duomenų rinkinio) tam tikru Valstybinio socialinio draudimo fondo valdybos prie Socialinės apsaugos ir darbo ministerijos nustatytu paros laiku, kai naudojami ne visi informaciniai ištekliai</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0,06</w:t>
                </w:r>
              </w:p>
            </w:tc>
          </w:tr>
          <w:tr>
            <w:trPr>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sistemos duomenų perdavimas išduodant pažymas, perduodant Informacinės sistemos duomenis (raštu, elektroniniu paštu, duomenų perdavimo kanalais (internetu) pagal duomenų gavėjo prašymą (vienkartinio teikimo atveju)</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2,46</w:t>
                </w:r>
              </w:p>
            </w:tc>
          </w:tr>
          <w:tr>
            <w:trPr>
              <w:trHeight w:val="20"/>
            </w:trPr>
            <w:tc>
              <w:tcPr>
                <w:tcW w:w="59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60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sistemos duomenų perdavimo automatiniu būdu pagal sudarytą duomenų teikimo sutartį metinis abonentinis užmokestis</w:t>
                </w:r>
              </w:p>
            </w:tc>
            <w:tc>
              <w:tcPr>
                <w:tcW w:w="27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34,75</w:t>
                </w:r>
              </w:p>
            </w:tc>
          </w:tr>
        </w:tbl>
        <w:p>
          <w:pPr>
            <w:tabs>
              <w:tab w:val="left" w:pos="6237"/>
            </w:tabs>
            <w:rPr>
              <w:color w:val="000000"/>
              <w:lang w:eastAsia="lt-LT"/>
            </w:rPr>
          </w:pPr>
        </w:p>
        <w:sdt>
          <w:sdtPr>
            <w:alias w:val="pabaiga"/>
            <w:tag w:val="part_e3eb63e76b9b4a64a57ede07aa6f05b5"/>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d6d305b6011e487eff7b424bd0f08">
            <w:r w:rsidRPr="00532B9F">
              <w:rPr>
                <w:rFonts w:ascii="Times New Roman" w:eastAsia="MS Mincho" w:hAnsi="Times New Roman"/>
                <w:sz w:val="20"/>
                <w:i/>
                <w:iCs/>
                <w:color w:val="0000FF" w:themeColor="hyperlink"/>
                <w:u w:val="single"/>
              </w:rPr>
              <w:t>1137</w:t>
            </w:r>
          </w:fldSimple>
          <w:r>
            <w:rPr>
              <w:rFonts w:ascii="Times New Roman" w:eastAsia="MS Mincho" w:hAnsi="Times New Roman"/>
              <w:sz w:val="20"/>
              <w:i/>
              <w:iCs/>
            </w:rPr>
            <w:t>,
2014-10-22,
paskelbta TAR 2014-10-24, i. k. 2014-14823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4d6d305b6011e487eff7b424bd0f08">
            <w:r w:rsidRPr="00532B9F">
              <w:rPr>
                <w:rFonts w:ascii="Times New Roman" w:eastAsia="MS Mincho" w:hAnsi="Times New Roman"/>
                <w:sz w:val="20"/>
                <w:iCs/>
                <w:color w:val="0000FF" w:themeColor="hyperlink"/>
                <w:u w:val="single"/>
              </w:rPr>
              <w:t>1137</w:t>
            </w:r>
          </w:fldSimple>
          <w:r>
            <w:rPr>
              <w:rFonts w:ascii="Times New Roman" w:eastAsia="MS Mincho" w:hAnsi="Times New Roman"/>
              <w:sz w:val="20"/>
              <w:iCs/>
            </w:rPr>
            <w:t>,
2014-10-22,
paskelbta TAR 2014-10-24, i. k. 2014-14823                </w:t>
          </w:r>
        </w:p>
        <w:p>
          <w:pPr>
            <w:jc w:val="both"/>
            <w:rPr>
              <w:rFonts w:ascii="Times New Roman" w:hAnsi="Times New Roman"/>
            </w:rPr>
          </w:pPr>
          <w:r>
            <w:rPr>
              <w:rFonts w:ascii="Times New Roman" w:hAnsi="Times New Roman"/>
              <w:sz w:val="20"/>
            </w:rPr>
            <w:t>Dėl Lietuvos Respublikos Vyriausybės 2011 m. gegužės 25 d. nutarimo Nr. 602 „Dėl atlyginimo už duomenų teikimą iš Valstybinio socialinio draudimo fondo valdybos prie Socialinės apsaugos ir darbo ministerijos tvarkomų registrų ir informacinės sistemos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288acf012c211ebb74de75171d26d52">
            <w:r w:rsidRPr="00532B9F">
              <w:rPr>
                <w:rFonts w:ascii="Times New Roman" w:eastAsia="MS Mincho" w:hAnsi="Times New Roman"/>
                <w:sz w:val="20"/>
                <w:iCs/>
                <w:color w:val="0000FF" w:themeColor="hyperlink"/>
                <w:u w:val="single"/>
              </w:rPr>
              <w:t>1141</w:t>
            </w:r>
          </w:fldSimple>
          <w:r>
            <w:rPr>
              <w:rFonts w:ascii="Times New Roman" w:eastAsia="MS Mincho" w:hAnsi="Times New Roman"/>
              <w:sz w:val="20"/>
              <w:iCs/>
            </w:rPr>
            <w:t>,
2020-10-14,
paskelbta TAR 2020-10-20, i. k. 2020-21735                </w:t>
          </w:r>
        </w:p>
        <w:p>
          <w:pPr>
            <w:jc w:val="both"/>
            <w:rPr>
              <w:rFonts w:ascii="Times New Roman" w:hAnsi="Times New Roman"/>
            </w:rPr>
          </w:pPr>
          <w:r>
            <w:rPr>
              <w:rFonts w:ascii="Times New Roman" w:hAnsi="Times New Roman"/>
              <w:sz w:val="20"/>
            </w:rPr>
            <w:t>Dėl Lietuvos Respublikos Vyriausybės 2011 m. gegužės 25 d. nutarimo Nr. 602 „Dėl atlyginimo už duomenų teikimą iš Valstybinio socialinio draudimo fondo valdybos prie Socialinės apsaugos ir darbo ministerijos tvarkomų registrų ir informacinės sistemos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771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801726899">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010326971">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820993763">
      <w:bodyDiv w:val="1"/>
      <w:marLeft w:val="0"/>
      <w:marRight w:val="0"/>
      <w:marTop w:val="0"/>
      <w:marBottom w:val="0"/>
      <w:divBdr>
        <w:top w:val="none" w:sz="0" w:space="0" w:color="auto"/>
        <w:left w:val="none" w:sz="0" w:space="0" w:color="auto"/>
        <w:bottom w:val="none" w:sz="0" w:space="0" w:color="auto"/>
        <w:right w:val="none" w:sz="0" w:space="0" w:color="auto"/>
      </w:divBdr>
    </w:div>
    <w:div w:id="1846312879">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2.wmf"/>
  <Relationship Id="rId11" Type="http://schemas.openxmlformats.org/officeDocument/2006/relationships/control" Target="activeX/activeX2.xml"/>
  <Relationship Id="rId12" Type="http://schemas.openxmlformats.org/officeDocument/2006/relationships/hyperlink" TargetMode="External" Target="https://www.e-tar.lt/portal/legalAct.html?documentId=TAR.6B331D819882"/>
  <Relationship Id="rId13" Type="http://schemas.openxmlformats.org/officeDocument/2006/relationships/hyperlink" TargetMode="External" Target="https://www.e-tar.lt/portal/legalAct.html?documentId=TAR.4B6835C21D8C"/>
  <Relationship Id="rId14" Type="http://schemas.openxmlformats.org/officeDocument/2006/relationships/hyperlink" TargetMode="External" Target="https://www.e-tar.lt/portal/legalAct.html?documentId=TAR.3BA6142FD686"/>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f8cbdb4cad4b53aca3f84f898a4d0a" PartId="dae689de79084b78bf90de89ae33a247">
    <Part Type="preambule" DocPartId="5d9ad8b3776b40bdbd93edc735d22bf7" PartId="658b4641b0564ae899003204978b028d"/>
    <Part Type="punktas" Nr="1" Abbr="1 p." DocPartId="9211bc5b04a3433a8f996847f7cd02a4" PartId="57271367cda944179677495300a74d82">
      <Part Type="punktas" Nr="1.1" Abbr="1.1 p." DocPartId="4a6f6fca78d84022b8e79fd163cc2845" PartId="a493ea3285e34a7ba729afaeecf392d9"/>
      <Part Type="punktas" Nr="1.2" Abbr="1.2 p." DocPartId="5b79d9e29e704ddda797219ac3aafa2a" PartId="ecfc74198e814c7e9feaede5ecbb4528"/>
      <Part Type="punktas" Nr="1.3" Abbr="1.3 p." DocPartId="0fd6cead04df4437b3aa06613808fe42" PartId="4d68e3494e4f4de39ca9e2e3ac0d5d83"/>
    </Part>
    <Part Type="punktas" Nr="2" Abbr="2 p." DocPartId="183a93f9dc2347ad9a9d0e54dab21645" PartId="a828ae65deb244b895ab459a9b9ccd41">
      <Part Type="punktas" Nr="2.1" Abbr="2.1 p." DocPartId="b6e3e4cb925b42e4a1976316d1e0757e" PartId="c112d14782af474695093af1358e8215">
        <Part Type="punktas" Nr="2.1.1" Abbr="2.1.1 p." DocPartId="e22b13c25e7a43f6825b5afd8f7fe91a" PartId="c67c8179d16e4ddba9f8b5786351b563"/>
        <Part Type="punktas" Nr="2.1.2" Abbr="2.1.2 p." DocPartId="3e4ec83d0c254af1a77a8f6f41eadf04" PartId="e8b11b74f6854f1480cf07fcb2260a92"/>
        <Part Type="punktas" Nr="2.1.3" Abbr="2.1.3 p." DocPartId="9dcefa3c1dd34579bab8892c4b87a6cb" PartId="65e4d474331b49a7bc3924a90da971f9"/>
        <Part Type="punktas" Nr="2.1.4" Abbr="2.1.4 p." DocPartId="c03a520fbb8845db84d8bd463719d2d5" PartId="dd5bafcad42f4635895fbe43ace0395b"/>
        <Part Type="punktas" Nr="2.1.5" Abbr="2.1.5 p." DocPartId="c2a7ebbe8e5b4520a821ef8bca2a6f60" PartId="24d1b578435145aebd3b059f3473a9fb"/>
      </Part>
    </Part>
    <Part Type="punktas" Nr="3" Abbr="3 p." DocPartId="f714ce53ec3a40baa29816580be8babb" PartId="d8bd8ecef304401587c6f60bf1f52e62">
      <Part Type="punktas" Nr="3.1" Abbr="3.1 p." DocPartId="b0181937765447a6846377cfee242cfe" PartId="4bd6f2f64ce345919b44295d8ebb026f"/>
      <Part Type="punktas" Nr="3.2" Abbr="3.2 p." DocPartId="b65bb0ca3dd549f0b3e417d696331235" PartId="932ea325199d4f419e4f5ed0b0881865"/>
      <Part Type="punktas" Nr="3.3" Abbr="3.3 p." DocPartId="1b6711423594407b8d115d234f75ac41" PartId="aa2f1ab1304d4555a5fd8e7eda958f7a"/>
    </Part>
    <Part Type="signatura" DocPartId="544f2fe669e243a7aa6ea11c762615db" PartId="eefb40ba118c4e0eb070463182a19bda"/>
  </Part>
  <Part Type="patvirtinta" Title="ATLYGINIMO UŽ LIETUVOS RESPUBLIKOS APDRAUSTŲJŲ VALSTYBINIU SOCIALINIU DRAUDIMU IR VALSTYBINIO SOCIALINIO DRAUDIMO IŠMOKŲ GAVĖJŲ REGISTRO DUOMENŲ VIENETĄ IR METINIO ABONENTINIO UŽMOKESČIO DYDŽIAI" DocPartId="596e40a27001481dac6bf17b04e9e3a0" PartId="d212ff3ae3ae45df91f8fe0b80091e17">
    <Part Type="pabaiga" DocPartId="2748ec6180854c9ca7a053f3cce4268f" PartId="d5ae7944c7e04edc924d57ad6a741c73"/>
  </Part>
  <Part Type="patvirtinta" Title="ATLYGINIMO UŽ LIETUVOS RESPUBLIKOS PENSIJŲ KAUPIMO SUTARČIŲ REGISTRO DUOMENŲ VIENETĄ IR METINIO ABONENTINIO UŽMOKESČIO DYDŽIAI" DocPartId="df0e23116828430ab4bb40bb2513bcf8" PartId="05aa3812fa3340e8adb3e4ade1ed733b">
    <Part Type="pabaiga" DocPartId="f104d385906147d187587df5947c29c8" PartId="20eccdfa001445c5a4a871a9acc25446"/>
  </Part>
  <Part Type="patvirtinta" Title="ATLYGINIMO UŽ LIETUVOS RESPUBLIKOS VALSTYBINIO SOCIALINIO DRAUDIMO FONDO VALDYBOS PRIE SOCIALINĖS APSAUGOS IR DARBO MINISTERIJOS INFORMACINĖS SISTEMOS DUOMENŲ, KURIE NĖRA TVARKOMI LIETUVOS RESPUBLIKOS APDRAUSTŲJŲ VALSTYBINIU SOCIALINIU DRAUDIMU IR VALSTYBINIO SOCIALINIO DRAUDIMO IŠMOKŲ GAVĖJŲ REGISTRE IR LIETUVOS RESPUBLIKOS PENSIJŲ KAUPIMO SUTARČIŲ REGISTRE, VIENETĄ IR METINIO ABONENTINIO UŽMOKESČIO DYDŽIAI" DocPartId="39a053ffaf204eb0b4fc15369635ba52" PartId="14062cd15b7d4120b106783f88481eaa">
    <Part Type="pabaiga" DocPartId="e4c2b90ee323489896d767c8437a109f" PartId="e3eb63e76b9b4a64a57ede07aa6f05b5"/>
  </Part>
</Parts>
</file>

<file path=customXml/itemProps1.xml><?xml version="1.0" encoding="utf-8"?>
<ds:datastoreItem xmlns:ds="http://schemas.openxmlformats.org/officeDocument/2006/customXml" ds:itemID="{D82C9A87-85DB-4B53-A9DC-32EC3CD409E1}">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6066</Words>
  <Characters>3458</Characters>
  <Application>Microsoft Office Word</Application>
  <DocSecurity>0</DocSecurity>
  <Lines>28</Lines>
  <Paragraphs>19</Paragraphs>
  <ScaleCrop>false</ScaleCrop>
  <Company>LRVK</Company>
  <LinksUpToDate>false</LinksUpToDate>
  <CharactersWithSpaces>9505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2014-12-03T09:47:00Z</dcterms:created>
  <dc:creator>lrvk</dc:creator>
  <lastModifiedBy>BODIN Aušra</lastModifiedBy>
  <lastPrinted>2011-05-26T07:54:00Z</lastPrinted>
  <dcterms:modified xsi:type="dcterms:W3CDTF">2020-10-22T09:03:00Z</dcterms:modified>
  <revision>6</revision>
</coreProperties>
</file>