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939731847ac4e8fbaa76428dbad7109"/>
        <w:lock w:val="sdtLocked"/>
        <w:richText/>
      </w:sdtPr>
      <w:sdtContent>
        <w:p>
          <w:pPr>
            <w:jc w:val="both"/>
            <w:rPr>
              <w:rFonts w:ascii="Times New Roman" w:hAnsi="Times New Roman"/>
            </w:rPr>
          </w:pPr>
          <w:r>
            <w:rPr>
              <w:rFonts w:ascii="Times New Roman" w:hAnsi="Times New Roman"/>
              <w:b/>
              <w:i/>
            </w:rPr>
            <w:t>Suvestinė redakcija nuo 2024-03-06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E2A006D367F0">
            <w:r w:rsidRPr="00532B9F">
              <w:rPr>
                <w:rFonts w:ascii="Times New Roman" w:eastAsia="MS Mincho" w:hAnsi="Times New Roman"/>
                <w:sz w:val="20"/>
                <w:i/>
                <w:iCs/>
                <w:color w:val="0000FF" w:themeColor="hyperlink"/>
                <w:u w:val="single"/>
              </w:rPr>
              <w:t>63-2996</w:t>
            </w:r>
          </w:fldSimple>
          <w:r>
            <w:rPr>
              <w:rFonts w:ascii="Times New Roman" w:eastAsia="MS Mincho" w:hAnsi="Times New Roman"/>
              <w:sz w:val="20"/>
              <w:i/>
              <w:iCs/>
            </w:rPr>
            <w:t>, i. k. 1112250ISAK000V-506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2024-03-06:</w:t>
          </w:r>
        </w:p>
        <w:p>
          <w:pPr>
            <w:rPr>
              <w:rFonts w:ascii="Times New Roman" w:hAnsi="Times New Roman"/>
              <w:sz w:val="20"/>
              <w:i/>
            </w:rPr>
          </w:pPr>
          <w:r>
            <w:rPr>
              <w:rFonts w:ascii="Times New Roman" w:hAnsi="Times New Roman"/>
              <w:sz w:val="20"/>
              <w:i/>
            </w:rPr>
            <w:t xml:space="preserve">Nr. </w:t>
          </w:r>
          <w:fldSimple w:instr="HYPERLINK https://www.e-tar.lt/portal/legalAct.html?documentId=3b796b00db0011eead77e967e3995264">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2024-03-05,
paskelbta TAR 2024-03-05, i. k. 2024-04100                </w:t>
          </w:r>
        </w:p>
        <w:p>
          <w:pPr>
            <w:rPr>
              <w:rFonts w:ascii="Times New Roman" w:hAnsi="Times New Roman"/>
              <w:sz w:val="22"/>
            </w:rPr>
          </w:pPr>
        </w:p>
        <w:p>
          <w:pPr>
            <w:suppressAutoHyphens/>
            <w:jc w:val="center"/>
            <w:rPr>
              <w:b/>
              <w:bCs/>
              <w:szCs w:val="24"/>
              <w:lang w:eastAsia="zh-CN"/>
            </w:rPr>
          </w:pPr>
          <w:r>
            <w:rPr>
              <w:b/>
              <w:bCs/>
              <w:szCs w:val="24"/>
              <w:lang w:eastAsia="zh-CN"/>
            </w:rPr>
            <w:t>LIETUVOS RESPUBLIKOS SVEIKATOS APSAUGOS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RAŠYTINĖS INFORMACIJOS, ĮSKAITANT IR KONFIDENCIALIĄ, APIE PACIENTĄ IR JAM SUTEIKTAS PASLAUGAS TEIKIMO IR ŠIOS PASLAUGOS APMOKĖJIMO TVARKOS APRAŠO PATVIRTINIMO IR PACIENTO TEISĖS SUSIPAŽINTI SU ĮRAŠAIS SAVO MEDICINOS DOKUMENTUOSE ĮGYVENDINIMO</w:t>
          </w:r>
        </w:p>
        <w:p>
          <w:pPr>
            <w:suppressAutoHyphens/>
            <w:jc w:val="center"/>
            <w:rPr>
              <w:b/>
              <w:bCs/>
              <w:szCs w:val="24"/>
              <w:lang w:eastAsia="zh-CN"/>
            </w:rPr>
          </w:pPr>
        </w:p>
        <w:p>
          <w:pPr>
            <w:suppressAutoHyphens/>
            <w:jc w:val="center"/>
            <w:rPr>
              <w:b/>
              <w:bCs/>
              <w:szCs w:val="24"/>
              <w:lang w:eastAsia="zh-CN"/>
            </w:rPr>
          </w:pPr>
          <w:r>
            <w:rPr>
              <w:color w:val="000000"/>
            </w:rPr>
            <w:t>2011 m. gegužės 20 d. Nr. V-506</w:t>
            <w:br/>
            <w:t>Vilnius</w:t>
          </w:r>
        </w:p>
        <w:p>
          <w:pPr>
            <w:suppressAutoHyphens/>
            <w:jc w:val="center"/>
            <w:rPr>
              <w:b/>
              <w:bCs/>
              <w:szCs w:val="24"/>
              <w:lang w:eastAsia="zh-CN"/>
            </w:rPr>
          </w:pPr>
        </w:p>
        <w:sdt>
          <w:sdtPr>
            <w:alias w:val="preambule"/>
            <w:tag w:val="part_78790817d4eb45aa84914e3c7718eda8"/>
            <w:lock w:val="sdtLocked"/>
            <w:richText/>
          </w:sdtPr>
          <w:sdtContent>
            <w:p>
              <w:pPr>
                <w:tabs>
                  <w:tab w:val="left" w:pos="851"/>
                </w:tabs>
                <w:suppressAutoHyphens/>
                <w:ind w:firstLine="567"/>
                <w:jc w:val="both"/>
                <w:rPr>
                  <w:szCs w:val="24"/>
                  <w:lang w:eastAsia="zh-CN"/>
                </w:rPr>
              </w:pPr>
              <w:r>
                <w:rPr>
                  <w:szCs w:val="24"/>
                  <w:lang w:eastAsia="zh-CN"/>
                </w:rPr>
                <w:t>Siekdamas tinkamai įgyvendinti Lietuvos Respublikos pacientų teisių ir žalos sveikatai atlyginimo įstatymo 7 straipsnį ir vadovaudamasis Lietuvos Respublikos sveikatos priežiūros įstaigų įstatymo 13 straipsnio 3 ir 4 dalimis:</w:t>
              </w:r>
            </w:p>
          </w:sdtContent>
        </w:sdt>
        <w:sdt>
          <w:sdtPr>
            <w:alias w:val="1 p."/>
            <w:tag w:val="part_dc5ce35878364bf3a02dac58c671b2c0"/>
            <w:lock w:val="sdtLocked"/>
            <w:richText/>
          </w:sdtPr>
          <w:sdtContent>
            <w:p>
              <w:pPr>
                <w:tabs>
                  <w:tab w:val="left" w:pos="504"/>
                  <w:tab w:val="left" w:pos="851"/>
                </w:tabs>
                <w:suppressAutoHyphens/>
                <w:ind w:firstLine="567"/>
                <w:jc w:val="both"/>
                <w:rPr>
                  <w:rFonts w:ascii="Arial" w:hAnsi="Arial" w:cs="Arial"/>
                  <w:sz w:val="20"/>
                  <w:szCs w:val="24"/>
                  <w:lang w:eastAsia="zh-CN"/>
                </w:rPr>
              </w:pPr>
              <w:sdt>
                <w:sdtPr>
                  <w:alias w:val="Numeris"/>
                  <w:tag w:val="nr_dc5ce35878364bf3a02dac58c671b2c0"/>
                  <w:lock w:val="sdtLocked"/>
                  <w:richText/>
                </w:sdtPr>
                <w:sdtContent>
                  <w:r>
                    <w:rPr>
                      <w:szCs w:val="24"/>
                      <w:lang w:eastAsia="zh-CN"/>
                    </w:rPr>
                    <w:t>1</w:t>
                  </w:r>
                </w:sdtContent>
              </w:sdt>
              <w:r>
                <w:rPr>
                  <w:szCs w:val="24"/>
                  <w:lang w:eastAsia="zh-CN"/>
                </w:rPr>
                <w:t xml:space="preserve">. </w:t>
              </w:r>
              <w:r>
                <w:rPr>
                  <w:spacing w:val="60"/>
                  <w:szCs w:val="24"/>
                  <w:lang w:eastAsia="zh-CN"/>
                </w:rPr>
                <w:t>Tvirtinu</w:t>
              </w:r>
              <w:r>
                <w:rPr>
                  <w:szCs w:val="24"/>
                  <w:lang w:eastAsia="zh-CN"/>
                </w:rPr>
                <w:t xml:space="preserve"> Rašytinės informacijos, įskaitant ir konfidencialią, apie pacientą ir jam suteiktas paslaugas teikimo ir šios paslaugos apmokėjimo tvarkos aprašą (pridedama).</w:t>
              </w:r>
            </w:p>
          </w:sdtContent>
        </w:sdt>
        <w:sdt>
          <w:sdtPr>
            <w:alias w:val="2 p."/>
            <w:tag w:val="part_dbe445409cb441328c00652c808458e8"/>
            <w:lock w:val="sdtLocked"/>
            <w:richText/>
          </w:sdtPr>
          <w:sdtContent>
            <w:p>
              <w:pPr>
                <w:tabs>
                  <w:tab w:val="left" w:pos="851"/>
                </w:tabs>
                <w:suppressAutoHyphens/>
                <w:ind w:firstLine="567"/>
                <w:jc w:val="both"/>
                <w:rPr>
                  <w:rFonts w:ascii="Arial" w:hAnsi="Arial" w:cs="Arial"/>
                  <w:sz w:val="20"/>
                  <w:szCs w:val="24"/>
                  <w:lang w:eastAsia="zh-CN"/>
                </w:rPr>
              </w:pPr>
              <w:sdt>
                <w:sdtPr>
                  <w:alias w:val="Numeris"/>
                  <w:tag w:val="nr_dbe445409cb441328c00652c808458e8"/>
                  <w:lock w:val="sdtLocked"/>
                  <w:richText/>
                </w:sdtPr>
                <w:sdtContent>
                  <w:r>
                    <w:rPr>
                      <w:szCs w:val="24"/>
                      <w:lang w:eastAsia="zh-CN"/>
                    </w:rPr>
                    <w:t>2</w:t>
                  </w:r>
                </w:sdtContent>
              </w:sdt>
              <w:r>
                <w:rPr>
                  <w:szCs w:val="24"/>
                  <w:lang w:eastAsia="zh-CN"/>
                </w:rPr>
                <w:t xml:space="preserve">. </w:t>
              </w:r>
              <w:r>
                <w:rPr>
                  <w:spacing w:val="60"/>
                  <w:szCs w:val="24"/>
                  <w:lang w:eastAsia="zh-CN"/>
                </w:rPr>
                <w:t>Nustata</w:t>
              </w:r>
              <w:r>
                <w:rPr>
                  <w:spacing w:val="20"/>
                  <w:szCs w:val="24"/>
                  <w:lang w:eastAsia="zh-CN"/>
                </w:rPr>
                <w:t>u,</w:t>
              </w:r>
              <w:r>
                <w:rPr>
                  <w:szCs w:val="24"/>
                  <w:lang w:eastAsia="zh-CN"/>
                </w:rPr>
                <w:t xml:space="preserve"> kad asmens sveikatos priežiūros įstaiga paciento teisę susipažinti su įrašais savo medicinos dokumentuose privalo užtikrinti:</w:t>
              </w:r>
            </w:p>
            <w:sdt>
              <w:sdtPr>
                <w:alias w:val="2.1 pp."/>
                <w:tag w:val="part_8e4a8a5d74ab4b61818e8a18390b076a"/>
                <w:lock w:val="sdtLocked"/>
                <w:richText/>
              </w:sdtPr>
              <w:sdtContent>
                <w:p>
                  <w:pPr>
                    <w:tabs>
                      <w:tab w:val="left" w:pos="851"/>
                    </w:tabs>
                    <w:suppressAutoHyphens/>
                    <w:ind w:firstLine="567"/>
                    <w:jc w:val="both"/>
                    <w:rPr>
                      <w:rFonts w:ascii="Arial" w:hAnsi="Arial" w:cs="Arial"/>
                      <w:sz w:val="20"/>
                      <w:szCs w:val="24"/>
                      <w:lang w:eastAsia="zh-CN"/>
                    </w:rPr>
                  </w:pPr>
                  <w:sdt>
                    <w:sdtPr>
                      <w:alias w:val="Numeris"/>
                      <w:tag w:val="nr_8e4a8a5d74ab4b61818e8a18390b076a"/>
                      <w:lock w:val="sdtLocked"/>
                      <w:richText/>
                    </w:sdtPr>
                    <w:sdtContent>
                      <w:r>
                        <w:rPr>
                          <w:szCs w:val="24"/>
                          <w:lang w:eastAsia="zh-CN"/>
                        </w:rPr>
                        <w:t>2.1</w:t>
                      </w:r>
                    </w:sdtContent>
                  </w:sdt>
                  <w:r>
                    <w:rPr>
                      <w:szCs w:val="24"/>
                      <w:lang w:eastAsia="zh-CN"/>
                    </w:rPr>
                    <w:t>. ne vėliau kaip per 1 darbo dieną nuo paciento kreipimosi žodžiu ar raštu į asmens sveikatos priežiūros įstaigą dienos leisdama susipažinti su jo medicinos dokumentų originalais asmens sveikatos priežiūros įstaigos nustatytoje vietoje;</w:t>
                  </w:r>
                </w:p>
              </w:sdtContent>
            </w:sdt>
            <w:sdt>
              <w:sdtPr>
                <w:alias w:val="2.2 pp."/>
                <w:tag w:val="part_c941bf1feef44b7ca20d4ad5d9a242bc"/>
                <w:lock w:val="sdtLocked"/>
                <w:richText/>
              </w:sdtPr>
              <w:sdtContent>
                <w:p>
                  <w:pPr>
                    <w:tabs>
                      <w:tab w:val="left" w:pos="851"/>
                    </w:tabs>
                    <w:suppressAutoHyphens/>
                    <w:ind w:firstLine="567"/>
                    <w:jc w:val="both"/>
                    <w:rPr>
                      <w:rFonts w:ascii="Arial" w:hAnsi="Arial" w:cs="Arial"/>
                      <w:sz w:val="20"/>
                      <w:szCs w:val="24"/>
                      <w:lang w:eastAsia="zh-CN"/>
                    </w:rPr>
                  </w:pPr>
                  <w:sdt>
                    <w:sdtPr>
                      <w:alias w:val="Numeris"/>
                      <w:tag w:val="nr_c941bf1feef44b7ca20d4ad5d9a242bc"/>
                      <w:lock w:val="sdtLocked"/>
                      <w:richText/>
                    </w:sdtPr>
                    <w:sdtContent>
                      <w:r>
                        <w:rPr>
                          <w:szCs w:val="24"/>
                          <w:lang w:eastAsia="zh-CN"/>
                        </w:rPr>
                        <w:t>2.2</w:t>
                      </w:r>
                    </w:sdtContent>
                  </w:sdt>
                  <w:r>
                    <w:rPr>
                      <w:szCs w:val="24"/>
                      <w:lang w:eastAsia="zh-CN"/>
                    </w:rPr>
                    <w:t>. padarydama ir išduodama paciento medicinos dokumentų kopijas ne vėliau kaip per 1 darbo dieną nuo paciento kreipimosi žodžiu ar raštu į asmens sveikatos priežiūros įstaigą dienos;</w:t>
                  </w:r>
                </w:p>
              </w:sdtContent>
            </w:sdt>
            <w:sdt>
              <w:sdtPr>
                <w:alias w:val="2.3 pp."/>
                <w:tag w:val="part_f55448d25bdd4ed08bb19975694143d6"/>
                <w:lock w:val="sdtLocked"/>
                <w:richText/>
              </w:sdtPr>
              <w:sdtContent>
                <w:p>
                  <w:pPr>
                    <w:tabs>
                      <w:tab w:val="left" w:pos="851"/>
                      <w:tab w:val="left" w:pos="3969"/>
                    </w:tabs>
                    <w:suppressAutoHyphens/>
                    <w:ind w:firstLine="567"/>
                    <w:jc w:val="both"/>
                    <w:rPr>
                      <w:szCs w:val="24"/>
                      <w:lang w:eastAsia="zh-CN"/>
                    </w:rPr>
                  </w:pPr>
                  <w:sdt>
                    <w:sdtPr>
                      <w:alias w:val="Numeris"/>
                      <w:tag w:val="nr_f55448d25bdd4ed08bb19975694143d6"/>
                      <w:lock w:val="sdtLocked"/>
                      <w:richText/>
                    </w:sdtPr>
                    <w:sdtContent>
                      <w:r>
                        <w:rPr>
                          <w:szCs w:val="24"/>
                          <w:lang w:eastAsia="zh-CN"/>
                        </w:rPr>
                        <w:t>2.3</w:t>
                      </w:r>
                    </w:sdtContent>
                  </w:sdt>
                  <w:r>
                    <w:rPr>
                      <w:szCs w:val="24"/>
                      <w:lang w:eastAsia="zh-CN"/>
                    </w:rPr>
                    <w:t>. išduodama diagnozės ir gydymo aprašymus šiuo įsakymu patvirtinto Rašytinės informacijos, įskaitant ir konfidencialią, apie pacientą ir jam suteiktas paslaugas teikimo ir šios paslaugos apmokėjimo tvarkos aprašo nustatyta tvarka ir terminais;</w:t>
                  </w:r>
                </w:p>
              </w:sdtContent>
            </w:sdt>
            <w:sdt>
              <w:sdtPr>
                <w:alias w:val="2.4 pp."/>
                <w:tag w:val="part_bedae0cb1bd04800999d3b0738cb75af"/>
                <w:lock w:val="sdtLocked"/>
                <w:richText/>
              </w:sdtPr>
              <w:sdtContent>
                <w:p>
                  <w:pPr>
                    <w:tabs>
                      <w:tab w:val="left" w:pos="851"/>
                    </w:tabs>
                    <w:suppressAutoHyphens/>
                    <w:ind w:firstLine="567"/>
                    <w:jc w:val="both"/>
                    <w:rPr>
                      <w:szCs w:val="24"/>
                      <w:lang w:eastAsia="zh-CN"/>
                    </w:rPr>
                  </w:pPr>
                  <w:sdt>
                    <w:sdtPr>
                      <w:alias w:val="Numeris"/>
                      <w:tag w:val="nr_bedae0cb1bd04800999d3b0738cb75af"/>
                      <w:lock w:val="sdtLocked"/>
                      <w:richText/>
                    </w:sdtPr>
                    <w:sdtContent>
                      <w:r>
                        <w:rPr>
                          <w:szCs w:val="24"/>
                          <w:lang w:eastAsia="zh-CN"/>
                        </w:rPr>
                        <w:t>2.4</w:t>
                      </w:r>
                    </w:sdtContent>
                  </w:sdt>
                  <w:r>
                    <w:rPr>
                      <w:szCs w:val="24"/>
                      <w:lang w:eastAsia="zh-CN"/>
                    </w:rPr>
                    <w:t xml:space="preserve">. šio įsakymo 2.2 ir 2.3 papunkčiuose nurodyti dokumentai parengiami ir išduodami paciento lėšomis, išskyrus atvejus, jei pacientas dėl jų kreipiasi pirmą kartą. Tais atvejais, kai pacientas dėl šio įsakymo 2.2 ir 2.3 papunkčiuose nurodytų dokumentų išdavimo kreipiasi pirmą kartą, jie išduodami sveikatos priežiūros įstaigos lėšomis. </w:t>
                  </w:r>
                </w:p>
              </w:sdtContent>
            </w:sdt>
          </w:sdtContent>
        </w:sdt>
        <w:sdt>
          <w:sdtPr>
            <w:alias w:val="3 p."/>
            <w:tag w:val="part_3343646fd27f4e9087aec3cf82e9cdbd"/>
            <w:lock w:val="sdtLocked"/>
            <w:richText/>
          </w:sdtPr>
          <w:sdtContent>
            <w:p>
              <w:pPr>
                <w:tabs>
                  <w:tab w:val="left" w:pos="504"/>
                  <w:tab w:val="left" w:pos="851"/>
                </w:tabs>
                <w:suppressAutoHyphens/>
                <w:ind w:firstLine="567"/>
                <w:jc w:val="both"/>
              </w:pPr>
              <w:sdt>
                <w:sdtPr>
                  <w:alias w:val="Numeris"/>
                  <w:tag w:val="nr_3343646fd27f4e9087aec3cf82e9cdbd"/>
                  <w:lock w:val="sdtLocked"/>
                  <w:richText/>
                </w:sdtPr>
                <w:sdtContent>
                  <w:r>
                    <w:rPr>
                      <w:szCs w:val="24"/>
                      <w:lang w:eastAsia="zh-CN"/>
                    </w:rPr>
                    <w:t>3</w:t>
                  </w:r>
                </w:sdtContent>
              </w:sdt>
              <w:r>
                <w:rPr>
                  <w:szCs w:val="24"/>
                  <w:lang w:eastAsia="zh-CN"/>
                </w:rPr>
                <w:t xml:space="preserve">. </w:t>
              </w:r>
              <w:r>
                <w:rPr>
                  <w:spacing w:val="60"/>
                  <w:szCs w:val="24"/>
                  <w:lang w:eastAsia="zh-CN"/>
                </w:rPr>
                <w:t>Pavedu</w:t>
              </w:r>
              <w:r>
                <w:rPr>
                  <w:szCs w:val="24"/>
                  <w:lang w:eastAsia="zh-CN"/>
                </w:rPr>
                <w:t xml:space="preserve"> įsakymo vykdymą kontroliuoti viceministrui pagal veiklos sritį.</w:t>
              </w:r>
              <w:r>
                <w:t xml:space="preserve"> </w:t>
              </w:r>
            </w:p>
          </w:sdtContent>
        </w:sdt>
        <w:sdt>
          <w:sdtPr>
            <w:alias w:val="signatura"/>
            <w:tag w:val="part_3d7c476191614a60b4b99088bf31d742"/>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SVEIKATOS APSAUGOS MINISTRAS</w:t>
                <w:tab/>
                <w:t>RAIMONDAS ŠUKYS</w:t>
              </w:r>
            </w:p>
          </w:sdtContent>
        </w:sdt>
        <w:p/>
      </w:sdtContent>
    </w:sdt>
    <w:sdt>
      <w:sdtPr>
        <w:alias w:val="patvirtinta"/>
        <w:tag w:val="part_86da30fafd2f4ce19c19d3c2cd82e04c"/>
        <w:lock w:val="sdtLocked"/>
        <w:richText/>
      </w:sdtPr>
      <w:sdtContent>
        <w:p>
          <w:pPr>
            <w:ind w:left="4536"/>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0" w:gutter="0"/>
              <w:cols w:space="720"/>
              <w:formProt w:val="0"/>
              <w:titlePg/>
              <w:docGrid w:linePitch="78"/>
            </w:sectPr>
          </w:pPr>
        </w:p>
        <w:p>
          <w:pPr>
            <w:ind w:left="4536" w:right="-141"/>
            <w:rPr>
              <w:color w:val="000000"/>
              <w:szCs w:val="24"/>
              <w:lang w:eastAsia="lt-LT"/>
            </w:rPr>
          </w:pPr>
          <w:r>
            <w:rPr>
              <w:color w:val="000000"/>
              <w:szCs w:val="24"/>
              <w:lang w:eastAsia="lt-LT"/>
            </w:rPr>
            <w:t>PATVIRTINTA</w:t>
          </w:r>
        </w:p>
        <w:p>
          <w:pPr>
            <w:ind w:left="4536" w:right="-284"/>
            <w:rPr>
              <w:color w:val="000000"/>
              <w:szCs w:val="24"/>
              <w:lang w:eastAsia="lt-LT"/>
            </w:rPr>
          </w:pPr>
          <w:r>
            <w:rPr>
              <w:color w:val="000000"/>
              <w:szCs w:val="24"/>
              <w:lang w:eastAsia="lt-LT"/>
            </w:rPr>
            <w:t>Lietuvos Respublikos sveikatos apsaugos ministro</w:t>
          </w:r>
        </w:p>
        <w:p>
          <w:pPr>
            <w:ind w:left="4536" w:right="-141"/>
            <w:rPr>
              <w:color w:val="000000"/>
              <w:szCs w:val="24"/>
              <w:lang w:eastAsia="lt-LT"/>
            </w:rPr>
          </w:pPr>
          <w:r>
            <w:rPr>
              <w:color w:val="000000"/>
              <w:szCs w:val="24"/>
              <w:lang w:eastAsia="lt-LT"/>
            </w:rPr>
            <w:t>2011 m. gegužės 20 d. įsakymu Nr. V-506</w:t>
          </w:r>
        </w:p>
        <w:p>
          <w:pPr>
            <w:ind w:left="4536" w:right="-284"/>
            <w:rPr>
              <w:color w:val="000000"/>
              <w:szCs w:val="24"/>
              <w:lang w:eastAsia="lt-LT"/>
            </w:rPr>
          </w:pPr>
          <w:r>
            <w:rPr>
              <w:color w:val="000000"/>
              <w:szCs w:val="24"/>
              <w:lang w:eastAsia="lt-LT"/>
            </w:rPr>
            <w:t>(Lietuvos Respublikos sveikatos apsaugos ministro</w:t>
          </w:r>
        </w:p>
        <w:p>
          <w:pPr>
            <w:ind w:left="4536"/>
            <w:rPr>
              <w:color w:val="000000"/>
              <w:szCs w:val="24"/>
              <w:lang w:eastAsia="lt-LT"/>
            </w:rPr>
          </w:pPr>
          <w:r>
            <w:rPr>
              <w:color w:val="000000"/>
              <w:szCs w:val="24"/>
              <w:lang w:eastAsia="lt-LT"/>
            </w:rPr>
            <w:t>2024 m. kovo 5 d. įsakymo Nr. V-288</w:t>
          </w:r>
        </w:p>
        <w:p>
          <w:pPr>
            <w:ind w:left="4536" w:right="-284"/>
            <w:rPr>
              <w:color w:val="000000"/>
              <w:szCs w:val="24"/>
              <w:lang w:eastAsia="lt-LT"/>
            </w:rPr>
          </w:pPr>
          <w:r>
            <w:rPr>
              <w:color w:val="000000"/>
              <w:szCs w:val="24"/>
              <w:lang w:eastAsia="lt-LT"/>
            </w:rPr>
            <w:t>redakcija)</w:t>
          </w:r>
        </w:p>
        <w:p>
          <w:pPr>
            <w:ind w:firstLine="782"/>
            <w:jc w:val="both"/>
            <w:rPr>
              <w:color w:val="000000"/>
              <w:szCs w:val="24"/>
              <w:lang w:eastAsia="lt-LT"/>
            </w:rPr>
          </w:pPr>
        </w:p>
        <w:p>
          <w:pPr>
            <w:jc w:val="center"/>
            <w:rPr>
              <w:color w:val="000000"/>
              <w:szCs w:val="24"/>
              <w:lang w:eastAsia="lt-LT"/>
            </w:rPr>
          </w:pPr>
          <w:sdt>
            <w:sdtPr>
              <w:alias w:val="Pavadinimas"/>
              <w:tag w:val="title_86da30fafd2f4ce19c19d3c2cd82e04c"/>
              <w:lock w:val="sdtLocked"/>
              <w:richText/>
            </w:sdtPr>
            <w:sdtContent>
              <w:r>
                <w:rPr>
                  <w:b/>
                  <w:bCs/>
                  <w:color w:val="000000"/>
                  <w:szCs w:val="24"/>
                  <w:lang w:eastAsia="lt-LT"/>
                </w:rPr>
                <w:t>RAŠYTINĖS INFORMACIJOS, ĮSKAITANT IR KONFIDENCIALIĄ, APIE PACIENTĄ IR JAM SUTEIKTAS PASLAUGAS TEIKIMO IR ŠIOS PASLAUGOS APMOKĖJIMO TVARKOS APRAŠAS</w:t>
              </w:r>
            </w:sdtContent>
          </w:sdt>
        </w:p>
        <w:p>
          <w:pPr>
            <w:ind w:firstLine="782"/>
            <w:jc w:val="both"/>
            <w:rPr>
              <w:color w:val="000000"/>
              <w:szCs w:val="24"/>
              <w:lang w:eastAsia="lt-LT"/>
            </w:rPr>
          </w:pPr>
        </w:p>
        <w:sdt>
          <w:sdtPr>
            <w:alias w:val="skyrius"/>
            <w:tag w:val="part_f8d94a431ed242ed8272e0336b744fb6"/>
            <w:lock w:val="sdtLocked"/>
            <w:richText/>
          </w:sdtPr>
          <w:sdtContent>
            <w:p>
              <w:pPr>
                <w:jc w:val="center"/>
                <w:rPr>
                  <w:b/>
                  <w:bCs/>
                  <w:color w:val="000000"/>
                  <w:szCs w:val="24"/>
                  <w:lang w:eastAsia="lt-LT"/>
                </w:rPr>
              </w:pPr>
              <w:sdt>
                <w:sdtPr>
                  <w:alias w:val="Numeris"/>
                  <w:tag w:val="nr_f8d94a431ed242ed8272e0336b744fb6"/>
                  <w:lock w:val="sdtLocked"/>
                  <w:richText/>
                </w:sdtPr>
                <w:sdtContent>
                  <w:r>
                    <w:rPr>
                      <w:b/>
                      <w:bCs/>
                      <w:color w:val="000000"/>
                      <w:szCs w:val="24"/>
                      <w:lang w:eastAsia="lt-LT"/>
                    </w:rPr>
                    <w:t>I</w:t>
                  </w:r>
                </w:sdtContent>
              </w:sdt>
              <w:r>
                <w:rPr>
                  <w:b/>
                  <w:bCs/>
                  <w:color w:val="000000"/>
                  <w:szCs w:val="24"/>
                  <w:lang w:eastAsia="lt-LT"/>
                </w:rPr>
                <w:t xml:space="preserve"> SKYRIUS </w:t>
              </w:r>
            </w:p>
            <w:p>
              <w:pPr>
                <w:jc w:val="center"/>
                <w:rPr>
                  <w:color w:val="000000"/>
                  <w:szCs w:val="24"/>
                  <w:lang w:eastAsia="lt-LT"/>
                </w:rPr>
              </w:pPr>
              <w:sdt>
                <w:sdtPr>
                  <w:alias w:val="Pavadinimas"/>
                  <w:tag w:val="title_f8d94a431ed242ed8272e0336b744fb6"/>
                  <w:lock w:val="sdtLocked"/>
                  <w:richText/>
                </w:sdtPr>
                <w:sdtContent>
                  <w:r>
                    <w:rPr>
                      <w:b/>
                      <w:bCs/>
                      <w:color w:val="000000"/>
                      <w:szCs w:val="24"/>
                      <w:lang w:eastAsia="lt-LT"/>
                    </w:rPr>
                    <w:t>BENDROSIOS NUOSTATOS</w:t>
                  </w:r>
                </w:sdtContent>
              </w:sdt>
            </w:p>
            <w:p>
              <w:pPr>
                <w:ind w:firstLine="782"/>
                <w:jc w:val="both"/>
                <w:rPr>
                  <w:color w:val="000000"/>
                  <w:szCs w:val="24"/>
                  <w:lang w:eastAsia="lt-LT"/>
                </w:rPr>
              </w:pPr>
            </w:p>
            <w:sdt>
              <w:sdtPr>
                <w:alias w:val="1 p."/>
                <w:tag w:val="part_6abdd19382b04501b6f9089863807f7e"/>
                <w:lock w:val="sdtLocked"/>
                <w:richText/>
              </w:sdtPr>
              <w:sdtContent>
                <w:p>
                  <w:pPr>
                    <w:ind w:firstLine="720"/>
                    <w:jc w:val="both"/>
                    <w:rPr>
                      <w:color w:val="000000"/>
                      <w:szCs w:val="24"/>
                      <w:lang w:eastAsia="lt-LT"/>
                    </w:rPr>
                  </w:pPr>
                  <w:sdt>
                    <w:sdtPr>
                      <w:alias w:val="Numeris"/>
                      <w:tag w:val="nr_6abdd19382b04501b6f9089863807f7e"/>
                      <w:lock w:val="sdtLocked"/>
                      <w:richText/>
                    </w:sdtPr>
                    <w:sdtContent>
                      <w:r>
                        <w:rPr>
                          <w:color w:val="000000"/>
                          <w:szCs w:val="24"/>
                          <w:lang w:eastAsia="lt-LT"/>
                        </w:rPr>
                        <w:t>1</w:t>
                      </w:r>
                    </w:sdtContent>
                  </w:sdt>
                  <w:r>
                    <w:rPr>
                      <w:color w:val="000000"/>
                      <w:szCs w:val="24"/>
                      <w:lang w:eastAsia="lt-LT"/>
                    </w:rPr>
                    <w:t xml:space="preserve">. Rašytinės informacijos, įskaitant ir konfidencialią, apie pacientą ir jam suteiktas paslaugas teikimo ir šios paslaugos apmokėjimo tvarkos aprašas (toliau – Aprašas) nustato Lietuvos nacionalinės sveikatos sistemos asmens sveikatos priežiūros įstaigų (toliau – sveikatos priežiūros įstaigos) rašytinės informacijos, įskaitant ir konfidencialią, apie pacientą ir jam suteiktas paslaugas (toliau – rašytinė informacija) teikimo  fiziniams, juridiniams asmenims, kitoms organizacijoms ir jų padaliniams (toliau – asmenims) ir rašytinės informacijos teikimo paslaugos apmokėjimo tvarką.</w:t>
                  </w:r>
                </w:p>
              </w:sdtContent>
            </w:sdt>
            <w:sdt>
              <w:sdtPr>
                <w:alias w:val="2 p."/>
                <w:tag w:val="part_d554ea1947cf4540b7d0cd6b43206e90"/>
                <w:lock w:val="sdtLocked"/>
                <w:richText/>
              </w:sdtPr>
              <w:sdtContent>
                <w:p>
                  <w:pPr>
                    <w:ind w:firstLine="720"/>
                    <w:jc w:val="both"/>
                    <w:rPr>
                      <w:color w:val="000000"/>
                      <w:szCs w:val="24"/>
                      <w:lang w:eastAsia="lt-LT"/>
                    </w:rPr>
                  </w:pPr>
                  <w:sdt>
                    <w:sdtPr>
                      <w:alias w:val="Numeris"/>
                      <w:tag w:val="nr_d554ea1947cf4540b7d0cd6b43206e90"/>
                      <w:lock w:val="sdtLocked"/>
                      <w:richText/>
                    </w:sdtPr>
                    <w:sdtContent>
                      <w:r>
                        <w:rPr>
                          <w:color w:val="000000"/>
                          <w:szCs w:val="24"/>
                          <w:lang w:eastAsia="lt-LT"/>
                        </w:rPr>
                        <w:t>2</w:t>
                      </w:r>
                    </w:sdtContent>
                  </w:sdt>
                  <w:r>
                    <w:rPr>
                      <w:color w:val="000000"/>
                      <w:szCs w:val="24"/>
                      <w:lang w:eastAsia="lt-LT"/>
                    </w:rPr>
                    <w:t>. Sveikatos priežiūros įstaigoms, nepriklausančioms Lietuvos nacionalinei sveikatos sistemai, rekomenduojama vadovautis Aprašo nuostatomis.</w:t>
                  </w:r>
                </w:p>
              </w:sdtContent>
            </w:sdt>
            <w:sdt>
              <w:sdtPr>
                <w:alias w:val="3 p."/>
                <w:tag w:val="part_bcb66029cc90463d86466365bf1b6bd2"/>
                <w:lock w:val="sdtLocked"/>
                <w:richText/>
              </w:sdtPr>
              <w:sdtContent>
                <w:p>
                  <w:pPr>
                    <w:ind w:firstLine="720"/>
                    <w:jc w:val="both"/>
                    <w:rPr>
                      <w:color w:val="000000"/>
                      <w:szCs w:val="24"/>
                      <w:lang w:eastAsia="lt-LT"/>
                    </w:rPr>
                  </w:pPr>
                  <w:sdt>
                    <w:sdtPr>
                      <w:alias w:val="Numeris"/>
                      <w:tag w:val="nr_bcb66029cc90463d86466365bf1b6bd2"/>
                      <w:lock w:val="sdtLocked"/>
                      <w:richText/>
                    </w:sdtPr>
                    <w:sdtContent>
                      <w:r>
                        <w:rPr>
                          <w:color w:val="000000"/>
                          <w:szCs w:val="24"/>
                          <w:lang w:eastAsia="lt-LT"/>
                        </w:rPr>
                        <w:t>3</w:t>
                      </w:r>
                    </w:sdtContent>
                  </w:sdt>
                  <w:r>
                    <w:rPr>
                      <w:color w:val="000000"/>
                      <w:szCs w:val="24"/>
                      <w:lang w:eastAsia="lt-LT"/>
                    </w:rPr>
                    <w:t>. Apraše vartojamos sąvokos ir jų apibrėžtys:</w:t>
                  </w:r>
                </w:p>
                <w:sdt>
                  <w:sdtPr>
                    <w:alias w:val="3.1 pp."/>
                    <w:tag w:val="part_6e79c1745c7540ca9c9c28a90e8f78b9"/>
                    <w:lock w:val="sdtLocked"/>
                    <w:richText/>
                  </w:sdtPr>
                  <w:sdtContent>
                    <w:p>
                      <w:pPr>
                        <w:ind w:firstLine="720"/>
                        <w:jc w:val="both"/>
                        <w:rPr>
                          <w:color w:val="000000"/>
                          <w:szCs w:val="24"/>
                          <w:lang w:eastAsia="lt-LT"/>
                        </w:rPr>
                      </w:pPr>
                      <w:sdt>
                        <w:sdtPr>
                          <w:alias w:val="Numeris"/>
                          <w:tag w:val="nr_6e79c1745c7540ca9c9c28a90e8f78b9"/>
                          <w:lock w:val="sdtLocked"/>
                          <w:richText/>
                        </w:sdtPr>
                        <w:sdtContent>
                          <w:r>
                            <w:rPr>
                              <w:color w:val="000000"/>
                              <w:szCs w:val="24"/>
                              <w:lang w:eastAsia="lt-LT"/>
                            </w:rPr>
                            <w:t>3.1</w:t>
                          </w:r>
                        </w:sdtContent>
                      </w:sdt>
                      <w:r>
                        <w:rPr>
                          <w:color w:val="000000"/>
                          <w:szCs w:val="24"/>
                          <w:lang w:eastAsia="lt-LT"/>
                        </w:rPr>
                        <w:t>.</w:t>
                      </w:r>
                      <w:r>
                        <w:rPr>
                          <w:b/>
                          <w:bCs/>
                          <w:color w:val="000000"/>
                          <w:szCs w:val="24"/>
                          <w:lang w:eastAsia="lt-LT"/>
                        </w:rPr>
                        <w:t xml:space="preserve"> Rašytinės informacijos teikimo paslauga</w:t>
                      </w:r>
                      <w:r>
                        <w:rPr>
                          <w:color w:val="000000"/>
                          <w:szCs w:val="24"/>
                          <w:lang w:eastAsia="lt-LT"/>
                        </w:rPr>
                        <w:t> – rašytinės informacijos iš medicinos dokumentų apie pacientą ir jam suteiktas paslaugas (įskaitant diagnozės ir gydymo aprašymus) parengimas ir pateikimas.</w:t>
                      </w:r>
                    </w:p>
                  </w:sdtContent>
                </w:sdt>
                <w:sdt>
                  <w:sdtPr>
                    <w:alias w:val="3.2 pp."/>
                    <w:tag w:val="part_cd25afe71d32493b990c0f3a45e28378"/>
                    <w:lock w:val="sdtLocked"/>
                    <w:richText/>
                  </w:sdtPr>
                  <w:sdtContent>
                    <w:p>
                      <w:pPr>
                        <w:ind w:firstLine="720"/>
                        <w:jc w:val="both"/>
                        <w:rPr>
                          <w:color w:val="000000"/>
                          <w:szCs w:val="24"/>
                          <w:lang w:eastAsia="lt-LT"/>
                        </w:rPr>
                      </w:pPr>
                      <w:sdt>
                        <w:sdtPr>
                          <w:alias w:val="Numeris"/>
                          <w:tag w:val="nr_cd25afe71d32493b990c0f3a45e28378"/>
                          <w:lock w:val="sdtLocked"/>
                          <w:richText/>
                        </w:sdtPr>
                        <w:sdtContent>
                          <w:r>
                            <w:rPr>
                              <w:color w:val="000000"/>
                              <w:szCs w:val="24"/>
                              <w:lang w:eastAsia="lt-LT"/>
                            </w:rPr>
                            <w:t>3.2</w:t>
                          </w:r>
                        </w:sdtContent>
                      </w:sdt>
                      <w:r>
                        <w:rPr>
                          <w:color w:val="000000"/>
                          <w:szCs w:val="24"/>
                          <w:lang w:eastAsia="lt-LT"/>
                        </w:rPr>
                        <w:t>. Kitos Apraše vartojamos sąvokos atitinka Lietuvos Respublikos sveikatos priežiūros įstaigų įstatyme, Lietuvos Respublikos pacientų teisių ir žalos sveikatai atlyginimo įstatyme, Lietuvos Respublikos sveikatos sistemos įstatyme  vartojamas sąvokas.</w:t>
                      </w:r>
                    </w:p>
                  </w:sdtContent>
                </w:sdt>
              </w:sdtContent>
            </w:sdt>
            <w:sdt>
              <w:sdtPr>
                <w:alias w:val="4 p."/>
                <w:tag w:val="part_0c6aabdd67fe4663a07526538b6645e9"/>
                <w:lock w:val="sdtLocked"/>
                <w:richText/>
              </w:sdtPr>
              <w:sdtContent>
                <w:p>
                  <w:pPr>
                    <w:ind w:firstLine="720"/>
                    <w:jc w:val="both"/>
                    <w:rPr>
                      <w:color w:val="000000"/>
                      <w:szCs w:val="24"/>
                      <w:lang w:eastAsia="lt-LT"/>
                    </w:rPr>
                  </w:pPr>
                  <w:sdt>
                    <w:sdtPr>
                      <w:alias w:val="Numeris"/>
                      <w:tag w:val="nr_0c6aabdd67fe4663a07526538b6645e9"/>
                      <w:lock w:val="sdtLocked"/>
                      <w:richText/>
                    </w:sdtPr>
                    <w:sdtContent>
                      <w:r>
                        <w:rPr>
                          <w:color w:val="000000"/>
                          <w:szCs w:val="24"/>
                          <w:lang w:eastAsia="lt-LT"/>
                        </w:rPr>
                        <w:t>4</w:t>
                      </w:r>
                    </w:sdtContent>
                  </w:sdt>
                  <w:r>
                    <w:rPr>
                      <w:color w:val="000000"/>
                      <w:szCs w:val="24"/>
                      <w:lang w:eastAsia="lt-LT"/>
                    </w:rPr>
                    <w:t>. Rašytinės informacijos teikimo paslauga, išskyrus šio sveikatos apsaugos ministro įsakymo 2.4 papunktyje nurodytais atvejais, yra mokama, kai ji nesusijusi su asmens sveikatos priežiūros ir farmacinių paslaugų teikimu.</w:t>
                  </w:r>
                </w:p>
                <w:p>
                  <w:pPr>
                    <w:ind w:firstLine="782"/>
                    <w:jc w:val="both"/>
                    <w:rPr>
                      <w:color w:val="000000"/>
                      <w:szCs w:val="24"/>
                      <w:lang w:eastAsia="lt-LT"/>
                    </w:rPr>
                  </w:pPr>
                </w:p>
              </w:sdtContent>
            </w:sdt>
          </w:sdtContent>
        </w:sdt>
        <w:sdt>
          <w:sdtPr>
            <w:alias w:val="skyrius"/>
            <w:tag w:val="part_aa448b5114d04c4b9c9cadfd5b8ae6dd"/>
            <w:lock w:val="sdtLocked"/>
            <w:richText/>
          </w:sdtPr>
          <w:sdtContent>
            <w:p>
              <w:pPr>
                <w:jc w:val="center"/>
                <w:rPr>
                  <w:b/>
                  <w:bCs/>
                  <w:color w:val="000000"/>
                  <w:szCs w:val="24"/>
                  <w:lang w:eastAsia="lt-LT"/>
                </w:rPr>
              </w:pPr>
              <w:sdt>
                <w:sdtPr>
                  <w:alias w:val="Numeris"/>
                  <w:tag w:val="nr_aa448b5114d04c4b9c9cadfd5b8ae6dd"/>
                  <w:lock w:val="sdtLocked"/>
                  <w:richText/>
                </w:sdtPr>
                <w:sdtContent>
                  <w:r>
                    <w:rPr>
                      <w:b/>
                      <w:bCs/>
                      <w:color w:val="000000"/>
                      <w:szCs w:val="24"/>
                      <w:lang w:eastAsia="lt-LT"/>
                    </w:rPr>
                    <w:t>II</w:t>
                  </w:r>
                </w:sdtContent>
              </w:sdt>
              <w:r>
                <w:rPr>
                  <w:b/>
                  <w:bCs/>
                  <w:color w:val="000000"/>
                  <w:szCs w:val="24"/>
                  <w:lang w:eastAsia="lt-LT"/>
                </w:rPr>
                <w:t xml:space="preserve"> SKYRIUS </w:t>
              </w:r>
            </w:p>
            <w:p>
              <w:pPr>
                <w:jc w:val="center"/>
                <w:rPr>
                  <w:color w:val="000000"/>
                  <w:szCs w:val="24"/>
                  <w:lang w:eastAsia="lt-LT"/>
                </w:rPr>
              </w:pPr>
              <w:sdt>
                <w:sdtPr>
                  <w:alias w:val="Pavadinimas"/>
                  <w:tag w:val="title_aa448b5114d04c4b9c9cadfd5b8ae6dd"/>
                  <w:lock w:val="sdtLocked"/>
                  <w:richText/>
                </w:sdtPr>
                <w:sdtContent>
                  <w:r>
                    <w:rPr>
                      <w:b/>
                      <w:bCs/>
                      <w:color w:val="000000"/>
                      <w:szCs w:val="24"/>
                      <w:lang w:eastAsia="lt-LT"/>
                    </w:rPr>
                    <w:t>RAŠYTINĖS INFORMACIJOS, ĮSKAITANT IR KONFIDENCIALIĄ, APIE PACIENTĄ IR JAM SUTEIKTAS PASLAUGAS TEIKIMO TVARKA</w:t>
                  </w:r>
                </w:sdtContent>
              </w:sdt>
            </w:p>
            <w:p>
              <w:pPr>
                <w:ind w:firstLine="782"/>
                <w:jc w:val="both"/>
                <w:rPr>
                  <w:color w:val="000000"/>
                  <w:szCs w:val="24"/>
                  <w:lang w:eastAsia="lt-LT"/>
                </w:rPr>
              </w:pPr>
            </w:p>
            <w:sdt>
              <w:sdtPr>
                <w:alias w:val="5 p."/>
                <w:tag w:val="part_07b4e0c68afb4c6f819e34a416138f7c"/>
                <w:lock w:val="sdtLocked"/>
                <w:richText/>
              </w:sdtPr>
              <w:sdtContent>
                <w:p>
                  <w:pPr>
                    <w:ind w:firstLine="720"/>
                    <w:jc w:val="both"/>
                    <w:rPr>
                      <w:color w:val="000000"/>
                      <w:szCs w:val="24"/>
                      <w:lang w:eastAsia="lt-LT"/>
                    </w:rPr>
                  </w:pPr>
                  <w:sdt>
                    <w:sdtPr>
                      <w:alias w:val="Numeris"/>
                      <w:tag w:val="nr_07b4e0c68afb4c6f819e34a416138f7c"/>
                      <w:lock w:val="sdtLocked"/>
                      <w:richText/>
                    </w:sdtPr>
                    <w:sdtContent>
                      <w:r>
                        <w:rPr>
                          <w:color w:val="000000"/>
                          <w:szCs w:val="24"/>
                          <w:lang w:eastAsia="lt-LT"/>
                        </w:rPr>
                        <w:t>5</w:t>
                      </w:r>
                    </w:sdtContent>
                  </w:sdt>
                  <w:r>
                    <w:rPr>
                      <w:color w:val="000000"/>
                      <w:szCs w:val="24"/>
                      <w:lang w:eastAsia="lt-LT"/>
                    </w:rPr>
                    <w:t>. Asmuo, Pacientų teisių ir žalos sveikatai atlyginimo įstatymo ir kitų teisės aktų nustatytais pagrindais ir tvarka turintis teisę gauti rašytinę informaciją ir norintis šią informaciją gauti, sveikatos priežiūros įstaigai pateikia raštišką prašymą suteikti rašytinę informaciją (toliau – prašymas), asmens tapatybę patvirtinantį dokumentą (išskyrus Aprašo 7 punkte nurodytus atvejus) ir raštišką paciento sutikimą teikti jo asmens duomenis, sudarančius rašytinę informaciją, šiam asmeniui, išskyrus Aprašo 9 punkte nurodytus atvejus. Prašyme turi būti nurodytas prašymą teikiančio asmens vardas, pavardė, gyvenamosios vietos adresas, telefono ryšio Nr. ir (arba) el. pašto adresas, norimos gauti informacijos pobūdis, apimtis ir jos panaudojimo tikslas.</w:t>
                  </w:r>
                </w:p>
              </w:sdtContent>
            </w:sdt>
            <w:sdt>
              <w:sdtPr>
                <w:alias w:val="6 p."/>
                <w:tag w:val="part_7405bb11f255496ea683b43d56ef3489"/>
                <w:lock w:val="sdtLocked"/>
                <w:richText/>
              </w:sdtPr>
              <w:sdtContent>
                <w:p>
                  <w:pPr>
                    <w:ind w:firstLine="720"/>
                    <w:jc w:val="both"/>
                    <w:rPr>
                      <w:color w:val="000000"/>
                      <w:szCs w:val="24"/>
                      <w:lang w:eastAsia="lt-LT"/>
                    </w:rPr>
                  </w:pPr>
                  <w:sdt>
                    <w:sdtPr>
                      <w:alias w:val="Numeris"/>
                      <w:tag w:val="nr_7405bb11f255496ea683b43d56ef3489"/>
                      <w:lock w:val="sdtLocked"/>
                      <w:richText/>
                    </w:sdtPr>
                    <w:sdtContent>
                      <w:r>
                        <w:rPr>
                          <w:color w:val="000000"/>
                          <w:szCs w:val="24"/>
                          <w:lang w:eastAsia="lt-LT"/>
                        </w:rPr>
                        <w:t>6</w:t>
                      </w:r>
                    </w:sdtContent>
                  </w:sdt>
                  <w:r>
                    <w:rPr>
                      <w:color w:val="000000"/>
                      <w:szCs w:val="24"/>
                      <w:lang w:eastAsia="lt-LT"/>
                    </w:rPr>
                    <w:t>. Pacientas ar jo atstovas sveikatos priežiūros įstaigai pateikia prašymą, asmens tapatybę patvirtinantį dokumentą (išskyrus Aprašo 7 punkte nurodytus atvejus), o paciento atstovas – atstovavimą patvirtinantį dokumentą (įgaliojimą ir įgalioto asmens asmens tapatybę patvirtinančio dokumento (išskyrus Aprašo 7 punkte nurodytus atvejus) kopiją, sutarties su advokatu dėl teisinių paslaugų kopiją ar šios sutarties išrašą, kuriame nurodyti Lietuvos Respublikos advokatūros įstatymo 49 straipsnio 2 dalyje nurodyti duomenys, ir advokato pažymėjimą (išskyrus Aprašo 7 punkte nurodytus atvejus), jei prašymą teikia vaiko tėvai, – vaiko gimimo liudijimo, jei prašymą teikia globėjas ar rūpintojas, – jo asmens tapatybę patvirtinančio dokumento kopiją (išskyrus Aprašo 7 punkte nurodytus atvejus) ir teismo sprendimo dėl globos ar rūpybos nustatymo kopiją). Prašyme turi būti nurodytas paciento vardas, pavardė, gyvenamosios vietos adresas, telefono ryšio Nr. ir (arba) el. pašto adresas, jeigu prašymą teikia paciento atstovas, – ir atstovo vardas, pavardė, gyvenamosios vietos adresas, telefono ryšio Nr. ir (arba) el. pašto adresas.</w:t>
                  </w:r>
                </w:p>
              </w:sdtContent>
            </w:sdt>
            <w:sdt>
              <w:sdtPr>
                <w:alias w:val="7 p."/>
                <w:tag w:val="part_faa61fba995f44469af848c2b79fbf06"/>
                <w:lock w:val="sdtLocked"/>
                <w:richText/>
              </w:sdtPr>
              <w:sdtContent>
                <w:p>
                  <w:pPr>
                    <w:ind w:firstLine="720"/>
                    <w:jc w:val="both"/>
                    <w:rPr>
                      <w:color w:val="000000"/>
                      <w:szCs w:val="24"/>
                      <w:lang w:eastAsia="lt-LT"/>
                    </w:rPr>
                  </w:pPr>
                  <w:sdt>
                    <w:sdtPr>
                      <w:alias w:val="Numeris"/>
                      <w:tag w:val="nr_faa61fba995f44469af848c2b79fbf06"/>
                      <w:lock w:val="sdtLocked"/>
                      <w:richText/>
                    </w:sdtPr>
                    <w:sdtContent>
                      <w:r>
                        <w:rPr>
                          <w:color w:val="000000"/>
                          <w:szCs w:val="24"/>
                          <w:lang w:eastAsia="lt-LT"/>
                        </w:rPr>
                        <w:t>7</w:t>
                      </w:r>
                    </w:sdtContent>
                  </w:sdt>
                  <w:r>
                    <w:rPr>
                      <w:color w:val="000000"/>
                      <w:szCs w:val="24"/>
                      <w:lang w:eastAsia="lt-LT"/>
                    </w:rPr>
                    <w:t xml:space="preserve">. Prašymas gali būti teikiamas tiesiogiai, paštu, per kurjerį arba elektroninių ryšių priemonėmis. Kai prašymas sveikatos priežiūros įstaigai teikiamas tiesiogiai, prašymą teikiantis asmuo privalo sveikatos priežiūros įstaigos prašymą priimančiam atstovui parodyti savo asmens tapatybę patvirtinantį dokumentą. Kai prašymas siunčiamas paštu ar per kurjerį, asmens tapatybę patvirtinančio dokumento ir kitų Aprašo 6 punkte nurodytų dokumentų kopijos </w:t>
                  </w:r>
                  <w:r>
                    <w:rPr>
                      <w:color w:val="000000"/>
                      <w:szCs w:val="24"/>
                      <w:shd w:val="clear" w:color="auto" w:fill="FFFFFF"/>
                      <w:lang w:eastAsia="lt-LT"/>
                    </w:rPr>
                    <w:t>ir išrašai turi būti patvirtinti notaro, konsulinio pareigūno arba seniūno, arba, jei prašymą teikiančiam asmeniui atstovauja advokatas, – advokato</w:t>
                  </w:r>
                  <w:r>
                    <w:rPr>
                      <w:color w:val="000000"/>
                      <w:szCs w:val="24"/>
                      <w:lang w:eastAsia="lt-LT"/>
                    </w:rPr>
                    <w:t xml:space="preserve">. Kai prašymas teikiamas elektroninių ryšių priemonėmis, asmens tapatybės dokumento pateikti nereikia, o prašymas ir prie jo pridedami dokumentai turi būti pasirašyti kvalifikuotu elektroniniu parašu </w:t>
                  </w:r>
                  <w:r>
                    <w:rPr>
                      <w:color w:val="000000"/>
                      <w:szCs w:val="24"/>
                      <w:shd w:val="clear" w:color="auto" w:fill="FFFFFF"/>
                      <w:lang w:eastAsia="lt-LT"/>
                    </w:rPr>
                    <w:t>arba pateikti elektroninių ryšių priemonėmis, užtikrinančiomis galimybę nustatyti prašymą teikiančio asmens tapatybę ir teksto vientisumą ir nepakeičiamumą</w:t>
                  </w:r>
                  <w:r>
                    <w:rPr>
                      <w:color w:val="000000"/>
                      <w:szCs w:val="24"/>
                      <w:lang w:eastAsia="lt-LT"/>
                    </w:rPr>
                    <w:t xml:space="preserve">.  Jei prašyme nurodyta ne visa ir (arba) netiksli informacija ir (arba) prie prašymo pridėti ne visi Aprašo 6 arba šiame punkte nurodyti dokumentai, sveikatos priežiūros įstaiga ne vėliau kaip per 5 darbo dienas prašyme nurodytu būdu nurodo ištaisyti trūkumus. Jei trūkumai neištaisomi per sveikatos priežiūros įstaigos nurodytą terminą, kuris negali būti trumpesnis kaip 10 darbo dienų, prašymas ir Aprašo 13 punkte nurodyta įmoka ne vėliau kaip per 5 darbo dienas nuo šio termino pabaigos grąžinami asmeniui.</w:t>
                  </w:r>
                </w:p>
              </w:sdtContent>
            </w:sdt>
            <w:sdt>
              <w:sdtPr>
                <w:alias w:val="8 p."/>
                <w:tag w:val="part_b23fea180b214bb0a8d138d026bf5e49"/>
                <w:lock w:val="sdtLocked"/>
                <w:richText/>
              </w:sdtPr>
              <w:sdtContent>
                <w:p>
                  <w:pPr>
                    <w:ind w:firstLine="720"/>
                    <w:jc w:val="both"/>
                    <w:rPr>
                      <w:color w:val="000000"/>
                      <w:szCs w:val="24"/>
                      <w:lang w:eastAsia="lt-LT"/>
                    </w:rPr>
                  </w:pPr>
                  <w:sdt>
                    <w:sdtPr>
                      <w:alias w:val="Numeris"/>
                      <w:tag w:val="nr_b23fea180b214bb0a8d138d026bf5e49"/>
                      <w:lock w:val="sdtLocked"/>
                      <w:richText/>
                    </w:sdtPr>
                    <w:sdtContent>
                      <w:r>
                        <w:rPr>
                          <w:color w:val="000000"/>
                          <w:szCs w:val="24"/>
                          <w:lang w:eastAsia="lt-LT"/>
                        </w:rPr>
                        <w:t>8</w:t>
                      </w:r>
                    </w:sdtContent>
                  </w:sdt>
                  <w:r>
                    <w:rPr>
                      <w:color w:val="000000"/>
                      <w:szCs w:val="24"/>
                      <w:lang w:eastAsia="lt-LT"/>
                    </w:rPr>
                    <w:t>. Rašytinės informacijos teikimo paslaugų kainas, apskaičiuotas Aprašo 12 punkte nustatyta tvarka, ir paslaugos suteikimo terminus, ne ilgesnius kaip 10 darbo dienų, nustato šias paslaugas teikiančių sveikatos priežiūros įstaigų vadovai. Rašytinės informacijos teikimo paslauga turi būti suteikta tik įsitikinus, kad prašymas tinkamai užpildytas, pateikti visi dokumentai, kurie turi būti pateikti kartu su prašymu, ir už paslaugą sumokėta, išskyrus šio sveikatos apsaugos ministro įsakymo 2.4 papunktyje nurodytus atvejus. Rašytinės informacijos teikimo paslaugos terminas pradedamas skaičiuoti nuo šios paslaugos apmokėjimo (lėšų gavimo įstaigoje) datos, o kai diagnozės ir gydymo aprašymai, vadovaujantis šio sveikatos apsaugos ministro įsakymo 2.4 papunkčiu, išduodami asmens sveikatos priežiūros įstaigos lėšomis, – nuo tinkamai užpildyto prašymo ir visų dokumentų, kurie turi būti pateikti kartu su prašymu, gavimo dienos.</w:t>
                  </w:r>
                </w:p>
              </w:sdtContent>
            </w:sdt>
            <w:sdt>
              <w:sdtPr>
                <w:alias w:val="9 p."/>
                <w:tag w:val="part_b9bd7a104f8e4b8ab6023c3c8646d54b"/>
                <w:lock w:val="sdtLocked"/>
                <w:richText/>
              </w:sdtPr>
              <w:sdtContent>
                <w:p>
                  <w:pPr>
                    <w:ind w:firstLine="720"/>
                    <w:jc w:val="both"/>
                    <w:rPr>
                      <w:color w:val="000000"/>
                      <w:szCs w:val="24"/>
                      <w:lang w:eastAsia="lt-LT"/>
                    </w:rPr>
                  </w:pPr>
                  <w:sdt>
                    <w:sdtPr>
                      <w:alias w:val="Numeris"/>
                      <w:tag w:val="nr_b9bd7a104f8e4b8ab6023c3c8646d54b"/>
                      <w:lock w:val="sdtLocked"/>
                      <w:richText/>
                    </w:sdtPr>
                    <w:sdtContent>
                      <w:r>
                        <w:rPr>
                          <w:color w:val="000000"/>
                          <w:szCs w:val="24"/>
                          <w:lang w:eastAsia="lt-LT"/>
                        </w:rPr>
                        <w:t>9</w:t>
                      </w:r>
                    </w:sdtContent>
                  </w:sdt>
                  <w:r>
                    <w:rPr>
                      <w:color w:val="000000"/>
                      <w:szCs w:val="24"/>
                      <w:lang w:eastAsia="lt-LT"/>
                    </w:rPr>
                    <w:t>. Rašytinę informaciją, neturint raštiško paciento sutikimo, nemokamai turi teisę gauti institucijos ir kitos įstaigos, kurioms Lietuvos Respublikos įstatymai suteikia teisę gauti konfidencialią informaciją apie pacientą. Informacijos apie pacientą valstybės institucijoms ir kitoms įstaigoms teikimo tvarką nustato Lietuvos Respublikos sveikatos apsaugos ministro 2001 m. vasario 1 d. įsakymas Nr. 65 „Dėl informacijos apie pacientą valstybės institucijoms ir kitoms įstaigoms teikimo tvarkos patvirtinimo“.</w:t>
                  </w:r>
                </w:p>
              </w:sdtContent>
            </w:sdt>
            <w:sdt>
              <w:sdtPr>
                <w:alias w:val="10 p."/>
                <w:tag w:val="part_4184b1735aae40b1afc9600f822521c8"/>
                <w:lock w:val="sdtLocked"/>
                <w:richText/>
              </w:sdtPr>
              <w:sdtContent>
                <w:p>
                  <w:pPr>
                    <w:ind w:firstLine="720"/>
                    <w:jc w:val="both"/>
                    <w:rPr>
                      <w:color w:val="000000"/>
                      <w:szCs w:val="24"/>
                      <w:lang w:eastAsia="lt-LT"/>
                    </w:rPr>
                  </w:pPr>
                  <w:sdt>
                    <w:sdtPr>
                      <w:alias w:val="Numeris"/>
                      <w:tag w:val="nr_4184b1735aae40b1afc9600f822521c8"/>
                      <w:lock w:val="sdtLocked"/>
                      <w:richText/>
                    </w:sdtPr>
                    <w:sdtContent>
                      <w:r>
                        <w:rPr>
                          <w:color w:val="000000"/>
                          <w:szCs w:val="24"/>
                          <w:lang w:eastAsia="lt-LT"/>
                        </w:rPr>
                        <w:t>10</w:t>
                      </w:r>
                    </w:sdtContent>
                  </w:sdt>
                  <w:r>
                    <w:rPr>
                      <w:color w:val="000000"/>
                      <w:szCs w:val="24"/>
                      <w:lang w:eastAsia="lt-LT"/>
                    </w:rPr>
                    <w:t>. Teikiamą rašytinę informaciją apie pacientą pasirašo ją rengęs gydytojas.</w:t>
                  </w:r>
                </w:p>
              </w:sdtContent>
            </w:sdt>
            <w:sdt>
              <w:sdtPr>
                <w:alias w:val="11 p."/>
                <w:tag w:val="part_8d9033f585c34e53856e83554e40ba52"/>
                <w:lock w:val="sdtLocked"/>
                <w:richText/>
              </w:sdtPr>
              <w:sdtContent>
                <w:p>
                  <w:pPr>
                    <w:ind w:firstLine="720"/>
                    <w:jc w:val="both"/>
                    <w:rPr>
                      <w:color w:val="000000"/>
                      <w:szCs w:val="24"/>
                      <w:lang w:eastAsia="lt-LT"/>
                    </w:rPr>
                  </w:pPr>
                  <w:sdt>
                    <w:sdtPr>
                      <w:alias w:val="Numeris"/>
                      <w:tag w:val="nr_8d9033f585c34e53856e83554e40ba52"/>
                      <w:lock w:val="sdtLocked"/>
                      <w:richText/>
                    </w:sdtPr>
                    <w:sdtContent>
                      <w:r>
                        <w:rPr>
                          <w:color w:val="000000"/>
                          <w:szCs w:val="24"/>
                          <w:lang w:eastAsia="lt-LT"/>
                        </w:rPr>
                        <w:t>11</w:t>
                      </w:r>
                    </w:sdtContent>
                  </w:sdt>
                  <w:r>
                    <w:rPr>
                      <w:color w:val="000000"/>
                      <w:szCs w:val="24"/>
                      <w:lang w:eastAsia="lt-LT"/>
                    </w:rPr>
                    <w:t>. Kai sveikatos priežiūros įstaiga neturi prašomos rašytinės informacijos (neturi medicinos dokumentų apie pacientą ir jam suteiktas paslaugas), ji ne vėliau kaip per 5 darbo dienas nuo prašymo pateikti informaciją gavimo dienos apie tai informuoja pareiškėją raštu ir grąžina asmeniui Aprašo 12 punkte nurodytą įmoką.</w:t>
                  </w:r>
                </w:p>
                <w:p>
                  <w:pPr>
                    <w:ind w:firstLine="782"/>
                    <w:jc w:val="both"/>
                    <w:rPr>
                      <w:color w:val="000000"/>
                      <w:szCs w:val="24"/>
                      <w:lang w:eastAsia="lt-LT"/>
                    </w:rPr>
                  </w:pPr>
                </w:p>
              </w:sdtContent>
            </w:sdt>
          </w:sdtContent>
        </w:sdt>
        <w:sdt>
          <w:sdtPr>
            <w:alias w:val="skyrius"/>
            <w:tag w:val="part_c18cabf520a843df9af7d2567e1cd632"/>
            <w:lock w:val="sdtLocked"/>
            <w:richText/>
          </w:sdtPr>
          <w:sdtContent>
            <w:p>
              <w:pPr>
                <w:jc w:val="center"/>
                <w:rPr>
                  <w:b/>
                  <w:bCs/>
                  <w:color w:val="000000"/>
                  <w:szCs w:val="24"/>
                  <w:lang w:eastAsia="lt-LT"/>
                </w:rPr>
              </w:pPr>
              <w:sdt>
                <w:sdtPr>
                  <w:alias w:val="Numeris"/>
                  <w:tag w:val="nr_c18cabf520a843df9af7d2567e1cd632"/>
                  <w:lock w:val="sdtLocked"/>
                  <w:richText/>
                </w:sdtPr>
                <w:sdtContent>
                  <w:r>
                    <w:rPr>
                      <w:b/>
                      <w:bCs/>
                      <w:color w:val="000000"/>
                      <w:szCs w:val="24"/>
                      <w:lang w:eastAsia="lt-LT"/>
                    </w:rPr>
                    <w:t>III</w:t>
                  </w:r>
                </w:sdtContent>
              </w:sdt>
              <w:r>
                <w:rPr>
                  <w:b/>
                  <w:bCs/>
                  <w:color w:val="000000"/>
                  <w:szCs w:val="24"/>
                  <w:lang w:eastAsia="lt-LT"/>
                </w:rPr>
                <w:t xml:space="preserve"> SKYRIUS </w:t>
              </w:r>
            </w:p>
            <w:p>
              <w:pPr>
                <w:jc w:val="center"/>
                <w:rPr>
                  <w:color w:val="000000"/>
                  <w:szCs w:val="24"/>
                  <w:lang w:eastAsia="lt-LT"/>
                </w:rPr>
              </w:pPr>
              <w:sdt>
                <w:sdtPr>
                  <w:alias w:val="Pavadinimas"/>
                  <w:tag w:val="title_c18cabf520a843df9af7d2567e1cd632"/>
                  <w:lock w:val="sdtLocked"/>
                  <w:richText/>
                </w:sdtPr>
                <w:sdtContent>
                  <w:r>
                    <w:rPr>
                      <w:b/>
                      <w:bCs/>
                      <w:color w:val="000000"/>
                      <w:szCs w:val="24"/>
                      <w:lang w:eastAsia="lt-LT"/>
                    </w:rPr>
                    <w:t>RAŠYTINĖS INFORMACIJOS TEIKIMO PASLAUGOS APMOKĖJIMO TVARKA</w:t>
                  </w:r>
                </w:sdtContent>
              </w:sdt>
            </w:p>
            <w:p>
              <w:pPr>
                <w:ind w:firstLine="782"/>
                <w:jc w:val="both"/>
                <w:rPr>
                  <w:color w:val="000000"/>
                  <w:szCs w:val="24"/>
                  <w:lang w:eastAsia="lt-LT"/>
                </w:rPr>
              </w:pPr>
            </w:p>
            <w:sdt>
              <w:sdtPr>
                <w:alias w:val="12 p."/>
                <w:tag w:val="part_4c55d6614d0c43cf9f36c0ec7fa012fc"/>
                <w:lock w:val="sdtLocked"/>
                <w:richText/>
              </w:sdtPr>
              <w:sdtContent>
                <w:p>
                  <w:pPr>
                    <w:ind w:firstLine="720"/>
                    <w:jc w:val="both"/>
                    <w:rPr>
                      <w:color w:val="000000"/>
                      <w:szCs w:val="24"/>
                      <w:lang w:eastAsia="lt-LT"/>
                    </w:rPr>
                  </w:pPr>
                  <w:sdt>
                    <w:sdtPr>
                      <w:alias w:val="Numeris"/>
                      <w:tag w:val="nr_4c55d6614d0c43cf9f36c0ec7fa012fc"/>
                      <w:lock w:val="sdtLocked"/>
                      <w:richText/>
                    </w:sdtPr>
                    <w:sdtContent>
                      <w:r>
                        <w:rPr>
                          <w:color w:val="000000"/>
                          <w:szCs w:val="24"/>
                          <w:lang w:eastAsia="lt-LT"/>
                        </w:rPr>
                        <w:t>12</w:t>
                      </w:r>
                    </w:sdtContent>
                  </w:sdt>
                  <w:r>
                    <w:rPr>
                      <w:color w:val="000000"/>
                      <w:szCs w:val="24"/>
                      <w:lang w:eastAsia="lt-LT"/>
                    </w:rPr>
                    <w:t>. Sveikatos priežiūros įstaigos vadovas tvirtina rašytinės informacijos teikimo paslaugos kainą, kuri apskaičiuojama atsižvelgiant į visas sąnaudas, patirtas teikiant paslaugą, t. y. į darbo užmokesčio išlaidas, socialinio draudimo įmokas, įmokas į Garantinį fondą, materialines išlaidas, ilgalaikio turto nusidėvėjimą (amortizaciją), ir į kitas netiesiogines išlaidas. Rašytinės informacijos paslaugų teikimo išlaidos apskaičiuojamos pagal Rašytinės informacijos paslaugos teikimo išlaidų apskaičiavimo technologinį aprašymą (priedas).</w:t>
                  </w:r>
                </w:p>
              </w:sdtContent>
            </w:sdt>
            <w:sdt>
              <w:sdtPr>
                <w:alias w:val="13 p."/>
                <w:tag w:val="part_7028b05f3895411194a54aee04f7691b"/>
                <w:lock w:val="sdtLocked"/>
                <w:richText/>
              </w:sdtPr>
              <w:sdtContent>
                <w:p>
                  <w:pPr>
                    <w:ind w:firstLine="720"/>
                    <w:jc w:val="both"/>
                    <w:rPr>
                      <w:color w:val="000000"/>
                      <w:szCs w:val="24"/>
                      <w:lang w:eastAsia="lt-LT"/>
                    </w:rPr>
                  </w:pPr>
                  <w:sdt>
                    <w:sdtPr>
                      <w:alias w:val="Numeris"/>
                      <w:tag w:val="nr_7028b05f3895411194a54aee04f7691b"/>
                      <w:lock w:val="sdtLocked"/>
                      <w:richText/>
                    </w:sdtPr>
                    <w:sdtContent>
                      <w:r>
                        <w:rPr>
                          <w:color w:val="000000"/>
                          <w:szCs w:val="24"/>
                          <w:lang w:eastAsia="lt-LT"/>
                        </w:rPr>
                        <w:t>13</w:t>
                      </w:r>
                    </w:sdtContent>
                  </w:sdt>
                  <w:r>
                    <w:rPr>
                      <w:color w:val="000000"/>
                      <w:szCs w:val="24"/>
                      <w:lang w:eastAsia="lt-LT"/>
                    </w:rPr>
                    <w:t>. Sveikatos priežiūros įstaigos vadovas gali nustatyti, kad pateikus prašymą su nuoroda „skubos tvarka“ (kai prašoma suteikti paslaugą anksčiau negu sveikatos priežiūros įstaigos vadovo patvirtintas paslaugos įvykdymo terminas, bet ne vėliau kaip per 3 darbo dienas), paslaugos kaina didinama, bet ne daugiau kaip 50 procentų.</w:t>
                  </w:r>
                </w:p>
              </w:sdtContent>
            </w:sdt>
            <w:sdt>
              <w:sdtPr>
                <w:alias w:val="14 p."/>
                <w:tag w:val="part_50cce5df8e5e495cb1780af9c10f9eea"/>
                <w:lock w:val="sdtLocked"/>
                <w:richText/>
              </w:sdtPr>
              <w:sdtContent>
                <w:p>
                  <w:pPr>
                    <w:ind w:firstLine="720"/>
                    <w:jc w:val="both"/>
                    <w:rPr>
                      <w:color w:val="000000"/>
                      <w:szCs w:val="24"/>
                      <w:lang w:eastAsia="lt-LT"/>
                    </w:rPr>
                  </w:pPr>
                  <w:sdt>
                    <w:sdtPr>
                      <w:alias w:val="Numeris"/>
                      <w:tag w:val="nr_50cce5df8e5e495cb1780af9c10f9eea"/>
                      <w:lock w:val="sdtLocked"/>
                      <w:richText/>
                    </w:sdtPr>
                    <w:sdtContent>
                      <w:r>
                        <w:rPr>
                          <w:color w:val="000000"/>
                          <w:szCs w:val="24"/>
                          <w:lang w:eastAsia="lt-LT"/>
                        </w:rPr>
                        <w:t>14</w:t>
                      </w:r>
                    </w:sdtContent>
                  </w:sdt>
                  <w:r>
                    <w:rPr>
                      <w:color w:val="000000"/>
                      <w:szCs w:val="24"/>
                      <w:lang w:eastAsia="lt-LT"/>
                    </w:rPr>
                    <w:t xml:space="preserve">. Sveikatos priežiūros įstaigos vadovas skiria už rašytinės informacijos teikimo paslaugos apmokėjimo procedūrų įgyvendinimą atsakingą asmenį. </w:t>
                  </w:r>
                </w:p>
              </w:sdtContent>
            </w:sdt>
            <w:sdt>
              <w:sdtPr>
                <w:alias w:val="15 p."/>
                <w:tag w:val="part_a2693adfd0844f959f9b75e8990ee3b3"/>
                <w:lock w:val="sdtLocked"/>
                <w:richText/>
              </w:sdtPr>
              <w:sdtContent>
                <w:p>
                  <w:pPr>
                    <w:ind w:firstLine="720"/>
                    <w:jc w:val="both"/>
                    <w:rPr>
                      <w:color w:val="000000"/>
                      <w:szCs w:val="24"/>
                      <w:lang w:eastAsia="lt-LT"/>
                    </w:rPr>
                  </w:pPr>
                  <w:sdt>
                    <w:sdtPr>
                      <w:alias w:val="Numeris"/>
                      <w:tag w:val="nr_a2693adfd0844f959f9b75e8990ee3b3"/>
                      <w:lock w:val="sdtLocked"/>
                      <w:richText/>
                    </w:sdtPr>
                    <w:sdtContent>
                      <w:r>
                        <w:rPr>
                          <w:color w:val="000000"/>
                          <w:szCs w:val="24"/>
                          <w:lang w:eastAsia="lt-LT"/>
                        </w:rPr>
                        <w:t>15</w:t>
                      </w:r>
                    </w:sdtContent>
                  </w:sdt>
                  <w:r>
                    <w:rPr>
                      <w:color w:val="000000"/>
                      <w:szCs w:val="24"/>
                      <w:lang w:eastAsia="lt-LT"/>
                    </w:rPr>
                    <w:t>. Už rašytinės informacijos teikimo paslaugą gali sumokėti prašymą teikiantis arba kitas asmuo. Juridiniai asmenys, sudarę susitarimą su sveikatos priežiūros įstaiga dėl rašytinės informacijos teikimo, atsiskaito susitarime nustatyta tvarka.</w:t>
                  </w:r>
                </w:p>
                <w:p>
                  <w:pPr>
                    <w:ind w:firstLine="782"/>
                    <w:jc w:val="both"/>
                    <w:rPr>
                      <w:color w:val="000000"/>
                      <w:szCs w:val="24"/>
                      <w:lang w:eastAsia="lt-LT"/>
                    </w:rPr>
                  </w:pPr>
                </w:p>
              </w:sdtContent>
            </w:sdt>
          </w:sdtContent>
        </w:sdt>
        <w:sdt>
          <w:sdtPr>
            <w:alias w:val="skyrius"/>
            <w:tag w:val="part_acd770540032404787ddddacc24b36ca"/>
            <w:lock w:val="sdtLocked"/>
            <w:richText/>
          </w:sdtPr>
          <w:sdtContent>
            <w:p>
              <w:pPr>
                <w:jc w:val="center"/>
                <w:rPr>
                  <w:b/>
                  <w:bCs/>
                  <w:color w:val="000000"/>
                  <w:szCs w:val="24"/>
                  <w:lang w:eastAsia="lt-LT"/>
                </w:rPr>
              </w:pPr>
              <w:sdt>
                <w:sdtPr>
                  <w:alias w:val="Numeris"/>
                  <w:tag w:val="nr_acd770540032404787ddddacc24b36ca"/>
                  <w:lock w:val="sdtLocked"/>
                  <w:richText/>
                </w:sdtPr>
                <w:sdtContent>
                  <w:r>
                    <w:rPr>
                      <w:b/>
                      <w:bCs/>
                      <w:color w:val="000000"/>
                      <w:szCs w:val="24"/>
                      <w:lang w:eastAsia="lt-LT"/>
                    </w:rPr>
                    <w:t>IV</w:t>
                  </w:r>
                </w:sdtContent>
              </w:sdt>
              <w:r>
                <w:rPr>
                  <w:b/>
                  <w:bCs/>
                  <w:color w:val="000000"/>
                  <w:szCs w:val="24"/>
                  <w:lang w:eastAsia="lt-LT"/>
                </w:rPr>
                <w:t xml:space="preserve"> SKYRIUS </w:t>
              </w:r>
            </w:p>
            <w:p>
              <w:pPr>
                <w:jc w:val="center"/>
                <w:rPr>
                  <w:color w:val="000000"/>
                  <w:szCs w:val="24"/>
                  <w:lang w:eastAsia="lt-LT"/>
                </w:rPr>
              </w:pPr>
              <w:sdt>
                <w:sdtPr>
                  <w:alias w:val="Pavadinimas"/>
                  <w:tag w:val="title_acd770540032404787ddddacc24b36ca"/>
                  <w:lock w:val="sdtLocked"/>
                  <w:richText/>
                </w:sdtPr>
                <w:sdtContent>
                  <w:r>
                    <w:rPr>
                      <w:b/>
                      <w:bCs/>
                      <w:color w:val="000000"/>
                      <w:szCs w:val="24"/>
                      <w:lang w:eastAsia="lt-LT"/>
                    </w:rPr>
                    <w:t>BAIGIAMOSIOS NUOSTATOS</w:t>
                  </w:r>
                </w:sdtContent>
              </w:sdt>
            </w:p>
            <w:p>
              <w:pPr>
                <w:ind w:firstLine="782"/>
                <w:jc w:val="both"/>
                <w:rPr>
                  <w:color w:val="000000"/>
                  <w:szCs w:val="24"/>
                  <w:lang w:eastAsia="lt-LT"/>
                </w:rPr>
              </w:pPr>
            </w:p>
            <w:sdt>
              <w:sdtPr>
                <w:alias w:val="16 p."/>
                <w:tag w:val="part_110d96de65f843a895f6cfa4b3ff299a"/>
                <w:lock w:val="sdtLocked"/>
                <w:richText/>
              </w:sdtPr>
              <w:sdtContent>
                <w:p>
                  <w:pPr>
                    <w:ind w:firstLine="720"/>
                    <w:jc w:val="both"/>
                    <w:rPr>
                      <w:color w:val="000000"/>
                      <w:szCs w:val="24"/>
                      <w:lang w:eastAsia="lt-LT"/>
                    </w:rPr>
                  </w:pPr>
                  <w:sdt>
                    <w:sdtPr>
                      <w:alias w:val="Numeris"/>
                      <w:tag w:val="nr_110d96de65f843a895f6cfa4b3ff299a"/>
                      <w:lock w:val="sdtLocked"/>
                      <w:richText/>
                    </w:sdtPr>
                    <w:sdtContent>
                      <w:r>
                        <w:rPr>
                          <w:color w:val="000000"/>
                          <w:szCs w:val="24"/>
                          <w:lang w:eastAsia="lt-LT"/>
                        </w:rPr>
                        <w:t>16</w:t>
                      </w:r>
                    </w:sdtContent>
                  </w:sdt>
                  <w:r>
                    <w:rPr>
                      <w:color w:val="000000"/>
                      <w:szCs w:val="24"/>
                      <w:lang w:eastAsia="lt-LT"/>
                    </w:rPr>
                    <w:t>. Sveikatos priežiūros įstaiga privalo užtikrinti rašytinės informacijos teikimo paslaugų atitiktį asmens duomenų tvarkymą reguliuojančių teisės aktų reikalavimams, jų prieinamumą ir vykdyti šių paslaugų apskaitą.</w:t>
                  </w:r>
                </w:p>
              </w:sdtContent>
            </w:sdt>
            <w:sdt>
              <w:sdtPr>
                <w:alias w:val="17 p."/>
                <w:tag w:val="part_57b6557cc31a4e2e8ab840a2fa5f35a1"/>
                <w:lock w:val="sdtLocked"/>
                <w:richText/>
              </w:sdtPr>
              <w:sdtContent>
                <w:p>
                  <w:pPr>
                    <w:ind w:firstLine="720"/>
                    <w:jc w:val="both"/>
                    <w:rPr>
                      <w:color w:val="000000"/>
                      <w:szCs w:val="24"/>
                      <w:lang w:eastAsia="lt-LT"/>
                    </w:rPr>
                  </w:pPr>
                  <w:sdt>
                    <w:sdtPr>
                      <w:alias w:val="Numeris"/>
                      <w:tag w:val="nr_57b6557cc31a4e2e8ab840a2fa5f35a1"/>
                      <w:lock w:val="sdtLocked"/>
                      <w:richText/>
                    </w:sdtPr>
                    <w:sdtContent>
                      <w:r>
                        <w:rPr>
                          <w:color w:val="000000"/>
                          <w:szCs w:val="24"/>
                          <w:lang w:eastAsia="lt-LT"/>
                        </w:rPr>
                        <w:t>17</w:t>
                      </w:r>
                    </w:sdtContent>
                  </w:sdt>
                  <w:r>
                    <w:rPr>
                      <w:color w:val="000000"/>
                      <w:szCs w:val="24"/>
                      <w:lang w:eastAsia="lt-LT"/>
                    </w:rPr>
                    <w:t>. Visais atvejais rašytinės informacijos suteikimas turi atitikti protingumo, sąžiningumo ir paciento teisių apsaugos ir interesų prioriteto principus.</w:t>
                  </w:r>
                </w:p>
                <w:p>
                  <w:pPr>
                    <w:ind w:firstLine="720"/>
                    <w:jc w:val="both"/>
                    <w:rPr>
                      <w:color w:val="000000"/>
                      <w:szCs w:val="24"/>
                      <w:lang w:eastAsia="lt-LT"/>
                    </w:rPr>
                  </w:pPr>
                </w:p>
              </w:sdtContent>
            </w:sdt>
          </w:sdtContent>
        </w:sdt>
        <w:sdt>
          <w:sdtPr>
            <w:alias w:val="pabaiga"/>
            <w:tag w:val="part_276b470acc6b4749b95ce54eb2accb18"/>
            <w:lock w:val="sdtLocked"/>
            <w:richText/>
          </w:sdtPr>
          <w:sdtContent>
            <w:p>
              <w:pPr>
                <w:tabs>
                  <w:tab w:val="right" w:pos="9638"/>
                </w:tabs>
                <w:suppressAutoHyphens/>
                <w:jc w:val="center"/>
                <w:rPr>
                  <w:color w:val="000000"/>
                </w:rPr>
              </w:pPr>
              <w:r>
                <w:rPr>
                  <w:color w:val="000000"/>
                </w:rPr>
                <w:t>_______________________</w:t>
              </w:r>
            </w:p>
            <w:p>
              <w:pPr>
                <w:tabs>
                  <w:tab w:val="right" w:pos="9638"/>
                </w:tabs>
                <w:suppressAutoHyphens/>
                <w:jc w:val="center"/>
                <w:sectPr>
                  <w:pgSz w:w="11907" w:h="16840" w:code="9"/>
                  <w:pgMar w:top="1134" w:right="708" w:bottom="1134" w:left="1701" w:header="567" w:footer="284" w:gutter="0"/>
                  <w:pgNumType w:start="1"/>
                  <w:cols w:space="1296"/>
                  <w:titlePg/>
                  <w:docGrid w:linePitch="360"/>
                </w:sect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96b00db0011eead77e967e3995264">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2024-03-05,
paskelbta TAR 2024-03-05, i. k. 2024-04100            </w:t>
          </w:r>
        </w:p>
        <w:p/>
      </w:sdtContent>
    </w:sdt>
    <w:sdt>
      <w:sdtPr>
        <w:alias w:val="pr."/>
        <w:tag w:val="part_bfd1fda5e1e942ceb3bd78cd0c4e1d03"/>
        <w:lock w:val="sdtLocked"/>
        <w:richText/>
      </w:sdtPr>
      <w:sdtContent>
        <w:p>
          <w:pPr>
            <w:tabs>
              <w:tab w:val="left" w:pos="1083"/>
            </w:tabs>
            <w:ind w:firstLine="9072"/>
            <w:jc w:val="both"/>
            <w:sectPr>
              <w:pgSz w:w="11906" w:h="16838"/>
              <w:pgMar w:top="1134" w:right="567" w:bottom="1134" w:left="1701" w:header="567" w:footer="0" w:gutter="0"/>
              <w:pgNumType w:start="1"/>
              <w:cols w:space="720"/>
              <w:formProt w:val="0"/>
              <w:titlePg/>
              <w:docGrid w:linePitch="326"/>
            </w:sectPr>
          </w:pPr>
        </w:p>
        <w:p>
          <w:pPr>
            <w:tabs>
              <w:tab w:val="left" w:pos="1083"/>
            </w:tabs>
            <w:ind w:firstLine="9072"/>
            <w:jc w:val="both"/>
            <w:rPr>
              <w:szCs w:val="24"/>
            </w:rPr>
          </w:pPr>
          <w:r>
            <w:rPr>
              <w:szCs w:val="24"/>
            </w:rPr>
            <w:t xml:space="preserve">Rašytinės informacijos, įskaitant ir konfidencialią, </w:t>
          </w:r>
        </w:p>
        <w:p>
          <w:pPr>
            <w:tabs>
              <w:tab w:val="left" w:pos="1083"/>
            </w:tabs>
            <w:ind w:firstLine="9072"/>
            <w:jc w:val="both"/>
            <w:rPr>
              <w:szCs w:val="24"/>
            </w:rPr>
          </w:pPr>
          <w:r>
            <w:rPr>
              <w:szCs w:val="24"/>
            </w:rPr>
            <w:t xml:space="preserve">apie pacientą ir jam suteiktas paslaugas teikimo ir </w:t>
          </w:r>
        </w:p>
        <w:p>
          <w:pPr>
            <w:tabs>
              <w:tab w:val="left" w:pos="1083"/>
            </w:tabs>
            <w:ind w:firstLine="9072"/>
            <w:jc w:val="both"/>
            <w:rPr>
              <w:szCs w:val="24"/>
            </w:rPr>
          </w:pPr>
          <w:r>
            <w:rPr>
              <w:szCs w:val="24"/>
            </w:rPr>
            <w:t xml:space="preserve">šios paslaugos apmokėjimo tvarkos aprašo             </w:t>
          </w:r>
        </w:p>
        <w:p>
          <w:pPr>
            <w:tabs>
              <w:tab w:val="left" w:pos="1083"/>
            </w:tabs>
            <w:ind w:firstLine="9072"/>
            <w:jc w:val="both"/>
            <w:rPr>
              <w:szCs w:val="24"/>
            </w:rPr>
          </w:pPr>
          <w:r>
            <w:rPr>
              <w:szCs w:val="24"/>
            </w:rPr>
            <w:t>priedas</w:t>
          </w:r>
        </w:p>
        <w:tbl>
          <w:tblPr>
            <w:tblW w:w="5000" w:type="pct"/>
            <w:tblLook w:val="0000" w:firstRow="0" w:lastRow="0" w:firstColumn="0" w:lastColumn="0" w:noHBand="0" w:noVBand="0"/>
          </w:tblPr>
          <w:tblGrid>
            <w:gridCol w:w="461"/>
            <w:gridCol w:w="22"/>
            <w:gridCol w:w="2720"/>
            <w:gridCol w:w="70"/>
            <w:gridCol w:w="551"/>
            <w:gridCol w:w="530"/>
            <w:gridCol w:w="551"/>
            <w:gridCol w:w="578"/>
            <w:gridCol w:w="139"/>
            <w:gridCol w:w="506"/>
            <w:gridCol w:w="139"/>
            <w:gridCol w:w="411"/>
            <w:gridCol w:w="269"/>
            <w:gridCol w:w="248"/>
            <w:gridCol w:w="420"/>
            <w:gridCol w:w="198"/>
            <w:gridCol w:w="722"/>
            <w:gridCol w:w="278"/>
            <w:gridCol w:w="189"/>
            <w:gridCol w:w="377"/>
            <w:gridCol w:w="76"/>
            <w:gridCol w:w="497"/>
            <w:gridCol w:w="29"/>
            <w:gridCol w:w="615"/>
            <w:gridCol w:w="183"/>
            <w:gridCol w:w="473"/>
            <w:gridCol w:w="27"/>
            <w:gridCol w:w="426"/>
            <w:gridCol w:w="80"/>
            <w:gridCol w:w="223"/>
            <w:gridCol w:w="447"/>
            <w:gridCol w:w="160"/>
            <w:gridCol w:w="645"/>
            <w:gridCol w:w="144"/>
            <w:gridCol w:w="211"/>
            <w:gridCol w:w="97"/>
            <w:gridCol w:w="71"/>
            <w:gridCol w:w="450"/>
            <w:gridCol w:w="66"/>
            <w:gridCol w:w="489"/>
          </w:tblGrid>
          <w:tr>
            <w:trPr>
              <w:trHeight w:val="541"/>
            </w:trPr>
            <w:tc>
              <w:tcPr>
                <w:tcW w:w="158" w:type="pct"/>
                <w:tcBorders>
                  <w:top w:val="nil"/>
                  <w:left w:val="nil"/>
                  <w:bottom w:val="nil"/>
                  <w:right w:val="nil"/>
                </w:tcBorders>
                <w:shd w:val="clear" w:color="auto" w:fill="auto"/>
                <w:noWrap/>
                <w:vAlign w:val="bottom"/>
              </w:tcPr>
              <w:p>
                <w:pPr>
                  <w:jc w:val="center"/>
                  <w:rPr>
                    <w:rFonts w:ascii="Arial" w:hAnsi="Arial" w:cs="Arial"/>
                    <w:sz w:val="20"/>
                  </w:rPr>
                </w:pPr>
              </w:p>
            </w:tc>
            <w:tc>
              <w:tcPr>
                <w:tcW w:w="911" w:type="pct"/>
                <w:gridSpan w:val="2"/>
                <w:tcBorders>
                  <w:top w:val="nil"/>
                  <w:left w:val="nil"/>
                  <w:bottom w:val="nil"/>
                  <w:right w:val="nil"/>
                </w:tcBorders>
                <w:shd w:val="clear" w:color="auto" w:fill="auto"/>
                <w:noWrap/>
                <w:vAlign w:val="bottom"/>
              </w:tcPr>
              <w:p>
                <w:pPr>
                  <w:rPr>
                    <w:rFonts w:ascii="Arial" w:hAnsi="Arial" w:cs="Arial"/>
                    <w:sz w:val="20"/>
                  </w:rPr>
                </w:pPr>
              </w:p>
            </w:tc>
            <w:tc>
              <w:tcPr>
                <w:tcW w:w="206" w:type="pct"/>
                <w:gridSpan w:val="2"/>
                <w:tcBorders>
                  <w:top w:val="nil"/>
                  <w:left w:val="nil"/>
                  <w:bottom w:val="nil"/>
                  <w:right w:val="nil"/>
                </w:tcBorders>
                <w:shd w:val="clear" w:color="auto" w:fill="auto"/>
                <w:noWrap/>
                <w:vAlign w:val="bottom"/>
              </w:tcPr>
              <w:p>
                <w:pPr>
                  <w:rPr>
                    <w:rFonts w:ascii="Arial" w:hAnsi="Arial" w:cs="Arial"/>
                    <w:sz w:val="20"/>
                  </w:rPr>
                </w:pPr>
              </w:p>
            </w:tc>
            <w:tc>
              <w:tcPr>
                <w:tcW w:w="358" w:type="pct"/>
                <w:gridSpan w:val="2"/>
                <w:tcBorders>
                  <w:top w:val="nil"/>
                  <w:left w:val="nil"/>
                  <w:bottom w:val="nil"/>
                  <w:right w:val="nil"/>
                </w:tcBorders>
                <w:shd w:val="clear" w:color="auto" w:fill="auto"/>
                <w:noWrap/>
                <w:vAlign w:val="bottom"/>
              </w:tcPr>
              <w:p>
                <w:pPr>
                  <w:rPr>
                    <w:rFonts w:ascii="Arial" w:hAnsi="Arial" w:cs="Arial"/>
                    <w:sz w:val="20"/>
                  </w:rPr>
                </w:pPr>
              </w:p>
            </w:tc>
            <w:tc>
              <w:tcPr>
                <w:tcW w:w="192" w:type="pct"/>
                <w:tcBorders>
                  <w:top w:val="nil"/>
                  <w:left w:val="nil"/>
                  <w:bottom w:val="nil"/>
                  <w:right w:val="nil"/>
                </w:tcBorders>
                <w:shd w:val="clear" w:color="auto" w:fill="auto"/>
                <w:noWrap/>
                <w:vAlign w:val="bottom"/>
              </w:tcPr>
              <w:p>
                <w:pPr>
                  <w:rPr>
                    <w:rFonts w:ascii="Arial" w:hAnsi="Arial" w:cs="Arial"/>
                    <w:sz w:val="20"/>
                  </w:rPr>
                </w:pPr>
              </w:p>
            </w:tc>
            <w:tc>
              <w:tcPr>
                <w:tcW w:w="218" w:type="pct"/>
                <w:gridSpan w:val="2"/>
                <w:tcBorders>
                  <w:top w:val="nil"/>
                  <w:left w:val="nil"/>
                  <w:bottom w:val="nil"/>
                  <w:right w:val="nil"/>
                </w:tcBorders>
                <w:shd w:val="clear" w:color="auto" w:fill="auto"/>
                <w:noWrap/>
                <w:vAlign w:val="bottom"/>
              </w:tcPr>
              <w:p>
                <w:pPr>
                  <w:rPr>
                    <w:rFonts w:ascii="Arial" w:hAnsi="Arial" w:cs="Arial"/>
                    <w:sz w:val="20"/>
                  </w:rPr>
                </w:pPr>
              </w:p>
            </w:tc>
            <w:tc>
              <w:tcPr>
                <w:tcW w:w="186" w:type="pct"/>
                <w:gridSpan w:val="2"/>
                <w:tcBorders>
                  <w:top w:val="nil"/>
                  <w:left w:val="nil"/>
                  <w:bottom w:val="nil"/>
                  <w:right w:val="nil"/>
                </w:tcBorders>
                <w:shd w:val="clear" w:color="auto" w:fill="auto"/>
                <w:noWrap/>
                <w:vAlign w:val="bottom"/>
              </w:tcPr>
              <w:p>
                <w:pPr>
                  <w:rPr>
                    <w:rFonts w:ascii="Arial" w:hAnsi="Arial" w:cs="Arial"/>
                    <w:sz w:val="20"/>
                  </w:rPr>
                </w:pPr>
              </w:p>
            </w:tc>
            <w:tc>
              <w:tcPr>
                <w:tcW w:w="175" w:type="pct"/>
                <w:gridSpan w:val="2"/>
                <w:tcBorders>
                  <w:top w:val="nil"/>
                  <w:left w:val="nil"/>
                  <w:bottom w:val="nil"/>
                  <w:right w:val="nil"/>
                </w:tcBorders>
                <w:shd w:val="clear" w:color="auto" w:fill="auto"/>
                <w:noWrap/>
                <w:vAlign w:val="bottom"/>
              </w:tcPr>
              <w:p>
                <w:pPr>
                  <w:rPr>
                    <w:rFonts w:ascii="Arial" w:hAnsi="Arial" w:cs="Arial"/>
                    <w:sz w:val="20"/>
                  </w:rPr>
                </w:pPr>
              </w:p>
            </w:tc>
            <w:tc>
              <w:tcPr>
                <w:tcW w:w="211" w:type="pct"/>
                <w:gridSpan w:val="2"/>
                <w:tcBorders>
                  <w:top w:val="nil"/>
                  <w:left w:val="nil"/>
                  <w:bottom w:val="nil"/>
                  <w:right w:val="nil"/>
                </w:tcBorders>
                <w:shd w:val="clear" w:color="auto" w:fill="auto"/>
                <w:noWrap/>
                <w:vAlign w:val="bottom"/>
              </w:tcPr>
              <w:p>
                <w:pPr>
                  <w:rPr>
                    <w:rFonts w:ascii="Arial" w:hAnsi="Arial" w:cs="Arial"/>
                    <w:sz w:val="20"/>
                  </w:rPr>
                </w:pPr>
              </w:p>
            </w:tc>
            <w:tc>
              <w:tcPr>
                <w:tcW w:w="342" w:type="pct"/>
                <w:gridSpan w:val="2"/>
                <w:tcBorders>
                  <w:top w:val="nil"/>
                  <w:left w:val="nil"/>
                  <w:bottom w:val="nil"/>
                  <w:right w:val="nil"/>
                </w:tcBorders>
                <w:shd w:val="clear" w:color="auto" w:fill="auto"/>
                <w:noWrap/>
                <w:vAlign w:val="bottom"/>
              </w:tcPr>
              <w:p>
                <w:pPr>
                  <w:rPr>
                    <w:rFonts w:ascii="Arial" w:hAnsi="Arial" w:cs="Arial"/>
                    <w:sz w:val="20"/>
                  </w:rPr>
                </w:pPr>
              </w:p>
            </w:tc>
            <w:tc>
              <w:tcPr>
                <w:tcW w:w="191" w:type="pct"/>
                <w:gridSpan w:val="2"/>
                <w:tcBorders>
                  <w:top w:val="nil"/>
                  <w:left w:val="nil"/>
                  <w:bottom w:val="nil"/>
                  <w:right w:val="nil"/>
                </w:tcBorders>
                <w:shd w:val="clear" w:color="auto" w:fill="auto"/>
                <w:noWrap/>
                <w:vAlign w:val="bottom"/>
              </w:tcPr>
              <w:p>
                <w:pPr>
                  <w:rPr>
                    <w:rFonts w:ascii="Arial" w:hAnsi="Arial" w:cs="Arial"/>
                    <w:sz w:val="16"/>
                    <w:szCs w:val="16"/>
                  </w:rPr>
                </w:pPr>
              </w:p>
            </w:tc>
            <w:tc>
              <w:tcPr>
                <w:tcW w:w="207" w:type="pct"/>
                <w:gridSpan w:val="3"/>
                <w:tcBorders>
                  <w:top w:val="nil"/>
                  <w:left w:val="nil"/>
                  <w:bottom w:val="nil"/>
                  <w:right w:val="nil"/>
                </w:tcBorders>
                <w:shd w:val="clear" w:color="auto" w:fill="auto"/>
                <w:noWrap/>
                <w:vAlign w:val="bottom"/>
              </w:tcPr>
              <w:p>
                <w:pPr>
                  <w:rPr>
                    <w:rFonts w:ascii="Arial" w:hAnsi="Arial" w:cs="Arial"/>
                    <w:sz w:val="16"/>
                    <w:szCs w:val="16"/>
                  </w:rPr>
                </w:pPr>
              </w:p>
            </w:tc>
            <w:tc>
              <w:tcPr>
                <w:tcW w:w="210" w:type="pct"/>
                <w:tcBorders>
                  <w:top w:val="nil"/>
                  <w:left w:val="nil"/>
                  <w:bottom w:val="nil"/>
                  <w:right w:val="nil"/>
                </w:tcBorders>
                <w:shd w:val="clear" w:color="auto" w:fill="auto"/>
                <w:noWrap/>
                <w:vAlign w:val="bottom"/>
              </w:tcPr>
              <w:p>
                <w:pPr>
                  <w:rPr>
                    <w:rFonts w:ascii="Arial" w:hAnsi="Arial" w:cs="Arial"/>
                    <w:sz w:val="16"/>
                    <w:szCs w:val="16"/>
                  </w:rPr>
                </w:pPr>
              </w:p>
            </w:tc>
            <w:tc>
              <w:tcPr>
                <w:tcW w:w="235" w:type="pct"/>
                <w:gridSpan w:val="3"/>
                <w:tcBorders>
                  <w:top w:val="nil"/>
                  <w:left w:val="nil"/>
                  <w:bottom w:val="nil"/>
                  <w:right w:val="nil"/>
                </w:tcBorders>
                <w:shd w:val="clear" w:color="auto" w:fill="auto"/>
                <w:noWrap/>
                <w:vAlign w:val="bottom"/>
              </w:tcPr>
              <w:p>
                <w:pPr>
                  <w:rPr>
                    <w:rFonts w:ascii="Arial" w:hAnsi="Arial" w:cs="Arial"/>
                    <w:sz w:val="16"/>
                    <w:szCs w:val="16"/>
                  </w:rPr>
                </w:pPr>
              </w:p>
            </w:tc>
            <w:tc>
              <w:tcPr>
                <w:tcW w:w="175" w:type="pct"/>
                <w:gridSpan w:val="2"/>
                <w:tcBorders>
                  <w:top w:val="nil"/>
                  <w:left w:val="nil"/>
                  <w:bottom w:val="nil"/>
                  <w:right w:val="nil"/>
                </w:tcBorders>
                <w:shd w:val="clear" w:color="auto" w:fill="auto"/>
                <w:noWrap/>
                <w:vAlign w:val="bottom"/>
              </w:tcPr>
              <w:p>
                <w:pPr>
                  <w:rPr>
                    <w:rFonts w:ascii="Arial" w:hAnsi="Arial" w:cs="Arial"/>
                    <w:sz w:val="16"/>
                    <w:szCs w:val="16"/>
                  </w:rPr>
                </w:pPr>
              </w:p>
            </w:tc>
            <w:tc>
              <w:tcPr>
                <w:tcW w:w="1024" w:type="pct"/>
                <w:gridSpan w:val="11"/>
                <w:tcBorders>
                  <w:top w:val="nil"/>
                  <w:left w:val="nil"/>
                  <w:bottom w:val="nil"/>
                  <w:right w:val="nil"/>
                </w:tcBorders>
                <w:shd w:val="clear" w:color="auto" w:fill="auto"/>
                <w:vAlign w:val="center"/>
              </w:tcPr>
              <w:p>
                <w:pPr>
                  <w:rPr>
                    <w:sz w:val="16"/>
                    <w:szCs w:val="16"/>
                  </w:rPr>
                </w:pPr>
              </w:p>
            </w:tc>
          </w:tr>
          <w:tr>
            <w:trPr>
              <w:trHeight w:val="161"/>
            </w:trPr>
            <w:tc>
              <w:tcPr>
                <w:tcW w:w="158" w:type="pct"/>
                <w:tcBorders>
                  <w:top w:val="nil"/>
                  <w:left w:val="nil"/>
                  <w:bottom w:val="nil"/>
                  <w:right w:val="nil"/>
                </w:tcBorders>
                <w:shd w:val="clear" w:color="auto" w:fill="auto"/>
                <w:noWrap/>
                <w:vAlign w:val="bottom"/>
              </w:tcPr>
              <w:p>
                <w:pPr>
                  <w:rPr>
                    <w:szCs w:val="24"/>
                  </w:rPr>
                </w:pPr>
              </w:p>
            </w:tc>
            <w:tc>
              <w:tcPr>
                <w:tcW w:w="1667" w:type="pct"/>
                <w:gridSpan w:val="7"/>
                <w:tcBorders>
                  <w:top w:val="nil"/>
                  <w:left w:val="nil"/>
                  <w:bottom w:val="nil"/>
                  <w:right w:val="nil"/>
                </w:tcBorders>
                <w:shd w:val="clear" w:color="auto" w:fill="auto"/>
                <w:noWrap/>
                <w:vAlign w:val="bottom"/>
              </w:tcPr>
              <w:p>
                <w:pPr>
                  <w:rPr>
                    <w:szCs w:val="24"/>
                  </w:rPr>
                </w:pPr>
                <w:r>
                  <w:rPr>
                    <w:szCs w:val="24"/>
                  </w:rPr>
                  <w:t>________________________________________</w:t>
                </w:r>
              </w:p>
            </w:tc>
            <w:tc>
              <w:tcPr>
                <w:tcW w:w="218" w:type="pct"/>
                <w:gridSpan w:val="2"/>
                <w:tcBorders>
                  <w:top w:val="nil"/>
                  <w:left w:val="nil"/>
                  <w:bottom w:val="nil"/>
                  <w:right w:val="nil"/>
                </w:tcBorders>
                <w:shd w:val="clear" w:color="auto" w:fill="auto"/>
                <w:noWrap/>
                <w:vAlign w:val="bottom"/>
              </w:tcPr>
              <w:p>
                <w:pPr>
                  <w:rPr>
                    <w:szCs w:val="24"/>
                  </w:rPr>
                </w:pPr>
              </w:p>
            </w:tc>
            <w:tc>
              <w:tcPr>
                <w:tcW w:w="186" w:type="pct"/>
                <w:gridSpan w:val="2"/>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11" w:type="pct"/>
                <w:gridSpan w:val="2"/>
                <w:tcBorders>
                  <w:top w:val="nil"/>
                  <w:left w:val="nil"/>
                  <w:bottom w:val="nil"/>
                  <w:right w:val="nil"/>
                </w:tcBorders>
                <w:shd w:val="clear" w:color="auto" w:fill="auto"/>
                <w:noWrap/>
                <w:vAlign w:val="bottom"/>
              </w:tcPr>
              <w:p>
                <w:pPr>
                  <w:rPr>
                    <w:szCs w:val="24"/>
                  </w:rPr>
                </w:pPr>
              </w:p>
            </w:tc>
            <w:tc>
              <w:tcPr>
                <w:tcW w:w="342" w:type="pct"/>
                <w:gridSpan w:val="2"/>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27" w:type="pct"/>
                <w:gridSpan w:val="2"/>
                <w:tcBorders>
                  <w:top w:val="nil"/>
                  <w:left w:val="nil"/>
                  <w:bottom w:val="nil"/>
                  <w:right w:val="nil"/>
                </w:tcBorders>
                <w:shd w:val="clear" w:color="auto" w:fill="auto"/>
                <w:noWrap/>
                <w:vAlign w:val="bottom"/>
              </w:tcPr>
              <w:p>
                <w:pPr>
                  <w:rPr>
                    <w:szCs w:val="24"/>
                  </w:rPr>
                </w:pPr>
              </w:p>
            </w:tc>
            <w:tc>
              <w:tcPr>
                <w:tcW w:w="324" w:type="pct"/>
                <w:gridSpan w:val="3"/>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255"/>
            </w:trPr>
            <w:tc>
              <w:tcPr>
                <w:tcW w:w="158" w:type="pct"/>
                <w:tcBorders>
                  <w:top w:val="nil"/>
                  <w:left w:val="nil"/>
                  <w:bottom w:val="nil"/>
                  <w:right w:val="nil"/>
                </w:tcBorders>
                <w:shd w:val="clear" w:color="auto" w:fill="auto"/>
                <w:noWrap/>
                <w:vAlign w:val="bottom"/>
              </w:tcPr>
              <w:p>
                <w:pPr>
                  <w:rPr>
                    <w:szCs w:val="24"/>
                  </w:rPr>
                </w:pPr>
              </w:p>
            </w:tc>
            <w:tc>
              <w:tcPr>
                <w:tcW w:w="934" w:type="pct"/>
                <w:gridSpan w:val="3"/>
                <w:tcBorders>
                  <w:top w:val="nil"/>
                  <w:left w:val="nil"/>
                  <w:bottom w:val="nil"/>
                  <w:right w:val="nil"/>
                </w:tcBorders>
                <w:shd w:val="clear" w:color="auto" w:fill="auto"/>
                <w:noWrap/>
                <w:vAlign w:val="bottom"/>
              </w:tcPr>
              <w:p>
                <w:pPr>
                  <w:rPr>
                    <w:sz w:val="16"/>
                    <w:szCs w:val="16"/>
                  </w:rPr>
                </w:pPr>
                <w:r>
                  <w:rPr>
                    <w:sz w:val="16"/>
                    <w:szCs w:val="16"/>
                  </w:rPr>
                  <w:t>(institucijos pavadinimas)</w:t>
                </w:r>
              </w:p>
            </w:tc>
            <w:tc>
              <w:tcPr>
                <w:tcW w:w="183" w:type="pct"/>
                <w:tcBorders>
                  <w:top w:val="nil"/>
                  <w:left w:val="nil"/>
                  <w:bottom w:val="nil"/>
                  <w:right w:val="nil"/>
                </w:tcBorders>
                <w:shd w:val="clear" w:color="auto" w:fill="auto"/>
                <w:noWrap/>
                <w:vAlign w:val="bottom"/>
              </w:tcPr>
              <w:p>
                <w:pPr>
                  <w:rPr>
                    <w:szCs w:val="24"/>
                  </w:rPr>
                </w:pPr>
              </w:p>
            </w:tc>
            <w:tc>
              <w:tcPr>
                <w:tcW w:w="358" w:type="pct"/>
                <w:gridSpan w:val="2"/>
                <w:tcBorders>
                  <w:top w:val="nil"/>
                  <w:left w:val="nil"/>
                  <w:bottom w:val="nil"/>
                  <w:right w:val="nil"/>
                </w:tcBorders>
                <w:shd w:val="clear" w:color="auto" w:fill="auto"/>
                <w:noWrap/>
                <w:vAlign w:val="bottom"/>
              </w:tcPr>
              <w:p>
                <w:pPr>
                  <w:rPr>
                    <w:szCs w:val="24"/>
                  </w:rPr>
                </w:pPr>
              </w:p>
            </w:tc>
            <w:tc>
              <w:tcPr>
                <w:tcW w:w="192" w:type="pct"/>
                <w:tcBorders>
                  <w:top w:val="nil"/>
                  <w:left w:val="nil"/>
                  <w:bottom w:val="nil"/>
                  <w:right w:val="nil"/>
                </w:tcBorders>
                <w:shd w:val="clear" w:color="auto" w:fill="auto"/>
                <w:noWrap/>
                <w:vAlign w:val="bottom"/>
              </w:tcPr>
              <w:p>
                <w:pPr>
                  <w:rPr>
                    <w:szCs w:val="24"/>
                  </w:rPr>
                </w:pPr>
              </w:p>
            </w:tc>
            <w:tc>
              <w:tcPr>
                <w:tcW w:w="218" w:type="pct"/>
                <w:gridSpan w:val="2"/>
                <w:tcBorders>
                  <w:top w:val="nil"/>
                  <w:left w:val="nil"/>
                  <w:bottom w:val="nil"/>
                  <w:right w:val="nil"/>
                </w:tcBorders>
                <w:shd w:val="clear" w:color="auto" w:fill="auto"/>
                <w:noWrap/>
                <w:vAlign w:val="bottom"/>
              </w:tcPr>
              <w:p>
                <w:pPr>
                  <w:rPr>
                    <w:szCs w:val="24"/>
                  </w:rPr>
                </w:pPr>
              </w:p>
            </w:tc>
            <w:tc>
              <w:tcPr>
                <w:tcW w:w="186" w:type="pct"/>
                <w:gridSpan w:val="2"/>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11" w:type="pct"/>
                <w:gridSpan w:val="2"/>
                <w:tcBorders>
                  <w:top w:val="nil"/>
                  <w:left w:val="nil"/>
                  <w:bottom w:val="nil"/>
                  <w:right w:val="nil"/>
                </w:tcBorders>
                <w:shd w:val="clear" w:color="auto" w:fill="auto"/>
                <w:noWrap/>
                <w:vAlign w:val="bottom"/>
              </w:tcPr>
              <w:p>
                <w:pPr>
                  <w:rPr>
                    <w:szCs w:val="24"/>
                  </w:rPr>
                </w:pPr>
              </w:p>
            </w:tc>
            <w:tc>
              <w:tcPr>
                <w:tcW w:w="342" w:type="pct"/>
                <w:gridSpan w:val="2"/>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27" w:type="pct"/>
                <w:gridSpan w:val="2"/>
                <w:tcBorders>
                  <w:top w:val="nil"/>
                  <w:left w:val="nil"/>
                  <w:bottom w:val="nil"/>
                  <w:right w:val="nil"/>
                </w:tcBorders>
                <w:shd w:val="clear" w:color="auto" w:fill="auto"/>
                <w:noWrap/>
                <w:vAlign w:val="bottom"/>
              </w:tcPr>
              <w:p>
                <w:pPr>
                  <w:rPr>
                    <w:szCs w:val="24"/>
                  </w:rPr>
                </w:pPr>
              </w:p>
            </w:tc>
            <w:tc>
              <w:tcPr>
                <w:tcW w:w="324" w:type="pct"/>
                <w:gridSpan w:val="3"/>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315"/>
            </w:trPr>
            <w:tc>
              <w:tcPr>
                <w:tcW w:w="5000" w:type="pct"/>
                <w:gridSpan w:val="40"/>
                <w:tcBorders>
                  <w:top w:val="nil"/>
                  <w:left w:val="nil"/>
                  <w:bottom w:val="nil"/>
                  <w:right w:val="nil"/>
                </w:tcBorders>
                <w:shd w:val="clear" w:color="auto" w:fill="auto"/>
                <w:vAlign w:val="center"/>
              </w:tcPr>
              <w:p>
                <w:pPr>
                  <w:jc w:val="center"/>
                  <w:rPr>
                    <w:b/>
                    <w:bCs/>
                    <w:szCs w:val="24"/>
                  </w:rPr>
                </w:pPr>
                <w:r>
                  <w:rPr>
                    <w:b/>
                    <w:bCs/>
                    <w:szCs w:val="24"/>
                  </w:rPr>
                  <w:t xml:space="preserve">RAŠYTINĖS INFORMACIJOS PASLAUGOS TEIKIMO IŠLAIDŲ APSKAIČIAVIMO TECHNOLOGINIS APRAŠYMAS                 </w:t>
                </w:r>
              </w:p>
            </w:tc>
          </w:tr>
          <w:tr>
            <w:trPr>
              <w:trHeight w:val="315"/>
            </w:trPr>
            <w:tc>
              <w:tcPr>
                <w:tcW w:w="165" w:type="pct"/>
                <w:gridSpan w:val="2"/>
                <w:tcBorders>
                  <w:top w:val="nil"/>
                  <w:left w:val="nil"/>
                  <w:bottom w:val="nil"/>
                  <w:right w:val="nil"/>
                </w:tcBorders>
                <w:shd w:val="clear" w:color="auto" w:fill="auto"/>
                <w:vAlign w:val="center"/>
              </w:tcPr>
              <w:p>
                <w:pPr>
                  <w:jc w:val="center"/>
                  <w:rPr>
                    <w:b/>
                    <w:bCs/>
                    <w:szCs w:val="24"/>
                  </w:rPr>
                </w:pPr>
              </w:p>
            </w:tc>
            <w:tc>
              <w:tcPr>
                <w:tcW w:w="927" w:type="pct"/>
                <w:gridSpan w:val="2"/>
                <w:tcBorders>
                  <w:top w:val="nil"/>
                  <w:left w:val="nil"/>
                  <w:bottom w:val="nil"/>
                  <w:right w:val="nil"/>
                </w:tcBorders>
                <w:shd w:val="clear" w:color="auto" w:fill="auto"/>
                <w:noWrap/>
                <w:vAlign w:val="bottom"/>
              </w:tcPr>
              <w:p>
                <w:pPr>
                  <w:rPr>
                    <w:szCs w:val="24"/>
                  </w:rPr>
                </w:pPr>
              </w:p>
            </w:tc>
            <w:tc>
              <w:tcPr>
                <w:tcW w:w="1865" w:type="pct"/>
                <w:gridSpan w:val="14"/>
                <w:tcBorders>
                  <w:top w:val="nil"/>
                  <w:left w:val="nil"/>
                  <w:bottom w:val="nil"/>
                  <w:right w:val="nil"/>
                </w:tcBorders>
                <w:shd w:val="clear" w:color="auto" w:fill="auto"/>
                <w:vAlign w:val="center"/>
              </w:tcPr>
              <w:p>
                <w:pPr>
                  <w:jc w:val="right"/>
                  <w:rPr>
                    <w:szCs w:val="24"/>
                  </w:rPr>
                </w:pPr>
                <w:r>
                  <w:rPr>
                    <w:szCs w:val="24"/>
                  </w:rPr>
                  <w:t xml:space="preserve">20 _________      Nr. _____</w:t>
                </w: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74" w:type="pct"/>
                <w:tcBorders>
                  <w:top w:val="nil"/>
                  <w:left w:val="nil"/>
                  <w:bottom w:val="nil"/>
                  <w:right w:val="nil"/>
                </w:tcBorders>
                <w:shd w:val="clear" w:color="auto" w:fill="auto"/>
                <w:noWrap/>
                <w:vAlign w:val="bottom"/>
              </w:tcPr>
              <w:p>
                <w:pPr>
                  <w:rPr>
                    <w:szCs w:val="24"/>
                  </w:rPr>
                </w:pPr>
              </w:p>
            </w:tc>
            <w:tc>
              <w:tcPr>
                <w:tcW w:w="477" w:type="pct"/>
                <w:gridSpan w:val="4"/>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330"/>
            </w:trPr>
            <w:tc>
              <w:tcPr>
                <w:tcW w:w="165" w:type="pct"/>
                <w:gridSpan w:val="2"/>
                <w:tcBorders>
                  <w:top w:val="nil"/>
                  <w:left w:val="nil"/>
                  <w:bottom w:val="nil"/>
                  <w:right w:val="nil"/>
                </w:tcBorders>
                <w:shd w:val="clear" w:color="auto" w:fill="auto"/>
                <w:vAlign w:val="center"/>
              </w:tcPr>
              <w:p>
                <w:pPr>
                  <w:jc w:val="center"/>
                  <w:rPr>
                    <w:b/>
                    <w:bCs/>
                    <w:szCs w:val="24"/>
                  </w:rPr>
                </w:pPr>
              </w:p>
            </w:tc>
            <w:tc>
              <w:tcPr>
                <w:tcW w:w="927" w:type="pct"/>
                <w:gridSpan w:val="2"/>
                <w:tcBorders>
                  <w:top w:val="nil"/>
                  <w:left w:val="nil"/>
                  <w:bottom w:val="nil"/>
                  <w:right w:val="nil"/>
                </w:tcBorders>
                <w:shd w:val="clear" w:color="auto" w:fill="auto"/>
                <w:noWrap/>
                <w:vAlign w:val="bottom"/>
              </w:tcPr>
              <w:p>
                <w:pPr>
                  <w:rPr>
                    <w:szCs w:val="24"/>
                  </w:rPr>
                </w:pPr>
                <w:r>
                  <w:rPr>
                    <w:szCs w:val="24"/>
                  </w:rPr>
                  <w:t>____________________</w:t>
                </w:r>
              </w:p>
            </w:tc>
            <w:tc>
              <w:tcPr>
                <w:tcW w:w="183" w:type="pct"/>
                <w:tcBorders>
                  <w:top w:val="nil"/>
                  <w:left w:val="nil"/>
                  <w:bottom w:val="nil"/>
                  <w:right w:val="nil"/>
                </w:tcBorders>
                <w:shd w:val="clear" w:color="auto" w:fill="auto"/>
                <w:noWrap/>
                <w:vAlign w:val="bottom"/>
              </w:tcPr>
              <w:p>
                <w:pPr>
                  <w:rPr>
                    <w:szCs w:val="24"/>
                  </w:rPr>
                </w:pPr>
              </w:p>
            </w:tc>
            <w:tc>
              <w:tcPr>
                <w:tcW w:w="1683" w:type="pct"/>
                <w:gridSpan w:val="13"/>
                <w:tcBorders>
                  <w:top w:val="nil"/>
                  <w:left w:val="nil"/>
                  <w:bottom w:val="nil"/>
                  <w:right w:val="nil"/>
                </w:tcBorders>
                <w:shd w:val="clear" w:color="auto" w:fill="FFFFFF"/>
                <w:noWrap/>
                <w:vAlign w:val="center"/>
              </w:tcPr>
              <w:p>
                <w:pPr>
                  <w:ind w:firstLine="1980"/>
                  <w:jc w:val="center"/>
                  <w:rPr>
                    <w:szCs w:val="24"/>
                  </w:rPr>
                </w:pPr>
                <w:r>
                  <w:rPr>
                    <w:szCs w:val="24"/>
                    <w:vertAlign w:val="superscript"/>
                  </w:rPr>
                  <w:t>(data)</w:t>
                </w: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74" w:type="pct"/>
                <w:tcBorders>
                  <w:top w:val="nil"/>
                  <w:left w:val="nil"/>
                  <w:bottom w:val="nil"/>
                  <w:right w:val="nil"/>
                </w:tcBorders>
                <w:shd w:val="clear" w:color="auto" w:fill="auto"/>
                <w:noWrap/>
                <w:vAlign w:val="bottom"/>
              </w:tcPr>
              <w:p>
                <w:pPr>
                  <w:rPr>
                    <w:szCs w:val="24"/>
                  </w:rPr>
                </w:pPr>
              </w:p>
            </w:tc>
            <w:tc>
              <w:tcPr>
                <w:tcW w:w="477" w:type="pct"/>
                <w:gridSpan w:val="4"/>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127"/>
            </w:trPr>
            <w:tc>
              <w:tcPr>
                <w:tcW w:w="165" w:type="pct"/>
                <w:gridSpan w:val="2"/>
                <w:tcBorders>
                  <w:top w:val="nil"/>
                  <w:left w:val="nil"/>
                  <w:bottom w:val="nil"/>
                  <w:right w:val="nil"/>
                </w:tcBorders>
                <w:shd w:val="clear" w:color="auto" w:fill="auto"/>
                <w:noWrap/>
                <w:vAlign w:val="bottom"/>
              </w:tcPr>
              <w:p>
                <w:pPr>
                  <w:rPr>
                    <w:szCs w:val="24"/>
                  </w:rPr>
                </w:pPr>
              </w:p>
            </w:tc>
            <w:tc>
              <w:tcPr>
                <w:tcW w:w="927" w:type="pct"/>
                <w:gridSpan w:val="2"/>
                <w:tcBorders>
                  <w:top w:val="nil"/>
                  <w:left w:val="nil"/>
                  <w:bottom w:val="nil"/>
                  <w:right w:val="nil"/>
                </w:tcBorders>
                <w:shd w:val="clear" w:color="auto" w:fill="auto"/>
                <w:noWrap/>
                <w:vAlign w:val="bottom"/>
              </w:tcPr>
              <w:p>
                <w:pPr>
                  <w:jc w:val="center"/>
                  <w:rPr>
                    <w:sz w:val="16"/>
                    <w:szCs w:val="16"/>
                  </w:rPr>
                </w:pPr>
                <w:r>
                  <w:rPr>
                    <w:sz w:val="16"/>
                    <w:szCs w:val="16"/>
                  </w:rPr>
                  <w:t>(paslaugos kodas ar eil. Nr.)</w:t>
                </w:r>
              </w:p>
            </w:tc>
            <w:tc>
              <w:tcPr>
                <w:tcW w:w="183" w:type="pct"/>
                <w:tcBorders>
                  <w:top w:val="nil"/>
                  <w:left w:val="nil"/>
                  <w:bottom w:val="nil"/>
                  <w:right w:val="nil"/>
                </w:tcBorders>
                <w:shd w:val="clear" w:color="auto" w:fill="auto"/>
                <w:noWrap/>
                <w:vAlign w:val="bottom"/>
              </w:tcPr>
              <w:p>
                <w:pPr>
                  <w:rPr>
                    <w:szCs w:val="24"/>
                  </w:rPr>
                </w:pPr>
              </w:p>
            </w:tc>
            <w:tc>
              <w:tcPr>
                <w:tcW w:w="358" w:type="pct"/>
                <w:gridSpan w:val="2"/>
                <w:tcBorders>
                  <w:top w:val="nil"/>
                  <w:left w:val="nil"/>
                  <w:bottom w:val="nil"/>
                  <w:right w:val="nil"/>
                </w:tcBorders>
                <w:shd w:val="clear" w:color="auto" w:fill="auto"/>
                <w:noWrap/>
                <w:vAlign w:val="bottom"/>
              </w:tcPr>
              <w:p>
                <w:pPr>
                  <w:rPr>
                    <w:szCs w:val="24"/>
                  </w:rPr>
                </w:pPr>
              </w:p>
            </w:tc>
            <w:tc>
              <w:tcPr>
                <w:tcW w:w="192" w:type="pct"/>
                <w:tcBorders>
                  <w:top w:val="nil"/>
                  <w:left w:val="nil"/>
                  <w:bottom w:val="nil"/>
                  <w:right w:val="nil"/>
                </w:tcBorders>
                <w:shd w:val="clear" w:color="auto" w:fill="auto"/>
                <w:noWrap/>
                <w:vAlign w:val="bottom"/>
              </w:tcPr>
              <w:p>
                <w:pPr>
                  <w:rPr>
                    <w:szCs w:val="24"/>
                  </w:rPr>
                </w:pPr>
              </w:p>
            </w:tc>
            <w:tc>
              <w:tcPr>
                <w:tcW w:w="218" w:type="pct"/>
                <w:gridSpan w:val="2"/>
                <w:tcBorders>
                  <w:top w:val="nil"/>
                  <w:left w:val="nil"/>
                  <w:bottom w:val="nil"/>
                  <w:right w:val="nil"/>
                </w:tcBorders>
                <w:shd w:val="clear" w:color="auto" w:fill="auto"/>
                <w:noWrap/>
                <w:vAlign w:val="bottom"/>
              </w:tcPr>
              <w:p>
                <w:pPr>
                  <w:rPr>
                    <w:szCs w:val="24"/>
                  </w:rPr>
                </w:pPr>
              </w:p>
            </w:tc>
            <w:tc>
              <w:tcPr>
                <w:tcW w:w="186" w:type="pct"/>
                <w:gridSpan w:val="2"/>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142" w:type="pct"/>
                <w:tcBorders>
                  <w:top w:val="nil"/>
                  <w:left w:val="nil"/>
                  <w:bottom w:val="nil"/>
                  <w:right w:val="nil"/>
                </w:tcBorders>
                <w:shd w:val="clear" w:color="auto" w:fill="auto"/>
                <w:noWrap/>
                <w:vAlign w:val="bottom"/>
              </w:tcPr>
              <w:p>
                <w:pPr>
                  <w:rPr>
                    <w:szCs w:val="24"/>
                  </w:rPr>
                </w:pPr>
              </w:p>
            </w:tc>
            <w:tc>
              <w:tcPr>
                <w:tcW w:w="411"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74" w:type="pct"/>
                <w:tcBorders>
                  <w:top w:val="nil"/>
                  <w:left w:val="nil"/>
                  <w:bottom w:val="nil"/>
                  <w:right w:val="nil"/>
                </w:tcBorders>
                <w:shd w:val="clear" w:color="auto" w:fill="auto"/>
                <w:noWrap/>
                <w:vAlign w:val="bottom"/>
              </w:tcPr>
              <w:p>
                <w:pPr>
                  <w:rPr>
                    <w:szCs w:val="24"/>
                  </w:rPr>
                </w:pPr>
              </w:p>
            </w:tc>
            <w:tc>
              <w:tcPr>
                <w:tcW w:w="477" w:type="pct"/>
                <w:gridSpan w:val="4"/>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315"/>
            </w:trPr>
            <w:tc>
              <w:tcPr>
                <w:tcW w:w="165" w:type="pct"/>
                <w:gridSpan w:val="2"/>
                <w:tcBorders>
                  <w:top w:val="nil"/>
                  <w:left w:val="nil"/>
                  <w:bottom w:val="nil"/>
                  <w:right w:val="nil"/>
                </w:tcBorders>
                <w:shd w:val="clear" w:color="auto" w:fill="auto"/>
                <w:noWrap/>
                <w:vAlign w:val="bottom"/>
              </w:tcPr>
              <w:p>
                <w:pPr>
                  <w:rPr>
                    <w:szCs w:val="24"/>
                  </w:rPr>
                </w:pPr>
              </w:p>
            </w:tc>
            <w:tc>
              <w:tcPr>
                <w:tcW w:w="2381" w:type="pct"/>
                <w:gridSpan w:val="13"/>
                <w:tcBorders>
                  <w:top w:val="nil"/>
                  <w:left w:val="nil"/>
                  <w:bottom w:val="nil"/>
                  <w:right w:val="nil"/>
                </w:tcBorders>
                <w:shd w:val="clear" w:color="auto" w:fill="auto"/>
                <w:noWrap/>
                <w:vAlign w:val="bottom"/>
              </w:tcPr>
              <w:p>
                <w:pPr>
                  <w:rPr>
                    <w:szCs w:val="24"/>
                  </w:rPr>
                </w:pPr>
                <w:r>
                  <w:rPr>
                    <w:szCs w:val="24"/>
                  </w:rPr>
                  <w:t>_________________________________________________________</w:t>
                </w:r>
              </w:p>
            </w:tc>
            <w:tc>
              <w:tcPr>
                <w:tcW w:w="411"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74" w:type="pct"/>
                <w:tcBorders>
                  <w:top w:val="nil"/>
                  <w:left w:val="nil"/>
                  <w:bottom w:val="nil"/>
                  <w:right w:val="nil"/>
                </w:tcBorders>
                <w:shd w:val="clear" w:color="auto" w:fill="auto"/>
                <w:noWrap/>
                <w:vAlign w:val="bottom"/>
              </w:tcPr>
              <w:p>
                <w:pPr>
                  <w:rPr>
                    <w:szCs w:val="24"/>
                  </w:rPr>
                </w:pPr>
              </w:p>
            </w:tc>
            <w:tc>
              <w:tcPr>
                <w:tcW w:w="477" w:type="pct"/>
                <w:gridSpan w:val="4"/>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135"/>
            </w:trPr>
            <w:tc>
              <w:tcPr>
                <w:tcW w:w="165" w:type="pct"/>
                <w:gridSpan w:val="2"/>
                <w:tcBorders>
                  <w:top w:val="nil"/>
                  <w:left w:val="nil"/>
                  <w:bottom w:val="nil"/>
                  <w:right w:val="nil"/>
                </w:tcBorders>
                <w:shd w:val="clear" w:color="auto" w:fill="auto"/>
                <w:noWrap/>
                <w:vAlign w:val="bottom"/>
              </w:tcPr>
              <w:p>
                <w:pPr>
                  <w:rPr>
                    <w:szCs w:val="24"/>
                  </w:rPr>
                </w:pPr>
              </w:p>
            </w:tc>
            <w:tc>
              <w:tcPr>
                <w:tcW w:w="1110" w:type="pct"/>
                <w:gridSpan w:val="3"/>
                <w:tcBorders>
                  <w:top w:val="nil"/>
                  <w:left w:val="nil"/>
                  <w:bottom w:val="nil"/>
                  <w:right w:val="nil"/>
                </w:tcBorders>
                <w:shd w:val="clear" w:color="auto" w:fill="auto"/>
                <w:noWrap/>
                <w:vAlign w:val="bottom"/>
              </w:tcPr>
              <w:p>
                <w:pPr>
                  <w:jc w:val="center"/>
                  <w:rPr>
                    <w:szCs w:val="24"/>
                  </w:rPr>
                </w:pPr>
                <w:r>
                  <w:rPr>
                    <w:szCs w:val="24"/>
                    <w:vertAlign w:val="superscript"/>
                  </w:rPr>
                  <w:t xml:space="preserve">(paslaugos  pavadinimas)</w:t>
                </w:r>
              </w:p>
            </w:tc>
            <w:tc>
              <w:tcPr>
                <w:tcW w:w="358" w:type="pct"/>
                <w:gridSpan w:val="2"/>
                <w:tcBorders>
                  <w:top w:val="nil"/>
                  <w:left w:val="nil"/>
                  <w:bottom w:val="nil"/>
                  <w:right w:val="nil"/>
                </w:tcBorders>
                <w:shd w:val="clear" w:color="auto" w:fill="auto"/>
                <w:noWrap/>
                <w:vAlign w:val="bottom"/>
              </w:tcPr>
              <w:p>
                <w:pPr>
                  <w:rPr>
                    <w:szCs w:val="24"/>
                  </w:rPr>
                </w:pPr>
              </w:p>
            </w:tc>
            <w:tc>
              <w:tcPr>
                <w:tcW w:w="192" w:type="pct"/>
                <w:tcBorders>
                  <w:top w:val="nil"/>
                  <w:left w:val="nil"/>
                  <w:bottom w:val="nil"/>
                  <w:right w:val="nil"/>
                </w:tcBorders>
                <w:shd w:val="clear" w:color="auto" w:fill="auto"/>
                <w:noWrap/>
                <w:vAlign w:val="bottom"/>
              </w:tcPr>
              <w:p>
                <w:pPr>
                  <w:rPr>
                    <w:szCs w:val="24"/>
                  </w:rPr>
                </w:pPr>
              </w:p>
            </w:tc>
            <w:tc>
              <w:tcPr>
                <w:tcW w:w="218" w:type="pct"/>
                <w:gridSpan w:val="2"/>
                <w:tcBorders>
                  <w:top w:val="nil"/>
                  <w:left w:val="nil"/>
                  <w:bottom w:val="nil"/>
                  <w:right w:val="nil"/>
                </w:tcBorders>
                <w:shd w:val="clear" w:color="auto" w:fill="auto"/>
                <w:noWrap/>
                <w:vAlign w:val="bottom"/>
              </w:tcPr>
              <w:p>
                <w:pPr>
                  <w:rPr>
                    <w:szCs w:val="24"/>
                  </w:rPr>
                </w:pPr>
              </w:p>
            </w:tc>
            <w:tc>
              <w:tcPr>
                <w:tcW w:w="186" w:type="pct"/>
                <w:gridSpan w:val="2"/>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142" w:type="pct"/>
                <w:tcBorders>
                  <w:top w:val="nil"/>
                  <w:left w:val="nil"/>
                  <w:bottom w:val="nil"/>
                  <w:right w:val="nil"/>
                </w:tcBorders>
                <w:shd w:val="clear" w:color="auto" w:fill="auto"/>
                <w:noWrap/>
                <w:vAlign w:val="bottom"/>
              </w:tcPr>
              <w:p>
                <w:pPr>
                  <w:rPr>
                    <w:szCs w:val="24"/>
                  </w:rPr>
                </w:pPr>
              </w:p>
            </w:tc>
            <w:tc>
              <w:tcPr>
                <w:tcW w:w="411"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74" w:type="pct"/>
                <w:tcBorders>
                  <w:top w:val="nil"/>
                  <w:left w:val="nil"/>
                  <w:bottom w:val="nil"/>
                  <w:right w:val="nil"/>
                </w:tcBorders>
                <w:shd w:val="clear" w:color="auto" w:fill="auto"/>
                <w:noWrap/>
                <w:vAlign w:val="bottom"/>
              </w:tcPr>
              <w:p>
                <w:pPr>
                  <w:rPr>
                    <w:szCs w:val="24"/>
                  </w:rPr>
                </w:pPr>
              </w:p>
            </w:tc>
            <w:tc>
              <w:tcPr>
                <w:tcW w:w="477" w:type="pct"/>
                <w:gridSpan w:val="4"/>
                <w:tcBorders>
                  <w:top w:val="nil"/>
                  <w:left w:val="nil"/>
                  <w:bottom w:val="nil"/>
                  <w:right w:val="nil"/>
                </w:tcBorders>
                <w:shd w:val="clear" w:color="auto" w:fill="auto"/>
                <w:noWrap/>
                <w:vAlign w:val="bottom"/>
              </w:tcPr>
              <w:p>
                <w:pPr>
                  <w:rPr>
                    <w:szCs w:val="24"/>
                  </w:rPr>
                </w:pPr>
              </w:p>
            </w:tc>
            <w:tc>
              <w:tcPr>
                <w:tcW w:w="128" w:type="pct"/>
                <w:gridSpan w:val="3"/>
                <w:tcBorders>
                  <w:top w:val="nil"/>
                  <w:left w:val="nil"/>
                  <w:bottom w:val="nil"/>
                  <w:right w:val="nil"/>
                </w:tcBorders>
                <w:shd w:val="clear" w:color="auto" w:fill="auto"/>
                <w:noWrap/>
                <w:vAlign w:val="bottom"/>
              </w:tcPr>
              <w:p>
                <w:pPr>
                  <w:rPr>
                    <w:szCs w:val="24"/>
                  </w:rPr>
                </w:pPr>
              </w:p>
            </w:tc>
            <w:tc>
              <w:tcPr>
                <w:tcW w:w="154" w:type="pct"/>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255"/>
            </w:trPr>
            <w:tc>
              <w:tcPr>
                <w:tcW w:w="165" w:type="pct"/>
                <w:gridSpan w:val="2"/>
                <w:vMerge w:val="restart"/>
                <w:tcBorders>
                  <w:top w:val="single" w:sz="8" w:space="0" w:color="auto"/>
                  <w:left w:val="single" w:sz="8" w:space="0" w:color="auto"/>
                  <w:bottom w:val="single" w:sz="4" w:space="0" w:color="auto"/>
                  <w:right w:val="single" w:sz="4" w:space="0" w:color="auto"/>
                </w:tcBorders>
                <w:shd w:val="clear" w:color="auto" w:fill="auto"/>
                <w:vAlign w:val="center"/>
              </w:tcPr>
              <w:p>
                <w:pPr>
                  <w:ind w:right="-108"/>
                  <w:jc w:val="center"/>
                  <w:rPr>
                    <w:sz w:val="20"/>
                  </w:rPr>
                </w:pPr>
                <w:r>
                  <w:rPr>
                    <w:sz w:val="20"/>
                  </w:rPr>
                  <w:t>Eil. Nr.</w:t>
                </w:r>
              </w:p>
            </w:tc>
            <w:tc>
              <w:tcPr>
                <w:tcW w:w="90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pPr>
                  <w:jc w:val="center"/>
                  <w:rPr>
                    <w:sz w:val="20"/>
                  </w:rPr>
                </w:pPr>
                <w:r>
                  <w:rPr>
                    <w:sz w:val="20"/>
                  </w:rPr>
                  <w:t xml:space="preserve">Paslaugos struktūros sudedamosios dalys*  </w:t>
                </w:r>
              </w:p>
            </w:tc>
            <w:tc>
              <w:tcPr>
                <w:tcW w:w="1477" w:type="pct"/>
                <w:gridSpan w:val="12"/>
                <w:tcBorders>
                  <w:top w:val="single" w:sz="8" w:space="0" w:color="auto"/>
                  <w:left w:val="nil"/>
                  <w:bottom w:val="single" w:sz="4" w:space="0" w:color="auto"/>
                  <w:right w:val="single" w:sz="4" w:space="0" w:color="auto"/>
                </w:tcBorders>
                <w:shd w:val="clear" w:color="auto" w:fill="auto"/>
                <w:vAlign w:val="center"/>
              </w:tcPr>
              <w:p>
                <w:pPr>
                  <w:jc w:val="center"/>
                  <w:rPr>
                    <w:sz w:val="20"/>
                  </w:rPr>
                </w:pPr>
                <w:r>
                  <w:rPr>
                    <w:sz w:val="20"/>
                  </w:rPr>
                  <w:t xml:space="preserve">Pagrindinių darbuotojų darbo laiko sąnaudos </w:t>
                </w:r>
              </w:p>
            </w:tc>
            <w:tc>
              <w:tcPr>
                <w:tcW w:w="1400" w:type="pct"/>
                <w:gridSpan w:val="13"/>
                <w:tcBorders>
                  <w:top w:val="single" w:sz="8" w:space="0" w:color="auto"/>
                  <w:left w:val="nil"/>
                  <w:bottom w:val="single" w:sz="4" w:space="0" w:color="auto"/>
                  <w:right w:val="single" w:sz="4" w:space="0" w:color="auto"/>
                </w:tcBorders>
                <w:shd w:val="clear" w:color="auto" w:fill="auto"/>
                <w:vAlign w:val="center"/>
              </w:tcPr>
              <w:p>
                <w:pPr>
                  <w:jc w:val="center"/>
                  <w:rPr>
                    <w:sz w:val="20"/>
                  </w:rPr>
                </w:pPr>
                <w:r>
                  <w:rPr>
                    <w:sz w:val="20"/>
                  </w:rPr>
                  <w:t>Ilgalaikio materialiojo turto sąnaudos</w:t>
                </w:r>
              </w:p>
            </w:tc>
            <w:tc>
              <w:tcPr>
                <w:tcW w:w="1053" w:type="pct"/>
                <w:gridSpan w:val="12"/>
                <w:tcBorders>
                  <w:top w:val="single" w:sz="8" w:space="0" w:color="auto"/>
                  <w:left w:val="nil"/>
                  <w:bottom w:val="single" w:sz="4" w:space="0" w:color="auto"/>
                  <w:right w:val="single" w:sz="8" w:space="0" w:color="000000"/>
                </w:tcBorders>
                <w:shd w:val="clear" w:color="auto" w:fill="auto"/>
                <w:vAlign w:val="center"/>
              </w:tcPr>
              <w:p>
                <w:pPr>
                  <w:jc w:val="center"/>
                  <w:rPr>
                    <w:sz w:val="20"/>
                  </w:rPr>
                </w:pPr>
                <w:r>
                  <w:rPr>
                    <w:sz w:val="20"/>
                  </w:rPr>
                  <w:t>Trumpalaikio materialiojo turto ir kitos sąnaudos</w:t>
                </w:r>
              </w:p>
            </w:tc>
          </w:tr>
          <w:tr>
            <w:trPr>
              <w:trHeight w:val="255"/>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206"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Paslaugą teikiančių darbuotojų eil. Nr.</w:t>
                </w:r>
              </w:p>
            </w:tc>
            <w:tc>
              <w:tcPr>
                <w:tcW w:w="176"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Pareigybė</w:t>
                </w:r>
              </w:p>
            </w:tc>
            <w:tc>
              <w:tcPr>
                <w:tcW w:w="183"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Kvalifikacinė kategorija</w:t>
                </w:r>
              </w:p>
            </w:tc>
            <w:tc>
              <w:tcPr>
                <w:tcW w:w="239"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Vidutinis mėnesinis darbo užmokestis, Eur</w:t>
                </w:r>
              </w:p>
            </w:tc>
            <w:tc>
              <w:tcPr>
                <w:tcW w:w="218"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Vidutinis val. darbo užmokestis, Eur</w:t>
                </w:r>
              </w:p>
            </w:tc>
            <w:tc>
              <w:tcPr>
                <w:tcW w:w="230"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ind w:left="-61" w:right="-168"/>
                  <w:jc w:val="center"/>
                  <w:rPr>
                    <w:sz w:val="20"/>
                  </w:rPr>
                </w:pPr>
                <w:r>
                  <w:rPr>
                    <w:sz w:val="20"/>
                  </w:rPr>
                  <w:t>Darbo, sugaišto paslaugai suteikti, trukmė, val.</w:t>
                </w:r>
              </w:p>
            </w:tc>
            <w:tc>
              <w:tcPr>
                <w:tcW w:w="226"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Darbo užmokestis už suteiktą paslaugą, Eur</w:t>
                </w:r>
              </w:p>
            </w:tc>
            <w:tc>
              <w:tcPr>
                <w:tcW w:w="315"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Pavadinimas</w:t>
                </w:r>
              </w:p>
            </w:tc>
            <w:tc>
              <w:tcPr>
                <w:tcW w:w="162" w:type="pct"/>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Pradinė vertė, Eur</w:t>
                </w:r>
              </w:p>
            </w:tc>
            <w:tc>
              <w:tcPr>
                <w:tcW w:w="606" w:type="pct"/>
                <w:gridSpan w:val="6"/>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Nusidėvėjimas, amortizacija</w:t>
                </w:r>
              </w:p>
            </w:tc>
            <w:tc>
              <w:tcPr>
                <w:tcW w:w="162"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Paslaugos trukmė, val.</w:t>
                </w:r>
              </w:p>
            </w:tc>
            <w:tc>
              <w:tcPr>
                <w:tcW w:w="155"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Nusidėvėjimas, Eur</w:t>
                </w:r>
              </w:p>
            </w:tc>
            <w:tc>
              <w:tcPr>
                <w:tcW w:w="312" w:type="pct"/>
                <w:gridSpan w:val="4"/>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Pavadinimas</w:t>
                </w:r>
              </w:p>
            </w:tc>
            <w:tc>
              <w:tcPr>
                <w:tcW w:w="220"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Mato vnt.</w:t>
                </w:r>
              </w:p>
            </w:tc>
            <w:tc>
              <w:tcPr>
                <w:tcW w:w="150"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Vieneto kaina, Eur</w:t>
                </w:r>
              </w:p>
            </w:tc>
            <w:tc>
              <w:tcPr>
                <w:tcW w:w="204"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Medžiagos kiekis, reikalingas paslaugai suteikti</w:t>
                </w:r>
              </w:p>
            </w:tc>
            <w:tc>
              <w:tcPr>
                <w:tcW w:w="167" w:type="pct"/>
                <w:vMerge w:val="restart"/>
                <w:tcBorders>
                  <w:top w:val="nil"/>
                  <w:left w:val="single" w:sz="4" w:space="0" w:color="auto"/>
                  <w:bottom w:val="single" w:sz="4" w:space="0" w:color="auto"/>
                  <w:right w:val="single" w:sz="8" w:space="0" w:color="auto"/>
                </w:tcBorders>
                <w:shd w:val="clear" w:color="auto" w:fill="auto"/>
                <w:textDirection w:val="btLr"/>
                <w:vAlign w:val="center"/>
              </w:tcPr>
              <w:p>
                <w:pPr>
                  <w:jc w:val="center"/>
                  <w:rPr>
                    <w:sz w:val="20"/>
                  </w:rPr>
                </w:pPr>
                <w:r>
                  <w:rPr>
                    <w:sz w:val="20"/>
                  </w:rPr>
                  <w:t>Suma, Eur</w:t>
                </w:r>
              </w:p>
            </w:tc>
          </w:tr>
          <w:tr>
            <w:trPr>
              <w:trHeight w:val="295"/>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206"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76"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83"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39"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18"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30"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26"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315"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62"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p>
            </w:tc>
            <w:tc>
              <w:tcPr>
                <w:tcW w:w="32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sz w:val="20"/>
                  </w:rPr>
                  <w:t>metams</w:t>
                </w:r>
              </w:p>
            </w:tc>
            <w:tc>
              <w:tcPr>
                <w:tcW w:w="286"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nusidėvėjimo ir amortizacinių atskaitymų suma, 1 val., Eur</w:t>
                </w:r>
              </w:p>
            </w:tc>
            <w:tc>
              <w:tcPr>
                <w:tcW w:w="162"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55"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312" w:type="pct"/>
                <w:gridSpan w:val="4"/>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20"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50" w:type="pct"/>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04" w:type="pct"/>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67" w:type="pct"/>
                <w:vMerge/>
                <w:tcBorders>
                  <w:top w:val="nil"/>
                  <w:left w:val="single" w:sz="4" w:space="0" w:color="auto"/>
                  <w:bottom w:val="single" w:sz="4" w:space="0" w:color="auto"/>
                  <w:right w:val="single" w:sz="8" w:space="0" w:color="auto"/>
                </w:tcBorders>
                <w:shd w:val="clear" w:color="auto" w:fill="auto"/>
                <w:vAlign w:val="center"/>
              </w:tcPr>
              <w:p>
                <w:pPr>
                  <w:rPr>
                    <w:sz w:val="20"/>
                  </w:rPr>
                </w:pPr>
              </w:p>
            </w:tc>
          </w:tr>
          <w:tr>
            <w:trPr>
              <w:trHeight w:val="1772"/>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206"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76"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83"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39"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18"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30"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26"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315"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62"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p>
            </w:tc>
            <w:tc>
              <w:tcPr>
                <w:tcW w:w="150" w:type="pct"/>
                <w:gridSpan w:val="2"/>
                <w:tcBorders>
                  <w:top w:val="nil"/>
                  <w:left w:val="single" w:sz="4" w:space="0" w:color="auto"/>
                  <w:bottom w:val="single" w:sz="4" w:space="0" w:color="auto"/>
                  <w:right w:val="single" w:sz="4" w:space="0" w:color="auto"/>
                </w:tcBorders>
                <w:shd w:val="clear" w:color="auto" w:fill="auto"/>
                <w:noWrap/>
                <w:textDirection w:val="btLr"/>
                <w:vAlign w:val="center"/>
              </w:tcPr>
              <w:p>
                <w:pPr>
                  <w:jc w:val="center"/>
                  <w:rPr>
                    <w:sz w:val="20"/>
                  </w:rPr>
                </w:pPr>
                <w:r>
                  <w:rPr>
                    <w:sz w:val="20"/>
                  </w:rPr>
                  <w:t>norma, %</w:t>
                </w:r>
              </w:p>
            </w:tc>
            <w:tc>
              <w:tcPr>
                <w:tcW w:w="170" w:type="pct"/>
                <w:tcBorders>
                  <w:top w:val="nil"/>
                  <w:left w:val="nil"/>
                  <w:bottom w:val="single" w:sz="4" w:space="0" w:color="auto"/>
                  <w:right w:val="single" w:sz="4" w:space="0" w:color="auto"/>
                </w:tcBorders>
                <w:shd w:val="clear" w:color="auto" w:fill="auto"/>
                <w:textDirection w:val="btLr"/>
                <w:vAlign w:val="center"/>
              </w:tcPr>
              <w:p>
                <w:pPr>
                  <w:jc w:val="center"/>
                  <w:rPr>
                    <w:sz w:val="20"/>
                  </w:rPr>
                </w:pPr>
                <w:r>
                  <w:rPr>
                    <w:sz w:val="20"/>
                  </w:rPr>
                  <w:t>suma, Eur</w:t>
                </w:r>
              </w:p>
            </w:tc>
            <w:tc>
              <w:tcPr>
                <w:tcW w:w="286" w:type="pct"/>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62"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55" w:type="pct"/>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312" w:type="pct"/>
                <w:gridSpan w:val="4"/>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20" w:type="pct"/>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50" w:type="pct"/>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204" w:type="pct"/>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67" w:type="pct"/>
                <w:vMerge/>
                <w:tcBorders>
                  <w:top w:val="nil"/>
                  <w:left w:val="single" w:sz="4" w:space="0" w:color="auto"/>
                  <w:bottom w:val="single" w:sz="4" w:space="0" w:color="auto"/>
                  <w:right w:val="single" w:sz="8" w:space="0" w:color="auto"/>
                </w:tcBorders>
                <w:shd w:val="clear" w:color="auto" w:fill="auto"/>
                <w:vAlign w:val="center"/>
              </w:tcPr>
              <w:p>
                <w:pPr>
                  <w:rPr>
                    <w:sz w:val="20"/>
                  </w:rPr>
                </w:pPr>
              </w:p>
            </w:tc>
          </w:tr>
          <w:tr>
            <w:trPr>
              <w:trHeight w:val="182"/>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16"/>
                    <w:szCs w:val="16"/>
                  </w:rPr>
                </w:pPr>
                <w:r>
                  <w:rPr>
                    <w:sz w:val="16"/>
                    <w:szCs w:val="16"/>
                  </w:rPr>
                  <w:t>1</w:t>
                </w:r>
              </w:p>
            </w:tc>
            <w:tc>
              <w:tcPr>
                <w:tcW w:w="904" w:type="pct"/>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w:t>
                </w:r>
              </w:p>
            </w:tc>
            <w:tc>
              <w:tcPr>
                <w:tcW w:w="206" w:type="pct"/>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3</w:t>
                </w:r>
              </w:p>
            </w:tc>
            <w:tc>
              <w:tcPr>
                <w:tcW w:w="176" w:type="pct"/>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4</w:t>
                </w:r>
              </w:p>
            </w:tc>
            <w:tc>
              <w:tcPr>
                <w:tcW w:w="183" w:type="pct"/>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5</w:t>
                </w:r>
              </w:p>
            </w:tc>
            <w:tc>
              <w:tcPr>
                <w:tcW w:w="239" w:type="pct"/>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6</w:t>
                </w:r>
              </w:p>
            </w:tc>
            <w:tc>
              <w:tcPr>
                <w:tcW w:w="218" w:type="pct"/>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7</w:t>
                </w:r>
              </w:p>
            </w:tc>
            <w:tc>
              <w:tcPr>
                <w:tcW w:w="230" w:type="pct"/>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8</w:t>
                </w:r>
              </w:p>
            </w:tc>
            <w:tc>
              <w:tcPr>
                <w:tcW w:w="226" w:type="pct"/>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9</w:t>
                </w:r>
              </w:p>
            </w:tc>
            <w:tc>
              <w:tcPr>
                <w:tcW w:w="315" w:type="pct"/>
                <w:gridSpan w:val="2"/>
                <w:tcBorders>
                  <w:top w:val="nil"/>
                  <w:left w:val="nil"/>
                  <w:bottom w:val="single" w:sz="4" w:space="0" w:color="auto"/>
                  <w:right w:val="single" w:sz="4" w:space="0" w:color="auto"/>
                </w:tcBorders>
                <w:shd w:val="clear" w:color="auto" w:fill="auto"/>
                <w:noWrap/>
                <w:vAlign w:val="bottom"/>
              </w:tcPr>
              <w:p>
                <w:pPr>
                  <w:jc w:val="center"/>
                  <w:rPr>
                    <w:bCs/>
                    <w:sz w:val="16"/>
                    <w:szCs w:val="16"/>
                  </w:rPr>
                </w:pPr>
                <w:r>
                  <w:rPr>
                    <w:bCs/>
                    <w:sz w:val="16"/>
                    <w:szCs w:val="16"/>
                  </w:rPr>
                  <w:t>10</w:t>
                </w:r>
              </w:p>
            </w:tc>
            <w:tc>
              <w:tcPr>
                <w:tcW w:w="162" w:type="pct"/>
                <w:gridSpan w:val="2"/>
                <w:tcBorders>
                  <w:top w:val="single" w:sz="4" w:space="0" w:color="auto"/>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11</w:t>
                </w:r>
              </w:p>
            </w:tc>
            <w:tc>
              <w:tcPr>
                <w:tcW w:w="150" w:type="pct"/>
                <w:gridSpan w:val="2"/>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12</w:t>
                </w:r>
              </w:p>
            </w:tc>
            <w:tc>
              <w:tcPr>
                <w:tcW w:w="170" w:type="pct"/>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13</w:t>
                </w:r>
              </w:p>
            </w:tc>
            <w:tc>
              <w:tcPr>
                <w:tcW w:w="286" w:type="pct"/>
                <w:gridSpan w:val="3"/>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14</w:t>
                </w:r>
              </w:p>
            </w:tc>
            <w:tc>
              <w:tcPr>
                <w:tcW w:w="162" w:type="pct"/>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15</w:t>
                </w:r>
              </w:p>
            </w:tc>
            <w:tc>
              <w:tcPr>
                <w:tcW w:w="155" w:type="pct"/>
                <w:gridSpan w:val="2"/>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16</w:t>
                </w:r>
              </w:p>
            </w:tc>
            <w:tc>
              <w:tcPr>
                <w:tcW w:w="312" w:type="pct"/>
                <w:gridSpan w:val="4"/>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17</w:t>
                </w:r>
              </w:p>
            </w:tc>
            <w:tc>
              <w:tcPr>
                <w:tcW w:w="220" w:type="pct"/>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18</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19</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20</w:t>
                </w:r>
              </w:p>
            </w:tc>
            <w:tc>
              <w:tcPr>
                <w:tcW w:w="167" w:type="pct"/>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21</w:t>
                </w: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1.</w:t>
                </w:r>
              </w:p>
            </w:tc>
            <w:tc>
              <w:tcPr>
                <w:tcW w:w="904" w:type="pct"/>
                <w:tcBorders>
                  <w:top w:val="nil"/>
                  <w:left w:val="nil"/>
                  <w:bottom w:val="single" w:sz="4" w:space="0" w:color="auto"/>
                  <w:right w:val="single" w:sz="4" w:space="0" w:color="auto"/>
                </w:tcBorders>
                <w:shd w:val="clear" w:color="auto" w:fill="auto"/>
                <w:vAlign w:val="bottom"/>
              </w:tcPr>
              <w:p>
                <w:pPr>
                  <w:ind w:firstLine="50"/>
                  <w:rPr>
                    <w:sz w:val="20"/>
                  </w:rPr>
                </w:pPr>
              </w:p>
            </w:tc>
            <w:tc>
              <w:tcPr>
                <w:tcW w:w="206" w:type="pct"/>
                <w:gridSpan w:val="2"/>
                <w:tcBorders>
                  <w:top w:val="nil"/>
                  <w:left w:val="nil"/>
                  <w:bottom w:val="nil"/>
                  <w:right w:val="nil"/>
                </w:tcBorders>
                <w:shd w:val="clear" w:color="auto" w:fill="auto"/>
                <w:noWrap/>
                <w:vAlign w:val="bottom"/>
              </w:tcPr>
              <w:p>
                <w:pPr>
                  <w:rPr>
                    <w:sz w:val="20"/>
                  </w:rPr>
                </w:pPr>
                <w:r>
                  <w:rPr>
                    <w:sz w:val="20"/>
                  </w:rPr>
                  <w:t>1.1.</w:t>
                </w:r>
              </w:p>
            </w:tc>
            <w:tc>
              <w:tcPr>
                <w:tcW w:w="176" w:type="pct"/>
                <w:tcBorders>
                  <w:top w:val="nil"/>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170" w:type="pct"/>
                <w:tcBorders>
                  <w:top w:val="nil"/>
                  <w:left w:val="nil"/>
                  <w:bottom w:val="single" w:sz="4" w:space="0" w:color="auto"/>
                  <w:right w:val="single" w:sz="4" w:space="0" w:color="auto"/>
                </w:tcBorders>
                <w:shd w:val="clear" w:color="auto" w:fill="auto"/>
                <w:noWrap/>
                <w:vAlign w:val="bottom"/>
              </w:tcPr>
              <w:p>
                <w:pPr>
                  <w:rPr>
                    <w:b/>
                    <w:bCs/>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pPr>
                  <w:rPr>
                    <w:b/>
                    <w:bCs/>
                    <w:sz w:val="20"/>
                  </w:rPr>
                </w:pPr>
              </w:p>
            </w:tc>
            <w:tc>
              <w:tcPr>
                <w:tcW w:w="162" w:type="pct"/>
                <w:tcBorders>
                  <w:top w:val="nil"/>
                  <w:left w:val="nil"/>
                  <w:bottom w:val="single" w:sz="4" w:space="0" w:color="auto"/>
                  <w:right w:val="single" w:sz="4" w:space="0" w:color="auto"/>
                </w:tcBorders>
                <w:shd w:val="clear" w:color="auto" w:fill="auto"/>
                <w:noWrap/>
                <w:vAlign w:val="bottom"/>
              </w:tcPr>
              <w:p>
                <w:pPr>
                  <w:rPr>
                    <w:b/>
                    <w:bCs/>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single" w:sz="4" w:space="0" w:color="auto"/>
                  <w:left w:val="nil"/>
                  <w:bottom w:val="single" w:sz="4" w:space="0" w:color="auto"/>
                  <w:right w:val="single" w:sz="8" w:space="0" w:color="auto"/>
                </w:tcBorders>
                <w:shd w:val="clear" w:color="auto" w:fill="auto"/>
                <w:noWrap/>
                <w:vAlign w:val="bottom"/>
              </w:tcPr>
              <w:p>
                <w:pPr>
                  <w:ind w:firstLine="50"/>
                  <w:rPr>
                    <w:sz w:val="20"/>
                  </w:rPr>
                </w:pP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nil"/>
                  <w:left w:val="nil"/>
                  <w:bottom w:val="single" w:sz="4" w:space="0" w:color="auto"/>
                  <w:right w:val="single" w:sz="4" w:space="0" w:color="auto"/>
                </w:tcBorders>
                <w:shd w:val="clear" w:color="auto" w:fill="auto"/>
                <w:vAlign w:val="bottom"/>
              </w:tcPr>
              <w:p>
                <w:pPr>
                  <w:ind w:firstLine="50"/>
                  <w:rPr>
                    <w:sz w:val="20"/>
                  </w:rPr>
                </w:pP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r>
                  <w:rPr>
                    <w:sz w:val="20"/>
                  </w:rPr>
                  <w:t>1.2.</w:t>
                </w:r>
              </w:p>
            </w:tc>
            <w:tc>
              <w:tcPr>
                <w:tcW w:w="176"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170" w:type="pct"/>
                <w:tcBorders>
                  <w:top w:val="nil"/>
                  <w:left w:val="nil"/>
                  <w:bottom w:val="single" w:sz="4" w:space="0" w:color="auto"/>
                  <w:right w:val="single" w:sz="4" w:space="0" w:color="auto"/>
                </w:tcBorders>
                <w:shd w:val="clear" w:color="auto" w:fill="auto"/>
                <w:noWrap/>
                <w:vAlign w:val="bottom"/>
              </w:tcPr>
              <w:p>
                <w:pPr>
                  <w:rPr>
                    <w:b/>
                    <w:bCs/>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pPr>
                  <w:rPr>
                    <w:b/>
                    <w:bCs/>
                    <w:sz w:val="20"/>
                  </w:rPr>
                </w:pPr>
              </w:p>
            </w:tc>
            <w:tc>
              <w:tcPr>
                <w:tcW w:w="162" w:type="pct"/>
                <w:tcBorders>
                  <w:top w:val="nil"/>
                  <w:left w:val="nil"/>
                  <w:bottom w:val="single" w:sz="4" w:space="0" w:color="auto"/>
                  <w:right w:val="single" w:sz="4" w:space="0" w:color="auto"/>
                </w:tcBorders>
                <w:shd w:val="clear" w:color="auto" w:fill="auto"/>
                <w:noWrap/>
                <w:vAlign w:val="bottom"/>
              </w:tcPr>
              <w:p>
                <w:pPr>
                  <w:rPr>
                    <w:b/>
                    <w:bCs/>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6"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76"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70" w:type="pct"/>
                <w:tcBorders>
                  <w:top w:val="nil"/>
                  <w:left w:val="nil"/>
                  <w:bottom w:val="single" w:sz="4" w:space="0" w:color="auto"/>
                  <w:right w:val="single" w:sz="4" w:space="0" w:color="auto"/>
                </w:tcBorders>
                <w:shd w:val="clear" w:color="auto" w:fill="auto"/>
                <w:noWrap/>
                <w:vAlign w:val="bottom"/>
              </w:tcPr>
              <w:p>
                <w:pPr>
                  <w:rPr>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pPr>
                  <w:rPr>
                    <w:sz w:val="20"/>
                  </w:rPr>
                </w:pPr>
              </w:p>
            </w:tc>
            <w:tc>
              <w:tcPr>
                <w:tcW w:w="162" w:type="pct"/>
                <w:tcBorders>
                  <w:top w:val="nil"/>
                  <w:left w:val="nil"/>
                  <w:bottom w:val="single" w:sz="4" w:space="0" w:color="auto"/>
                  <w:right w:val="single" w:sz="4" w:space="0" w:color="auto"/>
                </w:tcBorders>
                <w:shd w:val="clear" w:color="auto" w:fill="auto"/>
                <w:noWrap/>
                <w:vAlign w:val="bottom"/>
              </w:tcPr>
              <w:p>
                <w:pPr>
                  <w:rPr>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2.</w:t>
                </w:r>
              </w:p>
            </w:tc>
            <w:tc>
              <w:tcPr>
                <w:tcW w:w="904"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6" w:type="pct"/>
                <w:gridSpan w:val="2"/>
                <w:tcBorders>
                  <w:top w:val="nil"/>
                  <w:left w:val="nil"/>
                  <w:bottom w:val="nil"/>
                  <w:right w:val="nil"/>
                </w:tcBorders>
                <w:shd w:val="clear" w:color="auto" w:fill="auto"/>
                <w:noWrap/>
                <w:vAlign w:val="bottom"/>
              </w:tcPr>
              <w:p>
                <w:pPr>
                  <w:rPr>
                    <w:sz w:val="20"/>
                  </w:rPr>
                </w:pPr>
                <w:r>
                  <w:rPr>
                    <w:sz w:val="20"/>
                  </w:rPr>
                  <w:t>2.1.</w:t>
                </w:r>
              </w:p>
            </w:tc>
            <w:tc>
              <w:tcPr>
                <w:tcW w:w="176" w:type="pct"/>
                <w:tcBorders>
                  <w:top w:val="nil"/>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70" w:type="pct"/>
                <w:tcBorders>
                  <w:top w:val="nil"/>
                  <w:left w:val="nil"/>
                  <w:bottom w:val="single" w:sz="4" w:space="0" w:color="auto"/>
                  <w:right w:val="single" w:sz="4" w:space="0" w:color="auto"/>
                </w:tcBorders>
                <w:shd w:val="clear" w:color="auto" w:fill="auto"/>
                <w:noWrap/>
                <w:vAlign w:val="bottom"/>
              </w:tcPr>
              <w:p>
                <w:pPr>
                  <w:rPr>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pPr>
                  <w:rPr>
                    <w:sz w:val="20"/>
                  </w:rPr>
                </w:pPr>
              </w:p>
            </w:tc>
            <w:tc>
              <w:tcPr>
                <w:tcW w:w="162" w:type="pct"/>
                <w:tcBorders>
                  <w:top w:val="nil"/>
                  <w:left w:val="nil"/>
                  <w:bottom w:val="single" w:sz="4" w:space="0" w:color="auto"/>
                  <w:right w:val="single" w:sz="4" w:space="0" w:color="auto"/>
                </w:tcBorders>
                <w:shd w:val="clear" w:color="auto" w:fill="auto"/>
                <w:noWrap/>
                <w:vAlign w:val="bottom"/>
              </w:tcPr>
              <w:p>
                <w:pPr>
                  <w:rPr>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10"/>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nil"/>
                  <w:left w:val="nil"/>
                  <w:bottom w:val="nil"/>
                  <w:right w:val="single" w:sz="4" w:space="0" w:color="auto"/>
                </w:tcBorders>
                <w:shd w:val="clear" w:color="auto" w:fill="auto"/>
                <w:noWrap/>
                <w:vAlign w:val="bottom"/>
              </w:tcPr>
              <w:p>
                <w:pPr>
                  <w:ind w:firstLine="50"/>
                  <w:jc w:val="center"/>
                  <w:rPr>
                    <w:sz w:val="20"/>
                  </w:rPr>
                </w:pP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r>
                  <w:rPr>
                    <w:sz w:val="20"/>
                  </w:rPr>
                  <w:t>2.2.</w:t>
                </w:r>
              </w:p>
            </w:tc>
            <w:tc>
              <w:tcPr>
                <w:tcW w:w="176" w:type="pct"/>
                <w:tcBorders>
                  <w:top w:val="nil"/>
                  <w:left w:val="nil"/>
                  <w:bottom w:val="nil"/>
                  <w:right w:val="single" w:sz="4" w:space="0" w:color="auto"/>
                </w:tcBorders>
                <w:shd w:val="clear" w:color="auto" w:fill="auto"/>
                <w:noWrap/>
                <w:vAlign w:val="bottom"/>
              </w:tcPr>
              <w:p>
                <w:pPr>
                  <w:ind w:firstLine="50"/>
                  <w:jc w:val="center"/>
                  <w:rPr>
                    <w:sz w:val="20"/>
                  </w:rPr>
                </w:pPr>
              </w:p>
            </w:tc>
            <w:tc>
              <w:tcPr>
                <w:tcW w:w="183" w:type="pct"/>
                <w:tcBorders>
                  <w:top w:val="nil"/>
                  <w:left w:val="nil"/>
                  <w:bottom w:val="nil"/>
                  <w:right w:val="single" w:sz="4" w:space="0" w:color="auto"/>
                </w:tcBorders>
                <w:shd w:val="clear" w:color="auto" w:fill="auto"/>
                <w:noWrap/>
                <w:vAlign w:val="bottom"/>
              </w:tcPr>
              <w:p>
                <w:pPr>
                  <w:ind w:firstLine="50"/>
                  <w:jc w:val="center"/>
                  <w:rPr>
                    <w:sz w:val="20"/>
                  </w:rPr>
                </w:pPr>
              </w:p>
            </w:tc>
            <w:tc>
              <w:tcPr>
                <w:tcW w:w="239" w:type="pct"/>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218" w:type="pct"/>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230" w:type="pct"/>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226" w:type="pct"/>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315" w:type="pct"/>
                <w:gridSpan w:val="2"/>
                <w:tcBorders>
                  <w:top w:val="nil"/>
                  <w:left w:val="nil"/>
                  <w:bottom w:val="nil"/>
                  <w:right w:val="single" w:sz="4" w:space="0" w:color="auto"/>
                </w:tcBorders>
                <w:shd w:val="clear" w:color="auto" w:fill="auto"/>
                <w:noWrap/>
                <w:vAlign w:val="bottom"/>
              </w:tcPr>
              <w:p>
                <w:pPr>
                  <w:jc w:val="center"/>
                  <w:rPr>
                    <w:sz w:val="20"/>
                  </w:rPr>
                </w:pPr>
              </w:p>
            </w:tc>
            <w:tc>
              <w:tcPr>
                <w:tcW w:w="162" w:type="pct"/>
                <w:gridSpan w:val="2"/>
                <w:tcBorders>
                  <w:top w:val="nil"/>
                  <w:left w:val="nil"/>
                  <w:bottom w:val="nil"/>
                  <w:right w:val="single" w:sz="4" w:space="0" w:color="auto"/>
                </w:tcBorders>
                <w:shd w:val="clear" w:color="auto" w:fill="auto"/>
                <w:noWrap/>
                <w:vAlign w:val="bottom"/>
              </w:tcPr>
              <w:p>
                <w:pPr>
                  <w:jc w:val="center"/>
                  <w:rPr>
                    <w:sz w:val="20"/>
                  </w:rPr>
                </w:pPr>
              </w:p>
            </w:tc>
            <w:tc>
              <w:tcPr>
                <w:tcW w:w="150" w:type="pct"/>
                <w:gridSpan w:val="2"/>
                <w:tcBorders>
                  <w:top w:val="nil"/>
                  <w:left w:val="nil"/>
                  <w:bottom w:val="nil"/>
                  <w:right w:val="single" w:sz="4" w:space="0" w:color="auto"/>
                </w:tcBorders>
                <w:shd w:val="clear" w:color="auto" w:fill="auto"/>
                <w:noWrap/>
                <w:vAlign w:val="bottom"/>
              </w:tcPr>
              <w:p>
                <w:pPr>
                  <w:jc w:val="center"/>
                  <w:rPr>
                    <w:sz w:val="20"/>
                  </w:rPr>
                </w:pPr>
              </w:p>
            </w:tc>
            <w:tc>
              <w:tcPr>
                <w:tcW w:w="170" w:type="pct"/>
                <w:tcBorders>
                  <w:top w:val="nil"/>
                  <w:left w:val="nil"/>
                  <w:bottom w:val="nil"/>
                  <w:right w:val="single" w:sz="4" w:space="0" w:color="auto"/>
                </w:tcBorders>
                <w:shd w:val="clear" w:color="auto" w:fill="auto"/>
                <w:noWrap/>
                <w:vAlign w:val="bottom"/>
              </w:tcPr>
              <w:p>
                <w:pPr>
                  <w:jc w:val="center"/>
                  <w:rPr>
                    <w:sz w:val="20"/>
                  </w:rPr>
                </w:pPr>
              </w:p>
            </w:tc>
            <w:tc>
              <w:tcPr>
                <w:tcW w:w="286" w:type="pct"/>
                <w:gridSpan w:val="3"/>
                <w:tcBorders>
                  <w:top w:val="nil"/>
                  <w:left w:val="nil"/>
                  <w:bottom w:val="nil"/>
                  <w:right w:val="single" w:sz="4" w:space="0" w:color="auto"/>
                </w:tcBorders>
                <w:shd w:val="clear" w:color="auto" w:fill="auto"/>
                <w:noWrap/>
                <w:vAlign w:val="bottom"/>
              </w:tcPr>
              <w:p>
                <w:pPr>
                  <w:jc w:val="center"/>
                  <w:rPr>
                    <w:sz w:val="20"/>
                  </w:rPr>
                </w:pPr>
              </w:p>
            </w:tc>
            <w:tc>
              <w:tcPr>
                <w:tcW w:w="162" w:type="pct"/>
                <w:tcBorders>
                  <w:top w:val="nil"/>
                  <w:left w:val="nil"/>
                  <w:bottom w:val="nil"/>
                  <w:right w:val="single" w:sz="4" w:space="0" w:color="auto"/>
                </w:tcBorders>
                <w:shd w:val="clear" w:color="auto" w:fill="auto"/>
                <w:noWrap/>
                <w:vAlign w:val="bottom"/>
              </w:tcPr>
              <w:p>
                <w:pPr>
                  <w:jc w:val="center"/>
                  <w:rPr>
                    <w:sz w:val="20"/>
                  </w:rPr>
                </w:pPr>
              </w:p>
            </w:tc>
            <w:tc>
              <w:tcPr>
                <w:tcW w:w="155" w:type="pct"/>
                <w:gridSpan w:val="2"/>
                <w:tcBorders>
                  <w:top w:val="nil"/>
                  <w:left w:val="nil"/>
                  <w:bottom w:val="nil"/>
                  <w:right w:val="single" w:sz="4" w:space="0" w:color="auto"/>
                </w:tcBorders>
                <w:shd w:val="clear" w:color="auto" w:fill="auto"/>
                <w:noWrap/>
                <w:vAlign w:val="bottom"/>
              </w:tcPr>
              <w:p>
                <w:pPr>
                  <w:jc w:val="center"/>
                  <w:rPr>
                    <w:sz w:val="20"/>
                  </w:rPr>
                </w:pPr>
              </w:p>
            </w:tc>
            <w:tc>
              <w:tcPr>
                <w:tcW w:w="312" w:type="pct"/>
                <w:gridSpan w:val="4"/>
                <w:tcBorders>
                  <w:top w:val="nil"/>
                  <w:left w:val="nil"/>
                  <w:bottom w:val="nil"/>
                  <w:right w:val="single" w:sz="4" w:space="0" w:color="auto"/>
                </w:tcBorders>
                <w:shd w:val="clear" w:color="auto" w:fill="auto"/>
                <w:noWrap/>
                <w:vAlign w:val="bottom"/>
              </w:tcPr>
              <w:p>
                <w:pPr>
                  <w:ind w:firstLine="50"/>
                  <w:jc w:val="center"/>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206" w:type="pct"/>
                <w:gridSpan w:val="2"/>
                <w:tcBorders>
                  <w:top w:val="nil"/>
                  <w:left w:val="nil"/>
                  <w:bottom w:val="single" w:sz="4" w:space="0" w:color="auto"/>
                  <w:right w:val="single" w:sz="4" w:space="0" w:color="auto"/>
                </w:tcBorders>
                <w:shd w:val="clear" w:color="auto" w:fill="auto"/>
                <w:noWrap/>
                <w:vAlign w:val="bottom"/>
              </w:tcPr>
              <w:p>
                <w:pPr>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183" w:type="pct"/>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70" w:type="pct"/>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62" w:type="pct"/>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55"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312" w:type="pct"/>
                <w:gridSpan w:val="4"/>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4.</w:t>
                </w:r>
              </w:p>
            </w:tc>
            <w:tc>
              <w:tcPr>
                <w:tcW w:w="904" w:type="pct"/>
                <w:tcBorders>
                  <w:top w:val="single" w:sz="4" w:space="0" w:color="auto"/>
                  <w:left w:val="single" w:sz="4" w:space="0" w:color="auto"/>
                  <w:bottom w:val="single" w:sz="4" w:space="0" w:color="auto"/>
                  <w:right w:val="single" w:sz="4" w:space="0" w:color="auto"/>
                </w:tcBorders>
                <w:shd w:val="clear" w:color="auto" w:fill="auto"/>
                <w:vAlign w:val="bottom"/>
              </w:tcPr>
              <w:p>
                <w:pPr>
                  <w:ind w:left="-70"/>
                  <w:rPr>
                    <w:sz w:val="20"/>
                  </w:rPr>
                </w:pPr>
                <w:r>
                  <w:rPr>
                    <w:sz w:val="20"/>
                  </w:rPr>
                  <w:t>Kitos netiesioginės išlaidos, Eur</w:t>
                </w: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183" w:type="pct"/>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30"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26" w:type="pct"/>
                <w:gridSpan w:val="2"/>
                <w:tcBorders>
                  <w:top w:val="single" w:sz="4" w:space="0" w:color="auto"/>
                  <w:left w:val="nil"/>
                  <w:bottom w:val="single" w:sz="4" w:space="0" w:color="auto"/>
                  <w:right w:val="single" w:sz="4" w:space="0" w:color="auto"/>
                </w:tcBorders>
                <w:shd w:val="clear" w:color="auto" w:fill="auto"/>
                <w:noWrap/>
                <w:vAlign w:val="bottom"/>
              </w:tcPr>
              <w:p>
                <w:pPr>
                  <w:ind w:firstLine="50"/>
                  <w:jc w:val="center"/>
                  <w:rPr>
                    <w:sz w:val="20"/>
                  </w:rPr>
                </w:pPr>
              </w:p>
            </w:tc>
            <w:tc>
              <w:tcPr>
                <w:tcW w:w="315"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70" w:type="pct"/>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62" w:type="pct"/>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155"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312" w:type="pct"/>
                <w:gridSpan w:val="4"/>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20" w:type="pct"/>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trHeight w:val="249"/>
            </w:trPr>
            <w:tc>
              <w:tcPr>
                <w:tcW w:w="165" w:type="pct"/>
                <w:gridSpan w:val="2"/>
                <w:tcBorders>
                  <w:top w:val="single" w:sz="8" w:space="0" w:color="auto"/>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single" w:sz="8" w:space="0" w:color="auto"/>
                  <w:left w:val="single" w:sz="4" w:space="0" w:color="auto"/>
                  <w:bottom w:val="single" w:sz="4" w:space="0" w:color="auto"/>
                  <w:right w:val="single" w:sz="4" w:space="0" w:color="auto"/>
                </w:tcBorders>
                <w:shd w:val="clear" w:color="auto" w:fill="auto"/>
                <w:vAlign w:val="bottom"/>
              </w:tcPr>
              <w:p>
                <w:pPr>
                  <w:jc w:val="right"/>
                  <w:rPr>
                    <w:bCs/>
                    <w:sz w:val="20"/>
                  </w:rPr>
                </w:pPr>
                <w:r>
                  <w:rPr>
                    <w:bCs/>
                    <w:sz w:val="20"/>
                  </w:rPr>
                  <w:t>Iš viso :</w:t>
                </w:r>
              </w:p>
            </w:tc>
            <w:tc>
              <w:tcPr>
                <w:tcW w:w="206" w:type="pct"/>
                <w:gridSpan w:val="2"/>
                <w:tcBorders>
                  <w:top w:val="single" w:sz="8" w:space="0" w:color="auto"/>
                  <w:left w:val="nil"/>
                  <w:bottom w:val="single" w:sz="4" w:space="0" w:color="auto"/>
                  <w:right w:val="single" w:sz="4" w:space="0" w:color="auto"/>
                </w:tcBorders>
                <w:shd w:val="clear" w:color="auto" w:fill="auto"/>
                <w:noWrap/>
                <w:vAlign w:val="bottom"/>
              </w:tcPr>
              <w:p>
                <w:pPr>
                  <w:ind w:firstLine="50"/>
                  <w:rPr>
                    <w:sz w:val="20"/>
                  </w:rPr>
                </w:pPr>
              </w:p>
            </w:tc>
            <w:tc>
              <w:tcPr>
                <w:tcW w:w="176" w:type="pct"/>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83" w:type="pct"/>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9" w:type="pct"/>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18" w:type="pct"/>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0" w:type="pct"/>
                <w:gridSpan w:val="2"/>
                <w:tcBorders>
                  <w:top w:val="single" w:sz="8" w:space="0" w:color="auto"/>
                  <w:left w:val="nil"/>
                  <w:bottom w:val="single" w:sz="4" w:space="0" w:color="auto"/>
                  <w:right w:val="nil"/>
                </w:tcBorders>
                <w:shd w:val="clear" w:color="auto" w:fill="auto"/>
                <w:noWrap/>
                <w:vAlign w:val="bottom"/>
              </w:tcPr>
              <w:p>
                <w:pPr>
                  <w:ind w:firstLine="50"/>
                  <w:rPr>
                    <w:sz w:val="20"/>
                  </w:rPr>
                </w:pPr>
              </w:p>
            </w:tc>
            <w:tc>
              <w:tcPr>
                <w:tcW w:w="226" w:type="pct"/>
                <w:gridSpan w:val="2"/>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jc w:val="center"/>
                  <w:rPr>
                    <w:b/>
                    <w:sz w:val="20"/>
                  </w:rPr>
                </w:pPr>
              </w:p>
            </w:tc>
            <w:tc>
              <w:tcPr>
                <w:tcW w:w="315" w:type="pct"/>
                <w:gridSpan w:val="2"/>
                <w:tcBorders>
                  <w:top w:val="single" w:sz="8" w:space="0" w:color="auto"/>
                  <w:left w:val="nil"/>
                  <w:bottom w:val="single" w:sz="4" w:space="0" w:color="auto"/>
                  <w:right w:val="single" w:sz="4" w:space="0" w:color="auto"/>
                </w:tcBorders>
                <w:shd w:val="clear" w:color="auto" w:fill="auto"/>
                <w:vAlign w:val="bottom"/>
              </w:tcPr>
              <w:p>
                <w:pPr>
                  <w:jc w:val="right"/>
                  <w:rPr>
                    <w:bCs/>
                    <w:sz w:val="20"/>
                  </w:rPr>
                </w:pPr>
                <w:r>
                  <w:rPr>
                    <w:bCs/>
                    <w:sz w:val="20"/>
                  </w:rPr>
                  <w:t>Iš viso :</w:t>
                </w:r>
              </w:p>
            </w:tc>
            <w:tc>
              <w:tcPr>
                <w:tcW w:w="162" w:type="pct"/>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70" w:type="pct"/>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86" w:type="pct"/>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2" w:type="pct"/>
                <w:tcBorders>
                  <w:top w:val="single" w:sz="8" w:space="0" w:color="auto"/>
                  <w:left w:val="nil"/>
                  <w:bottom w:val="single" w:sz="4" w:space="0" w:color="auto"/>
                  <w:right w:val="nil"/>
                </w:tcBorders>
                <w:shd w:val="clear" w:color="auto" w:fill="auto"/>
                <w:noWrap/>
                <w:vAlign w:val="bottom"/>
              </w:tcPr>
              <w:p>
                <w:pPr>
                  <w:ind w:firstLine="50"/>
                  <w:rPr>
                    <w:sz w:val="20"/>
                  </w:rPr>
                </w:pPr>
              </w:p>
            </w:tc>
            <w:tc>
              <w:tcPr>
                <w:tcW w:w="155" w:type="pct"/>
                <w:gridSpan w:val="2"/>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rPr>
                    <w:sz w:val="20"/>
                  </w:rPr>
                </w:pPr>
              </w:p>
            </w:tc>
            <w:tc>
              <w:tcPr>
                <w:tcW w:w="312" w:type="pct"/>
                <w:gridSpan w:val="4"/>
                <w:tcBorders>
                  <w:top w:val="single" w:sz="8" w:space="0" w:color="auto"/>
                  <w:left w:val="nil"/>
                  <w:bottom w:val="single" w:sz="4" w:space="0" w:color="auto"/>
                  <w:right w:val="single" w:sz="4" w:space="0" w:color="auto"/>
                </w:tcBorders>
                <w:shd w:val="clear" w:color="auto" w:fill="auto"/>
                <w:vAlign w:val="bottom"/>
              </w:tcPr>
              <w:p>
                <w:pPr>
                  <w:jc w:val="right"/>
                  <w:rPr>
                    <w:bCs/>
                    <w:sz w:val="20"/>
                  </w:rPr>
                </w:pPr>
                <w:r>
                  <w:rPr>
                    <w:bCs/>
                    <w:sz w:val="20"/>
                  </w:rPr>
                  <w:t xml:space="preserve">Iš viso </w:t>
                </w:r>
              </w:p>
            </w:tc>
            <w:tc>
              <w:tcPr>
                <w:tcW w:w="220" w:type="pct"/>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04" w:type="pct"/>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7" w:type="pct"/>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rPr>
                    <w:sz w:val="20"/>
                  </w:rPr>
                </w:pPr>
              </w:p>
            </w:tc>
          </w:tr>
          <w:tr>
            <w:trPr>
              <w:trHeight w:val="193"/>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nil"/>
                  <w:left w:val="single" w:sz="4" w:space="0" w:color="auto"/>
                  <w:bottom w:val="single" w:sz="4" w:space="0" w:color="auto"/>
                  <w:right w:val="single" w:sz="4" w:space="0" w:color="auto"/>
                </w:tcBorders>
                <w:shd w:val="clear" w:color="auto" w:fill="auto"/>
                <w:noWrap/>
                <w:vAlign w:val="bottom"/>
              </w:tcPr>
              <w:p>
                <w:pPr>
                  <w:rPr>
                    <w:sz w:val="20"/>
                  </w:rPr>
                </w:pPr>
                <w:r>
                  <w:rPr>
                    <w:sz w:val="20"/>
                  </w:rPr>
                  <w:t>Socialinio draudimo įmokos</w:t>
                </w:r>
              </w:p>
            </w:tc>
            <w:tc>
              <w:tcPr>
                <w:tcW w:w="206"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83"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0" w:type="pct"/>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26" w:type="pct"/>
                <w:gridSpan w:val="2"/>
                <w:tcBorders>
                  <w:top w:val="nil"/>
                  <w:left w:val="single" w:sz="8" w:space="0" w:color="auto"/>
                  <w:bottom w:val="single" w:sz="8" w:space="0" w:color="auto"/>
                  <w:right w:val="single" w:sz="8" w:space="0" w:color="auto"/>
                </w:tcBorders>
                <w:shd w:val="clear" w:color="auto" w:fill="auto"/>
                <w:noWrap/>
                <w:vAlign w:val="bottom"/>
              </w:tcPr>
              <w:p>
                <w:pPr>
                  <w:ind w:firstLine="50"/>
                  <w:jc w:val="center"/>
                  <w:rPr>
                    <w:sz w:val="20"/>
                  </w:rPr>
                </w:pPr>
              </w:p>
            </w:tc>
            <w:tc>
              <w:tcPr>
                <w:tcW w:w="315" w:type="pct"/>
                <w:gridSpan w:val="2"/>
                <w:tcBorders>
                  <w:top w:val="nil"/>
                  <w:left w:val="single" w:sz="4" w:space="0" w:color="auto"/>
                  <w:bottom w:val="single" w:sz="4" w:space="0" w:color="auto"/>
                  <w:right w:val="single" w:sz="4" w:space="0" w:color="auto"/>
                </w:tcBorders>
                <w:shd w:val="clear" w:color="auto" w:fill="auto"/>
                <w:noWrap/>
                <w:vAlign w:val="bottom"/>
              </w:tcPr>
              <w:p>
                <w:pPr>
                  <w:jc w:val="center"/>
                  <w:rPr>
                    <w:sz w:val="20"/>
                  </w:rPr>
                </w:pPr>
                <w:r>
                  <w:rPr>
                    <w:sz w:val="20"/>
                  </w:rPr>
                  <w:t>x</w:t>
                </w: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70"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2" w:type="pct"/>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5" w:type="pct"/>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312" w:type="pct"/>
                <w:gridSpan w:val="4"/>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20"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7" w:type="pct"/>
                <w:tcBorders>
                  <w:top w:val="nil"/>
                  <w:left w:val="nil"/>
                  <w:bottom w:val="single" w:sz="4" w:space="0" w:color="auto"/>
                  <w:right w:val="single" w:sz="8" w:space="0" w:color="auto"/>
                </w:tcBorders>
                <w:shd w:val="clear" w:color="auto" w:fill="auto"/>
                <w:noWrap/>
                <w:vAlign w:val="bottom"/>
              </w:tcPr>
              <w:p>
                <w:pPr>
                  <w:jc w:val="center"/>
                  <w:rPr>
                    <w:sz w:val="20"/>
                  </w:rPr>
                </w:pPr>
                <w:r>
                  <w:rPr>
                    <w:sz w:val="20"/>
                  </w:rPr>
                  <w:t>x</w:t>
                </w:r>
              </w:p>
            </w:tc>
          </w:tr>
          <w:tr>
            <w:trPr>
              <w:trHeight w:val="13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904" w:type="pct"/>
                <w:tcBorders>
                  <w:top w:val="nil"/>
                  <w:left w:val="single" w:sz="4" w:space="0" w:color="auto"/>
                  <w:bottom w:val="single" w:sz="4" w:space="0" w:color="auto"/>
                  <w:right w:val="single" w:sz="4" w:space="0" w:color="auto"/>
                </w:tcBorders>
                <w:shd w:val="clear" w:color="auto" w:fill="auto"/>
                <w:noWrap/>
                <w:vAlign w:val="bottom"/>
              </w:tcPr>
              <w:p>
                <w:pPr>
                  <w:rPr>
                    <w:sz w:val="20"/>
                  </w:rPr>
                </w:pPr>
                <w:r>
                  <w:rPr>
                    <w:sz w:val="20"/>
                  </w:rPr>
                  <w:t>Įmokos į Garantinį fondą</w:t>
                </w:r>
              </w:p>
            </w:tc>
            <w:tc>
              <w:tcPr>
                <w:tcW w:w="206" w:type="pct"/>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83"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30" w:type="pct"/>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26" w:type="pct"/>
                <w:gridSpan w:val="2"/>
                <w:tcBorders>
                  <w:top w:val="nil"/>
                  <w:left w:val="single" w:sz="8" w:space="0" w:color="auto"/>
                  <w:bottom w:val="single" w:sz="8" w:space="0" w:color="auto"/>
                  <w:right w:val="single" w:sz="8" w:space="0" w:color="auto"/>
                </w:tcBorders>
                <w:shd w:val="clear" w:color="auto" w:fill="auto"/>
                <w:noWrap/>
                <w:vAlign w:val="bottom"/>
              </w:tcPr>
              <w:p>
                <w:pPr>
                  <w:ind w:firstLine="50"/>
                  <w:jc w:val="center"/>
                  <w:rPr>
                    <w:sz w:val="20"/>
                  </w:rPr>
                </w:pPr>
              </w:p>
            </w:tc>
            <w:tc>
              <w:tcPr>
                <w:tcW w:w="315" w:type="pct"/>
                <w:gridSpan w:val="2"/>
                <w:tcBorders>
                  <w:top w:val="nil"/>
                  <w:left w:val="single" w:sz="4" w:space="0" w:color="auto"/>
                  <w:bottom w:val="single" w:sz="4" w:space="0" w:color="auto"/>
                  <w:right w:val="single" w:sz="4" w:space="0" w:color="auto"/>
                </w:tcBorders>
                <w:shd w:val="clear" w:color="auto" w:fill="auto"/>
                <w:noWrap/>
                <w:vAlign w:val="bottom"/>
              </w:tcPr>
              <w:p>
                <w:pPr>
                  <w:jc w:val="center"/>
                  <w:rPr>
                    <w:sz w:val="20"/>
                  </w:rPr>
                </w:pPr>
                <w:r>
                  <w:rPr>
                    <w:sz w:val="20"/>
                  </w:rPr>
                  <w:t>x</w:t>
                </w: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70"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2" w:type="pct"/>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5"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312" w:type="pct"/>
                <w:gridSpan w:val="4"/>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20" w:type="pct"/>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67" w:type="pct"/>
                <w:tcBorders>
                  <w:top w:val="nil"/>
                  <w:left w:val="nil"/>
                  <w:bottom w:val="nil"/>
                  <w:right w:val="single" w:sz="8" w:space="0" w:color="auto"/>
                </w:tcBorders>
                <w:shd w:val="clear" w:color="auto" w:fill="auto"/>
                <w:noWrap/>
                <w:vAlign w:val="bottom"/>
              </w:tcPr>
              <w:p>
                <w:pPr>
                  <w:jc w:val="center"/>
                  <w:rPr>
                    <w:sz w:val="20"/>
                  </w:rPr>
                </w:pPr>
                <w:r>
                  <w:rPr>
                    <w:sz w:val="20"/>
                  </w:rPr>
                  <w:t>x</w:t>
                </w:r>
              </w:p>
            </w:tc>
          </w:tr>
          <w:tr>
            <w:trPr>
              <w:trHeight w:val="330"/>
            </w:trPr>
            <w:tc>
              <w:tcPr>
                <w:tcW w:w="165" w:type="pct"/>
                <w:gridSpan w:val="2"/>
                <w:tcBorders>
                  <w:top w:val="nil"/>
                  <w:left w:val="single" w:sz="8" w:space="0" w:color="auto"/>
                  <w:bottom w:val="nil"/>
                  <w:right w:val="single" w:sz="4" w:space="0" w:color="auto"/>
                </w:tcBorders>
                <w:shd w:val="clear" w:color="auto" w:fill="auto"/>
                <w:noWrap/>
                <w:vAlign w:val="bottom"/>
              </w:tcPr>
              <w:p>
                <w:pPr>
                  <w:ind w:firstLine="50"/>
                  <w:jc w:val="center"/>
                  <w:rPr>
                    <w:sz w:val="20"/>
                  </w:rPr>
                </w:pPr>
              </w:p>
            </w:tc>
            <w:tc>
              <w:tcPr>
                <w:tcW w:w="904" w:type="pct"/>
                <w:tcBorders>
                  <w:top w:val="nil"/>
                  <w:left w:val="single" w:sz="4" w:space="0" w:color="auto"/>
                  <w:bottom w:val="nil"/>
                  <w:right w:val="single" w:sz="4" w:space="0" w:color="auto"/>
                </w:tcBorders>
                <w:shd w:val="clear" w:color="auto" w:fill="auto"/>
                <w:noWrap/>
                <w:vAlign w:val="bottom"/>
              </w:tcPr>
              <w:p>
                <w:pPr>
                  <w:jc w:val="right"/>
                  <w:rPr>
                    <w:bCs/>
                    <w:sz w:val="20"/>
                  </w:rPr>
                </w:pPr>
                <w:r>
                  <w:rPr>
                    <w:bCs/>
                    <w:sz w:val="20"/>
                  </w:rPr>
                  <w:t xml:space="preserve">Iš viso: </w:t>
                </w:r>
              </w:p>
            </w:tc>
            <w:tc>
              <w:tcPr>
                <w:tcW w:w="206" w:type="pct"/>
                <w:gridSpan w:val="2"/>
                <w:tcBorders>
                  <w:top w:val="nil"/>
                  <w:left w:val="nil"/>
                  <w:bottom w:val="nil"/>
                  <w:right w:val="single" w:sz="4" w:space="0" w:color="auto"/>
                </w:tcBorders>
                <w:shd w:val="clear" w:color="auto" w:fill="auto"/>
                <w:noWrap/>
                <w:vAlign w:val="bottom"/>
              </w:tcPr>
              <w:p>
                <w:pPr>
                  <w:ind w:firstLine="50"/>
                  <w:rPr>
                    <w:sz w:val="20"/>
                  </w:rPr>
                </w:pPr>
              </w:p>
            </w:tc>
            <w:tc>
              <w:tcPr>
                <w:tcW w:w="176" w:type="pct"/>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83" w:type="pct"/>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39"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18"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30"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26" w:type="pct"/>
                <w:gridSpan w:val="2"/>
                <w:tcBorders>
                  <w:top w:val="nil"/>
                  <w:left w:val="single" w:sz="8" w:space="0" w:color="auto"/>
                  <w:bottom w:val="nil"/>
                  <w:right w:val="single" w:sz="8" w:space="0" w:color="auto"/>
                </w:tcBorders>
                <w:shd w:val="clear" w:color="auto" w:fill="auto"/>
                <w:noWrap/>
                <w:vAlign w:val="bottom"/>
              </w:tcPr>
              <w:p>
                <w:pPr>
                  <w:ind w:firstLine="50"/>
                  <w:jc w:val="center"/>
                  <w:rPr>
                    <w:sz w:val="20"/>
                  </w:rPr>
                </w:pPr>
              </w:p>
            </w:tc>
            <w:tc>
              <w:tcPr>
                <w:tcW w:w="315" w:type="pct"/>
                <w:gridSpan w:val="2"/>
                <w:tcBorders>
                  <w:top w:val="nil"/>
                  <w:left w:val="single" w:sz="4" w:space="0" w:color="auto"/>
                  <w:bottom w:val="nil"/>
                  <w:right w:val="single" w:sz="4" w:space="0" w:color="auto"/>
                </w:tcBorders>
                <w:shd w:val="clear" w:color="auto" w:fill="auto"/>
                <w:noWrap/>
                <w:vAlign w:val="bottom"/>
              </w:tcPr>
              <w:p>
                <w:pPr>
                  <w:jc w:val="center"/>
                  <w:rPr>
                    <w:sz w:val="20"/>
                  </w:rPr>
                </w:pPr>
                <w:r>
                  <w:rPr>
                    <w:sz w:val="20"/>
                  </w:rPr>
                  <w:t>x</w:t>
                </w:r>
              </w:p>
            </w:tc>
            <w:tc>
              <w:tcPr>
                <w:tcW w:w="162"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50" w:type="pct"/>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70" w:type="pct"/>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86" w:type="pct"/>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62" w:type="pct"/>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55" w:type="pct"/>
                <w:gridSpan w:val="2"/>
                <w:tcBorders>
                  <w:top w:val="single" w:sz="8" w:space="0" w:color="auto"/>
                  <w:left w:val="single" w:sz="8" w:space="0" w:color="auto"/>
                  <w:bottom w:val="nil"/>
                  <w:right w:val="single" w:sz="8" w:space="0" w:color="auto"/>
                </w:tcBorders>
                <w:shd w:val="clear" w:color="auto" w:fill="auto"/>
                <w:noWrap/>
                <w:vAlign w:val="bottom"/>
              </w:tcPr>
              <w:p>
                <w:pPr>
                  <w:ind w:firstLine="50"/>
                  <w:rPr>
                    <w:sz w:val="20"/>
                  </w:rPr>
                </w:pPr>
              </w:p>
            </w:tc>
            <w:tc>
              <w:tcPr>
                <w:tcW w:w="312" w:type="pct"/>
                <w:gridSpan w:val="4"/>
                <w:tcBorders>
                  <w:top w:val="nil"/>
                  <w:left w:val="single" w:sz="4" w:space="0" w:color="auto"/>
                  <w:bottom w:val="nil"/>
                  <w:right w:val="single" w:sz="4" w:space="0" w:color="auto"/>
                </w:tcBorders>
                <w:shd w:val="clear" w:color="auto" w:fill="auto"/>
                <w:noWrap/>
                <w:vAlign w:val="bottom"/>
              </w:tcPr>
              <w:p>
                <w:pPr>
                  <w:jc w:val="center"/>
                  <w:rPr>
                    <w:sz w:val="20"/>
                  </w:rPr>
                </w:pPr>
                <w:r>
                  <w:rPr>
                    <w:sz w:val="20"/>
                  </w:rPr>
                  <w:t>x</w:t>
                </w:r>
              </w:p>
            </w:tc>
            <w:tc>
              <w:tcPr>
                <w:tcW w:w="220" w:type="pct"/>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50" w:type="pct"/>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204" w:type="pct"/>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67" w:type="pct"/>
                <w:tcBorders>
                  <w:top w:val="single" w:sz="8" w:space="0" w:color="auto"/>
                  <w:left w:val="single" w:sz="8" w:space="0" w:color="auto"/>
                  <w:bottom w:val="nil"/>
                  <w:right w:val="single" w:sz="8" w:space="0" w:color="auto"/>
                </w:tcBorders>
                <w:shd w:val="clear" w:color="auto" w:fill="auto"/>
                <w:noWrap/>
                <w:vAlign w:val="bottom"/>
              </w:tcPr>
              <w:p>
                <w:pPr>
                  <w:ind w:firstLine="50"/>
                  <w:rPr>
                    <w:sz w:val="20"/>
                  </w:rPr>
                </w:pPr>
              </w:p>
            </w:tc>
          </w:tr>
          <w:tr>
            <w:trPr>
              <w:trHeight w:val="315"/>
            </w:trPr>
            <w:tc>
              <w:tcPr>
                <w:tcW w:w="165" w:type="pct"/>
                <w:gridSpan w:val="2"/>
                <w:tcBorders>
                  <w:top w:val="single" w:sz="8" w:space="0" w:color="auto"/>
                  <w:left w:val="single" w:sz="8" w:space="0" w:color="auto"/>
                  <w:bottom w:val="nil"/>
                  <w:right w:val="nil"/>
                </w:tcBorders>
                <w:shd w:val="clear" w:color="auto" w:fill="auto"/>
                <w:noWrap/>
                <w:vAlign w:val="bottom"/>
              </w:tcPr>
              <w:p>
                <w:pPr>
                  <w:ind w:firstLine="50"/>
                  <w:jc w:val="center"/>
                  <w:rPr>
                    <w:sz w:val="20"/>
                  </w:rPr>
                </w:pPr>
              </w:p>
            </w:tc>
            <w:tc>
              <w:tcPr>
                <w:tcW w:w="904" w:type="pct"/>
                <w:tcBorders>
                  <w:top w:val="single" w:sz="8" w:space="0" w:color="auto"/>
                  <w:left w:val="nil"/>
                  <w:bottom w:val="nil"/>
                  <w:right w:val="single" w:sz="8" w:space="0" w:color="auto"/>
                </w:tcBorders>
                <w:shd w:val="clear" w:color="auto" w:fill="auto"/>
                <w:noWrap/>
                <w:vAlign w:val="bottom"/>
              </w:tcPr>
              <w:p>
                <w:pPr>
                  <w:rPr>
                    <w:b/>
                    <w:bCs/>
                    <w:sz w:val="20"/>
                  </w:rPr>
                </w:pPr>
                <w:r>
                  <w:rPr>
                    <w:b/>
                    <w:bCs/>
                    <w:sz w:val="20"/>
                  </w:rPr>
                  <w:t>Bendra suma</w:t>
                </w:r>
              </w:p>
            </w:tc>
            <w:tc>
              <w:tcPr>
                <w:tcW w:w="3410" w:type="pct"/>
                <w:gridSpan w:val="30"/>
                <w:tcBorders>
                  <w:top w:val="single" w:sz="8" w:space="0" w:color="auto"/>
                  <w:left w:val="nil"/>
                  <w:bottom w:val="single" w:sz="4" w:space="0" w:color="auto"/>
                  <w:right w:val="single" w:sz="4" w:space="0" w:color="auto"/>
                </w:tcBorders>
                <w:shd w:val="clear" w:color="auto" w:fill="auto"/>
                <w:noWrap/>
                <w:vAlign w:val="bottom"/>
              </w:tcPr>
              <w:p>
                <w:pPr>
                  <w:ind w:firstLine="50"/>
                  <w:rPr>
                    <w:sz w:val="20"/>
                  </w:rPr>
                </w:pPr>
              </w:p>
            </w:tc>
            <w:tc>
              <w:tcPr>
                <w:tcW w:w="521" w:type="pct"/>
                <w:gridSpan w:val="7"/>
                <w:tcBorders>
                  <w:top w:val="single" w:sz="8" w:space="0" w:color="auto"/>
                  <w:left w:val="single" w:sz="8" w:space="0" w:color="auto"/>
                  <w:bottom w:val="single" w:sz="4" w:space="0" w:color="auto"/>
                  <w:right w:val="single" w:sz="8" w:space="0" w:color="000000"/>
                </w:tcBorders>
                <w:shd w:val="clear" w:color="auto" w:fill="auto"/>
                <w:vAlign w:val="center"/>
              </w:tcPr>
              <w:p>
                <w:pPr>
                  <w:ind w:firstLine="50"/>
                  <w:rPr>
                    <w:sz w:val="20"/>
                  </w:rPr>
                </w:pPr>
              </w:p>
            </w:tc>
          </w:tr>
          <w:tr>
            <w:trPr>
              <w:trHeight w:val="143"/>
            </w:trPr>
            <w:tc>
              <w:tcPr>
                <w:tcW w:w="165" w:type="pct"/>
                <w:gridSpan w:val="2"/>
                <w:tcBorders>
                  <w:top w:val="nil"/>
                  <w:left w:val="single" w:sz="8" w:space="0" w:color="auto"/>
                  <w:bottom w:val="single" w:sz="8" w:space="0" w:color="auto"/>
                  <w:right w:val="nil"/>
                </w:tcBorders>
                <w:shd w:val="clear" w:color="auto" w:fill="auto"/>
                <w:noWrap/>
                <w:vAlign w:val="bottom"/>
              </w:tcPr>
              <w:p>
                <w:pPr>
                  <w:ind w:firstLine="60"/>
                  <w:jc w:val="center"/>
                  <w:rPr>
                    <w:szCs w:val="24"/>
                  </w:rPr>
                </w:pPr>
              </w:p>
            </w:tc>
            <w:tc>
              <w:tcPr>
                <w:tcW w:w="904" w:type="pct"/>
                <w:tcBorders>
                  <w:top w:val="nil"/>
                  <w:left w:val="nil"/>
                  <w:bottom w:val="single" w:sz="8" w:space="0" w:color="auto"/>
                  <w:right w:val="single" w:sz="8" w:space="0" w:color="auto"/>
                </w:tcBorders>
                <w:shd w:val="clear" w:color="auto" w:fill="auto"/>
                <w:noWrap/>
                <w:vAlign w:val="bottom"/>
              </w:tcPr>
              <w:p>
                <w:pPr>
                  <w:ind w:firstLine="60"/>
                  <w:rPr>
                    <w:b/>
                    <w:bCs/>
                    <w:szCs w:val="24"/>
                  </w:rPr>
                </w:pPr>
              </w:p>
            </w:tc>
            <w:tc>
              <w:tcPr>
                <w:tcW w:w="3410" w:type="pct"/>
                <w:gridSpan w:val="30"/>
                <w:tcBorders>
                  <w:top w:val="single" w:sz="4" w:space="0" w:color="auto"/>
                  <w:left w:val="nil"/>
                  <w:bottom w:val="single" w:sz="8" w:space="0" w:color="auto"/>
                  <w:right w:val="single" w:sz="4" w:space="0" w:color="auto"/>
                </w:tcBorders>
                <w:shd w:val="clear" w:color="auto" w:fill="auto"/>
                <w:noWrap/>
              </w:tcPr>
              <w:p>
                <w:pPr>
                  <w:jc w:val="center"/>
                  <w:rPr>
                    <w:sz w:val="16"/>
                    <w:szCs w:val="16"/>
                  </w:rPr>
                </w:pPr>
                <w:r>
                  <w:rPr>
                    <w:sz w:val="16"/>
                    <w:szCs w:val="16"/>
                  </w:rPr>
                  <w:t>(suma žodžiais)</w:t>
                </w:r>
              </w:p>
            </w:tc>
            <w:tc>
              <w:tcPr>
                <w:tcW w:w="521" w:type="pct"/>
                <w:gridSpan w:val="7"/>
                <w:tcBorders>
                  <w:top w:val="single" w:sz="4" w:space="0" w:color="auto"/>
                  <w:left w:val="single" w:sz="8" w:space="0" w:color="auto"/>
                  <w:bottom w:val="single" w:sz="8" w:space="0" w:color="auto"/>
                  <w:right w:val="single" w:sz="8" w:space="0" w:color="000000"/>
                </w:tcBorders>
                <w:shd w:val="clear" w:color="auto" w:fill="auto"/>
                <w:noWrap/>
              </w:tcPr>
              <w:p>
                <w:pPr>
                  <w:jc w:val="center"/>
                  <w:rPr>
                    <w:sz w:val="16"/>
                    <w:szCs w:val="16"/>
                  </w:rPr>
                </w:pPr>
                <w:r>
                  <w:rPr>
                    <w:sz w:val="16"/>
                    <w:szCs w:val="16"/>
                  </w:rPr>
                  <w:t>(suma, Eur)</w:t>
                </w:r>
              </w:p>
            </w:tc>
          </w:tr>
          <w:tr>
            <w:trPr>
              <w:trHeight w:val="315"/>
            </w:trPr>
            <w:tc>
              <w:tcPr>
                <w:tcW w:w="165" w:type="pct"/>
                <w:gridSpan w:val="2"/>
                <w:tcBorders>
                  <w:top w:val="nil"/>
                  <w:left w:val="nil"/>
                  <w:bottom w:val="nil"/>
                  <w:right w:val="nil"/>
                </w:tcBorders>
                <w:shd w:val="clear" w:color="auto" w:fill="auto"/>
                <w:noWrap/>
                <w:vAlign w:val="bottom"/>
              </w:tcPr>
              <w:p>
                <w:pPr>
                  <w:jc w:val="center"/>
                  <w:rPr>
                    <w:szCs w:val="24"/>
                  </w:rPr>
                </w:pPr>
              </w:p>
            </w:tc>
            <w:tc>
              <w:tcPr>
                <w:tcW w:w="904" w:type="pct"/>
                <w:tcBorders>
                  <w:top w:val="nil"/>
                  <w:left w:val="nil"/>
                  <w:bottom w:val="nil"/>
                  <w:right w:val="nil"/>
                </w:tcBorders>
                <w:shd w:val="clear" w:color="auto" w:fill="auto"/>
                <w:noWrap/>
                <w:vAlign w:val="bottom"/>
              </w:tcPr>
              <w:p>
                <w:pPr>
                  <w:rPr>
                    <w:sz w:val="20"/>
                  </w:rPr>
                </w:pPr>
                <w:r>
                  <w:rPr>
                    <w:sz w:val="20"/>
                  </w:rPr>
                  <w:t>Rengėjas:</w:t>
                </w:r>
              </w:p>
            </w:tc>
            <w:tc>
              <w:tcPr>
                <w:tcW w:w="206" w:type="pct"/>
                <w:gridSpan w:val="2"/>
                <w:tcBorders>
                  <w:top w:val="nil"/>
                  <w:left w:val="nil"/>
                  <w:bottom w:val="nil"/>
                  <w:right w:val="nil"/>
                </w:tcBorders>
                <w:shd w:val="clear" w:color="auto" w:fill="auto"/>
                <w:noWrap/>
                <w:vAlign w:val="bottom"/>
              </w:tcPr>
              <w:p>
                <w:pPr>
                  <w:rPr>
                    <w:szCs w:val="24"/>
                  </w:rPr>
                </w:pPr>
              </w:p>
            </w:tc>
            <w:tc>
              <w:tcPr>
                <w:tcW w:w="358" w:type="pct"/>
                <w:gridSpan w:val="2"/>
                <w:tcBorders>
                  <w:top w:val="nil"/>
                  <w:left w:val="nil"/>
                  <w:bottom w:val="nil"/>
                  <w:right w:val="nil"/>
                </w:tcBorders>
                <w:shd w:val="clear" w:color="auto" w:fill="auto"/>
                <w:noWrap/>
                <w:vAlign w:val="bottom"/>
              </w:tcPr>
              <w:p>
                <w:pPr>
                  <w:rPr>
                    <w:szCs w:val="24"/>
                  </w:rPr>
                </w:pPr>
              </w:p>
            </w:tc>
            <w:tc>
              <w:tcPr>
                <w:tcW w:w="192" w:type="pct"/>
                <w:tcBorders>
                  <w:top w:val="nil"/>
                  <w:left w:val="nil"/>
                  <w:bottom w:val="nil"/>
                  <w:right w:val="nil"/>
                </w:tcBorders>
                <w:shd w:val="clear" w:color="auto" w:fill="auto"/>
                <w:noWrap/>
                <w:vAlign w:val="bottom"/>
              </w:tcPr>
              <w:p>
                <w:pPr>
                  <w:rPr>
                    <w:szCs w:val="24"/>
                  </w:rPr>
                </w:pPr>
              </w:p>
            </w:tc>
            <w:tc>
              <w:tcPr>
                <w:tcW w:w="218" w:type="pct"/>
                <w:gridSpan w:val="2"/>
                <w:tcBorders>
                  <w:top w:val="nil"/>
                  <w:left w:val="nil"/>
                  <w:bottom w:val="nil"/>
                  <w:right w:val="nil"/>
                </w:tcBorders>
                <w:shd w:val="clear" w:color="auto" w:fill="auto"/>
                <w:noWrap/>
                <w:vAlign w:val="bottom"/>
              </w:tcPr>
              <w:p>
                <w:pPr>
                  <w:rPr>
                    <w:szCs w:val="24"/>
                  </w:rPr>
                </w:pPr>
              </w:p>
            </w:tc>
            <w:tc>
              <w:tcPr>
                <w:tcW w:w="186" w:type="pct"/>
                <w:gridSpan w:val="2"/>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11" w:type="pct"/>
                <w:gridSpan w:val="2"/>
                <w:tcBorders>
                  <w:top w:val="nil"/>
                  <w:left w:val="nil"/>
                  <w:bottom w:val="nil"/>
                  <w:right w:val="nil"/>
                </w:tcBorders>
                <w:shd w:val="clear" w:color="auto" w:fill="auto"/>
                <w:noWrap/>
                <w:vAlign w:val="bottom"/>
              </w:tcPr>
              <w:p>
                <w:pPr>
                  <w:rPr>
                    <w:szCs w:val="24"/>
                  </w:rPr>
                </w:pPr>
              </w:p>
            </w:tc>
            <w:tc>
              <w:tcPr>
                <w:tcW w:w="342" w:type="pct"/>
                <w:gridSpan w:val="2"/>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27" w:type="pct"/>
                <w:gridSpan w:val="2"/>
                <w:tcBorders>
                  <w:top w:val="nil"/>
                  <w:left w:val="nil"/>
                  <w:bottom w:val="nil"/>
                  <w:right w:val="nil"/>
                </w:tcBorders>
                <w:shd w:val="clear" w:color="auto" w:fill="auto"/>
                <w:noWrap/>
                <w:vAlign w:val="bottom"/>
              </w:tcPr>
              <w:p>
                <w:pPr>
                  <w:rPr>
                    <w:szCs w:val="24"/>
                  </w:rPr>
                </w:pPr>
              </w:p>
            </w:tc>
            <w:tc>
              <w:tcPr>
                <w:tcW w:w="276" w:type="pct"/>
                <w:gridSpan w:val="2"/>
                <w:tcBorders>
                  <w:top w:val="nil"/>
                  <w:left w:val="nil"/>
                  <w:bottom w:val="nil"/>
                  <w:right w:val="nil"/>
                </w:tcBorders>
                <w:shd w:val="clear" w:color="auto" w:fill="auto"/>
                <w:noWrap/>
                <w:vAlign w:val="bottom"/>
              </w:tcPr>
              <w:p>
                <w:pPr>
                  <w:rPr>
                    <w:szCs w:val="24"/>
                  </w:rPr>
                </w:pPr>
              </w:p>
            </w:tc>
            <w:tc>
              <w:tcPr>
                <w:tcW w:w="118" w:type="pct"/>
                <w:gridSpan w:val="2"/>
                <w:tcBorders>
                  <w:top w:val="nil"/>
                  <w:left w:val="nil"/>
                  <w:bottom w:val="nil"/>
                  <w:right w:val="nil"/>
                </w:tcBorders>
                <w:shd w:val="clear" w:color="auto" w:fill="auto"/>
                <w:noWrap/>
                <w:vAlign w:val="bottom"/>
              </w:tcPr>
              <w:p>
                <w:pPr>
                  <w:rPr>
                    <w:szCs w:val="24"/>
                  </w:rPr>
                </w:pPr>
              </w:p>
            </w:tc>
            <w:tc>
              <w:tcPr>
                <w:tcW w:w="212"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225"/>
            </w:trPr>
            <w:tc>
              <w:tcPr>
                <w:tcW w:w="165" w:type="pct"/>
                <w:gridSpan w:val="2"/>
                <w:tcBorders>
                  <w:top w:val="nil"/>
                  <w:left w:val="nil"/>
                  <w:bottom w:val="nil"/>
                  <w:right w:val="nil"/>
                </w:tcBorders>
                <w:shd w:val="clear" w:color="auto" w:fill="auto"/>
                <w:noWrap/>
                <w:vAlign w:val="bottom"/>
              </w:tcPr>
              <w:p>
                <w:pPr>
                  <w:jc w:val="center"/>
                  <w:rPr>
                    <w:szCs w:val="24"/>
                  </w:rPr>
                </w:pPr>
              </w:p>
            </w:tc>
            <w:tc>
              <w:tcPr>
                <w:tcW w:w="2983" w:type="pct"/>
                <w:gridSpan w:val="18"/>
                <w:tcBorders>
                  <w:top w:val="nil"/>
                  <w:left w:val="nil"/>
                  <w:bottom w:val="nil"/>
                  <w:right w:val="nil"/>
                </w:tcBorders>
                <w:shd w:val="clear" w:color="auto" w:fill="auto"/>
                <w:noWrap/>
                <w:vAlign w:val="bottom"/>
              </w:tcPr>
              <w:p>
                <w:pPr>
                  <w:rPr>
                    <w:szCs w:val="24"/>
                  </w:rPr>
                </w:pPr>
                <w:r>
                  <w:rPr>
                    <w:szCs w:val="24"/>
                  </w:rPr>
                  <w:t xml:space="preserve">______________________                ________________           _________________          </w:t>
                </w: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27" w:type="pct"/>
                <w:gridSpan w:val="2"/>
                <w:tcBorders>
                  <w:top w:val="nil"/>
                  <w:left w:val="nil"/>
                  <w:bottom w:val="nil"/>
                  <w:right w:val="nil"/>
                </w:tcBorders>
                <w:shd w:val="clear" w:color="auto" w:fill="auto"/>
                <w:noWrap/>
                <w:vAlign w:val="bottom"/>
              </w:tcPr>
              <w:p>
                <w:pPr>
                  <w:rPr>
                    <w:szCs w:val="24"/>
                  </w:rPr>
                </w:pPr>
              </w:p>
            </w:tc>
            <w:tc>
              <w:tcPr>
                <w:tcW w:w="276" w:type="pct"/>
                <w:gridSpan w:val="2"/>
                <w:tcBorders>
                  <w:top w:val="nil"/>
                  <w:left w:val="nil"/>
                  <w:bottom w:val="nil"/>
                  <w:right w:val="nil"/>
                </w:tcBorders>
                <w:shd w:val="clear" w:color="auto" w:fill="auto"/>
                <w:noWrap/>
                <w:vAlign w:val="bottom"/>
              </w:tcPr>
              <w:p>
                <w:pPr>
                  <w:rPr>
                    <w:szCs w:val="24"/>
                  </w:rPr>
                </w:pPr>
              </w:p>
            </w:tc>
            <w:tc>
              <w:tcPr>
                <w:tcW w:w="118" w:type="pct"/>
                <w:gridSpan w:val="2"/>
                <w:tcBorders>
                  <w:top w:val="nil"/>
                  <w:left w:val="nil"/>
                  <w:bottom w:val="nil"/>
                  <w:right w:val="nil"/>
                </w:tcBorders>
                <w:shd w:val="clear" w:color="auto" w:fill="auto"/>
                <w:noWrap/>
                <w:vAlign w:val="bottom"/>
              </w:tcPr>
              <w:p>
                <w:pPr>
                  <w:rPr>
                    <w:szCs w:val="24"/>
                  </w:rPr>
                </w:pPr>
              </w:p>
            </w:tc>
            <w:tc>
              <w:tcPr>
                <w:tcW w:w="212"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r>
            <w:trPr>
              <w:trHeight w:val="315"/>
            </w:trPr>
            <w:tc>
              <w:tcPr>
                <w:tcW w:w="165" w:type="pct"/>
                <w:gridSpan w:val="2"/>
                <w:tcBorders>
                  <w:top w:val="nil"/>
                  <w:left w:val="nil"/>
                  <w:bottom w:val="nil"/>
                  <w:right w:val="nil"/>
                </w:tcBorders>
                <w:shd w:val="clear" w:color="auto" w:fill="auto"/>
                <w:noWrap/>
                <w:vAlign w:val="bottom"/>
              </w:tcPr>
              <w:p>
                <w:pPr>
                  <w:jc w:val="center"/>
                  <w:rPr>
                    <w:szCs w:val="24"/>
                  </w:rPr>
                </w:pPr>
              </w:p>
            </w:tc>
            <w:tc>
              <w:tcPr>
                <w:tcW w:w="2792" w:type="pct"/>
                <w:gridSpan w:val="16"/>
                <w:tcBorders>
                  <w:top w:val="nil"/>
                  <w:left w:val="nil"/>
                  <w:bottom w:val="nil"/>
                  <w:right w:val="nil"/>
                </w:tcBorders>
                <w:shd w:val="clear" w:color="auto" w:fill="auto"/>
                <w:noWrap/>
                <w:vAlign w:val="bottom"/>
              </w:tcPr>
              <w:p>
                <w:pPr>
                  <w:ind w:firstLine="60"/>
                  <w:rPr>
                    <w:szCs w:val="24"/>
                  </w:rPr>
                </w:pPr>
                <w:r>
                  <w:rPr>
                    <w:szCs w:val="24"/>
                    <w:vertAlign w:val="superscript"/>
                  </w:rPr>
                  <w:t xml:space="preserve">(pareigos)                                                                          (parašas)                                                           (vardas, pavardė) </w:t>
                </w:r>
              </w:p>
            </w:tc>
            <w:tc>
              <w:tcPr>
                <w:tcW w:w="191" w:type="pct"/>
                <w:gridSpan w:val="2"/>
                <w:tcBorders>
                  <w:top w:val="nil"/>
                  <w:left w:val="nil"/>
                  <w:bottom w:val="nil"/>
                  <w:right w:val="nil"/>
                </w:tcBorders>
                <w:shd w:val="clear" w:color="auto" w:fill="auto"/>
                <w:noWrap/>
                <w:vAlign w:val="bottom"/>
              </w:tcPr>
              <w:p>
                <w:pPr>
                  <w:rPr>
                    <w:szCs w:val="24"/>
                  </w:rPr>
                </w:pPr>
              </w:p>
            </w:tc>
            <w:tc>
              <w:tcPr>
                <w:tcW w:w="207" w:type="pct"/>
                <w:gridSpan w:val="3"/>
                <w:tcBorders>
                  <w:top w:val="nil"/>
                  <w:left w:val="nil"/>
                  <w:bottom w:val="nil"/>
                  <w:right w:val="nil"/>
                </w:tcBorders>
                <w:shd w:val="clear" w:color="auto" w:fill="auto"/>
                <w:noWrap/>
                <w:vAlign w:val="bottom"/>
              </w:tcPr>
              <w:p>
                <w:pPr>
                  <w:rPr>
                    <w:szCs w:val="24"/>
                  </w:rPr>
                </w:pPr>
              </w:p>
            </w:tc>
            <w:tc>
              <w:tcPr>
                <w:tcW w:w="210" w:type="pct"/>
                <w:tcBorders>
                  <w:top w:val="nil"/>
                  <w:left w:val="nil"/>
                  <w:bottom w:val="nil"/>
                  <w:right w:val="nil"/>
                </w:tcBorders>
                <w:shd w:val="clear" w:color="auto" w:fill="auto"/>
                <w:noWrap/>
                <w:vAlign w:val="bottom"/>
              </w:tcPr>
              <w:p>
                <w:pPr>
                  <w:rPr>
                    <w:szCs w:val="24"/>
                  </w:rPr>
                </w:pPr>
              </w:p>
            </w:tc>
            <w:tc>
              <w:tcPr>
                <w:tcW w:w="235" w:type="pct"/>
                <w:gridSpan w:val="3"/>
                <w:tcBorders>
                  <w:top w:val="nil"/>
                  <w:left w:val="nil"/>
                  <w:bottom w:val="nil"/>
                  <w:right w:val="nil"/>
                </w:tcBorders>
                <w:shd w:val="clear" w:color="auto" w:fill="auto"/>
                <w:noWrap/>
                <w:vAlign w:val="bottom"/>
              </w:tcPr>
              <w:p>
                <w:pPr>
                  <w:rPr>
                    <w:szCs w:val="24"/>
                  </w:rPr>
                </w:pPr>
              </w:p>
            </w:tc>
            <w:tc>
              <w:tcPr>
                <w:tcW w:w="175" w:type="pct"/>
                <w:gridSpan w:val="2"/>
                <w:tcBorders>
                  <w:top w:val="nil"/>
                  <w:left w:val="nil"/>
                  <w:bottom w:val="nil"/>
                  <w:right w:val="nil"/>
                </w:tcBorders>
                <w:shd w:val="clear" w:color="auto" w:fill="auto"/>
                <w:noWrap/>
                <w:vAlign w:val="bottom"/>
              </w:tcPr>
              <w:p>
                <w:pPr>
                  <w:rPr>
                    <w:szCs w:val="24"/>
                  </w:rPr>
                </w:pPr>
              </w:p>
            </w:tc>
            <w:tc>
              <w:tcPr>
                <w:tcW w:w="227" w:type="pct"/>
                <w:gridSpan w:val="2"/>
                <w:tcBorders>
                  <w:top w:val="nil"/>
                  <w:left w:val="nil"/>
                  <w:bottom w:val="nil"/>
                  <w:right w:val="nil"/>
                </w:tcBorders>
                <w:shd w:val="clear" w:color="auto" w:fill="auto"/>
                <w:noWrap/>
                <w:vAlign w:val="bottom"/>
              </w:tcPr>
              <w:p>
                <w:pPr>
                  <w:rPr>
                    <w:szCs w:val="24"/>
                  </w:rPr>
                </w:pPr>
              </w:p>
            </w:tc>
            <w:tc>
              <w:tcPr>
                <w:tcW w:w="276" w:type="pct"/>
                <w:gridSpan w:val="2"/>
                <w:tcBorders>
                  <w:top w:val="nil"/>
                  <w:left w:val="nil"/>
                  <w:bottom w:val="nil"/>
                  <w:right w:val="nil"/>
                </w:tcBorders>
                <w:shd w:val="clear" w:color="auto" w:fill="auto"/>
                <w:noWrap/>
                <w:vAlign w:val="bottom"/>
              </w:tcPr>
              <w:p>
                <w:pPr>
                  <w:rPr>
                    <w:szCs w:val="24"/>
                  </w:rPr>
                </w:pPr>
              </w:p>
            </w:tc>
            <w:tc>
              <w:tcPr>
                <w:tcW w:w="118" w:type="pct"/>
                <w:gridSpan w:val="2"/>
                <w:tcBorders>
                  <w:top w:val="nil"/>
                  <w:left w:val="nil"/>
                  <w:bottom w:val="nil"/>
                  <w:right w:val="nil"/>
                </w:tcBorders>
                <w:shd w:val="clear" w:color="auto" w:fill="auto"/>
                <w:noWrap/>
                <w:vAlign w:val="bottom"/>
              </w:tcPr>
              <w:p>
                <w:pPr>
                  <w:rPr>
                    <w:szCs w:val="24"/>
                  </w:rPr>
                </w:pPr>
              </w:p>
            </w:tc>
            <w:tc>
              <w:tcPr>
                <w:tcW w:w="212" w:type="pct"/>
                <w:gridSpan w:val="3"/>
                <w:tcBorders>
                  <w:top w:val="nil"/>
                  <w:left w:val="nil"/>
                  <w:bottom w:val="nil"/>
                  <w:right w:val="nil"/>
                </w:tcBorders>
                <w:shd w:val="clear" w:color="auto" w:fill="auto"/>
                <w:noWrap/>
                <w:vAlign w:val="bottom"/>
              </w:tcPr>
              <w:p>
                <w:pPr>
                  <w:rPr>
                    <w:szCs w:val="24"/>
                  </w:rPr>
                </w:pPr>
              </w:p>
            </w:tc>
            <w:tc>
              <w:tcPr>
                <w:tcW w:w="191" w:type="pct"/>
                <w:gridSpan w:val="2"/>
                <w:tcBorders>
                  <w:top w:val="nil"/>
                  <w:left w:val="nil"/>
                  <w:bottom w:val="nil"/>
                  <w:right w:val="nil"/>
                </w:tcBorders>
                <w:shd w:val="clear" w:color="auto" w:fill="auto"/>
                <w:noWrap/>
                <w:vAlign w:val="bottom"/>
              </w:tcPr>
              <w:p>
                <w:pPr>
                  <w:rPr>
                    <w:szCs w:val="24"/>
                  </w:rPr>
                </w:pPr>
              </w:p>
            </w:tc>
          </w:tr>
        </w:tbl>
        <w:p>
          <w:pPr>
            <w:rPr>
              <w:sz w:val="20"/>
            </w:rPr>
          </w:pPr>
          <w:r>
            <w:rPr>
              <w:sz w:val="20"/>
            </w:rPr>
            <w:t xml:space="preserve">* 2 skiltyje nurodoma  dokumento parengimo procesas.</w:t>
          </w:r>
        </w:p>
        <w:p>
          <w:pPr>
            <w:jc w:val="both"/>
            <w:rPr>
              <w:sz w:val="20"/>
            </w:rPr>
          </w:pPr>
        </w:p>
        <w:sdt>
          <w:sdtPr>
            <w:alias w:val="pabaiga"/>
            <w:tag w:val="part_f4c565e6881045e39bed4bbf14b22ccb"/>
            <w:lock w:val="sdtLocked"/>
            <w:richText/>
          </w:sdtPr>
          <w:sdtContent>
            <w:p>
              <w:pPr>
                <w:jc w:val="center"/>
              </w:pPr>
              <w:r>
                <w:rPr>
                  <w:color w:val="000000"/>
                  <w:sz w:val="27"/>
                  <w:szCs w:val="27"/>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5aa20770211e49710918558376243">
            <w:r w:rsidRPr="00532B9F">
              <w:rPr>
                <w:rFonts w:ascii="Times New Roman" w:eastAsia="MS Mincho" w:hAnsi="Times New Roman"/>
                <w:sz w:val="20"/>
                <w:i/>
                <w:iCs/>
                <w:color w:val="0000FF" w:themeColor="hyperlink"/>
                <w:u w:val="single"/>
              </w:rPr>
              <w:t>V-1149</w:t>
            </w:r>
          </w:fldSimple>
          <w:r>
            <w:rPr>
              <w:rFonts w:ascii="Times New Roman" w:eastAsia="MS Mincho" w:hAnsi="Times New Roman"/>
              <w:sz w:val="20"/>
              <w:i/>
              <w:iCs/>
            </w:rPr>
            <w:t>,
2014-11-10,
paskelbta TAR 2014-11-28, i. k. 2014-18191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96b00db0011eead77e967e3995264">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2024-03-05,
paskelbta TAR 2024-03-05, i. k. 2024-04100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5aa20770211e49710918558376243">
            <w:r w:rsidRPr="00532B9F">
              <w:rPr>
                <w:rFonts w:ascii="Times New Roman" w:eastAsia="MS Mincho" w:hAnsi="Times New Roman"/>
                <w:sz w:val="20"/>
                <w:iCs/>
                <w:color w:val="0000FF" w:themeColor="hyperlink"/>
                <w:u w:val="single"/>
              </w:rPr>
              <w:t>V-1149</w:t>
            </w:r>
          </w:fldSimple>
          <w:r>
            <w:rPr>
              <w:rFonts w:ascii="Times New Roman" w:eastAsia="MS Mincho" w:hAnsi="Times New Roman"/>
              <w:sz w:val="20"/>
              <w:iCs/>
            </w:rPr>
            <w:t>,
2014-11-10,
paskelbta TAR 2014-11-28, i. k. 2014-18191                </w:t>
          </w:r>
        </w:p>
        <w:p>
          <w:pPr>
            <w:jc w:val="both"/>
            <w:rPr>
              <w:rFonts w:ascii="Times New Roman" w:hAnsi="Times New Roman"/>
            </w:rPr>
          </w:pPr>
          <w:r>
            <w:rPr>
              <w:rFonts w:ascii="Times New Roman" w:hAnsi="Times New Roman"/>
              <w:sz w:val="20"/>
            </w:rPr>
            <w:t>Dėl Lietuvos Respublikos sveikatos apsaugos ministro 2011 m. gegužės 20 d. įsakymo Nr. V-506 ,,Dėl Rašytinės informacijos, įskaitant ir konfidencialią, apie pacientą ir jam suteiktas paslaugas teikimo ir šios paslaugos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96b00db0011eead77e967e3995264">
            <w:r w:rsidRPr="00532B9F">
              <w:rPr>
                <w:rFonts w:ascii="Times New Roman" w:eastAsia="MS Mincho" w:hAnsi="Times New Roman"/>
                <w:sz w:val="20"/>
                <w:iCs/>
                <w:color w:val="0000FF" w:themeColor="hyperlink"/>
                <w:u w:val="single"/>
              </w:rPr>
              <w:t>V-288</w:t>
            </w:r>
          </w:fldSimple>
          <w:r>
            <w:rPr>
              <w:rFonts w:ascii="Times New Roman" w:eastAsia="MS Mincho" w:hAnsi="Times New Roman"/>
              <w:sz w:val="20"/>
              <w:iCs/>
            </w:rPr>
            <w:t>,
2024-03-05,
paskelbta TAR 2024-03-05, i. k. 2024-04100                </w:t>
          </w:r>
        </w:p>
        <w:p>
          <w:pPr>
            <w:jc w:val="both"/>
            <w:rPr>
              <w:rFonts w:ascii="Times New Roman" w:hAnsi="Times New Roman"/>
            </w:rPr>
          </w:pPr>
          <w:r>
            <w:rPr>
              <w:rFonts w:ascii="Times New Roman" w:hAnsi="Times New Roman"/>
              <w:sz w:val="20"/>
            </w:rPr>
            <w:t>Dėl Lietuvos Respublikos sveikatos apsaugos ministro 2011 m. gegužės 20 d. įsakymo Nr. V-506 „Dėl Rašytinės informacijos, įskaitant ir konfidencialią, apie pacientą ir jam suteiktas paslaugas teikimo ir šios paslaugos apmokėjimo tvarkos aprašo patvirtinimo“ pakeitimo ir Lietuvos Respublikos sveikatos apsaugos ministro 2011 m. liepos 1 d. įsakymo Nr. V-658 „Dėl paciento teisės susipažinti su įrašais savo medicinos dokumentuose tinkamo įgyvendinimo“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134" w:right="1134" w:bottom="1701" w:left="1134"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r>
      <w:rPr>
        <w:rFonts w:ascii="Arial" w:hAnsi="Arial" w:cs="Arial"/>
        <w:sz w:val="20"/>
        <w:szCs w:val="24"/>
        <w:lang w:eastAsia="lt-LT"/>
      </w:rPr>
      <mc:AlternateContent>
        <mc:Choice Requires="wps">
          <w:drawing>
            <wp:anchor distT="0" distB="0" distL="0" distR="0" simplePos="0" relativeHeight="251659264" behindDoc="0" locked="0" layoutInCell="0" allowOverlap="1">
              <wp:simplePos x="0" y="0"/>
              <wp:positionH relativeFrom="margin">
                <wp:align>center</wp:align>
              </wp:positionH>
              <wp:positionV relativeFrom="paragraph">
                <wp:posOffset>635</wp:posOffset>
              </wp:positionV>
              <wp:extent cx="528320" cy="146050"/>
              <wp:effectExtent l="0" t="0" r="0" b="0"/>
              <wp:wrapSquare wrapText="largest"/>
              <wp:docPr id="1" name="Frame2"/>
              <wp:cNvGraphicFramePr/>
              <a:graphic xmlns:a="http://schemas.openxmlformats.org/drawingml/2006/main">
                <a:graphicData uri="http://schemas.microsoft.com/office/word/2010/wordprocessingShape">
                  <wps:wsp>
                    <wps:cNvSpPr txBox="1"/>
                    <wps:spPr>
                      <a:xfrm>
                        <a:off x="0" y="0"/>
                        <a:ext cx="528320" cy="146050"/>
                      </a:xfrm>
                      <a:prstGeom prst="rect">
                        <a:avLst/>
                      </a:prstGeom>
                      <a:solidFill>
                        <a:srgbClr val="FFFFFF">
                          <a:alpha val="0"/>
                        </a:srgbClr>
                      </a:solidFill>
                    </wps:spPr>
                    <wps:txbx>
                      <w:txbxContent>
                        <w:p>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sz w:val="20"/>
                              <w:szCs w:val="24"/>
                              <w:lang w:eastAsia="zh-CN"/>
                            </w:rPr>
                            <w:t>4</w:t>
                          </w:r>
                          <w:r>
                            <w:rPr>
                              <w:rFonts w:ascii="Arial" w:hAnsi="Arial" w:cs="Arial"/>
                              <w:sz w:val="20"/>
                              <w:szCs w:val="24"/>
                              <w:lang w:eastAsia="zh-CN"/>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41.6pt;height:11.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putlswEAAGUDAAAOAAAAZHJzL2Uyb0RvYy54bWysU82O0zAQviPxDpbvNGlgV6uo6QpYFSEh QFp4AMexG0u2xxp7m/TtGTtNd7XcEDnY8+dv5puZ7O5nZ9lJYTTgO77d1JwpL2Ew/tjx378O7+44 i0n4QVjwquNnFfn9/u2b3RRa1cAIdlDICMTHdgodH1MKbVVFOSon4gaC8uTUgE4kUvFYDSgmQne2 aur6tpoAh4AgVYxkfVicfF/wtVYy/dA6qsRsx6m2VE4sZ5/Par8T7RFFGI28lCH+oQonjKekV6gH kQR7QvMXlDMSIYJOGwmuAq2NVIUDsdnWr9g8jiKowoWaE8O1TfH/wcrvp5/IzECz48wLRyM6IF1N 7swUYksBj4FC0vwJ5hx1sUcyZsKzRpdvosLITz0+X/uq5sQkGW+au/cNeSS5th9u65vS9+r5ccCY vihwLAsdRxpb6aY4fYuJElLoGpJzRbBmOBhri4LH/rNFdhI04kP5lrc2jGKxruniElrwXmBUmefC J0tp7ucLyR6GM3G3Xz21PK/PKuAq9KsgvByBFmsp3MPHpwTalOIz6IJEmbNCsyw1XPYuL8tLvUQ9 /x37PwAAAP//AwBQSwMEFAAGAAgAAAAhADZ+t47YAAAAAwEAAA8AAABkcnMvZG93bnJldi54bWxM j8FOwzAQRO9I/IO1SNyo00SCEOJUbVG5IgJSr9t4G0eJ11Hstunf457guDOjmbflaraDONPkO8cK losEBHHjdMetgp/v3VMOwgdkjYNjUnAlD6vq/q7EQrsLf9G5Dq2IJewLVGBCGAspfWPIol+4kTh6 RzdZDPGcWqknvMRyO8g0SZ6lxY7jgsGRtoaavj5ZBdln+rL3H/X7dtzTa5/7TX9ko9Tjw7x+AxFo Dn9huOFHdKgi08GdWHsxKIiPhJsqopdnKYiDgjRbgqxK+Z+9+gUAAP//AwBQSwECLQAUAAYACAAA ACEAtoM4kv4AAADhAQAAEwAAAAAAAAAAAAAAAAAAAAAAW0NvbnRlbnRfVHlwZXNdLnhtbFBLAQIt ABQABgAIAAAAIQA4/SH/1gAAAJQBAAALAAAAAAAAAAAAAAAAAC8BAABfcmVscy8ucmVsc1BLAQIt ABQABgAIAAAAIQDxputlswEAAGUDAAAOAAAAAAAAAAAAAAAAAC4CAABkcnMvZTJvRG9jLnhtbFBL AQItABQABgAIAAAAIQA2freO2AAAAAMBAAAPAAAAAAAAAAAAAAAAAA0EAABkcnMvZG93bnJldi54 bWxQSwUGAAAAAAQABADzAAAAEgUAAAAA " o:allowincell="f" stroked="f">
              <v:fill opacity="0"/>
              <v:textbox inset="0,0,0,0">
                <w:txbxContent>
                  <w:p>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sz w:val="20"/>
                        <w:szCs w:val="24"/>
                        <w:lang w:eastAsia="zh-CN"/>
                      </w:rPr>
                      <w:t>4</w:t>
                    </w:r>
                    <w:r>
                      <w:rPr>
                        <w:rFonts w:ascii="Arial" w:hAnsi="Arial" w:cs="Arial"/>
                        <w:sz w:val="20"/>
                        <w:szCs w:val="24"/>
                        <w:lang w:eastAsia="zh-CN"/>
                      </w:rPr>
                      <w:fldChar w:fldCharType="end"/>
                    </w:r>
                  </w:p>
                </w:txbxContent>
              </v:textbox>
              <w10:wrap type="square" side="largest" anchorx="margin"/>
            </v:shape>
          </w:pict>
        </mc:Fallback>
      </mc:AlternateConten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widowControl w:val="0"/>
      <w:suppressAutoHyphens/>
      <w:rPr>
        <w:rFonts w:ascii="Arial" w:hAnsi="Arial" w:cs="Arial"/>
        <w:sz w:val="20"/>
        <w:szCs w:val="24"/>
        <w:lang w:eastAsia="zh-CN"/>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9"/>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1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7989D5E"/>
  <w15:docId w15:val="{2F60F33B-BC8C-481B-B074-9986BEBEE3F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2846E4E70AAF"/>
  <Relationship Id="rId12" Type="http://schemas.openxmlformats.org/officeDocument/2006/relationships/hyperlink" TargetMode="External" Target="https://www.e-tar.lt/portal/lt/legalAct/TAR.2E6CC51EA4ED"/>
  <Relationship Id="rId13" Type="http://schemas.openxmlformats.org/officeDocument/2006/relationships/hyperlink" TargetMode="External" Target="https://www.e-tar.lt/portal/lt/legalAct/TAR.43178AA9832E"/>
  <Relationship Id="rId14" Type="http://schemas.openxmlformats.org/officeDocument/2006/relationships/hyperlink" TargetMode="External" Target="https://www.e-tar.lt/portal/lt/legalAct/TAR.C6E4170DB704"/>
  <Relationship Id="rId15" Type="http://schemas.openxmlformats.org/officeDocument/2006/relationships/hyperlink" TargetMode="External" Target="https://www.e-tar.lt/portal/lt/legalAct/TAR.C81BD50A27C6"/>
  <Relationship Id="rId16" Type="http://schemas.openxmlformats.org/officeDocument/2006/relationships/hyperlink" TargetMode="External" Target="https://www.e-tar.lt/portal/lt/legalAct/TAR.D8CD44BD971B"/>
  <Relationship Id="rId17" Type="http://schemas.openxmlformats.org/officeDocument/2006/relationships/image" Target="media/image1.wmf"/>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4.xml"/>
  <Relationship Id="rId23" Type="http://schemas.openxmlformats.org/officeDocument/2006/relationships/header" Target="header5.xml"/>
  <Relationship Id="rId24" Type="http://schemas.openxmlformats.org/officeDocument/2006/relationships/footer" Target="footer4.xml"/>
  <Relationship Id="rId25" Type="http://schemas.openxmlformats.org/officeDocument/2006/relationships/footer" Target="footer5.xml"/>
  <Relationship Id="rId26" Type="http://schemas.openxmlformats.org/officeDocument/2006/relationships/header" Target="header6.xml"/>
  <Relationship Id="rId27" Type="http://schemas.openxmlformats.org/officeDocument/2006/relationships/footer" Target="footer6.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3da3bc6aa84d9eb32d7554772b22b8" PartId="f939731847ac4e8fbaa76428dbad7109">
    <Part Type="preambule" DocPartId="ede5a29f881a4dcf9b53633e48d74b9f" PartId="78790817d4eb45aa84914e3c7718eda8"/>
    <Part Type="punktas" Nr="1" Abbr="1 p." DocPartId="1e3b4123509244d5bd1d6fa4216523c1" PartId="dc5ce35878364bf3a02dac58c671b2c0"/>
    <Part Type="punktas" Nr="2" Abbr="2 p." DocPartId="5083971cce154606ae35364f4f9e9f68" PartId="dbe445409cb441328c00652c808458e8">
      <Part Type="papunktis" Nr="2.1" Abbr="2.1 pp." DocPartId="36f9db573908481cb6b6703168f42555" PartId="8e4a8a5d74ab4b61818e8a18390b076a"/>
      <Part Type="papunktis" Nr="2.2" Abbr="2.2 pp." DocPartId="896b704bb41a4665808d552edbf52fbe" PartId="c941bf1feef44b7ca20d4ad5d9a242bc"/>
      <Part Type="papunktis" Nr="2.3" Abbr="2.3 pp." DocPartId="62a8c7f7a3f34326881e79a5b14067b4" PartId="f55448d25bdd4ed08bb19975694143d6"/>
      <Part Type="papunktis" Nr="2.4" Abbr="2.4 pp." DocPartId="9d4364e0abb64b46bda7d636363ef50d" PartId="bedae0cb1bd04800999d3b0738cb75af"/>
    </Part>
    <Part Type="punktas" Nr="3" Abbr="3 p." DocPartId="fd8e2aabef504f1b8c784ccee7121f1c" PartId="3343646fd27f4e9087aec3cf82e9cdbd"/>
    <Part Type="signatura" DocPartId="668d25fec0024d30b1b8f982747d2772" PartId="3d7c476191614a60b4b99088bf31d742"/>
  </Part>
  <Part Type="patvirtinta" Title="RAŠYTINĖS INFORMACIJOS, ĮSKAITANT IR KONFIDENCIALIĄ, APIE PACIENTĄ IR JAM SUTEIKTAS PASLAUGAS TEIKIMO IR ŠIOS PASLAUGOS APMOKĖJIMO TVARKOS APRAŠAS" DocPartId="49bfa46a15ef47e299e1946cfde1141a" PartId="86da30fafd2f4ce19c19d3c2cd82e04c">
    <Part Type="skyrius" Nr="1" Title="BENDROSIOS NUOSTATOS" DocPartId="2b1ba5ab370e436492b202a95289df97" PartId="f8d94a431ed242ed8272e0336b744fb6">
      <Part Type="punktas" Nr="1" Abbr="1 p." DocPartId="8ce9f8fa422f4cfb89e216cbfe5039cd" PartId="6abdd19382b04501b6f9089863807f7e"/>
      <Part Type="punktas" Nr="2" Abbr="2 p." DocPartId="0503d2a9f06d4cc1bc8458ed81f486e2" PartId="d554ea1947cf4540b7d0cd6b43206e90"/>
      <Part Type="punktas" Nr="3" Abbr="3 p." DocPartId="bfb110431f644731ace0cc8e437d74a8" PartId="bcb66029cc90463d86466365bf1b6bd2">
        <Part Type="papunktis" Nr="3.1" Abbr="3.1 pp." DocPartId="88416ca32cd141678af14a568b0edd2e" PartId="6e79c1745c7540ca9c9c28a90e8f78b9"/>
        <Part Type="papunktis" Nr="3.2" Abbr="3.2 pp." DocPartId="70d3ef64697348569920b08c9f567bb9" PartId="cd25afe71d32493b990c0f3a45e28378"/>
      </Part>
      <Part Type="punktas" Nr="4" Abbr="4 p." DocPartId="0515395cabd54b77871a2a661614f10b" PartId="0c6aabdd67fe4663a07526538b6645e9"/>
    </Part>
    <Part Type="skyrius" Nr="2" Title="RAŠYTINĖS INFORMACIJOS, ĮSKAITANT IR KONFIDENCIALIĄ, APIE PACIENTĄ IR JAM SUTEIKTAS PASLAUGAS TEIKIMO TVARKA" DocPartId="c7646fa5c3db4c05bb4f740a66401f92" PartId="aa448b5114d04c4b9c9cadfd5b8ae6dd">
      <Part Type="punktas" Nr="5" Abbr="5 p." DocPartId="4cd5485eef834ca897de952a5fe19cfa" PartId="07b4e0c68afb4c6f819e34a416138f7c"/>
      <Part Type="punktas" Nr="6" Abbr="6 p." DocPartId="ff5c7ab544d447028f7bdc3e33720ce7" PartId="7405bb11f255496ea683b43d56ef3489"/>
      <Part Type="punktas" Nr="7" Abbr="7 p." DocPartId="817feba09e84414eac56ad1471ef7904" PartId="faa61fba995f44469af848c2b79fbf06"/>
      <Part Type="punktas" Nr="8" Abbr="8 p." DocPartId="59285241c20044248f79787cc4f88cce" PartId="b23fea180b214bb0a8d138d026bf5e49"/>
      <Part Type="punktas" Nr="9" Abbr="9 p." DocPartId="29be668bc58c488b89e2008d44f3d07f" PartId="b9bd7a104f8e4b8ab6023c3c8646d54b"/>
      <Part Type="punktas" Nr="10" Abbr="10 p." DocPartId="07c24db2fbcb461eb244ef1d7c93ca0d" PartId="4184b1735aae40b1afc9600f822521c8"/>
      <Part Type="punktas" Nr="11" Abbr="11 p." DocPartId="59356a4ba4644823a0655cec8f248d81" PartId="8d9033f585c34e53856e83554e40ba52"/>
    </Part>
    <Part Type="skyrius" Nr="3" Title="RAŠYTINĖS INFORMACIJOS TEIKIMO PASLAUGOS APMOKĖJIMO TVARKA" DocPartId="9d36862624d2466091146d35026932cb" PartId="c18cabf520a843df9af7d2567e1cd632">
      <Part Type="punktas" Nr="12" Abbr="12 p." DocPartId="e58ec7ca8304452e9413ac4edf1a8b9d" PartId="4c55d6614d0c43cf9f36c0ec7fa012fc"/>
      <Part Type="punktas" Nr="13" Abbr="13 p." DocPartId="05fceb3173fd48be923f34ed15b779b9" PartId="7028b05f3895411194a54aee04f7691b"/>
      <Part Type="punktas" Nr="14" Abbr="14 p." DocPartId="74c8005dae32458b99e5da0bcbed4614" PartId="50cce5df8e5e495cb1780af9c10f9eea"/>
      <Part Type="punktas" Nr="15" Abbr="15 p." DocPartId="bf6abb66daf2494cb17c4ceb4fe39b6c" PartId="a2693adfd0844f959f9b75e8990ee3b3"/>
    </Part>
    <Part Type="skyrius" Nr="4" Title="BAIGIAMOSIOS NUOSTATOS" DocPartId="71f18f1c2d2d40b0850dbedf3f93757d" PartId="acd770540032404787ddddacc24b36ca">
      <Part Type="punktas" Nr="16" Abbr="16 p." DocPartId="cf4fa76d76884c609713074e9811a5ad" PartId="110d96de65f843a895f6cfa4b3ff299a"/>
      <Part Type="punktas" Nr="17" Abbr="17 p." DocPartId="df91372ae3c54633b071814fa88f8f9b" PartId="57b6557cc31a4e2e8ab840a2fa5f35a1"/>
    </Part>
    <Part Type="pabaiga" DocPartId="04bb0d2b99aa4894a91a866ac9e87aec" PartId="276b470acc6b4749b95ce54eb2accb18"/>
  </Part>
  <Part Type="priedas" Abbr="pr." DocPartId="651e9632507a42f1bf6829df55a8a20f" PartId="bfd1fda5e1e942ceb3bd78cd0c4e1d03">
    <Part Type="pabaiga" DocPartId="78e8c5c464a543e58161bf475231aaf9" PartId="f4c565e6881045e39bed4bbf14b22ccb"/>
  </Part>
</Parts>
</file>

<file path=customXml/itemProps1.xml><?xml version="1.0" encoding="utf-8"?>
<ds:datastoreItem xmlns:ds="http://schemas.openxmlformats.org/officeDocument/2006/customXml" ds:itemID="{CEF9E984-32DD-413D-8766-AA0BB2EADCA4}">
  <ds:schemaRefs>
    <ds:schemaRef ds:uri="http://lrs.lt/TAIS/DocParts"/>
  </ds:schemaRefs>
</ds:datastoreItem>
</file>

<file path=docProps/app.xml><?xml version="1.0" encoding="utf-8"?>
<Properties xmlns="http://schemas.openxmlformats.org/officeDocument/2006/extended-properties">
  <Template>Normal.dotm</Template>
  <TotalTime>7</TotalTime>
  <Pages>10</Pages>
  <Words>17885</Words>
  <Characters>10196</Characters>
  <Application>Microsoft Office Word</Application>
  <DocSecurity>0</DocSecurity>
  <Lines>84</Lines>
  <Paragraphs>56</Paragraphs>
  <ScaleCrop>false</ScaleCrop>
  <Company/>
  <LinksUpToDate>false</LinksUpToDate>
  <CharactersWithSpaces>28025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2015-07-16T10:11:00Z</dcterms:created>
  <dc:creator>Rima</dc:creator>
  <lastModifiedBy>TAMALIŪNIENĖ Vilija</lastModifiedBy>
  <dcterms:modified xsi:type="dcterms:W3CDTF">2024-03-08T14:05:00Z</dcterms:modified>
  <revision>6</revision>
  <dc:title>LIETUVOS RESPUBLIKOS SVEIKATOS APSAUGOS MINISTRO</dc:title>
</coreProperties>
</file>