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e2498f549fd41e19fa9173d29c8108f"/>
        <w:lock w:val="sdtLocked"/>
        <w:richText/>
      </w:sdtPr>
      <w:sdtContent>
        <w:p>
          <w:pPr>
            <w:jc w:val="both"/>
            <w:rPr>
              <w:rFonts w:ascii="Arial" w:hAnsi="Arial"/>
            </w:rPr>
          </w:pPr>
          <w:r>
            <w:rPr>
              <w:rFonts w:ascii="Arial" w:hAnsi="Arial"/>
              <w:b/>
              <w:i/>
            </w:rPr>
            <w:t>Suvestinė redakcija nuo 2024-06-04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2011, Nr. </w:t>
          </w:r>
          <w:fldSimple w:instr="HYPERLINK https://www.e-tar.lt/portal/legalAct.html?documentId=TAR.92CDF37A5D86">
            <w:r w:rsidRPr="00532B9F">
              <w:rPr>
                <w:rFonts w:ascii="Arial" w:eastAsia="MS Mincho" w:hAnsi="Arial"/>
                <w:sz w:val="20"/>
                <w:i/>
                <w:iCs/>
                <w:color w:val="0000FF" w:themeColor="hyperlink"/>
                <w:u w:val="single"/>
              </w:rPr>
              <w:t>60-2881</w:t>
            </w:r>
          </w:fldSimple>
          <w:r>
            <w:rPr>
              <w:rFonts w:ascii="Arial" w:eastAsia="MS Mincho" w:hAnsi="Arial"/>
              <w:sz w:val="20"/>
              <w:i/>
              <w:iCs/>
            </w:rPr>
            <w:t>, i. k. 111231GISAK0001-169</w:t>
          </w:r>
        </w:p>
        <w:p>
          <w:pPr>
            <w:jc w:val="both"/>
            <w:rPr>
              <w:rFonts w:ascii="Arial" w:hAnsi="Arial"/>
              <w:sz w:val="20"/>
            </w:rPr>
          </w:pPr>
        </w:p>
        <w:p>
          <w:pPr>
            <w:rPr>
              <w:rFonts w:ascii="Arial" w:hAnsi="Arial"/>
              <w:sz w:val="20"/>
              <w:b/>
              <w:i/>
            </w:rPr>
          </w:pPr>
          <w:r>
            <w:rPr>
              <w:rFonts w:ascii="Arial" w:hAnsi="Arial"/>
              <w:sz w:val="20"/>
              <w:b/>
              <w:i/>
            </w:rPr>
            <w:t>Nauja redakcija nuo 2017-01-07:</w:t>
          </w:r>
        </w:p>
        <w:p>
          <w:pPr>
            <w:rPr>
              <w:rFonts w:ascii="Arial" w:hAnsi="Arial"/>
              <w:sz w:val="20"/>
              <w:i/>
            </w:rPr>
          </w:pPr>
          <w:r>
            <w:rPr>
              <w:rFonts w:ascii="Arial" w:hAnsi="Arial"/>
              <w:sz w:val="20"/>
              <w:i/>
            </w:rPr>
            <w:t xml:space="preserve">Nr. </w:t>
          </w:r>
          <w:fldSimple w:instr="HYPERLINK https://www.e-tar.lt/portal/legalAct.html?documentId=33d92760d3f011e68d79c2033f194657">
            <w:r w:rsidRPr="00532B9F">
              <w:rPr>
                <w:rFonts w:ascii="Arial" w:eastAsia="MS Mincho" w:hAnsi="Arial"/>
                <w:sz w:val="20"/>
                <w:i/>
                <w:iCs/>
                <w:color w:val="0000FF" w:themeColor="hyperlink"/>
                <w:u w:val="single"/>
              </w:rPr>
              <w:t>1-3</w:t>
            </w:r>
          </w:fldSimple>
          <w:r>
            <w:rPr>
              <w:rFonts w:ascii="Arial" w:eastAsia="MS Mincho" w:hAnsi="Arial"/>
              <w:sz w:val="20"/>
              <w:i/>
              <w:iCs/>
            </w:rPr>
            <w:t>,
2017-01-06,
paskelbta TAR 2017-01-06, i. k. 2017-00595                </w:t>
          </w:r>
        </w:p>
        <w:p>
          <w:pPr>
            <w:rPr>
              <w:rFonts w:ascii="Arial" w:hAnsi="Arial"/>
              <w:sz w:val="22"/>
            </w:rPr>
          </w:pPr>
        </w:p>
        <w:p>
          <w:pPr>
            <w:widowControl w:val="0"/>
            <w:suppressAutoHyphens/>
            <w:jc w:val="center"/>
            <w:rPr>
              <w:b/>
              <w:color w:val="000000"/>
              <w:szCs w:val="24"/>
              <w:lang w:val="en-US"/>
            </w:rPr>
          </w:pPr>
          <w:r>
            <w:rPr>
              <w:b/>
              <w:color w:val="000000"/>
              <w:szCs w:val="24"/>
              <w:lang w:val="en-US"/>
            </w:rPr>
            <w:t>PRIEŠGAISRINĖS APSAUGOS IR GELBĖJIMO DEPARTAMENTO</w:t>
          </w:r>
        </w:p>
        <w:p>
          <w:pPr>
            <w:widowControl w:val="0"/>
            <w:suppressAutoHyphens/>
            <w:jc w:val="center"/>
            <w:rPr>
              <w:b/>
              <w:color w:val="000000"/>
              <w:szCs w:val="24"/>
              <w:lang w:val="en-US"/>
            </w:rPr>
          </w:pPr>
          <w:r>
            <w:rPr>
              <w:b/>
              <w:color w:val="000000"/>
              <w:szCs w:val="24"/>
              <w:lang w:val="en-US"/>
            </w:rPr>
            <w:t>PRIE VIDAUS REIKALŲ MINISTERIJOS DIREKTORIAUS</w:t>
          </w:r>
        </w:p>
        <w:p>
          <w:pPr>
            <w:widowControl w:val="0"/>
            <w:suppressAutoHyphens/>
            <w:jc w:val="center"/>
            <w:rPr>
              <w:b/>
              <w:color w:val="000000"/>
              <w:spacing w:val="60"/>
              <w:szCs w:val="24"/>
              <w:lang w:val="en-US"/>
            </w:rPr>
          </w:pPr>
        </w:p>
        <w:p>
          <w:pPr>
            <w:widowControl w:val="0"/>
            <w:suppressAutoHyphens/>
            <w:jc w:val="center"/>
            <w:rPr>
              <w:b/>
              <w:lang w:val="en-US"/>
            </w:rPr>
          </w:pPr>
          <w:r>
            <w:rPr>
              <w:b/>
              <w:lang w:val="en-US"/>
            </w:rPr>
            <w:t>ĮSAKYMAS</w:t>
          </w:r>
        </w:p>
        <w:p>
          <w:pPr>
            <w:jc w:val="center"/>
            <w:rPr>
              <w:b/>
              <w:bCs/>
              <w:caps/>
              <w:color w:val="000000"/>
              <w:szCs w:val="24"/>
              <w:lang w:val="en-US"/>
            </w:rPr>
          </w:pPr>
          <w:r>
            <w:rPr>
              <w:b/>
              <w:bCs/>
              <w:caps/>
              <w:color w:val="000000"/>
              <w:szCs w:val="24"/>
              <w:lang w:val="en-US"/>
            </w:rPr>
            <w:t xml:space="preserve">DĖL PRIEŠGAISRINĖS APSAUGOS IR GELBĖJIMO DEPARTAMENTO PRIE </w:t>
          </w:r>
        </w:p>
        <w:p>
          <w:pPr>
            <w:jc w:val="center"/>
            <w:rPr>
              <w:b/>
              <w:bCs/>
              <w:caps/>
              <w:color w:val="000000"/>
              <w:szCs w:val="24"/>
              <w:lang w:val="en-US"/>
            </w:rPr>
          </w:pPr>
          <w:r>
            <w:rPr>
              <w:b/>
              <w:bCs/>
              <w:caps/>
              <w:color w:val="000000"/>
              <w:szCs w:val="24"/>
              <w:lang w:val="en-US"/>
            </w:rPr>
            <w:t xml:space="preserve">VIDAUS REIKALŲ MINISTERIJOS EKSTREMALIŲJŲ SITUACIJŲ OPERACIJŲ CENTRO NUOSTATŲ PATVIRTINIMO IR KAI KURIŲ PRIEŠGAISRINĖS </w:t>
          </w:r>
        </w:p>
        <w:p>
          <w:pPr>
            <w:jc w:val="center"/>
            <w:rPr>
              <w:b/>
              <w:bCs/>
              <w:caps/>
              <w:color w:val="000000"/>
              <w:szCs w:val="24"/>
              <w:lang w:val="en-US"/>
            </w:rPr>
          </w:pPr>
          <w:r>
            <w:rPr>
              <w:b/>
              <w:bCs/>
              <w:caps/>
              <w:color w:val="000000"/>
              <w:szCs w:val="24"/>
              <w:lang w:val="en-US"/>
            </w:rPr>
            <w:t xml:space="preserve">APSAUGOS IR GELBĖJIMO DEPARTAMENTO PRIE VIDAUS REIKALŲ MINISTERIJOS DIREKTORIAUS ĮSAKYMŲ PRIPAŽINIMO NETEKUSIAIS </w:t>
          </w:r>
        </w:p>
        <w:p>
          <w:pPr>
            <w:jc w:val="center"/>
            <w:rPr>
              <w:b/>
              <w:bCs/>
              <w:caps/>
              <w:color w:val="000000"/>
              <w:szCs w:val="24"/>
              <w:lang w:val="en-US"/>
            </w:rPr>
          </w:pPr>
          <w:r>
            <w:rPr>
              <w:b/>
              <w:bCs/>
              <w:caps/>
              <w:color w:val="000000"/>
              <w:szCs w:val="24"/>
              <w:lang w:val="en-US"/>
            </w:rPr>
            <w:t>GALIOS</w:t>
          </w:r>
        </w:p>
        <w:p>
          <w:pPr>
            <w:jc w:val="center"/>
            <w:rPr>
              <w:color w:val="000000"/>
              <w:szCs w:val="24"/>
            </w:rPr>
          </w:pPr>
        </w:p>
        <w:p>
          <w:pPr>
            <w:jc w:val="center"/>
            <w:rPr>
              <w:color w:val="000000"/>
            </w:rPr>
          </w:pPr>
          <w:r>
            <w:rPr>
              <w:color w:val="000000"/>
            </w:rPr>
            <w:t>2011 m. gegužės 16 d. Nr. 1-169</w:t>
          </w:r>
        </w:p>
        <w:p>
          <w:pPr>
            <w:jc w:val="center"/>
            <w:rPr>
              <w:color w:val="000000"/>
              <w:szCs w:val="24"/>
            </w:rPr>
          </w:pPr>
          <w:r>
            <w:rPr>
              <w:color w:val="000000"/>
            </w:rPr>
            <w:t>Vilnius</w:t>
          </w:r>
        </w:p>
        <w:p>
          <w:pPr>
            <w:jc w:val="center"/>
            <w:rPr>
              <w:color w:val="000000"/>
              <w:szCs w:val="24"/>
            </w:rPr>
          </w:pPr>
        </w:p>
        <w:p>
          <w:pPr>
            <w:jc w:val="center"/>
            <w:rPr>
              <w:color w:val="000000"/>
              <w:szCs w:val="24"/>
            </w:rPr>
          </w:pPr>
        </w:p>
        <w:sdt>
          <w:sdtPr>
            <w:alias w:val="preambule"/>
            <w:tag w:val="part_8ba1f076b1cd4943ae11bbfecdaff7a8"/>
            <w:lock w:val="sdtLocked"/>
            <w:richText/>
          </w:sdtPr>
          <w:sdtContent>
            <w:p>
              <w:pPr>
                <w:ind w:firstLine="851"/>
                <w:jc w:val="both"/>
              </w:pPr>
              <w:r>
                <w:t>Vadovaudamasis Lietuvos Respublikos civilinės saugos įstatymo 13 straipsnio 3 dalimi ir Lietuvos Respublikos Vyriausybės 2010 m. rugpjūčio 25 d. nutarimu Nr. 1213 „Dėl Ekstremaliųjų situacijų operacijų centrų sudarymo ir darbo organizavimo tipinės tvarkos aprašo ir Ministerijų ir kitų valstybės institucijų ir įstaigų, kuriose steigiami ekstremaliųjų situacijų operacijų centrai, sąrašo patvirtinimo“:</w:t>
              </w:r>
            </w:p>
          </w:sdtContent>
        </w:sdt>
        <w:sdt>
          <w:sdtPr>
            <w:alias w:val="1 p."/>
            <w:tag w:val="part_f3d012868ed04437bf60d2e52c01fb56"/>
            <w:lock w:val="sdtLocked"/>
            <w:richText/>
          </w:sdtPr>
          <w:sdtContent>
            <w:p>
              <w:pPr>
                <w:ind w:firstLine="851"/>
                <w:jc w:val="both"/>
              </w:pPr>
              <w:sdt>
                <w:sdtPr>
                  <w:alias w:val="Numeris"/>
                  <w:tag w:val="nr_f3d012868ed04437bf60d2e52c01fb56"/>
                  <w:lock w:val="sdtLocked"/>
                  <w:richText/>
                </w:sdtPr>
                <w:sdtContent>
                  <w:r>
                    <w:t>1</w:t>
                  </w:r>
                </w:sdtContent>
              </w:sdt>
              <w:r>
                <w:t>. T v i r t i n u Priešgaisrinės apsaugos ir gelbėjimo departamento prie Vidaus reikalų ministerijos Ekstremaliųjų situacijų operacijų centro nuostatus (pridedama).</w:t>
              </w:r>
            </w:p>
          </w:sdtContent>
        </w:sdt>
        <w:sdt>
          <w:sdtPr>
            <w:alias w:val="2 p."/>
            <w:tag w:val="part_4d1b8e7f68724a3696be9edacb1f043f"/>
            <w:lock w:val="sdtLocked"/>
            <w:richText/>
          </w:sdtPr>
          <w:sdtContent>
            <w:p>
              <w:pPr>
                <w:ind w:firstLine="851"/>
                <w:jc w:val="both"/>
              </w:pPr>
              <w:sdt>
                <w:sdtPr>
                  <w:alias w:val="Numeris"/>
                  <w:tag w:val="nr_4d1b8e7f68724a3696be9edacb1f043f"/>
                  <w:lock w:val="sdtLocked"/>
                  <w:richText/>
                </w:sdtPr>
                <w:sdtContent>
                  <w:r>
                    <w:t>2</w:t>
                  </w:r>
                </w:sdtContent>
              </w:sdt>
              <w:r>
                <w:t>. P a v e d u Priešgaisrinės apsaugos ir gelbėjimo departamento prie Vidaus reikalų ministerijos administracijos padalinių vadovams organizuoti valstybės tarnautojų ir darbuotojų, kurie dalyvauja Priešgaisrinės apsaugos ir gelbėjimo departamento prie Vidaus reikalų ministerijos Ekstremaliųjų situacijų operacijų centro veikloje, pareigybių aprašymų pakeitimus.</w:t>
              </w:r>
            </w:p>
          </w:sdtContent>
        </w:sdt>
        <w:sdt>
          <w:sdtPr>
            <w:alias w:val="3 p."/>
            <w:tag w:val="part_8493e3f118d348f4a390493f6c381d6d"/>
            <w:lock w:val="sdtLocked"/>
            <w:richText/>
          </w:sdtPr>
          <w:sdtContent>
            <w:p>
              <w:pPr>
                <w:ind w:left="851"/>
                <w:jc w:val="both"/>
              </w:pPr>
              <w:sdt>
                <w:sdtPr>
                  <w:alias w:val="Numeris"/>
                  <w:tag w:val="nr_8493e3f118d348f4a390493f6c381d6d"/>
                  <w:lock w:val="sdtLocked"/>
                  <w:richText/>
                </w:sdtPr>
                <w:sdtContent>
                  <w:r>
                    <w:t>3</w:t>
                  </w:r>
                </w:sdtContent>
              </w:sdt>
              <w:r>
                <w:t>. Pripažįstu netekusiais galios:</w:t>
              </w:r>
            </w:p>
            <w:sdt>
              <w:sdtPr>
                <w:alias w:val="3.1 pp."/>
                <w:tag w:val="part_71672ce1b58e47d2a8f085efceaae4d2"/>
                <w:lock w:val="sdtLocked"/>
                <w:richText/>
              </w:sdtPr>
              <w:sdtContent>
                <w:p>
                  <w:pPr>
                    <w:ind w:firstLine="851"/>
                    <w:jc w:val="both"/>
                  </w:pPr>
                  <w:sdt>
                    <w:sdtPr>
                      <w:alias w:val="Numeris"/>
                      <w:tag w:val="nr_71672ce1b58e47d2a8f085efceaae4d2"/>
                      <w:lock w:val="sdtLocked"/>
                      <w:richText/>
                    </w:sdtPr>
                    <w:sdtContent>
                      <w:r>
                        <w:t>3.1</w:t>
                      </w:r>
                    </w:sdtContent>
                  </w:sdt>
                  <w:r>
                    <w:t>. Priešgaisrinės apsaugos ir gelbėjimo departamento prie Vidaus reikalų ministerijos direktoriaus 2007 m. spalio 2 d. įsakymą Nr. 1-282 „Dėl Priešgaisrinės apsaugos ir gelbėjimo departamento prie Vidaus reikalų ministerijos Operacijų centro darbo organizavimo“ su visais pakeitimais ir papildymais;</w:t>
                  </w:r>
                </w:p>
              </w:sdtContent>
            </w:sdt>
            <w:sdt>
              <w:sdtPr>
                <w:alias w:val="3.2 pp."/>
                <w:tag w:val="part_8414eaa862e74103a7e8c7c0875f66aa"/>
                <w:lock w:val="sdtLocked"/>
                <w:richText/>
              </w:sdtPr>
              <w:sdtContent>
                <w:p>
                  <w:pPr>
                    <w:ind w:firstLine="851"/>
                    <w:jc w:val="both"/>
                  </w:pPr>
                  <w:sdt>
                    <w:sdtPr>
                      <w:alias w:val="Numeris"/>
                      <w:tag w:val="nr_8414eaa862e74103a7e8c7c0875f66aa"/>
                      <w:lock w:val="sdtLocked"/>
                      <w:richText/>
                    </w:sdtPr>
                    <w:sdtContent>
                      <w:r>
                        <w:t>3.2</w:t>
                      </w:r>
                    </w:sdtContent>
                  </w:sdt>
                  <w:r>
                    <w:t>. Priešgaisrinės apsaugos ir gelbėjimo departamento prie Vidaus reikalų ministerijos direktoriaus 2008 m. gruodžio 30 d. įsakymą Nr. 1-419 „Dėl Savivaldybės ekstremalių situacijų valdymo centro darbo organizavimo tvarkos aprašo patvirtinimo“.</w:t>
                  </w:r>
                </w:p>
              </w:sdtContent>
            </w:sdt>
          </w:sdtContent>
        </w:sdt>
        <w:sdt>
          <w:sdtPr>
            <w:alias w:val="4 p."/>
            <w:tag w:val="part_0ac83eb9a8004b81b096224e108322f0"/>
            <w:lock w:val="sdtLocked"/>
            <w:richText/>
          </w:sdtPr>
          <w:sdtContent>
            <w:p>
              <w:pPr>
                <w:ind w:firstLine="851"/>
                <w:jc w:val="both"/>
              </w:pPr>
              <w:sdt>
                <w:sdtPr>
                  <w:alias w:val="Numeris"/>
                  <w:tag w:val="nr_0ac83eb9a8004b81b096224e108322f0"/>
                  <w:lock w:val="sdtLocked"/>
                  <w:richText/>
                </w:sdtPr>
                <w:sdtContent>
                  <w:r>
                    <w:t>4</w:t>
                  </w:r>
                </w:sdtContent>
              </w:sdt>
              <w:r>
                <w:t xml:space="preserve">. </w:t>
              </w:r>
              <w:r>
                <w:rPr>
                  <w:color w:val="000000"/>
                  <w:szCs w:val="24"/>
                </w:rPr>
                <w:t>Įsakymo vykdymo kontrolę pasilieku sau.</w:t>
              </w:r>
            </w:p>
          </w:sdtContent>
        </w:sdt>
        <w:sdt>
          <w:sdtPr>
            <w:alias w:val="signatura"/>
            <w:tag w:val="part_54de136e149d479ba5446a3561a27349"/>
            <w:lock w:val="sdtLocked"/>
            <w:richText/>
          </w:sdtPr>
          <w:sdtContent>
            <w:p>
              <w:pPr>
                <w:widowControl w:val="0"/>
                <w:suppressAutoHyphens/>
                <w:rPr>
                  <w:caps/>
                  <w:color w:val="000000"/>
                </w:rPr>
              </w:pPr>
            </w:p>
            <w:p>
              <w:pPr>
                <w:widowControl w:val="0"/>
                <w:suppressAutoHyphens/>
                <w:rPr>
                  <w:caps/>
                  <w:color w:val="000000"/>
                </w:rPr>
              </w:pPr>
            </w:p>
            <w:p>
              <w:pPr>
                <w:widowControl w:val="0"/>
                <w:suppressAutoHyphens/>
                <w:rPr>
                  <w:caps/>
                  <w:color w:val="000000"/>
                </w:rPr>
              </w:pPr>
            </w:p>
            <w:p>
              <w:pPr>
                <w:widowControl w:val="0"/>
                <w:suppressAutoHyphens/>
                <w:rPr>
                  <w:caps/>
                  <w:color w:val="000000"/>
                </w:rPr>
              </w:pPr>
              <w:r>
                <w:rPr>
                  <w:caps/>
                  <w:color w:val="000000"/>
                </w:rPr>
                <w:t>Direktorius</w:t>
              </w:r>
            </w:p>
            <w:p>
              <w:pPr>
                <w:widowControl w:val="0"/>
                <w:tabs>
                  <w:tab w:val="right" w:pos="9071"/>
                </w:tabs>
                <w:suppressAutoHyphens/>
                <w:rPr>
                  <w:caps/>
                  <w:color w:val="000000"/>
                </w:rPr>
              </w:pPr>
              <w:r>
                <w:rPr>
                  <w:caps/>
                  <w:color w:val="000000"/>
                </w:rPr>
                <w:t>vidaus tarnybos generolas</w:t>
                <w:tab/>
                <w:t>Remigijus Baniulis</w:t>
              </w:r>
            </w:p>
          </w:sdtContent>
        </w:sdt>
        <w:p/>
      </w:sdtContent>
    </w:sdt>
    <w:sdt>
      <w:sdtPr>
        <w:alias w:val="patvirtinta"/>
        <w:tag w:val="part_af76b131f07244f181231f7d9f1e167a"/>
        <w:lock w:val="sdtLocked"/>
        <w:richText/>
      </w:sdtPr>
      <w:sdtContent>
        <w:p>
          <w:pPr>
            <w:widowControl w:val="0"/>
            <w:suppressAutoHyphens/>
            <w:ind w:left="5245"/>
            <w:sectPr>
              <w:headerReference w:type="even" r:id="rId20"/>
              <w:headerReference w:type="default" r:id="rId21"/>
              <w:footerReference w:type="even" r:id="rId22"/>
              <w:footerReference w:type="default" r:id="rId23"/>
              <w:headerReference w:type="first" r:id="rId24"/>
              <w:footerReference w:type="first" r:id="rId25"/>
              <w:pgSz w:w="11907" w:h="16840" w:code="9"/>
              <w:pgMar w:top="1134" w:right="567" w:bottom="1134" w:left="1701" w:header="709" w:footer="709" w:gutter="0"/>
              <w:pgNumType w:start="1"/>
              <w:cols w:space="708"/>
              <w:titlePg/>
              <w:docGrid w:linePitch="326"/>
            </w:sectPr>
          </w:pPr>
        </w:p>
        <w:p>
          <w:pPr>
            <w:widowControl w:val="0"/>
            <w:suppressAutoHyphens/>
            <w:ind w:left="5245"/>
            <w:rPr>
              <w:color w:val="000000"/>
            </w:rPr>
          </w:pPr>
          <w:r>
            <w:rPr>
              <w:color w:val="000000"/>
            </w:rPr>
            <w:t>PATVIRTINTA</w:t>
          </w:r>
        </w:p>
        <w:p>
          <w:pPr>
            <w:widowControl w:val="0"/>
            <w:suppressAutoHyphens/>
            <w:ind w:left="5245"/>
            <w:rPr>
              <w:color w:val="000000"/>
            </w:rPr>
          </w:pPr>
          <w:r>
            <w:rPr>
              <w:color w:val="000000"/>
            </w:rPr>
            <w:t xml:space="preserve">Priešgaisrinės apsaugos ir </w:t>
          </w:r>
        </w:p>
        <w:p>
          <w:pPr>
            <w:widowControl w:val="0"/>
            <w:suppressAutoHyphens/>
            <w:ind w:left="5245"/>
            <w:rPr>
              <w:color w:val="000000"/>
            </w:rPr>
          </w:pPr>
          <w:r>
            <w:rPr>
              <w:color w:val="000000"/>
            </w:rPr>
            <w:t xml:space="preserve">gelbėjimo departamento prie </w:t>
          </w:r>
        </w:p>
        <w:p>
          <w:pPr>
            <w:widowControl w:val="0"/>
            <w:suppressAutoHyphens/>
            <w:ind w:left="5245"/>
            <w:rPr>
              <w:color w:val="000000"/>
            </w:rPr>
          </w:pPr>
          <w:r>
            <w:rPr>
              <w:color w:val="000000"/>
            </w:rPr>
            <w:t xml:space="preserve">Vidaus reikalų ministerijos direktoriaus </w:t>
          </w:r>
        </w:p>
        <w:p>
          <w:pPr>
            <w:widowControl w:val="0"/>
            <w:suppressAutoHyphens/>
            <w:ind w:left="5245"/>
            <w:rPr>
              <w:color w:val="000000"/>
            </w:rPr>
          </w:pPr>
          <w:r>
            <w:rPr>
              <w:color w:val="000000"/>
            </w:rPr>
            <w:t xml:space="preserve">2011 m. gegužės 16 d. </w:t>
          </w:r>
        </w:p>
        <w:p>
          <w:pPr>
            <w:widowControl w:val="0"/>
            <w:suppressAutoHyphens/>
            <w:ind w:left="5245"/>
            <w:rPr>
              <w:color w:val="000000"/>
            </w:rPr>
          </w:pPr>
          <w:r>
            <w:rPr>
              <w:color w:val="000000"/>
            </w:rPr>
            <w:t>įsakymu Nr. 1-169</w:t>
          </w:r>
        </w:p>
        <w:p>
          <w:pPr>
            <w:widowControl w:val="0"/>
            <w:ind w:left="5245"/>
            <w:rPr>
              <w:rFonts w:eastAsia="Courier New"/>
              <w:color w:val="000000"/>
              <w:szCs w:val="24"/>
              <w:lang w:eastAsia="lt-LT" w:bidi="lt-LT"/>
            </w:rPr>
          </w:pPr>
          <w:r>
            <w:rPr>
              <w:rFonts w:eastAsia="Courier New"/>
              <w:color w:val="000000"/>
              <w:szCs w:val="24"/>
              <w:lang w:eastAsia="lt-LT" w:bidi="lt-LT"/>
            </w:rPr>
            <w:t xml:space="preserve">(Priešgaisrinės apsaugos ir gelbėjimo </w:t>
          </w:r>
        </w:p>
        <w:p>
          <w:pPr>
            <w:widowControl w:val="0"/>
            <w:ind w:left="5245"/>
            <w:rPr>
              <w:rFonts w:eastAsia="Courier New"/>
              <w:color w:val="000000"/>
              <w:szCs w:val="24"/>
              <w:lang w:eastAsia="lt-LT" w:bidi="lt-LT"/>
            </w:rPr>
          </w:pPr>
          <w:r>
            <w:rPr>
              <w:rFonts w:eastAsia="Courier New"/>
              <w:color w:val="000000"/>
              <w:szCs w:val="24"/>
              <w:lang w:eastAsia="lt-LT" w:bidi="lt-LT"/>
            </w:rPr>
            <w:t xml:space="preserve">departamento prie Vidaus reikalų </w:t>
          </w:r>
        </w:p>
        <w:p>
          <w:pPr>
            <w:widowControl w:val="0"/>
            <w:ind w:left="5245"/>
            <w:rPr>
              <w:rFonts w:eastAsia="Courier New"/>
              <w:color w:val="000000"/>
              <w:szCs w:val="24"/>
              <w:lang w:eastAsia="lt-LT" w:bidi="lt-LT"/>
            </w:rPr>
          </w:pPr>
          <w:r>
            <w:rPr>
              <w:rFonts w:eastAsia="Courier New"/>
              <w:color w:val="000000"/>
              <w:szCs w:val="24"/>
              <w:lang w:eastAsia="lt-LT" w:bidi="lt-LT"/>
            </w:rPr>
            <w:t xml:space="preserve">ministerijos direktoriaus 2024 m. birželio 3 d. </w:t>
          </w:r>
        </w:p>
        <w:p>
          <w:pPr>
            <w:widowControl w:val="0"/>
            <w:ind w:left="5245"/>
            <w:rPr>
              <w:color w:val="333333"/>
              <w:szCs w:val="24"/>
              <w:shd w:val="clear" w:color="auto" w:fill="FFFFFF"/>
            </w:rPr>
          </w:pPr>
          <w:r>
            <w:rPr>
              <w:rFonts w:eastAsia="Courier New"/>
              <w:color w:val="000000"/>
              <w:szCs w:val="24"/>
              <w:lang w:eastAsia="lt-LT" w:bidi="lt-LT"/>
            </w:rPr>
            <w:t xml:space="preserve">įsakymo Nr. </w:t>
          </w:r>
          <w:r>
            <w:rPr>
              <w:color w:val="333333"/>
              <w:szCs w:val="24"/>
              <w:shd w:val="clear" w:color="auto" w:fill="FFFFFF"/>
            </w:rPr>
            <w:t>1-352 /2024 (1.4 E)</w:t>
          </w:r>
        </w:p>
        <w:p>
          <w:pPr>
            <w:widowControl w:val="0"/>
            <w:ind w:left="5245"/>
            <w:rPr>
              <w:rFonts w:eastAsia="Courier New"/>
              <w:color w:val="000000"/>
              <w:szCs w:val="24"/>
              <w:lang w:eastAsia="lt-LT" w:bidi="lt-LT"/>
            </w:rPr>
          </w:pPr>
          <w:r>
            <w:rPr>
              <w:rFonts w:eastAsia="Courier New"/>
              <w:color w:val="000000"/>
              <w:szCs w:val="24"/>
              <w:lang w:eastAsia="lt-LT" w:bidi="lt-LT"/>
            </w:rPr>
            <w:t>redakcija)</w:t>
          </w:r>
        </w:p>
        <w:p>
          <w:pPr>
            <w:widowControl w:val="0"/>
            <w:suppressAutoHyphens/>
            <w:jc w:val="both"/>
            <w:rPr>
              <w:color w:val="000000"/>
            </w:rPr>
          </w:pPr>
        </w:p>
        <w:p>
          <w:pPr>
            <w:widowControl w:val="0"/>
            <w:suppressAutoHyphens/>
            <w:jc w:val="center"/>
            <w:rPr>
              <w:b/>
              <w:bCs/>
              <w:caps/>
              <w:color w:val="000000"/>
            </w:rPr>
          </w:pPr>
          <w:sdt>
            <w:sdtPr>
              <w:alias w:val="Pavadinimas"/>
              <w:tag w:val="title_af76b131f07244f181231f7d9f1e167a"/>
              <w:lock w:val="sdtLocked"/>
              <w:richText/>
            </w:sdtPr>
            <w:sdtContent>
              <w:r>
                <w:rPr>
                  <w:b/>
                  <w:bCs/>
                  <w:caps/>
                  <w:color w:val="000000"/>
                </w:rPr>
                <w:t>PRIEŠGAISRINĖS APSAUGOS IR GELBĖJIMO DEPARTAMENTO PRIE VIDAUS REIKALŲ MINISTERIJOS EKSTREMALIŲJŲ SITUACIJŲ OPERACIJŲ CENTRO NUOSTATAI</w:t>
              </w:r>
            </w:sdtContent>
          </w:sdt>
        </w:p>
        <w:p>
          <w:pPr>
            <w:widowControl w:val="0"/>
            <w:suppressAutoHyphens/>
            <w:jc w:val="center"/>
            <w:rPr>
              <w:color w:val="000000"/>
            </w:rPr>
          </w:pPr>
        </w:p>
        <w:sdt>
          <w:sdtPr>
            <w:alias w:val="skyrius"/>
            <w:tag w:val="part_ef41dc5ca6644963888c5f9e4f0ad3b8"/>
            <w:lock w:val="sdtLocked"/>
            <w:richText/>
          </w:sdtPr>
          <w:sdtContent>
            <w:p>
              <w:pPr>
                <w:widowControl w:val="0"/>
                <w:suppressAutoHyphens/>
                <w:jc w:val="center"/>
                <w:rPr>
                  <w:b/>
                  <w:bCs/>
                  <w:caps/>
                  <w:color w:val="000000"/>
                </w:rPr>
              </w:pPr>
              <w:sdt>
                <w:sdtPr>
                  <w:alias w:val="Numeris"/>
                  <w:tag w:val="nr_ef41dc5ca6644963888c5f9e4f0ad3b8"/>
                  <w:lock w:val="sdtLocked"/>
                  <w:richText/>
                </w:sdtPr>
                <w:sdtContent>
                  <w:r>
                    <w:rPr>
                      <w:b/>
                      <w:bCs/>
                      <w:caps/>
                      <w:color w:val="000000"/>
                    </w:rPr>
                    <w:t>I</w:t>
                  </w:r>
                </w:sdtContent>
              </w:sdt>
              <w:r>
                <w:rPr>
                  <w:b/>
                  <w:bCs/>
                  <w:caps/>
                  <w:color w:val="000000"/>
                </w:rPr>
                <w:t xml:space="preserve"> SKYRIUS</w:t>
              </w:r>
            </w:p>
            <w:p>
              <w:pPr>
                <w:widowControl w:val="0"/>
                <w:suppressAutoHyphens/>
                <w:ind w:firstLine="62"/>
                <w:jc w:val="center"/>
                <w:rPr>
                  <w:b/>
                  <w:bCs/>
                  <w:caps/>
                  <w:color w:val="000000"/>
                </w:rPr>
              </w:pPr>
              <w:sdt>
                <w:sdtPr>
                  <w:alias w:val="Pavadinimas"/>
                  <w:tag w:val="title_ef41dc5ca6644963888c5f9e4f0ad3b8"/>
                  <w:lock w:val="sdtLocked"/>
                  <w:richText/>
                </w:sdtPr>
                <w:sdtContent>
                  <w:r>
                    <w:rPr>
                      <w:b/>
                      <w:bCs/>
                      <w:caps/>
                      <w:color w:val="000000"/>
                    </w:rPr>
                    <w:t xml:space="preserve">BENDROSIOS NUOSTATOS </w:t>
                  </w:r>
                </w:sdtContent>
              </w:sdt>
            </w:p>
            <w:p>
              <w:pPr>
                <w:widowControl w:val="0"/>
                <w:suppressAutoHyphens/>
                <w:jc w:val="both"/>
                <w:rPr>
                  <w:color w:val="000000"/>
                </w:rPr>
              </w:pPr>
            </w:p>
            <w:sdt>
              <w:sdtPr>
                <w:alias w:val="1 p."/>
                <w:tag w:val="part_c9a7559366e443bdbd739dc74a4f6cc0"/>
                <w:lock w:val="sdtLocked"/>
                <w:richText/>
              </w:sdtPr>
              <w:sdtContent>
                <w:p>
                  <w:pPr>
                    <w:widowControl w:val="0"/>
                    <w:tabs>
                      <w:tab w:val="left" w:pos="851"/>
                    </w:tabs>
                    <w:suppressAutoHyphens/>
                    <w:ind w:firstLine="567"/>
                    <w:jc w:val="both"/>
                    <w:rPr>
                      <w:color w:val="000000"/>
                    </w:rPr>
                  </w:pPr>
                  <w:sdt>
                    <w:sdtPr>
                      <w:alias w:val="Numeris"/>
                      <w:tag w:val="nr_c9a7559366e443bdbd739dc74a4f6cc0"/>
                      <w:lock w:val="sdtLocked"/>
                      <w:richText/>
                    </w:sdtPr>
                    <w:sdtContent>
                      <w:r>
                        <w:rPr>
                          <w:color w:val="000000"/>
                        </w:rPr>
                        <w:t>1</w:t>
                      </w:r>
                    </w:sdtContent>
                  </w:sdt>
                  <w:r>
                    <w:rPr>
                      <w:color w:val="000000"/>
                    </w:rPr>
                    <w:t>.</w:t>
                    <w:tab/>
                    <w:t>Priešgaisrinės apsaugos ir gelbėjimo departamento prie Vidaus reikalų ministerijos Ekstremaliųjų situacijų operacijų centro nuostatai (toliau – Nuostatai) reglamentuoja Priešgaisrinės apsaugos ir gelbėjimo departamento prie Vidaus reikalų ministerijos (toliau – Departamentas) Ekstremaliųjų situacijų operacijų centro (toliau – Departamento operacijų centras) tikslus, uždavinius, funkcijas ir teises, jo sudarymo, darbo organizavimo ir sušaukimo tvarką.</w:t>
                  </w:r>
                </w:p>
              </w:sdtContent>
            </w:sdt>
            <w:sdt>
              <w:sdtPr>
                <w:alias w:val="2 p."/>
                <w:tag w:val="part_5795688196d44de68c860a693f961259"/>
                <w:lock w:val="sdtLocked"/>
                <w:richText/>
              </w:sdtPr>
              <w:sdtContent>
                <w:p>
                  <w:pPr>
                    <w:widowControl w:val="0"/>
                    <w:tabs>
                      <w:tab w:val="left" w:pos="851"/>
                    </w:tabs>
                    <w:suppressAutoHyphens/>
                    <w:ind w:firstLine="567"/>
                    <w:jc w:val="both"/>
                    <w:rPr>
                      <w:color w:val="000000"/>
                    </w:rPr>
                  </w:pPr>
                  <w:sdt>
                    <w:sdtPr>
                      <w:alias w:val="Numeris"/>
                      <w:tag w:val="nr_5795688196d44de68c860a693f961259"/>
                      <w:lock w:val="sdtLocked"/>
                      <w:richText/>
                    </w:sdtPr>
                    <w:sdtContent>
                      <w:r>
                        <w:rPr>
                          <w:color w:val="000000"/>
                        </w:rPr>
                        <w:t>2</w:t>
                      </w:r>
                    </w:sdtContent>
                  </w:sdt>
                  <w:r>
                    <w:rPr>
                      <w:color w:val="000000"/>
                    </w:rPr>
                    <w:t>.</w:t>
                    <w:tab/>
                  </w:r>
                  <w:r>
                    <w:rPr>
                      <w:color w:val="000000"/>
                      <w:spacing w:val="-3"/>
                    </w:rPr>
                    <w:t>Departamento operacijų centras savo veikloje vadovaujasi Lietuvos Respublikos įstatymais, Lietuvos Respublikos Vyriausybės nutarimais, vidaus reikalų ministro įsakymais, krizių ir ekstremaliųjų situacijų valdymo planais ir kitais krizių valdymą, civilinę ir gaisrinę saugą reglamentuojančiais teisės aktais</w:t>
                  </w:r>
                  <w:r>
                    <w:rPr>
                      <w:color w:val="000000"/>
                    </w:rPr>
                    <w:t>.</w:t>
                  </w:r>
                </w:p>
              </w:sdtContent>
            </w:sdt>
            <w:sdt>
              <w:sdtPr>
                <w:alias w:val="3 p."/>
                <w:tag w:val="part_031c3f5edce2441a8a93be8c78654546"/>
                <w:lock w:val="sdtLocked"/>
                <w:richText/>
              </w:sdtPr>
              <w:sdtContent>
                <w:p>
                  <w:pPr>
                    <w:widowControl w:val="0"/>
                    <w:tabs>
                      <w:tab w:val="left" w:pos="851"/>
                    </w:tabs>
                    <w:suppressAutoHyphens/>
                    <w:ind w:firstLine="567"/>
                    <w:jc w:val="both"/>
                    <w:rPr>
                      <w:color w:val="000000"/>
                    </w:rPr>
                  </w:pPr>
                  <w:sdt>
                    <w:sdtPr>
                      <w:alias w:val="Numeris"/>
                      <w:tag w:val="nr_031c3f5edce2441a8a93be8c78654546"/>
                      <w:lock w:val="sdtLocked"/>
                      <w:richText/>
                    </w:sdtPr>
                    <w:sdtContent>
                      <w:r>
                        <w:rPr>
                          <w:color w:val="000000"/>
                        </w:rPr>
                        <w:t>3</w:t>
                      </w:r>
                    </w:sdtContent>
                  </w:sdt>
                  <w:r>
                    <w:rPr>
                      <w:color w:val="000000"/>
                    </w:rPr>
                    <w:t>.</w:t>
                    <w:tab/>
                    <w:t>Departamento operacijų centro tikslai: pagal kompetenciją vykdyti ekstremaliųjų situacijų prevenciją, organizuoti ir koordinuoti ekstremaliosios situacijos operacijų vadovo (toliau – operacijų vadovas) sprendimų, kai už ekstremaliosios situacijos valdymą atsakingu paskirtas Departamentas, Nacionalinio saugumo komisijos, Nacionalinio krizių valdymo centro pasiūlymų ir šio centro vadovo pavedimų įgyvendinimą, įvykių, ekstremaliųjų įvykių ar ekstremaliųjų situacijų likvidavimą, valdymą, jų padarinių šalinimą, gyventojų ir turto gelbėjimą, gresiant ar susidarius ekstremaliajai situacijai, pagal kompetenciją organizuoti gyvybiškai svarbių valstybės funkcijų atlikimą, Departamento direktoriaus pavedimu atlikti civilinės mobilizacijos institucijos mobilizacijos valdymo grupės funkcijas bei Priešgaisrinės apsaugos ir gelbėjimo departamento prie Vidaus reikalų ministerijos ir jam pavaldžių įstaigų atsparumo hibridinėms grėsmėms ir veiklos tęstinumo užtikrinimo plano (toliau – atsparumo hibridinėms grėsmėms ir veiklos tęstinumo užtikrinimo planas) peržiūrėjimą ir atnaujinimą.</w:t>
                  </w:r>
                </w:p>
              </w:sdtContent>
            </w:sdt>
            <w:sdt>
              <w:sdtPr>
                <w:alias w:val="4 p."/>
                <w:tag w:val="part_11723d7a3d9e4f879c34e66a5c090053"/>
                <w:lock w:val="sdtLocked"/>
                <w:richText/>
              </w:sdtPr>
              <w:sdtContent>
                <w:p>
                  <w:pPr>
                    <w:widowControl w:val="0"/>
                    <w:tabs>
                      <w:tab w:val="left" w:pos="851"/>
                    </w:tabs>
                    <w:suppressAutoHyphens/>
                    <w:ind w:firstLine="567"/>
                    <w:jc w:val="both"/>
                    <w:rPr>
                      <w:color w:val="000000"/>
                    </w:rPr>
                  </w:pPr>
                  <w:sdt>
                    <w:sdtPr>
                      <w:alias w:val="Numeris"/>
                      <w:tag w:val="nr_11723d7a3d9e4f879c34e66a5c090053"/>
                      <w:lock w:val="sdtLocked"/>
                      <w:richText/>
                    </w:sdtPr>
                    <w:sdtContent>
                      <w:r>
                        <w:rPr>
                          <w:color w:val="000000"/>
                        </w:rPr>
                        <w:t>4</w:t>
                      </w:r>
                    </w:sdtContent>
                  </w:sdt>
                  <w:r>
                    <w:rPr>
                      <w:color w:val="000000"/>
                    </w:rPr>
                    <w:t>.</w:t>
                    <w:tab/>
                  </w:r>
                  <w:r>
                    <w:rPr>
                      <w:bCs/>
                      <w:color w:val="000000"/>
                      <w:lang w:eastAsia="lt-LT"/>
                    </w:rPr>
                    <w:t>Nuostatuose vartojamos sąvokos suprantamos taip, kaip jos apibrėžtos Lietuvos Respublikos krizių valdymo ir civilinės saugos įstatyme ir Lietuvos Respublikos mobilizacijos ir priimančiosios šalies paramos įstatyme.</w:t>
                  </w:r>
                </w:p>
                <w:p>
                  <w:pPr>
                    <w:widowControl w:val="0"/>
                    <w:suppressAutoHyphens/>
                    <w:ind w:left="851"/>
                    <w:jc w:val="both"/>
                    <w:rPr>
                      <w:color w:val="000000"/>
                    </w:rPr>
                  </w:pPr>
                </w:p>
              </w:sdtContent>
            </w:sdt>
          </w:sdtContent>
        </w:sdt>
        <w:sdt>
          <w:sdtPr>
            <w:alias w:val="skyrius"/>
            <w:tag w:val="part_0240183ac38e4e7ba1f3c924ee6429ef"/>
            <w:lock w:val="sdtLocked"/>
            <w:richText/>
          </w:sdtPr>
          <w:sdtContent>
            <w:p>
              <w:pPr>
                <w:widowControl w:val="0"/>
                <w:suppressAutoHyphens/>
                <w:jc w:val="center"/>
                <w:rPr>
                  <w:b/>
                  <w:bCs/>
                  <w:caps/>
                  <w:color w:val="000000"/>
                </w:rPr>
              </w:pPr>
              <w:sdt>
                <w:sdtPr>
                  <w:alias w:val="Numeris"/>
                  <w:tag w:val="nr_0240183ac38e4e7ba1f3c924ee6429ef"/>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0240183ac38e4e7ba1f3c924ee6429ef"/>
                  <w:lock w:val="sdtLocked"/>
                  <w:richText/>
                </w:sdtPr>
                <w:sdtContent>
                  <w:r>
                    <w:rPr>
                      <w:b/>
                      <w:bCs/>
                      <w:caps/>
                      <w:color w:val="000000"/>
                    </w:rPr>
                    <w:t xml:space="preserve">DEPARTAMENTO OPERACIJŲ CENTRO UŽDAVINIAI IR FUNKCIJOS </w:t>
                  </w:r>
                </w:sdtContent>
              </w:sdt>
            </w:p>
            <w:p>
              <w:pPr>
                <w:widowControl w:val="0"/>
                <w:suppressAutoHyphens/>
                <w:ind w:firstLine="567"/>
                <w:jc w:val="both"/>
                <w:rPr>
                  <w:color w:val="000000"/>
                </w:rPr>
              </w:pPr>
            </w:p>
            <w:sdt>
              <w:sdtPr>
                <w:alias w:val="5 p."/>
                <w:tag w:val="part_275c9e3b5b6e427a8f3cbabf10af3b75"/>
                <w:lock w:val="sdtLocked"/>
                <w:richText/>
              </w:sdtPr>
              <w:sdtContent>
                <w:p>
                  <w:pPr>
                    <w:widowControl w:val="0"/>
                    <w:tabs>
                      <w:tab w:val="left" w:pos="851"/>
                    </w:tabs>
                    <w:suppressAutoHyphens/>
                    <w:ind w:firstLine="567"/>
                    <w:jc w:val="both"/>
                    <w:rPr>
                      <w:color w:val="000000"/>
                    </w:rPr>
                  </w:pPr>
                  <w:sdt>
                    <w:sdtPr>
                      <w:alias w:val="Numeris"/>
                      <w:tag w:val="nr_275c9e3b5b6e427a8f3cbabf10af3b75"/>
                      <w:lock w:val="sdtLocked"/>
                      <w:richText/>
                    </w:sdtPr>
                    <w:sdtContent>
                      <w:r>
                        <w:rPr>
                          <w:color w:val="000000"/>
                        </w:rPr>
                        <w:t>5</w:t>
                      </w:r>
                    </w:sdtContent>
                  </w:sdt>
                  <w:r>
                    <w:rPr>
                      <w:color w:val="000000"/>
                    </w:rPr>
                    <w:t>.</w:t>
                    <w:tab/>
                    <w:t>Departamento operacijų centro uždaviniai:</w:t>
                  </w:r>
                </w:p>
                <w:sdt>
                  <w:sdtPr>
                    <w:alias w:val="5.1 pp."/>
                    <w:tag w:val="part_73747d551532491197a8427878f52e7f"/>
                    <w:lock w:val="sdtLocked"/>
                    <w:richText/>
                  </w:sdtPr>
                  <w:sdtContent>
                    <w:p>
                      <w:pPr>
                        <w:widowControl w:val="0"/>
                        <w:suppressAutoHyphens/>
                        <w:ind w:left="993" w:hanging="426"/>
                        <w:jc w:val="both"/>
                        <w:rPr>
                          <w:color w:val="000000"/>
                        </w:rPr>
                      </w:pPr>
                      <w:sdt>
                        <w:sdtPr>
                          <w:alias w:val="Numeris"/>
                          <w:tag w:val="nr_73747d551532491197a8427878f52e7f"/>
                          <w:lock w:val="sdtLocked"/>
                          <w:richText/>
                        </w:sdtPr>
                        <w:sdtContent>
                          <w:r>
                            <w:rPr>
                              <w:color w:val="000000"/>
                            </w:rPr>
                            <w:t>5.1</w:t>
                          </w:r>
                        </w:sdtContent>
                      </w:sdt>
                      <w:r>
                        <w:rPr>
                          <w:color w:val="000000"/>
                        </w:rPr>
                        <w:t>.</w:t>
                        <w:tab/>
                        <w:t>užtikrinti Departamento operacijų centro veiklos tikslų įgyvendinimą;</w:t>
                      </w:r>
                    </w:p>
                  </w:sdtContent>
                </w:sdt>
                <w:sdt>
                  <w:sdtPr>
                    <w:alias w:val="5.2 pp."/>
                    <w:tag w:val="part_c460c67c46ef41988e0d3436c3e5b3bd"/>
                    <w:lock w:val="sdtLocked"/>
                    <w:richText/>
                  </w:sdtPr>
                  <w:sdtContent>
                    <w:p>
                      <w:pPr>
                        <w:widowControl w:val="0"/>
                        <w:tabs>
                          <w:tab w:val="left" w:pos="993"/>
                        </w:tabs>
                        <w:suppressAutoHyphens/>
                        <w:ind w:firstLine="567"/>
                        <w:jc w:val="both"/>
                        <w:rPr>
                          <w:color w:val="000000"/>
                        </w:rPr>
                      </w:pPr>
                      <w:sdt>
                        <w:sdtPr>
                          <w:alias w:val="Numeris"/>
                          <w:tag w:val="nr_c460c67c46ef41988e0d3436c3e5b3bd"/>
                          <w:lock w:val="sdtLocked"/>
                          <w:richText/>
                        </w:sdtPr>
                        <w:sdtContent>
                          <w:r>
                            <w:rPr>
                              <w:color w:val="000000"/>
                            </w:rPr>
                            <w:t>5.2</w:t>
                          </w:r>
                        </w:sdtContent>
                      </w:sdt>
                      <w:r>
                        <w:rPr>
                          <w:color w:val="000000"/>
                        </w:rPr>
                        <w:t>.</w:t>
                        <w:tab/>
                        <w:t>telkti krizių valdymo ir civilinės saugos sistemos subjektams į pagalbą Departamentui pavaldžias ir kitas priešgaisrines gelbėjimo pajėgas (toliau – PGP), koordinuoti jų veiksmus;</w:t>
                      </w:r>
                    </w:p>
                  </w:sdtContent>
                </w:sdt>
                <w:sdt>
                  <w:sdtPr>
                    <w:alias w:val="5.3 pp."/>
                    <w:tag w:val="part_7815e8c48b88406ca411f1d604ee43f2"/>
                    <w:lock w:val="sdtLocked"/>
                    <w:richText/>
                  </w:sdtPr>
                  <w:sdtContent>
                    <w:p>
                      <w:pPr>
                        <w:widowControl w:val="0"/>
                        <w:tabs>
                          <w:tab w:val="left" w:pos="993"/>
                        </w:tabs>
                        <w:suppressAutoHyphens/>
                        <w:ind w:firstLine="567"/>
                        <w:jc w:val="both"/>
                        <w:rPr>
                          <w:color w:val="000000"/>
                        </w:rPr>
                      </w:pPr>
                      <w:sdt>
                        <w:sdtPr>
                          <w:alias w:val="Numeris"/>
                          <w:tag w:val="nr_7815e8c48b88406ca411f1d604ee43f2"/>
                          <w:lock w:val="sdtLocked"/>
                          <w:richText/>
                        </w:sdtPr>
                        <w:sdtContent>
                          <w:r>
                            <w:rPr>
                              <w:color w:val="000000"/>
                            </w:rPr>
                            <w:t>5.3</w:t>
                          </w:r>
                        </w:sdtContent>
                      </w:sdt>
                      <w:r>
                        <w:rPr>
                          <w:color w:val="000000"/>
                        </w:rPr>
                        <w:t>.</w:t>
                        <w:tab/>
                        <w:t>paskelbus mobilizaciją užtikrinti Vidaus reikalų ministerijos mobilizacijos plane (toliau – mobilizacijos planas) nurodytų veiksmų ir priemonių įgyvendinimą, mobilizacinių išteklių telkimą ir mobilizacinių nurodymų vykdymą;</w:t>
                      </w:r>
                    </w:p>
                  </w:sdtContent>
                </w:sdt>
                <w:sdt>
                  <w:sdtPr>
                    <w:alias w:val="5.4 pp."/>
                    <w:tag w:val="part_476dc41be19741bf9cb05c0c8d48adfa"/>
                    <w:lock w:val="sdtLocked"/>
                    <w:richText/>
                  </w:sdtPr>
                  <w:sdtContent>
                    <w:p>
                      <w:pPr>
                        <w:widowControl w:val="0"/>
                        <w:tabs>
                          <w:tab w:val="left" w:pos="993"/>
                        </w:tabs>
                        <w:suppressAutoHyphens/>
                        <w:ind w:firstLine="567"/>
                        <w:jc w:val="both"/>
                        <w:rPr>
                          <w:color w:val="000000"/>
                          <w:spacing w:val="-2"/>
                        </w:rPr>
                      </w:pPr>
                      <w:sdt>
                        <w:sdtPr>
                          <w:alias w:val="Numeris"/>
                          <w:tag w:val="nr_476dc41be19741bf9cb05c0c8d48adfa"/>
                          <w:lock w:val="sdtLocked"/>
                          <w:richText/>
                        </w:sdtPr>
                        <w:sdtContent>
                          <w:r>
                            <w:rPr>
                              <w:color w:val="000000"/>
                              <w:spacing w:val="-2"/>
                            </w:rPr>
                            <w:t>5.4</w:t>
                          </w:r>
                        </w:sdtContent>
                      </w:sdt>
                      <w:r>
                        <w:rPr>
                          <w:color w:val="000000"/>
                          <w:spacing w:val="-2"/>
                        </w:rPr>
                        <w:t>.</w:t>
                        <w:tab/>
                      </w:r>
                      <w:r>
                        <w:rPr>
                          <w:color w:val="000000"/>
                        </w:rPr>
                        <w:t>esant poreikiui, vadovaujantis teisės aktais, peržiūrėti ir atnaujinti atsparumo hibridinėms grėsmėms ir veiklos tęstinumo užtikrinimo planą.</w:t>
                      </w:r>
                    </w:p>
                  </w:sdtContent>
                </w:sdt>
              </w:sdtContent>
            </w:sdt>
            <w:sdt>
              <w:sdtPr>
                <w:alias w:val="6 p."/>
                <w:tag w:val="part_39b1f43e4a7f4883a90fb815b3e7585e"/>
                <w:lock w:val="sdtLocked"/>
                <w:richText/>
              </w:sdtPr>
              <w:sdtContent>
                <w:p>
                  <w:pPr>
                    <w:widowControl w:val="0"/>
                    <w:tabs>
                      <w:tab w:val="left" w:pos="851"/>
                    </w:tabs>
                    <w:suppressAutoHyphens/>
                    <w:ind w:firstLine="567"/>
                    <w:jc w:val="both"/>
                  </w:pPr>
                  <w:sdt>
                    <w:sdtPr>
                      <w:alias w:val="Numeris"/>
                      <w:tag w:val="nr_39b1f43e4a7f4883a90fb815b3e7585e"/>
                      <w:lock w:val="sdtLocked"/>
                      <w:richText/>
                    </w:sdtPr>
                    <w:sdtContent>
                      <w:r>
                        <w:t>6</w:t>
                      </w:r>
                    </w:sdtContent>
                  </w:sdt>
                  <w:r>
                    <w:t>.</w:t>
                    <w:tab/>
                  </w:r>
                  <w:r>
                    <w:rPr>
                      <w:color w:val="000000"/>
                      <w:spacing w:val="-2"/>
                    </w:rPr>
                    <w:t xml:space="preserve">Departamento operacijų centras, įgyvendindamas jam pavestus uždavinius, pagal kompetenciją atlieka šias </w:t>
                  </w:r>
                  <w:r>
                    <w:rPr>
                      <w:spacing w:val="-2"/>
                    </w:rPr>
                    <w:t>funkcijas:</w:t>
                  </w:r>
                </w:p>
                <w:sdt>
                  <w:sdtPr>
                    <w:alias w:val="6.1 pp."/>
                    <w:tag w:val="part_bb5b1e0792184ea7a468a359cb58c1ef"/>
                    <w:lock w:val="sdtLocked"/>
                    <w:richText/>
                  </w:sdtPr>
                  <w:sdtContent>
                    <w:p>
                      <w:pPr>
                        <w:widowControl w:val="0"/>
                        <w:tabs>
                          <w:tab w:val="left" w:pos="851"/>
                          <w:tab w:val="left" w:pos="993"/>
                        </w:tabs>
                        <w:suppressAutoHyphens/>
                        <w:ind w:firstLine="567"/>
                        <w:jc w:val="both"/>
                      </w:pPr>
                      <w:sdt>
                        <w:sdtPr>
                          <w:alias w:val="Numeris"/>
                          <w:tag w:val="nr_bb5b1e0792184ea7a468a359cb58c1ef"/>
                          <w:lock w:val="sdtLocked"/>
                          <w:richText/>
                        </w:sdtPr>
                        <w:sdtContent>
                          <w:r>
                            <w:t>6.1</w:t>
                          </w:r>
                        </w:sdtContent>
                      </w:sdt>
                      <w:r>
                        <w:t>.</w:t>
                        <w:tab/>
                        <w:t>teikia pasiūlymus Departamento direktoriui dėl sprendimų, kaip pasirengti ekstremaliųjų situacijų prevencijos vykdymui, kaip organizuoti pasirengimą ekstremaliosioms situacijoms ar ekstremaliųjų situacijų padarinių šalinimą</w:t>
                      </w:r>
                      <w:r>
                        <w:rPr>
                          <w:szCs w:val="24"/>
                        </w:rPr>
                        <w:t>;</w:t>
                      </w:r>
                    </w:p>
                  </w:sdtContent>
                </w:sdt>
                <w:sdt>
                  <w:sdtPr>
                    <w:alias w:val="6.2 pp."/>
                    <w:tag w:val="part_9b93d0bfc9d6456a88ddd750e0a497d1"/>
                    <w:lock w:val="sdtLocked"/>
                    <w:richText/>
                  </w:sdtPr>
                  <w:sdtContent>
                    <w:p>
                      <w:pPr>
                        <w:widowControl w:val="0"/>
                        <w:tabs>
                          <w:tab w:val="left" w:pos="851"/>
                          <w:tab w:val="left" w:pos="993"/>
                        </w:tabs>
                        <w:suppressAutoHyphens/>
                        <w:ind w:firstLine="567"/>
                        <w:jc w:val="both"/>
                        <w:rPr>
                          <w:color w:val="000000"/>
                        </w:rPr>
                      </w:pPr>
                      <w:sdt>
                        <w:sdtPr>
                          <w:alias w:val="Numeris"/>
                          <w:tag w:val="nr_9b93d0bfc9d6456a88ddd750e0a497d1"/>
                          <w:lock w:val="sdtLocked"/>
                          <w:richText/>
                        </w:sdtPr>
                        <w:sdtContent>
                          <w:r>
                            <w:rPr>
                              <w:color w:val="000000"/>
                            </w:rPr>
                            <w:t>6.2</w:t>
                          </w:r>
                        </w:sdtContent>
                      </w:sdt>
                      <w:r>
                        <w:rPr>
                          <w:color w:val="000000"/>
                        </w:rPr>
                        <w:t>.</w:t>
                        <w:tab/>
                      </w:r>
                      <w:r>
                        <w:t xml:space="preserve">renka, analizuoja, vertina ir sistemina informaciją ir duomenis apie įvykius, ekstremaliuosius įvykius ar ekstremaliąsias </w:t>
                      </w:r>
                      <w:r>
                        <w:rPr>
                          <w:color w:val="000000"/>
                        </w:rPr>
                        <w:t>situacijas, prognozuoja jų eigą ir mastą ir planuoja priemones, siekdamas laiku reaguoti į galimas naujas grėsmes;</w:t>
                      </w:r>
                    </w:p>
                  </w:sdtContent>
                </w:sdt>
                <w:sdt>
                  <w:sdtPr>
                    <w:alias w:val="6.3 pp."/>
                    <w:tag w:val="part_3ae68b14d0384891ba826dc6e1ef79cd"/>
                    <w:lock w:val="sdtLocked"/>
                    <w:richText/>
                  </w:sdtPr>
                  <w:sdtContent>
                    <w:p>
                      <w:pPr>
                        <w:widowControl w:val="0"/>
                        <w:tabs>
                          <w:tab w:val="left" w:pos="851"/>
                          <w:tab w:val="left" w:pos="993"/>
                        </w:tabs>
                        <w:suppressAutoHyphens/>
                        <w:ind w:firstLine="567"/>
                        <w:jc w:val="both"/>
                        <w:rPr>
                          <w:color w:val="000000"/>
                        </w:rPr>
                      </w:pPr>
                      <w:sdt>
                        <w:sdtPr>
                          <w:alias w:val="Numeris"/>
                          <w:tag w:val="nr_3ae68b14d0384891ba826dc6e1ef79cd"/>
                          <w:lock w:val="sdtLocked"/>
                          <w:richText/>
                        </w:sdtPr>
                        <w:sdtContent>
                          <w:r>
                            <w:rPr>
                              <w:color w:val="000000"/>
                            </w:rPr>
                            <w:t>6.3</w:t>
                          </w:r>
                        </w:sdtContent>
                      </w:sdt>
                      <w:r>
                        <w:rPr>
                          <w:color w:val="000000"/>
                        </w:rPr>
                        <w:t>.</w:t>
                        <w:tab/>
                        <w:t>teisės aktų nustatyta tvarka perspėja gyventojus, valstybės ir savivaldybių institucijas ir įstaigas, kitas įstaigas, ūkio subjektus ir veiklos vykdytojus apie įvykį, ekstremalųjį įvykį, gresiančią ar susidariusią krizę, ar ekstremaliąją situaciją, išplatina valstybės ir savivaldybių institucijų ir įstaigų turimą arba joms skirtą informaciją, kuri leistų imtis priemonių, siekiant išvengti galimos žalos arba ją sušvelninti;</w:t>
                      </w:r>
                    </w:p>
                  </w:sdtContent>
                </w:sdt>
                <w:sdt>
                  <w:sdtPr>
                    <w:alias w:val="6.4 pp."/>
                    <w:tag w:val="part_45a081cb46804455b8d9e5af55e609c4"/>
                    <w:lock w:val="sdtLocked"/>
                    <w:richText/>
                  </w:sdtPr>
                  <w:sdtContent>
                    <w:p>
                      <w:pPr>
                        <w:widowControl w:val="0"/>
                        <w:tabs>
                          <w:tab w:val="left" w:pos="851"/>
                          <w:tab w:val="left" w:pos="993"/>
                        </w:tabs>
                        <w:suppressAutoHyphens/>
                        <w:ind w:firstLine="567"/>
                        <w:jc w:val="both"/>
                        <w:rPr>
                          <w:color w:val="000000"/>
                        </w:rPr>
                      </w:pPr>
                      <w:sdt>
                        <w:sdtPr>
                          <w:alias w:val="Numeris"/>
                          <w:tag w:val="nr_45a081cb46804455b8d9e5af55e609c4"/>
                          <w:lock w:val="sdtLocked"/>
                          <w:richText/>
                        </w:sdtPr>
                        <w:sdtContent>
                          <w:r>
                            <w:rPr>
                              <w:color w:val="000000"/>
                            </w:rPr>
                            <w:t>6.4</w:t>
                          </w:r>
                        </w:sdtContent>
                      </w:sdt>
                      <w:r>
                        <w:rPr>
                          <w:color w:val="000000"/>
                        </w:rPr>
                        <w:t>.</w:t>
                        <w:tab/>
                        <w:t xml:space="preserve">su kitų institucijų operacijų centrais keičiasi informacija, reikalinga įvykio, ekstremaliojo įvykio ar ekstremaliosios situacijos eigos analizei ir vertinimui atlikti; </w:t>
                      </w:r>
                    </w:p>
                  </w:sdtContent>
                </w:sdt>
                <w:sdt>
                  <w:sdtPr>
                    <w:alias w:val="6.5 pp."/>
                    <w:tag w:val="part_04be858f980d409aa674024bd701e31b"/>
                    <w:lock w:val="sdtLocked"/>
                    <w:richText/>
                  </w:sdtPr>
                  <w:sdtContent>
                    <w:p>
                      <w:pPr>
                        <w:widowControl w:val="0"/>
                        <w:tabs>
                          <w:tab w:val="left" w:pos="851"/>
                          <w:tab w:val="left" w:pos="993"/>
                        </w:tabs>
                        <w:suppressAutoHyphens/>
                        <w:ind w:firstLine="567"/>
                        <w:jc w:val="both"/>
                        <w:rPr>
                          <w:color w:val="000000"/>
                        </w:rPr>
                      </w:pPr>
                      <w:sdt>
                        <w:sdtPr>
                          <w:alias w:val="Numeris"/>
                          <w:tag w:val="nr_04be858f980d409aa674024bd701e31b"/>
                          <w:lock w:val="sdtLocked"/>
                          <w:richText/>
                        </w:sdtPr>
                        <w:sdtContent>
                          <w:r>
                            <w:rPr>
                              <w:color w:val="000000"/>
                            </w:rPr>
                            <w:t>6.5</w:t>
                          </w:r>
                        </w:sdtContent>
                      </w:sdt>
                      <w:r>
                        <w:rPr>
                          <w:color w:val="000000"/>
                        </w:rPr>
                        <w:t>.</w:t>
                        <w:tab/>
                        <w:t>atsižvelgdamas į įvykio pobūdį, organizuoja ir koordinuoja PGP ir kitų krizių valdymo ir civilinės saugos subjektų pajėgų telkimą įvykiams, ekstremaliesiems įvykiams ar ekstremaliosioms situacijoms likviduoti, jų padariniams šalinti, gyventojams ir turtui gelbėti;</w:t>
                      </w:r>
                    </w:p>
                  </w:sdtContent>
                </w:sdt>
                <w:sdt>
                  <w:sdtPr>
                    <w:alias w:val="6.6 pp."/>
                    <w:tag w:val="part_7b0efc0dd2404d2b8e23ae5339fd66eb"/>
                    <w:lock w:val="sdtLocked"/>
                    <w:richText/>
                  </w:sdtPr>
                  <w:sdtContent>
                    <w:p>
                      <w:pPr>
                        <w:widowControl w:val="0"/>
                        <w:tabs>
                          <w:tab w:val="left" w:pos="851"/>
                          <w:tab w:val="left" w:pos="993"/>
                        </w:tabs>
                        <w:suppressAutoHyphens/>
                        <w:ind w:firstLine="567"/>
                        <w:jc w:val="both"/>
                        <w:rPr>
                          <w:color w:val="000000"/>
                        </w:rPr>
                      </w:pPr>
                      <w:sdt>
                        <w:sdtPr>
                          <w:alias w:val="Numeris"/>
                          <w:tag w:val="nr_7b0efc0dd2404d2b8e23ae5339fd66eb"/>
                          <w:lock w:val="sdtLocked"/>
                          <w:richText/>
                        </w:sdtPr>
                        <w:sdtContent>
                          <w:r>
                            <w:rPr>
                              <w:color w:val="000000"/>
                            </w:rPr>
                            <w:t>6.6</w:t>
                          </w:r>
                        </w:sdtContent>
                      </w:sdt>
                      <w:r>
                        <w:rPr>
                          <w:color w:val="000000"/>
                        </w:rPr>
                        <w:t>.</w:t>
                        <w:tab/>
                        <w:t>teisės aktų nustatyta tvarka telkia materialinius išteklius, valstybės rezervo civilinės saugos priemones, kurios teisės aktų nustatyta tvarka gali būti panaudotos įvykiams, ekstremaliesiems įvykiams ar ekstremaliosioms situacijoms likviduoti, jų padariniams šalinti;</w:t>
                      </w:r>
                    </w:p>
                  </w:sdtContent>
                </w:sdt>
                <w:sdt>
                  <w:sdtPr>
                    <w:alias w:val="6.7 pp."/>
                    <w:tag w:val="part_0164e68e22e64fcf851c9c9fc3696231"/>
                    <w:lock w:val="sdtLocked"/>
                    <w:richText/>
                  </w:sdtPr>
                  <w:sdtContent>
                    <w:p>
                      <w:pPr>
                        <w:widowControl w:val="0"/>
                        <w:tabs>
                          <w:tab w:val="left" w:pos="851"/>
                          <w:tab w:val="left" w:pos="993"/>
                        </w:tabs>
                        <w:suppressAutoHyphens/>
                        <w:ind w:firstLine="567"/>
                        <w:jc w:val="both"/>
                        <w:rPr>
                          <w:color w:val="000000"/>
                        </w:rPr>
                      </w:pPr>
                      <w:sdt>
                        <w:sdtPr>
                          <w:alias w:val="Numeris"/>
                          <w:tag w:val="nr_0164e68e22e64fcf851c9c9fc3696231"/>
                          <w:lock w:val="sdtLocked"/>
                          <w:richText/>
                        </w:sdtPr>
                        <w:sdtContent>
                          <w:r>
                            <w:rPr>
                              <w:color w:val="000000"/>
                            </w:rPr>
                            <w:t>6.7</w:t>
                          </w:r>
                        </w:sdtContent>
                      </w:sdt>
                      <w:r>
                        <w:rPr>
                          <w:color w:val="000000"/>
                        </w:rPr>
                        <w:t>.</w:t>
                        <w:tab/>
                        <w:t>Departamento direktoriaus pavedimu koordinuoja Departamento krizių ir ekstremaliųjų situacijų valdymo plano, Krizių ir ekstremaliųjų situacijų prevencijos vykdymo tvarkos apraše nurodytų krizių ir ekstremaliųjų situacijų prevencijos priemonių, veiklų ir (ar) projektų rengimą, teikia Departamento direktoriui pasiūlymus dėl šiame papunktyje nurodytų planų ir ekstremaliųjų situacijų prevencijos priemonių, veiklų ir (ar) projektų rengimo;</w:t>
                      </w:r>
                    </w:p>
                  </w:sdtContent>
                </w:sdt>
                <w:sdt>
                  <w:sdtPr>
                    <w:alias w:val="6.8 pp."/>
                    <w:tag w:val="part_61410b887cc84881a487a965b742fcfd"/>
                    <w:lock w:val="sdtLocked"/>
                    <w:richText/>
                  </w:sdtPr>
                  <w:sdtContent>
                    <w:p>
                      <w:pPr>
                        <w:widowControl w:val="0"/>
                        <w:tabs>
                          <w:tab w:val="left" w:pos="851"/>
                          <w:tab w:val="left" w:pos="993"/>
                        </w:tabs>
                        <w:suppressAutoHyphens/>
                        <w:ind w:firstLine="567"/>
                        <w:jc w:val="both"/>
                        <w:rPr>
                          <w:color w:val="000000"/>
                        </w:rPr>
                      </w:pPr>
                      <w:sdt>
                        <w:sdtPr>
                          <w:alias w:val="Numeris"/>
                          <w:tag w:val="nr_61410b887cc84881a487a965b742fcfd"/>
                          <w:lock w:val="sdtLocked"/>
                          <w:richText/>
                        </w:sdtPr>
                        <w:sdtContent>
                          <w:r>
                            <w:rPr>
                              <w:color w:val="000000"/>
                            </w:rPr>
                            <w:t>6.8</w:t>
                          </w:r>
                        </w:sdtContent>
                      </w:sdt>
                      <w:r>
                        <w:rPr>
                          <w:color w:val="000000"/>
                        </w:rPr>
                        <w:t>.</w:t>
                        <w:tab/>
                        <w:t>vykdo krizių ir ekstremaliųjų situacijų prevencijos priemonių, veiklų ir (ar) projektų įgyvendinimo stebėseną;</w:t>
                      </w:r>
                    </w:p>
                  </w:sdtContent>
                </w:sdt>
                <w:sdt>
                  <w:sdtPr>
                    <w:alias w:val="6.9 pp."/>
                    <w:tag w:val="part_bebc10999c964576a88921d19efbd0fe"/>
                    <w:lock w:val="sdtLocked"/>
                    <w:richText/>
                  </w:sdtPr>
                  <w:sdtContent>
                    <w:p>
                      <w:pPr>
                        <w:widowControl w:val="0"/>
                        <w:tabs>
                          <w:tab w:val="left" w:pos="851"/>
                          <w:tab w:val="left" w:pos="993"/>
                        </w:tabs>
                        <w:suppressAutoHyphens/>
                        <w:ind w:firstLine="567"/>
                        <w:jc w:val="both"/>
                        <w:rPr>
                          <w:color w:val="000000"/>
                        </w:rPr>
                      </w:pPr>
                      <w:sdt>
                        <w:sdtPr>
                          <w:alias w:val="Numeris"/>
                          <w:tag w:val="nr_bebc10999c964576a88921d19efbd0fe"/>
                          <w:lock w:val="sdtLocked"/>
                          <w:richText/>
                        </w:sdtPr>
                        <w:sdtContent>
                          <w:r>
                            <w:rPr>
                              <w:color w:val="000000"/>
                            </w:rPr>
                            <w:t>6.9</w:t>
                          </w:r>
                        </w:sdtContent>
                      </w:sdt>
                      <w:r>
                        <w:rPr>
                          <w:color w:val="000000"/>
                        </w:rPr>
                        <w:t>.</w:t>
                        <w:tab/>
                        <w:t>organizuoja Vyriausybės skiriamų valstybinių pasirengimo ekstremaliosioms situacijoms, ekstremaliųjų situacijų prevencijos, reagavimo į ekstremaliąsias situacijas ir jų padarinių šalinimo užduočių vykdymą;</w:t>
                      </w:r>
                    </w:p>
                  </w:sdtContent>
                </w:sdt>
                <w:sdt>
                  <w:sdtPr>
                    <w:alias w:val="6.10 pp."/>
                    <w:tag w:val="part_2245337f55844e1e96b948274862ddc0"/>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2245337f55844e1e96b948274862ddc0"/>
                          <w:lock w:val="sdtLocked"/>
                          <w:richText/>
                        </w:sdtPr>
                        <w:sdtContent>
                          <w:r>
                            <w:rPr>
                              <w:color w:val="000000"/>
                            </w:rPr>
                            <w:t>6.10</w:t>
                          </w:r>
                        </w:sdtContent>
                      </w:sdt>
                      <w:r>
                        <w:rPr>
                          <w:color w:val="000000"/>
                        </w:rPr>
                        <w:t>.</w:t>
                        <w:tab/>
                        <w:t>atsižvelgdamas į ekstremaliosios situacijos sukeltą pavojų gyventojų gyvybei ar sveikatai, pagal kompetenciją teikia savivaldybės merui, valstybės ir savivaldybių institucijų ir įstaigų, ūkio subjektų ar veiklos vykdytojų vadovams, jų ekstremaliųjų situacijų operacijų centrams pasiūlymus dėl materialinių išteklių pateikimo ir gyventojų evakavimo poreikio;</w:t>
                      </w:r>
                    </w:p>
                  </w:sdtContent>
                </w:sdt>
                <w:sdt>
                  <w:sdtPr>
                    <w:alias w:val="6.11 pp."/>
                    <w:tag w:val="part_b67777b3b02744b085b67a3989a17589"/>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b67777b3b02744b085b67a3989a17589"/>
                          <w:lock w:val="sdtLocked"/>
                          <w:richText/>
                        </w:sdtPr>
                        <w:sdtContent>
                          <w:r>
                            <w:rPr>
                              <w:color w:val="000000"/>
                            </w:rPr>
                            <w:t>6.11</w:t>
                          </w:r>
                        </w:sdtContent>
                      </w:sdt>
                      <w:r>
                        <w:rPr>
                          <w:color w:val="000000"/>
                        </w:rPr>
                        <w:t>.</w:t>
                        <w:tab/>
                        <w:t>teikia Departamento direktoriui pasiūlymus dėl pagalbos sutarčių sudarymo su savanoriais, tarptautinėmis humanitarinėmis organizacijomis ar nevyriausybinėmis organizacijomis (toliau – tarptautinės humanitarinės organizacijos ar nevyriausybinės organizacijos kartu – NVO) pagal Krizių valdymo ir civilinės saugos įstatymo 17 straipsnio 2 dalį;</w:t>
                      </w:r>
                    </w:p>
                  </w:sdtContent>
                </w:sdt>
                <w:sdt>
                  <w:sdtPr>
                    <w:alias w:val="6.12 pp."/>
                    <w:tag w:val="part_4f190a3a050a4d7d9700324d37ce6601"/>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4f190a3a050a4d7d9700324d37ce6601"/>
                          <w:lock w:val="sdtLocked"/>
                          <w:richText/>
                        </w:sdtPr>
                        <w:sdtContent>
                          <w:r>
                            <w:rPr>
                              <w:color w:val="000000"/>
                            </w:rPr>
                            <w:t>6.12</w:t>
                          </w:r>
                        </w:sdtContent>
                      </w:sdt>
                      <w:r>
                        <w:rPr>
                          <w:color w:val="000000"/>
                        </w:rPr>
                        <w:t>.</w:t>
                        <w:tab/>
                        <w:t>teikia operacijų vadovui pasiūlymus dėl savanorių, NVO pajėgų pasitelkimo;</w:t>
                      </w:r>
                    </w:p>
                  </w:sdtContent>
                </w:sdt>
                <w:sdt>
                  <w:sdtPr>
                    <w:alias w:val="6.13 pp."/>
                    <w:tag w:val="part_519d0cffb8794c279869311049d83897"/>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519d0cffb8794c279869311049d83897"/>
                          <w:lock w:val="sdtLocked"/>
                          <w:richText/>
                        </w:sdtPr>
                        <w:sdtContent>
                          <w:r>
                            <w:rPr>
                              <w:color w:val="000000"/>
                            </w:rPr>
                            <w:t>6.13</w:t>
                          </w:r>
                        </w:sdtContent>
                      </w:sdt>
                      <w:r>
                        <w:rPr>
                          <w:color w:val="000000"/>
                        </w:rPr>
                        <w:t>.</w:t>
                        <w:tab/>
                        <w:t>pagal kompetenciją organizuoja kitų krizių valdymo ir civilinės saugos sistemos subjektų sprendimų ekstremaliųjų situacijų prevencijos klausimais įgyvendinimą;</w:t>
                      </w:r>
                    </w:p>
                  </w:sdtContent>
                </w:sdt>
                <w:sdt>
                  <w:sdtPr>
                    <w:alias w:val="6.14 pp."/>
                    <w:tag w:val="part_ce8e609a328741d7a9c93464a01c1ea7"/>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ce8e609a328741d7a9c93464a01c1ea7"/>
                          <w:lock w:val="sdtLocked"/>
                          <w:richText/>
                        </w:sdtPr>
                        <w:sdtContent>
                          <w:r>
                            <w:rPr>
                              <w:color w:val="000000"/>
                            </w:rPr>
                            <w:t>6.14</w:t>
                          </w:r>
                        </w:sdtContent>
                      </w:sdt>
                      <w:r>
                        <w:rPr>
                          <w:color w:val="000000"/>
                        </w:rPr>
                        <w:t>.</w:t>
                        <w:tab/>
                        <w:t>pagal kompetenciją dalyvauja krizių valdymo ir civilinės saugos pratybose;</w:t>
                      </w:r>
                    </w:p>
                  </w:sdtContent>
                </w:sdt>
                <w:sdt>
                  <w:sdtPr>
                    <w:alias w:val="6.15 pp."/>
                    <w:tag w:val="part_a37fa1412613417f896cdf08b0e5d257"/>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a37fa1412613417f896cdf08b0e5d257"/>
                          <w:lock w:val="sdtLocked"/>
                          <w:richText/>
                        </w:sdtPr>
                        <w:sdtContent>
                          <w:r>
                            <w:rPr>
                              <w:color w:val="000000"/>
                            </w:rPr>
                            <w:t>6.15</w:t>
                          </w:r>
                        </w:sdtContent>
                      </w:sdt>
                      <w:r>
                        <w:rPr>
                          <w:color w:val="000000"/>
                        </w:rPr>
                        <w:t>.</w:t>
                        <w:tab/>
                        <w:t>teisės aktų nustatyta tvarka informuoja tarptautinės pagalbos ir kaimyninių valstybių koordinavimo centrus ir keičiasi su jais informacija apie gresiančią ar susidariusią ekstremaliąją situaciją, taip pat informacija, būtina tarptautinės pagalbos prašymui, priėmimui ar teikimui;</w:t>
                      </w:r>
                    </w:p>
                  </w:sdtContent>
                </w:sdt>
                <w:sdt>
                  <w:sdtPr>
                    <w:alias w:val="6.16 pp."/>
                    <w:tag w:val="part_5e2d317ab8bd42078ca14c8ec6ba5eec"/>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5e2d317ab8bd42078ca14c8ec6ba5eec"/>
                          <w:lock w:val="sdtLocked"/>
                          <w:richText/>
                        </w:sdtPr>
                        <w:sdtContent>
                          <w:r>
                            <w:rPr>
                              <w:color w:val="000000"/>
                            </w:rPr>
                            <w:t>6.16</w:t>
                          </w:r>
                        </w:sdtContent>
                      </w:sdt>
                      <w:r>
                        <w:rPr>
                          <w:color w:val="000000"/>
                        </w:rPr>
                        <w:t>.</w:t>
                        <w:tab/>
                        <w:t>pagal poreikį teisės aktų nustatyta tvarka peržiūri ir atnaujina atsparumo hibridinėms grėsmėms ir veiklos tęstinumo užtikrinimo planą.</w:t>
                      </w:r>
                    </w:p>
                  </w:sdtContent>
                </w:sdt>
              </w:sdtContent>
            </w:sdt>
            <w:sdt>
              <w:sdtPr>
                <w:alias w:val="7 p."/>
                <w:tag w:val="part_cb928608b5c64ce9bc0ff40788f71b40"/>
                <w:lock w:val="sdtLocked"/>
                <w:richText/>
              </w:sdtPr>
              <w:sdtContent>
                <w:p>
                  <w:pPr>
                    <w:widowControl w:val="0"/>
                    <w:tabs>
                      <w:tab w:val="left" w:pos="851"/>
                    </w:tabs>
                    <w:suppressAutoHyphens/>
                    <w:ind w:firstLine="567"/>
                    <w:jc w:val="both"/>
                    <w:rPr>
                      <w:color w:val="000000"/>
                    </w:rPr>
                  </w:pPr>
                  <w:sdt>
                    <w:sdtPr>
                      <w:alias w:val="Numeris"/>
                      <w:tag w:val="nr_cb928608b5c64ce9bc0ff40788f71b40"/>
                      <w:lock w:val="sdtLocked"/>
                      <w:richText/>
                    </w:sdtPr>
                    <w:sdtContent>
                      <w:r>
                        <w:rPr>
                          <w:color w:val="000000"/>
                        </w:rPr>
                        <w:t>7</w:t>
                      </w:r>
                    </w:sdtContent>
                  </w:sdt>
                  <w:r>
                    <w:rPr>
                      <w:color w:val="000000"/>
                    </w:rPr>
                    <w:t>.</w:t>
                    <w:tab/>
                  </w:r>
                  <w:r>
                    <w:rPr>
                      <w:color w:val="000000"/>
                      <w:spacing w:val="-3"/>
                    </w:rPr>
                    <w:t>Departamento operacijų centras</w:t>
                  </w:r>
                  <w:r>
                    <w:rPr>
                      <w:color w:val="000000"/>
                    </w:rPr>
                    <w:t>, įgyvendindamas Mobilizacijos ir priimančiosios šalies paramos įstatymo 21 straipsnio 9 dalies nuostatas ir Nuostatų 5.3 papunktyje nustatytus uždavinius, atlieka šias funkcijas:</w:t>
                  </w:r>
                </w:p>
                <w:sdt>
                  <w:sdtPr>
                    <w:alias w:val="7.1 pp."/>
                    <w:tag w:val="part_00378b01cf6a4e8499e71c09a0bfe31a"/>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00378b01cf6a4e8499e71c09a0bfe31a"/>
                          <w:lock w:val="sdtLocked"/>
                          <w:richText/>
                        </w:sdtPr>
                        <w:sdtContent>
                          <w:r>
                            <w:rPr>
                              <w:color w:val="000000"/>
                            </w:rPr>
                            <w:t>7.1</w:t>
                          </w:r>
                        </w:sdtContent>
                      </w:sdt>
                      <w:r>
                        <w:rPr>
                          <w:color w:val="000000"/>
                        </w:rPr>
                        <w:t>.</w:t>
                        <w:tab/>
                        <w:t>teikia Vidaus reikalų ministerijai (toliau – VRM) ir Departamento direktoriui pasiūlymus dėl valstybės rezervo panaudojimo, kai Departamento struktūriniai ir teritoriniai struktūriniai padaliniai negali savo turimais ištekliais ir pagal sudarytas sutartis užtikrinti veiksmų ir priemonių, numatytų mobilizacijos plane, vykdymo ir priimančiosios šalies paramos teikimo;</w:t>
                      </w:r>
                    </w:p>
                  </w:sdtContent>
                </w:sdt>
                <w:sdt>
                  <w:sdtPr>
                    <w:alias w:val="7.2 pp."/>
                    <w:tag w:val="part_2ee7dbca16d94d47ba50eeed96f93d12"/>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2ee7dbca16d94d47ba50eeed96f93d12"/>
                          <w:lock w:val="sdtLocked"/>
                          <w:richText/>
                        </w:sdtPr>
                        <w:sdtContent>
                          <w:r>
                            <w:rPr>
                              <w:color w:val="000000"/>
                            </w:rPr>
                            <w:t>7.2</w:t>
                          </w:r>
                        </w:sdtContent>
                      </w:sdt>
                      <w:r>
                        <w:rPr>
                          <w:color w:val="000000"/>
                        </w:rPr>
                        <w:t>.</w:t>
                        <w:tab/>
                        <w:t xml:space="preserve">kontroliuoja, kaip Departamento struktūriniai ir teritoriniai struktūriniai padaliniai vykdo mobilizacinius nurodymus, ir teikia Departamento direktoriui išvadas apie jų įvykdymą, taip pat prireikus teikia informaciją ir pasiūlymus VRM dėl priemonių, kurių reikia mobilizaciniams nurodymams vykdyti; </w:t>
                      </w:r>
                    </w:p>
                  </w:sdtContent>
                </w:sdt>
                <w:sdt>
                  <w:sdtPr>
                    <w:alias w:val="7.3 pp."/>
                    <w:tag w:val="part_4ba038f4aa4c4ae79593d1cae3dd7525"/>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4ba038f4aa4c4ae79593d1cae3dd7525"/>
                          <w:lock w:val="sdtLocked"/>
                          <w:richText/>
                        </w:sdtPr>
                        <w:sdtContent>
                          <w:r>
                            <w:rPr>
                              <w:color w:val="000000"/>
                            </w:rPr>
                            <w:t>7.3</w:t>
                          </w:r>
                        </w:sdtContent>
                      </w:sdt>
                      <w:r>
                        <w:rPr>
                          <w:color w:val="000000"/>
                        </w:rPr>
                        <w:t>.</w:t>
                        <w:tab/>
                        <w:t>pagal kompetenciją koordinuoja ir kontroliuoja, kaip vykdomi mobilizaciniai užsakymai ir priimančiosios šalies paramos teikimo sutartys;</w:t>
                      </w:r>
                    </w:p>
                  </w:sdtContent>
                </w:sdt>
                <w:sdt>
                  <w:sdtPr>
                    <w:alias w:val="7.4 pp."/>
                    <w:tag w:val="part_689407b4673e4a13961433ba46982c12"/>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689407b4673e4a13961433ba46982c12"/>
                          <w:lock w:val="sdtLocked"/>
                          <w:richText/>
                        </w:sdtPr>
                        <w:sdtContent>
                          <w:r>
                            <w:rPr>
                              <w:color w:val="000000"/>
                            </w:rPr>
                            <w:t>7.4</w:t>
                          </w:r>
                        </w:sdtContent>
                      </w:sdt>
                      <w:r>
                        <w:rPr>
                          <w:color w:val="000000"/>
                        </w:rPr>
                        <w:t>.</w:t>
                        <w:tab/>
                        <w:t xml:space="preserve">koordinuoja ir vertina, kaip įgyvendinami Departamento direktoriaus sprendimai dėl mobilizacijos vykdymo ir priimančiosios šalies paramos teikimo įgyvendinimo, bei teikia atsakingiems asmenims pasiūlymus dėl minėtiems sprendimams įgyvendinti taikytinų priemonių; </w:t>
                      </w:r>
                    </w:p>
                  </w:sdtContent>
                </w:sdt>
                <w:sdt>
                  <w:sdtPr>
                    <w:alias w:val="7.5 pp."/>
                    <w:tag w:val="part_69c2289907254b86a2ff9cc55f3341c5"/>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69c2289907254b86a2ff9cc55f3341c5"/>
                          <w:lock w:val="sdtLocked"/>
                          <w:richText/>
                        </w:sdtPr>
                        <w:sdtContent>
                          <w:r>
                            <w:rPr>
                              <w:color w:val="000000"/>
                            </w:rPr>
                            <w:t>7.5</w:t>
                          </w:r>
                        </w:sdtContent>
                      </w:sdt>
                      <w:r>
                        <w:rPr>
                          <w:color w:val="000000"/>
                        </w:rPr>
                        <w:t>.</w:t>
                        <w:tab/>
                        <w:t>vertina Departamento struktūrinių ir teritorinių struktūrinių padalinių mobilizacinius išteklius ir teikia informaciją VRM dėl galimybės papildomai aprūpinti reikiamais materialiniais ištekliais ginkluotąsias pajėgas ir priimančiosios šalies paramos teikimo užtikrinimo;</w:t>
                      </w:r>
                    </w:p>
                  </w:sdtContent>
                </w:sdt>
                <w:sdt>
                  <w:sdtPr>
                    <w:alias w:val="7.6 pp."/>
                    <w:tag w:val="part_b6fa8060da7b45c6b62d384453b1f3ff"/>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b6fa8060da7b45c6b62d384453b1f3ff"/>
                          <w:lock w:val="sdtLocked"/>
                          <w:richText/>
                        </w:sdtPr>
                        <w:sdtContent>
                          <w:r>
                            <w:rPr>
                              <w:color w:val="000000"/>
                            </w:rPr>
                            <w:t>7.6</w:t>
                          </w:r>
                        </w:sdtContent>
                      </w:sdt>
                      <w:r>
                        <w:rPr>
                          <w:color w:val="000000"/>
                        </w:rPr>
                        <w:t>.</w:t>
                        <w:tab/>
                        <w:t>koordinuoja ir kontroliuoja, kaip naudojami Departamento struktūrinių ir teritorinių struktūrinių padalinių mobilizaciniai ištekliai, teikia Departamento direktoriui pasiūlymus dėl trūkstamų mobilizacinių išteklių sutelkimo ir prireikus nustato būtinų mobilizacinių išteklių sutelkimo vietas;</w:t>
                      </w:r>
                    </w:p>
                  </w:sdtContent>
                </w:sdt>
                <w:sdt>
                  <w:sdtPr>
                    <w:alias w:val="7.7 pp."/>
                    <w:tag w:val="part_7237ce1c231f41d7bb53295a5935fda8"/>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7237ce1c231f41d7bb53295a5935fda8"/>
                          <w:lock w:val="sdtLocked"/>
                          <w:richText/>
                        </w:sdtPr>
                        <w:sdtContent>
                          <w:r>
                            <w:rPr>
                              <w:color w:val="000000"/>
                            </w:rPr>
                            <w:t>7.7</w:t>
                          </w:r>
                        </w:sdtContent>
                      </w:sdt>
                      <w:r>
                        <w:rPr>
                          <w:color w:val="000000"/>
                        </w:rPr>
                        <w:t>.</w:t>
                        <w:tab/>
                        <w:t>atlieka kitas teisės aktuose, kuriuose reglamentuojamas mobilizacijos vykdymas ir priimančiosios šalies paramos teikimas, priskirtas funkcijas.</w:t>
                      </w:r>
                    </w:p>
                    <w:p>
                      <w:pPr>
                        <w:widowControl w:val="0"/>
                        <w:suppressAutoHyphens/>
                        <w:ind w:firstLine="567"/>
                        <w:jc w:val="both"/>
                        <w:rPr>
                          <w:color w:val="000000"/>
                        </w:rPr>
                      </w:pPr>
                    </w:p>
                  </w:sdtContent>
                </w:sdt>
              </w:sdtContent>
            </w:sdt>
          </w:sdtContent>
        </w:sdt>
        <w:sdt>
          <w:sdtPr>
            <w:alias w:val="skyrius"/>
            <w:tag w:val="part_1d3c0139aecf4a9e8c9907d3661a86a8"/>
            <w:lock w:val="sdtLocked"/>
            <w:richText/>
          </w:sdtPr>
          <w:sdtContent>
            <w:p>
              <w:pPr>
                <w:widowControl w:val="0"/>
                <w:suppressAutoHyphens/>
                <w:jc w:val="center"/>
                <w:rPr>
                  <w:b/>
                  <w:bCs/>
                  <w:caps/>
                  <w:color w:val="000000"/>
                </w:rPr>
              </w:pPr>
              <w:sdt>
                <w:sdtPr>
                  <w:alias w:val="Numeris"/>
                  <w:tag w:val="nr_1d3c0139aecf4a9e8c9907d3661a86a8"/>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1d3c0139aecf4a9e8c9907d3661a86a8"/>
                  <w:lock w:val="sdtLocked"/>
                  <w:richText/>
                </w:sdtPr>
                <w:sdtContent>
                  <w:r>
                    <w:rPr>
                      <w:b/>
                      <w:bCs/>
                      <w:caps/>
                      <w:color w:val="000000"/>
                    </w:rPr>
                    <w:t xml:space="preserve">DEPARTAMENTO OPERACIJŲ CENTRO TEISĖS </w:t>
                  </w:r>
                </w:sdtContent>
              </w:sdt>
            </w:p>
            <w:p>
              <w:pPr/>
            </w:p>
            <w:sdt>
              <w:sdtPr>
                <w:alias w:val="8 p."/>
                <w:tag w:val="part_09a37e21f36045ff99c6e198fd0a9e61"/>
                <w:lock w:val="sdtLocked"/>
                <w:richText/>
              </w:sdtPr>
              <w:sdtContent>
                <w:p>
                  <w:pPr>
                    <w:widowControl w:val="0"/>
                    <w:tabs>
                      <w:tab w:val="left" w:pos="851"/>
                    </w:tabs>
                    <w:suppressAutoHyphens/>
                    <w:ind w:firstLine="567"/>
                    <w:jc w:val="both"/>
                    <w:rPr>
                      <w:color w:val="000000"/>
                      <w:spacing w:val="-4"/>
                    </w:rPr>
                  </w:pPr>
                  <w:sdt>
                    <w:sdtPr>
                      <w:alias w:val="Numeris"/>
                      <w:tag w:val="nr_09a37e21f36045ff99c6e198fd0a9e61"/>
                      <w:lock w:val="sdtLocked"/>
                      <w:richText/>
                    </w:sdtPr>
                    <w:sdtContent>
                      <w:r>
                        <w:rPr>
                          <w:color w:val="000000"/>
                          <w:spacing w:val="-4"/>
                        </w:rPr>
                        <w:t>8</w:t>
                      </w:r>
                    </w:sdtContent>
                  </w:sdt>
                  <w:r>
                    <w:rPr>
                      <w:color w:val="000000"/>
                      <w:spacing w:val="-4"/>
                    </w:rPr>
                    <w:t>.</w:t>
                    <w:tab/>
                  </w:r>
                  <w:r>
                    <w:rPr>
                      <w:color w:val="000000"/>
                    </w:rPr>
                    <w:t xml:space="preserve">Departamento operacijų centras, vykdydamas pavestus uždavinius ir funkcijas, turi teisę teisės aktų nustatyta tvarka </w:t>
                  </w:r>
                  <w:r>
                    <w:rPr>
                      <w:color w:val="000000"/>
                      <w:spacing w:val="-4"/>
                    </w:rPr>
                    <w:t>gauti iš valstybės ir savivaldybių institucijų ir įstaigų, kitų įstaigų ir ūkio subjektų išsamią informaciją apie įvykius, ekstremaliuosius įvykius, gresiančią ar susidariusią ekstremaliąją situaciją</w:t>
                  </w:r>
                  <w:r>
                    <w:rPr>
                      <w:color w:val="000000"/>
                    </w:rPr>
                    <w:t>.</w:t>
                  </w:r>
                </w:p>
              </w:sdtContent>
            </w:sdt>
            <w:sdt>
              <w:sdtPr>
                <w:alias w:val="9 p."/>
                <w:tag w:val="part_deb2088ea77d4589bc61512938b47dfe"/>
                <w:lock w:val="sdtLocked"/>
                <w:richText/>
              </w:sdtPr>
              <w:sdtContent>
                <w:p>
                  <w:pPr>
                    <w:widowControl w:val="0"/>
                    <w:tabs>
                      <w:tab w:val="left" w:pos="851"/>
                    </w:tabs>
                    <w:suppressAutoHyphens/>
                    <w:ind w:firstLine="567"/>
                    <w:jc w:val="both"/>
                    <w:rPr>
                      <w:color w:val="000000"/>
                    </w:rPr>
                  </w:pPr>
                  <w:sdt>
                    <w:sdtPr>
                      <w:alias w:val="Numeris"/>
                      <w:tag w:val="nr_deb2088ea77d4589bc61512938b47dfe"/>
                      <w:lock w:val="sdtLocked"/>
                      <w:richText/>
                    </w:sdtPr>
                    <w:sdtContent>
                      <w:r>
                        <w:rPr>
                          <w:color w:val="000000"/>
                        </w:rPr>
                        <w:t>9</w:t>
                      </w:r>
                    </w:sdtContent>
                  </w:sdt>
                  <w:r>
                    <w:rPr>
                      <w:color w:val="000000"/>
                    </w:rPr>
                    <w:t>.</w:t>
                    <w:tab/>
                  </w:r>
                  <w:r>
                    <w:rPr>
                      <w:color w:val="000000"/>
                      <w:spacing w:val="-3"/>
                    </w:rPr>
                    <w:t>Departamento operacijų centras</w:t>
                  </w:r>
                  <w:r>
                    <w:rPr>
                      <w:color w:val="000000"/>
                    </w:rPr>
                    <w:t>, įgyvendinamas Nuostatų 5.3 papunktyje nustatytus uždavinius ir atlikdamas savo funkcijas, turi teisę:</w:t>
                  </w:r>
                </w:p>
                <w:sdt>
                  <w:sdtPr>
                    <w:alias w:val="9.1 pp."/>
                    <w:tag w:val="part_238e0d966237467b974425673a3d1269"/>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238e0d966237467b974425673a3d1269"/>
                          <w:lock w:val="sdtLocked"/>
                          <w:richText/>
                        </w:sdtPr>
                        <w:sdtContent>
                          <w:r>
                            <w:rPr>
                              <w:color w:val="000000"/>
                            </w:rPr>
                            <w:t>9.1</w:t>
                          </w:r>
                        </w:sdtContent>
                      </w:sdt>
                      <w:r>
                        <w:rPr>
                          <w:color w:val="000000"/>
                        </w:rPr>
                        <w:t>.</w:t>
                        <w:tab/>
                        <w:t>gauti iš Departamento struktūrinių ir teritorinių struktūrinių padalinių, mobilizacinių ūkio subjektų ir kitų valstybės institucijų informaciją, kurios reikia funkcijoms atlikti;</w:t>
                      </w:r>
                    </w:p>
                  </w:sdtContent>
                </w:sdt>
                <w:sdt>
                  <w:sdtPr>
                    <w:alias w:val="9.2 pp."/>
                    <w:tag w:val="part_2507ac0da07e42a79f3488494b09bca1"/>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2507ac0da07e42a79f3488494b09bca1"/>
                          <w:lock w:val="sdtLocked"/>
                          <w:richText/>
                        </w:sdtPr>
                        <w:sdtContent>
                          <w:r>
                            <w:rPr>
                              <w:color w:val="000000"/>
                            </w:rPr>
                            <w:t>9.2</w:t>
                          </w:r>
                        </w:sdtContent>
                      </w:sdt>
                      <w:r>
                        <w:rPr>
                          <w:color w:val="000000"/>
                        </w:rPr>
                        <w:t>.</w:t>
                        <w:tab/>
                        <w:t>gauti iš valstybės rezervo tvarkytojų informaciją apie mobilizacinio rezervo materialinių išteklių atsargų sudėtį, kiekius, kaupimo ir saugojimo vietas;</w:t>
                      </w:r>
                    </w:p>
                  </w:sdtContent>
                </w:sdt>
                <w:sdt>
                  <w:sdtPr>
                    <w:alias w:val="9.3 pp."/>
                    <w:tag w:val="part_570eaaf5380c41f1b0d25c4dc277386b"/>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570eaaf5380c41f1b0d25c4dc277386b"/>
                          <w:lock w:val="sdtLocked"/>
                          <w:richText/>
                        </w:sdtPr>
                        <w:sdtContent>
                          <w:r>
                            <w:rPr>
                              <w:color w:val="000000"/>
                            </w:rPr>
                            <w:t>9.3</w:t>
                          </w:r>
                        </w:sdtContent>
                      </w:sdt>
                      <w:r>
                        <w:rPr>
                          <w:color w:val="000000"/>
                        </w:rPr>
                        <w:t>.</w:t>
                        <w:tab/>
                        <w:t>kviestis į Departamento operacijų centro posėdžius Departamento struktūrinių ir teritorinių struktūrinių padalinių, mobilizacinių ūkio subjektų, kitų civilinių mobilizacijos institucijų, ūkio subjektų ir visuomeninių organizacijų atstovus, išklausyti jų nuomonę, siūlymus ir kitą informaciją mobilizacijos vykdymo klausimais;</w:t>
                      </w:r>
                    </w:p>
                  </w:sdtContent>
                </w:sdt>
                <w:sdt>
                  <w:sdtPr>
                    <w:alias w:val="9.4 pp."/>
                    <w:tag w:val="part_a4b9c7a5eb4e48a2b7dd41fba6a5e08d"/>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a4b9c7a5eb4e48a2b7dd41fba6a5e08d"/>
                          <w:lock w:val="sdtLocked"/>
                          <w:richText/>
                        </w:sdtPr>
                        <w:sdtContent>
                          <w:r>
                            <w:rPr>
                              <w:color w:val="000000"/>
                            </w:rPr>
                            <w:t>9.4</w:t>
                          </w:r>
                        </w:sdtContent>
                      </w:sdt>
                      <w:r>
                        <w:rPr>
                          <w:color w:val="000000"/>
                        </w:rPr>
                        <w:t>.</w:t>
                        <w:tab/>
                        <w:t>teikti Departamento direktoriui pasiūlymus dėl mobilizacijos vykdymo tvarkos ir mobilizacijos plane nurodytų veiksmų ir priemonių vykdymo;</w:t>
                      </w:r>
                    </w:p>
                  </w:sdtContent>
                </w:sdt>
                <w:sdt>
                  <w:sdtPr>
                    <w:alias w:val="9.5 pp."/>
                    <w:tag w:val="part_9e26630b358c47df99667308e57d6c7e"/>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9e26630b358c47df99667308e57d6c7e"/>
                          <w:lock w:val="sdtLocked"/>
                          <w:richText/>
                        </w:sdtPr>
                        <w:sdtContent>
                          <w:r>
                            <w:rPr>
                              <w:color w:val="000000"/>
                            </w:rPr>
                            <w:t>9.5</w:t>
                          </w:r>
                        </w:sdtContent>
                      </w:sdt>
                      <w:r>
                        <w:rPr>
                          <w:color w:val="000000"/>
                        </w:rPr>
                        <w:t>.</w:t>
                        <w:tab/>
                        <w:t>teikti Departamento direktoriui pasiūlymus dėl papildomų lėšų, kurių reikia mobilizacijai vykdyti, skyrimo;</w:t>
                      </w:r>
                    </w:p>
                  </w:sdtContent>
                </w:sdt>
                <w:sdt>
                  <w:sdtPr>
                    <w:alias w:val="9.6 pp."/>
                    <w:tag w:val="part_144a7f1a6301476f802d773e3496849e"/>
                    <w:lock w:val="sdtLocked"/>
                    <w:richText/>
                  </w:sdtPr>
                  <w:sdtContent>
                    <w:p>
                      <w:pPr>
                        <w:widowControl w:val="0"/>
                        <w:tabs>
                          <w:tab w:val="left" w:pos="851"/>
                          <w:tab w:val="left" w:pos="993"/>
                          <w:tab w:val="left" w:pos="1134"/>
                        </w:tabs>
                        <w:suppressAutoHyphens/>
                        <w:ind w:firstLine="567"/>
                        <w:jc w:val="both"/>
                        <w:rPr>
                          <w:color w:val="000000"/>
                        </w:rPr>
                      </w:pPr>
                      <w:sdt>
                        <w:sdtPr>
                          <w:alias w:val="Numeris"/>
                          <w:tag w:val="nr_144a7f1a6301476f802d773e3496849e"/>
                          <w:lock w:val="sdtLocked"/>
                          <w:richText/>
                        </w:sdtPr>
                        <w:sdtContent>
                          <w:r>
                            <w:rPr>
                              <w:color w:val="000000"/>
                            </w:rPr>
                            <w:t>9.6</w:t>
                          </w:r>
                        </w:sdtContent>
                      </w:sdt>
                      <w:r>
                        <w:rPr>
                          <w:color w:val="000000"/>
                        </w:rPr>
                        <w:t>.</w:t>
                        <w:tab/>
                        <w:t>teikti VRM pasiūlymus dėl mobilizacijos vykdymo ir priimančiosios šalies paramos teikimo.</w:t>
                      </w:r>
                    </w:p>
                    <w:p>
                      <w:pPr>
                        <w:widowControl w:val="0"/>
                        <w:suppressAutoHyphens/>
                        <w:jc w:val="center"/>
                        <w:rPr>
                          <w:b/>
                          <w:bCs/>
                          <w:caps/>
                          <w:color w:val="000000"/>
                        </w:rPr>
                      </w:pPr>
                    </w:p>
                    <w:p>
                      <w:pPr>
                        <w:widowControl w:val="0"/>
                        <w:suppressAutoHyphens/>
                        <w:jc w:val="center"/>
                        <w:rPr>
                          <w:b/>
                          <w:bCs/>
                          <w:caps/>
                          <w:color w:val="000000"/>
                        </w:rPr>
                      </w:pPr>
                    </w:p>
                    <w:p>
                      <w:pPr>
                        <w:widowControl w:val="0"/>
                        <w:suppressAutoHyphens/>
                        <w:jc w:val="center"/>
                        <w:rPr>
                          <w:b/>
                          <w:bCs/>
                          <w:caps/>
                          <w:color w:val="000000"/>
                        </w:rPr>
                      </w:pPr>
                    </w:p>
                    <w:p>
                      <w:pPr>
                        <w:widowControl w:val="0"/>
                        <w:suppressAutoHyphens/>
                        <w:jc w:val="center"/>
                        <w:rPr>
                          <w:b/>
                          <w:bCs/>
                          <w:caps/>
                          <w:color w:val="000000"/>
                        </w:rPr>
                      </w:pPr>
                    </w:p>
                  </w:sdtContent>
                </w:sdt>
              </w:sdtContent>
            </w:sdt>
          </w:sdtContent>
        </w:sdt>
        <w:sdt>
          <w:sdtPr>
            <w:alias w:val="skyrius"/>
            <w:tag w:val="part_b96ddaa0cd8b4963abee2836dedb6612"/>
            <w:lock w:val="sdtLocked"/>
            <w:richText/>
          </w:sdtPr>
          <w:sdtContent>
            <w:p>
              <w:pPr>
                <w:widowControl w:val="0"/>
                <w:suppressAutoHyphens/>
                <w:jc w:val="center"/>
                <w:rPr>
                  <w:b/>
                  <w:bCs/>
                  <w:caps/>
                  <w:color w:val="000000"/>
                </w:rPr>
              </w:pPr>
              <w:sdt>
                <w:sdtPr>
                  <w:alias w:val="Numeris"/>
                  <w:tag w:val="nr_b96ddaa0cd8b4963abee2836dedb6612"/>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b96ddaa0cd8b4963abee2836dedb6612"/>
                  <w:lock w:val="sdtLocked"/>
                  <w:richText/>
                </w:sdtPr>
                <w:sdtContent>
                  <w:r>
                    <w:rPr>
                      <w:b/>
                      <w:bCs/>
                      <w:caps/>
                      <w:color w:val="000000"/>
                    </w:rPr>
                    <w:t xml:space="preserve">DEPARTAMENTO OPERACIJŲ CENTRO SUDARYMAS, GRUPIŲ FUNKCIJOS IR DARBO ORGANIZAVIMAS </w:t>
                  </w:r>
                </w:sdtContent>
              </w:sdt>
            </w:p>
            <w:p>
              <w:pPr/>
            </w:p>
            <w:sdt>
              <w:sdtPr>
                <w:alias w:val="10 p."/>
                <w:tag w:val="part_1c0efd8bf31b4f6ca601845a54d96e2f"/>
                <w:lock w:val="sdtLocked"/>
                <w:richText/>
              </w:sdtPr>
              <w:sdtContent>
                <w:p>
                  <w:pPr>
                    <w:widowControl w:val="0"/>
                    <w:tabs>
                      <w:tab w:val="left" w:pos="851"/>
                      <w:tab w:val="left" w:pos="993"/>
                    </w:tabs>
                    <w:suppressAutoHyphens/>
                    <w:ind w:firstLine="567"/>
                    <w:jc w:val="both"/>
                    <w:rPr>
                      <w:color w:val="000000"/>
                      <w:lang w:eastAsia="lt-LT"/>
                    </w:rPr>
                  </w:pPr>
                  <w:sdt>
                    <w:sdtPr>
                      <w:alias w:val="Numeris"/>
                      <w:tag w:val="nr_1c0efd8bf31b4f6ca601845a54d96e2f"/>
                      <w:lock w:val="sdtLocked"/>
                      <w:richText/>
                    </w:sdtPr>
                    <w:sdtContent>
                      <w:r>
                        <w:rPr>
                          <w:color w:val="000000"/>
                          <w:lang w:eastAsia="lt-LT"/>
                        </w:rPr>
                        <w:t>10</w:t>
                      </w:r>
                    </w:sdtContent>
                  </w:sdt>
                  <w:r>
                    <w:rPr>
                      <w:color w:val="000000"/>
                      <w:lang w:eastAsia="lt-LT"/>
                    </w:rPr>
                    <w:t>.</w:t>
                    <w:tab/>
                  </w:r>
                  <w:r>
                    <w:rPr>
                      <w:szCs w:val="24"/>
                      <w:lang w:eastAsia="ar-SA"/>
                    </w:rPr>
                    <w:t xml:space="preserve">Departamento operacijų centrą sudaro Departamento operacijų centro vadovas </w:t>
                  </w:r>
                  <w:r>
                    <w:rPr>
                      <w:szCs w:val="24"/>
                    </w:rPr>
                    <w:t xml:space="preserve">(jo nesant arba jam negalint atlikti savo funkcijų – Departamento operacijų centro vadovo pavaduotojas) </w:t>
                  </w:r>
                  <w:r>
                    <w:rPr>
                      <w:szCs w:val="24"/>
                      <w:lang w:eastAsia="ar-SA"/>
                    </w:rPr>
                    <w:t>ir nariai, kurie pagal jų atliekamas funkcijas skiriami į grupes (priedas). Taip pat Departamento operacijų centro vadovo sprendimu į darbą Departamento operacijų centre gali būti įtraukti NVO deleguoti atstovai ir kiti valstybinės priešgaisrinės gelbėjimo tarnybos (toliau – VPGT) darbuotojai.</w:t>
                  </w:r>
                  <w:r>
                    <w:t xml:space="preserve"> </w:t>
                  </w:r>
                </w:p>
              </w:sdtContent>
            </w:sdt>
            <w:sdt>
              <w:sdtPr>
                <w:alias w:val="11 p."/>
                <w:tag w:val="part_18d674e0013d4ed28b56fff86d3c4313"/>
                <w:lock w:val="sdtLocked"/>
                <w:richText/>
              </w:sdtPr>
              <w:sdtContent>
                <w:p>
                  <w:pPr>
                    <w:widowControl w:val="0"/>
                    <w:tabs>
                      <w:tab w:val="left" w:pos="851"/>
                      <w:tab w:val="left" w:pos="993"/>
                    </w:tabs>
                    <w:suppressAutoHyphens/>
                    <w:ind w:firstLine="567"/>
                    <w:jc w:val="both"/>
                    <w:rPr>
                      <w:szCs w:val="24"/>
                    </w:rPr>
                  </w:pPr>
                  <w:sdt>
                    <w:sdtPr>
                      <w:alias w:val="Numeris"/>
                      <w:tag w:val="nr_18d674e0013d4ed28b56fff86d3c4313"/>
                      <w:lock w:val="sdtLocked"/>
                      <w:richText/>
                    </w:sdtPr>
                    <w:sdtContent>
                      <w:r>
                        <w:rPr>
                          <w:szCs w:val="24"/>
                        </w:rPr>
                        <w:t>11</w:t>
                      </w:r>
                    </w:sdtContent>
                  </w:sdt>
                  <w:r>
                    <w:rPr>
                      <w:szCs w:val="24"/>
                    </w:rPr>
                    <w:t>.</w:t>
                    <w:tab/>
                  </w:r>
                  <w:r>
                    <w:rPr>
                      <w:color w:val="000000"/>
                      <w:lang w:eastAsia="lt-LT"/>
                    </w:rPr>
                    <w:t xml:space="preserve">Einamieji mobilizacijos valdymo ir priimančiosios šalies paramos teikimo, mobilizacinių išteklių sutelkimo ir kiti klausimai sprendžiami </w:t>
                  </w:r>
                  <w:r>
                    <w:rPr>
                      <w:color w:val="000000"/>
                    </w:rPr>
                    <w:t xml:space="preserve">Departamento operacijų centro posėdžiuose, </w:t>
                  </w:r>
                  <w:r>
                    <w:rPr>
                      <w:color w:val="000000"/>
                      <w:lang w:eastAsia="lt-LT"/>
                    </w:rPr>
                    <w:t xml:space="preserve">išklausomos </w:t>
                  </w:r>
                  <w:r>
                    <w:rPr>
                      <w:color w:val="000000"/>
                    </w:rPr>
                    <w:t>Departamento operacijų centro</w:t>
                  </w:r>
                  <w:r>
                    <w:rPr>
                      <w:color w:val="000000"/>
                      <w:lang w:eastAsia="lt-LT"/>
                    </w:rPr>
                    <w:t xml:space="preserve"> grupių vadovų nuomonės ir pasiūlymai.</w:t>
                  </w:r>
                </w:p>
              </w:sdtContent>
            </w:sdt>
            <w:sdt>
              <w:sdtPr>
                <w:alias w:val="12 p."/>
                <w:tag w:val="part_1ba7f314497f425f9d22bc68eac38947"/>
                <w:lock w:val="sdtLocked"/>
                <w:richText/>
              </w:sdtPr>
              <w:sdtContent>
                <w:p>
                  <w:pPr>
                    <w:widowControl w:val="0"/>
                    <w:tabs>
                      <w:tab w:val="left" w:pos="851"/>
                      <w:tab w:val="left" w:pos="993"/>
                    </w:tabs>
                    <w:suppressAutoHyphens/>
                    <w:ind w:firstLine="567"/>
                    <w:jc w:val="both"/>
                    <w:rPr>
                      <w:color w:val="000000"/>
                    </w:rPr>
                  </w:pPr>
                  <w:sdt>
                    <w:sdtPr>
                      <w:alias w:val="Numeris"/>
                      <w:tag w:val="nr_1ba7f314497f425f9d22bc68eac38947"/>
                      <w:lock w:val="sdtLocked"/>
                      <w:richText/>
                    </w:sdtPr>
                    <w:sdtContent>
                      <w:r>
                        <w:rPr>
                          <w:color w:val="000000"/>
                        </w:rPr>
                        <w:t>12</w:t>
                      </w:r>
                    </w:sdtContent>
                  </w:sdt>
                  <w:r>
                    <w:rPr>
                      <w:color w:val="000000"/>
                    </w:rPr>
                    <w:t>.</w:t>
                    <w:tab/>
                  </w:r>
                  <w:r>
                    <w:rPr>
                      <w:szCs w:val="24"/>
                    </w:rPr>
                    <w:t xml:space="preserve">Prireikus </w:t>
                  </w:r>
                  <w:r>
                    <w:rPr>
                      <w:color w:val="000000"/>
                    </w:rPr>
                    <w:t>Departamento operacijų centro</w:t>
                  </w:r>
                  <w:r>
                    <w:rPr>
                      <w:szCs w:val="24"/>
                    </w:rPr>
                    <w:t xml:space="preserve"> posėdžiuose pagal kompetenciją priimami sprendimai įforminami protokolais. </w:t>
                  </w:r>
                </w:p>
              </w:sdtContent>
            </w:sdt>
            <w:sdt>
              <w:sdtPr>
                <w:alias w:val="13 p."/>
                <w:tag w:val="part_3b07da91278b4272ab3ba0b4a245729a"/>
                <w:lock w:val="sdtLocked"/>
                <w:richText/>
              </w:sdtPr>
              <w:sdtContent>
                <w:p>
                  <w:pPr>
                    <w:widowControl w:val="0"/>
                    <w:tabs>
                      <w:tab w:val="left" w:pos="851"/>
                      <w:tab w:val="left" w:pos="993"/>
                    </w:tabs>
                    <w:suppressAutoHyphens/>
                    <w:ind w:firstLine="567"/>
                    <w:jc w:val="both"/>
                    <w:rPr>
                      <w:color w:val="000000"/>
                      <w:spacing w:val="-2"/>
                    </w:rPr>
                  </w:pPr>
                  <w:sdt>
                    <w:sdtPr>
                      <w:alias w:val="Numeris"/>
                      <w:tag w:val="nr_3b07da91278b4272ab3ba0b4a245729a"/>
                      <w:lock w:val="sdtLocked"/>
                      <w:richText/>
                    </w:sdtPr>
                    <w:sdtContent>
                      <w:r>
                        <w:rPr>
                          <w:color w:val="000000"/>
                          <w:spacing w:val="-2"/>
                        </w:rPr>
                        <w:t>13</w:t>
                      </w:r>
                    </w:sdtContent>
                  </w:sdt>
                  <w:r>
                    <w:rPr>
                      <w:color w:val="000000"/>
                      <w:spacing w:val="-2"/>
                    </w:rPr>
                    <w:t>.</w:t>
                    <w:tab/>
                  </w:r>
                  <w:r>
                    <w:rPr>
                      <w:color w:val="000000"/>
                    </w:rPr>
                    <w:t>Departamento operacijų centro vadovas:</w:t>
                  </w:r>
                </w:p>
                <w:sdt>
                  <w:sdtPr>
                    <w:alias w:val="13.1 pp."/>
                    <w:tag w:val="part_878f1be76501455ebdd02a3d26f324bc"/>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878f1be76501455ebdd02a3d26f324bc"/>
                          <w:lock w:val="sdtLocked"/>
                          <w:richText/>
                        </w:sdtPr>
                        <w:sdtContent>
                          <w:r>
                            <w:rPr>
                              <w:color w:val="000000"/>
                            </w:rPr>
                            <w:t>13.1</w:t>
                          </w:r>
                        </w:sdtContent>
                      </w:sdt>
                      <w:r>
                        <w:rPr>
                          <w:color w:val="000000"/>
                        </w:rPr>
                        <w:t>.</w:t>
                        <w:tab/>
                        <w:t>organizuoja, koordinuoja ir kontroliuoja Departamento operacijų centrui nustatytų uždavinių, Departamento operacijų centro priimtų sprendimų ir pavedimų įgyvendinimą ir funkcijų vykdymą;</w:t>
                      </w:r>
                    </w:p>
                  </w:sdtContent>
                </w:sdt>
                <w:sdt>
                  <w:sdtPr>
                    <w:alias w:val="13.2 pp."/>
                    <w:tag w:val="part_4db99a8293a0400b8a1bf295cc93ee4f"/>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4db99a8293a0400b8a1bf295cc93ee4f"/>
                          <w:lock w:val="sdtLocked"/>
                          <w:richText/>
                        </w:sdtPr>
                        <w:sdtContent>
                          <w:r>
                            <w:rPr>
                              <w:color w:val="000000"/>
                            </w:rPr>
                            <w:t>13.2</w:t>
                          </w:r>
                        </w:sdtContent>
                      </w:sdt>
                      <w:r>
                        <w:rPr>
                          <w:color w:val="000000"/>
                        </w:rPr>
                        <w:t>.</w:t>
                        <w:tab/>
                        <w:t>organizuoja, koordinuoja ir kontroliuoja operacijų centro veiklą;</w:t>
                      </w:r>
                    </w:p>
                  </w:sdtContent>
                </w:sdt>
                <w:sdt>
                  <w:sdtPr>
                    <w:alias w:val="13.3 pp."/>
                    <w:tag w:val="part_1ff72fa632374697ac326ac69efc2955"/>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1ff72fa632374697ac326ac69efc2955"/>
                          <w:lock w:val="sdtLocked"/>
                          <w:richText/>
                        </w:sdtPr>
                        <w:sdtContent>
                          <w:r>
                            <w:rPr>
                              <w:color w:val="000000"/>
                            </w:rPr>
                            <w:t>13.3</w:t>
                          </w:r>
                        </w:sdtContent>
                      </w:sdt>
                      <w:r>
                        <w:rPr>
                          <w:color w:val="000000"/>
                        </w:rPr>
                        <w:t>.</w:t>
                        <w:tab/>
                        <w:t>pagal kompetenciją koordinuoja Departamentui pavaldžių PGP ir kitų civilinės saugos sistemos pajėgų, dalyvaujančių likviduojant įvykius, ekstremaliuosius įvykius ar ekstremaliąsias situacijas ir šalinant jų padarinius ekstremaliosios situacijos židinyje, veiksmus, kol paskiriamas valstybės ekstremaliosios situacijos operacijų vadovas;</w:t>
                      </w:r>
                    </w:p>
                  </w:sdtContent>
                </w:sdt>
                <w:sdt>
                  <w:sdtPr>
                    <w:alias w:val="13.4 pp."/>
                    <w:tag w:val="part_846b364871714315aecf06588acd10e0"/>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846b364871714315aecf06588acd10e0"/>
                          <w:lock w:val="sdtLocked"/>
                          <w:richText/>
                        </w:sdtPr>
                        <w:sdtContent>
                          <w:r>
                            <w:rPr>
                              <w:color w:val="000000"/>
                            </w:rPr>
                            <w:t>13.4</w:t>
                          </w:r>
                        </w:sdtContent>
                      </w:sdt>
                      <w:r>
                        <w:rPr>
                          <w:color w:val="000000"/>
                        </w:rPr>
                        <w:t>.</w:t>
                        <w:tab/>
                        <w:t>pagal kompetenciją teikia pasiūlymus Departamento direktoriui dėl Departamento operacijų centro darbo organizavimo ir funkcijų vykdymo;</w:t>
                      </w:r>
                    </w:p>
                  </w:sdtContent>
                </w:sdt>
                <w:sdt>
                  <w:sdtPr>
                    <w:alias w:val="13.5 pp."/>
                    <w:tag w:val="part_38a7aa26d9194dea8128c9411df9ffec"/>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38a7aa26d9194dea8128c9411df9ffec"/>
                          <w:lock w:val="sdtLocked"/>
                          <w:richText/>
                        </w:sdtPr>
                        <w:sdtContent>
                          <w:r>
                            <w:rPr>
                              <w:color w:val="000000"/>
                            </w:rPr>
                            <w:t>13.5</w:t>
                          </w:r>
                        </w:sdtContent>
                      </w:sdt>
                      <w:r>
                        <w:rPr>
                          <w:color w:val="000000"/>
                        </w:rPr>
                        <w:t>.</w:t>
                        <w:tab/>
                        <w:t>prireikus</w:t>
                      </w:r>
                      <w:r>
                        <w:rPr>
                          <w:szCs w:val="24"/>
                        </w:rPr>
                        <w:t xml:space="preserve"> (mobilizacijos metu) teikia informaciją VRM. </w:t>
                      </w:r>
                    </w:p>
                  </w:sdtContent>
                </w:sdt>
              </w:sdtContent>
            </w:sdt>
            <w:sdt>
              <w:sdtPr>
                <w:alias w:val="14 p."/>
                <w:tag w:val="part_51df7da49dca400bb27c03be309baba1"/>
                <w:lock w:val="sdtLocked"/>
                <w:richText/>
              </w:sdtPr>
              <w:sdtContent>
                <w:p>
                  <w:pPr>
                    <w:widowControl w:val="0"/>
                    <w:tabs>
                      <w:tab w:val="left" w:pos="851"/>
                      <w:tab w:val="left" w:pos="993"/>
                    </w:tabs>
                    <w:suppressAutoHyphens/>
                    <w:ind w:firstLine="567"/>
                    <w:jc w:val="both"/>
                    <w:rPr>
                      <w:color w:val="000000"/>
                    </w:rPr>
                  </w:pPr>
                  <w:sdt>
                    <w:sdtPr>
                      <w:alias w:val="Numeris"/>
                      <w:tag w:val="nr_51df7da49dca400bb27c03be309baba1"/>
                      <w:lock w:val="sdtLocked"/>
                      <w:richText/>
                    </w:sdtPr>
                    <w:sdtContent>
                      <w:r>
                        <w:rPr>
                          <w:color w:val="000000"/>
                        </w:rPr>
                        <w:t>14</w:t>
                      </w:r>
                    </w:sdtContent>
                  </w:sdt>
                  <w:r>
                    <w:rPr>
                      <w:color w:val="000000"/>
                    </w:rPr>
                    <w:t>.</w:t>
                    <w:tab/>
                  </w:r>
                  <w:r>
                    <w:rPr>
                      <w:szCs w:val="24"/>
                      <w:lang w:eastAsia="ar-SA"/>
                    </w:rPr>
                    <w:t>Departamento operacijų centro vadovas pavaldus ir atskaitingas Departamento direktoriui.</w:t>
                  </w:r>
                  <w:r>
                    <w:t xml:space="preserve"> Departamento operacijų centro nariai pavaldūs ir atskaitingi Nuostatų 18 punkte nurodytų Departamento operacijų centro grupių vadovams, Departamento operacijų centro vadovui ar </w:t>
                  </w:r>
                  <w:r>
                    <w:rPr>
                      <w:szCs w:val="24"/>
                      <w:lang w:eastAsia="ar-SA"/>
                    </w:rPr>
                    <w:t>Departamento direktoriui</w:t>
                  </w:r>
                  <w:r>
                    <w:t xml:space="preserve"> arba tiesiogiai Departamento operacijų centro vadovui ar </w:t>
                  </w:r>
                  <w:r>
                    <w:rPr>
                      <w:szCs w:val="24"/>
                      <w:lang w:eastAsia="ar-SA"/>
                    </w:rPr>
                    <w:t>Departamento direktoriui</w:t>
                  </w:r>
                  <w:r>
                    <w:t xml:space="preserve">, kai operacijų centro grupės nėra sudaromos. Departamento Operacijų centro grupių vadovai pavaldūs ir atskaitingi Departamento operacijų centro vadovui ar </w:t>
                  </w:r>
                  <w:r>
                    <w:rPr>
                      <w:szCs w:val="24"/>
                      <w:lang w:eastAsia="ar-SA"/>
                    </w:rPr>
                    <w:t>Departamento direktoriui</w:t>
                  </w:r>
                  <w:r>
                    <w:t>.</w:t>
                  </w:r>
                </w:p>
              </w:sdtContent>
            </w:sdt>
            <w:sdt>
              <w:sdtPr>
                <w:alias w:val="15 p."/>
                <w:tag w:val="part_ba8c2b24a2ce4098980a9080c70cd8b6"/>
                <w:lock w:val="sdtLocked"/>
                <w:richText/>
              </w:sdtPr>
              <w:sdtContent>
                <w:p>
                  <w:pPr>
                    <w:widowControl w:val="0"/>
                    <w:tabs>
                      <w:tab w:val="left" w:pos="851"/>
                      <w:tab w:val="left" w:pos="993"/>
                    </w:tabs>
                    <w:suppressAutoHyphens/>
                    <w:ind w:firstLine="567"/>
                    <w:jc w:val="both"/>
                    <w:rPr>
                      <w:color w:val="000000"/>
                    </w:rPr>
                  </w:pPr>
                  <w:sdt>
                    <w:sdtPr>
                      <w:alias w:val="Numeris"/>
                      <w:tag w:val="nr_ba8c2b24a2ce4098980a9080c70cd8b6"/>
                      <w:lock w:val="sdtLocked"/>
                      <w:richText/>
                    </w:sdtPr>
                    <w:sdtContent>
                      <w:r>
                        <w:rPr>
                          <w:color w:val="000000"/>
                        </w:rPr>
                        <w:t>15</w:t>
                      </w:r>
                    </w:sdtContent>
                  </w:sdt>
                  <w:r>
                    <w:rPr>
                      <w:color w:val="000000"/>
                    </w:rPr>
                    <w:t>.</w:t>
                    <w:tab/>
                    <w:t>Departamento operacijų centro grupėms (toliau – grupė) vadovauja grupių vadovai. Nesant grupės vadovo, Departamento operacijų centro vadovo nurodymu jo funkcijas vykdo kitas grupės narys arba grupės narys, sąraše įrašytas po grupės vadovo.</w:t>
                  </w:r>
                </w:p>
              </w:sdtContent>
            </w:sdt>
            <w:sdt>
              <w:sdtPr>
                <w:alias w:val="16 p."/>
                <w:tag w:val="part_a50a0346060a49db969ce5661d951dce"/>
                <w:lock w:val="sdtLocked"/>
                <w:richText/>
              </w:sdtPr>
              <w:sdtContent>
                <w:p>
                  <w:pPr>
                    <w:widowControl w:val="0"/>
                    <w:tabs>
                      <w:tab w:val="left" w:pos="851"/>
                      <w:tab w:val="left" w:pos="993"/>
                    </w:tabs>
                    <w:suppressAutoHyphens/>
                    <w:ind w:firstLine="567"/>
                    <w:jc w:val="both"/>
                    <w:rPr>
                      <w:color w:val="000000"/>
                    </w:rPr>
                  </w:pPr>
                  <w:sdt>
                    <w:sdtPr>
                      <w:alias w:val="Numeris"/>
                      <w:tag w:val="nr_a50a0346060a49db969ce5661d951dce"/>
                      <w:lock w:val="sdtLocked"/>
                      <w:richText/>
                    </w:sdtPr>
                    <w:sdtContent>
                      <w:r>
                        <w:rPr>
                          <w:color w:val="000000"/>
                        </w:rPr>
                        <w:t>16</w:t>
                      </w:r>
                    </w:sdtContent>
                  </w:sdt>
                  <w:r>
                    <w:rPr>
                      <w:color w:val="000000"/>
                    </w:rPr>
                    <w:t>.</w:t>
                    <w:tab/>
                  </w:r>
                  <w:r>
                    <w:rPr>
                      <w:szCs w:val="24"/>
                      <w:lang w:eastAsia="ar-SA"/>
                    </w:rPr>
                    <w:t xml:space="preserve">Departamento operacijų centro vadovas </w:t>
                  </w:r>
                  <w:r>
                    <w:rPr>
                      <w:szCs w:val="24"/>
                      <w:lang w:eastAsia="lt-LT"/>
                    </w:rPr>
                    <w:t xml:space="preserve">ir </w:t>
                  </w:r>
                  <w:r>
                    <w:rPr>
                      <w:color w:val="000000"/>
                    </w:rPr>
                    <w:t>grupių vadovai</w:t>
                  </w:r>
                  <w:r>
                    <w:rPr>
                      <w:szCs w:val="24"/>
                      <w:lang w:eastAsia="lt-LT"/>
                    </w:rPr>
                    <w:t xml:space="preserve">, prieš pradėdami vykdyti </w:t>
                  </w:r>
                  <w:r>
                    <w:rPr>
                      <w:color w:val="000000"/>
                      <w:lang w:eastAsia="lt-LT"/>
                    </w:rPr>
                    <w:t>mobilizacijos valdymo ir priimančiosios šalies paramos teikimo</w:t>
                  </w:r>
                  <w:r>
                    <w:rPr>
                      <w:szCs w:val="24"/>
                      <w:lang w:eastAsia="lt-LT"/>
                    </w:rPr>
                    <w:t xml:space="preserve"> funkcijas, turi gauti </w:t>
                  </w:r>
                  <w:r>
                    <w:t>leidimą dirbti ar susipažinti su įslaptinta informacija, žymima slaptumo žyma „Slaptai“.</w:t>
                  </w:r>
                </w:p>
              </w:sdtContent>
            </w:sdt>
            <w:sdt>
              <w:sdtPr>
                <w:alias w:val="17 p."/>
                <w:tag w:val="part_58991dd6f07a4c2ca01aa5213819abde"/>
                <w:lock w:val="sdtLocked"/>
                <w:richText/>
              </w:sdtPr>
              <w:sdtContent>
                <w:p>
                  <w:pPr>
                    <w:widowControl w:val="0"/>
                    <w:tabs>
                      <w:tab w:val="left" w:pos="851"/>
                      <w:tab w:val="left" w:pos="993"/>
                    </w:tabs>
                    <w:suppressAutoHyphens/>
                    <w:ind w:firstLine="567"/>
                    <w:jc w:val="both"/>
                    <w:rPr>
                      <w:color w:val="000000"/>
                    </w:rPr>
                  </w:pPr>
                  <w:sdt>
                    <w:sdtPr>
                      <w:alias w:val="Numeris"/>
                      <w:tag w:val="nr_58991dd6f07a4c2ca01aa5213819abde"/>
                      <w:lock w:val="sdtLocked"/>
                      <w:richText/>
                    </w:sdtPr>
                    <w:sdtContent>
                      <w:r>
                        <w:rPr>
                          <w:color w:val="000000"/>
                        </w:rPr>
                        <w:t>17</w:t>
                      </w:r>
                    </w:sdtContent>
                  </w:sdt>
                  <w:r>
                    <w:rPr>
                      <w:color w:val="000000"/>
                    </w:rPr>
                    <w:t>.</w:t>
                    <w:tab/>
                    <w:t>Grupės vadovas:</w:t>
                  </w:r>
                </w:p>
                <w:sdt>
                  <w:sdtPr>
                    <w:alias w:val="17.1 pp."/>
                    <w:tag w:val="part_1eb87509a3a24d5e92025cdfcb88aa68"/>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1eb87509a3a24d5e92025cdfcb88aa68"/>
                          <w:lock w:val="sdtLocked"/>
                          <w:richText/>
                        </w:sdtPr>
                        <w:sdtContent>
                          <w:r>
                            <w:rPr>
                              <w:color w:val="000000"/>
                            </w:rPr>
                            <w:t>17.1</w:t>
                          </w:r>
                        </w:sdtContent>
                      </w:sdt>
                      <w:r>
                        <w:rPr>
                          <w:color w:val="000000"/>
                        </w:rPr>
                        <w:t>.</w:t>
                        <w:tab/>
                        <w:t>organizuoja, koordinuoja, kontroliuoja jo vadovaujamai grupei priskirtų funkcijų vykdymą, gautų Departamento operacijų centro vadovo nurodymų įgyvendinimą;</w:t>
                      </w:r>
                    </w:p>
                  </w:sdtContent>
                </w:sdt>
                <w:sdt>
                  <w:sdtPr>
                    <w:alias w:val="17.2 pp."/>
                    <w:tag w:val="part_c2bfd9eacede43e3973cc6a576e2631a"/>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c2bfd9eacede43e3973cc6a576e2631a"/>
                          <w:lock w:val="sdtLocked"/>
                          <w:richText/>
                        </w:sdtPr>
                        <w:sdtContent>
                          <w:r>
                            <w:rPr>
                              <w:color w:val="000000"/>
                            </w:rPr>
                            <w:t>17.2</w:t>
                          </w:r>
                        </w:sdtContent>
                      </w:sdt>
                      <w:r>
                        <w:rPr>
                          <w:color w:val="000000"/>
                        </w:rPr>
                        <w:t>.</w:t>
                        <w:tab/>
                        <w:t>pagal kompetenciją teikia Departamento operacijų centro vadovui pasiūlymus dėl įvykiams, ekstremaliesiems</w:t>
                      </w:r>
                      <w:r>
                        <w:rPr>
                          <w:szCs w:val="24"/>
                        </w:rPr>
                        <w:t xml:space="preserve"> įvykiams ar ekstremaliosios situacijoms likviduoti, jų padariniams šalinti, gyventojams ir turtui gelbėti reikalingų priemonių ir veiksmų, ekstremaliųjų situacijų valdymo planų tikslinimo.</w:t>
                      </w:r>
                      <w:r>
                        <w:t xml:space="preserve"> </w:t>
                      </w:r>
                    </w:p>
                  </w:sdtContent>
                </w:sdt>
              </w:sdtContent>
            </w:sdt>
            <w:sdt>
              <w:sdtPr>
                <w:alias w:val="18 p."/>
                <w:tag w:val="part_ff9aa561b38d4ac8a378fb2868e34c18"/>
                <w:lock w:val="sdtLocked"/>
                <w:richText/>
              </w:sdtPr>
              <w:sdtContent>
                <w:p>
                  <w:pPr>
                    <w:widowControl w:val="0"/>
                    <w:tabs>
                      <w:tab w:val="left" w:pos="851"/>
                      <w:tab w:val="left" w:pos="993"/>
                    </w:tabs>
                    <w:suppressAutoHyphens/>
                    <w:ind w:firstLine="567"/>
                    <w:jc w:val="both"/>
                    <w:rPr>
                      <w:color w:val="000000"/>
                    </w:rPr>
                  </w:pPr>
                  <w:sdt>
                    <w:sdtPr>
                      <w:alias w:val="Numeris"/>
                      <w:tag w:val="nr_ff9aa561b38d4ac8a378fb2868e34c18"/>
                      <w:lock w:val="sdtLocked"/>
                      <w:richText/>
                    </w:sdtPr>
                    <w:sdtContent>
                      <w:r>
                        <w:rPr>
                          <w:color w:val="000000"/>
                        </w:rPr>
                        <w:t>18</w:t>
                      </w:r>
                    </w:sdtContent>
                  </w:sdt>
                  <w:r>
                    <w:rPr>
                      <w:color w:val="000000"/>
                    </w:rPr>
                    <w:t>.</w:t>
                    <w:tab/>
                    <w:t>Departamento operacijų centrą sudaro šios grupės:</w:t>
                  </w:r>
                </w:p>
                <w:sdt>
                  <w:sdtPr>
                    <w:alias w:val="18.1 pp."/>
                    <w:tag w:val="part_9b23998fc19c4492bf402fea71c55edc"/>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9b23998fc19c4492bf402fea71c55edc"/>
                          <w:lock w:val="sdtLocked"/>
                          <w:richText/>
                        </w:sdtPr>
                        <w:sdtContent>
                          <w:r>
                            <w:rPr>
                              <w:color w:val="000000"/>
                            </w:rPr>
                            <w:t>18.1</w:t>
                          </w:r>
                        </w:sdtContent>
                      </w:sdt>
                      <w:r>
                        <w:rPr>
                          <w:color w:val="000000"/>
                        </w:rPr>
                        <w:t>.</w:t>
                        <w:tab/>
                        <w:t>Operacinio vertinimo ir ekstremaliųjų situacijų prevencijos grupė;</w:t>
                      </w:r>
                    </w:p>
                  </w:sdtContent>
                </w:sdt>
                <w:sdt>
                  <w:sdtPr>
                    <w:alias w:val="18.2 pp."/>
                    <w:tag w:val="part_1d7b87b70f5540f8ad315eaa847f4114"/>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1d7b87b70f5540f8ad315eaa847f4114"/>
                          <w:lock w:val="sdtLocked"/>
                          <w:richText/>
                        </w:sdtPr>
                        <w:sdtContent>
                          <w:r>
                            <w:rPr>
                              <w:color w:val="000000"/>
                            </w:rPr>
                            <w:t>18.2</w:t>
                          </w:r>
                        </w:sdtContent>
                      </w:sdt>
                      <w:r>
                        <w:rPr>
                          <w:color w:val="000000"/>
                        </w:rPr>
                        <w:t>.</w:t>
                        <w:tab/>
                        <w:t>Mobilioji pajėgų grupė;</w:t>
                      </w:r>
                    </w:p>
                  </w:sdtContent>
                </w:sdt>
                <w:sdt>
                  <w:sdtPr>
                    <w:alias w:val="18.3 pp."/>
                    <w:tag w:val="part_42342590cc8b4bc2a9b5b308c6f2f197"/>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42342590cc8b4bc2a9b5b308c6f2f197"/>
                          <w:lock w:val="sdtLocked"/>
                          <w:richText/>
                        </w:sdtPr>
                        <w:sdtContent>
                          <w:r>
                            <w:rPr>
                              <w:color w:val="000000"/>
                            </w:rPr>
                            <w:t>18.3</w:t>
                          </w:r>
                        </w:sdtContent>
                      </w:sdt>
                      <w:r>
                        <w:rPr>
                          <w:color w:val="000000"/>
                        </w:rPr>
                        <w:t>.</w:t>
                        <w:tab/>
                        <w:t>Informacijos valdymo grupė;</w:t>
                      </w:r>
                    </w:p>
                  </w:sdtContent>
                </w:sdt>
                <w:sdt>
                  <w:sdtPr>
                    <w:alias w:val="18.4 pp."/>
                    <w:tag w:val="part_bba914f2220c470f96fdccb48b7f6085"/>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bba914f2220c470f96fdccb48b7f6085"/>
                          <w:lock w:val="sdtLocked"/>
                          <w:richText/>
                        </w:sdtPr>
                        <w:sdtContent>
                          <w:r>
                            <w:rPr>
                              <w:color w:val="000000"/>
                            </w:rPr>
                            <w:t>18.4</w:t>
                          </w:r>
                        </w:sdtContent>
                      </w:sdt>
                      <w:r>
                        <w:rPr>
                          <w:color w:val="000000"/>
                        </w:rPr>
                        <w:t>.</w:t>
                        <w:tab/>
                        <w:t>Materialinio techninio aprūpinimo grupė;</w:t>
                      </w:r>
                    </w:p>
                  </w:sdtContent>
                </w:sdt>
                <w:sdt>
                  <w:sdtPr>
                    <w:alias w:val="18.5 pp."/>
                    <w:tag w:val="part_dbe61c8ec3e24976b317238e05ba8415"/>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dbe61c8ec3e24976b317238e05ba8415"/>
                          <w:lock w:val="sdtLocked"/>
                          <w:richText/>
                        </w:sdtPr>
                        <w:sdtContent>
                          <w:r>
                            <w:rPr>
                              <w:color w:val="000000"/>
                            </w:rPr>
                            <w:t>18.5</w:t>
                          </w:r>
                        </w:sdtContent>
                      </w:sdt>
                      <w:r>
                        <w:rPr>
                          <w:color w:val="000000"/>
                        </w:rPr>
                        <w:t>.</w:t>
                        <w:tab/>
                        <w:t>Visuomenės informavimo grupė;</w:t>
                      </w:r>
                    </w:p>
                  </w:sdtContent>
                </w:sdt>
                <w:sdt>
                  <w:sdtPr>
                    <w:alias w:val="18.6 pp."/>
                    <w:tag w:val="part_d5d9960b6c7448558542ed95c8ee5ec9"/>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d5d9960b6c7448558542ed95c8ee5ec9"/>
                          <w:lock w:val="sdtLocked"/>
                          <w:richText/>
                        </w:sdtPr>
                        <w:sdtContent>
                          <w:r>
                            <w:rPr>
                              <w:color w:val="000000"/>
                            </w:rPr>
                            <w:t>18.6</w:t>
                          </w:r>
                        </w:sdtContent>
                      </w:sdt>
                      <w:r>
                        <w:rPr>
                          <w:color w:val="000000"/>
                        </w:rPr>
                        <w:t>.</w:t>
                        <w:tab/>
                        <w:t>Administravimo grupė;</w:t>
                      </w:r>
                    </w:p>
                  </w:sdtContent>
                </w:sdt>
                <w:sdt>
                  <w:sdtPr>
                    <w:alias w:val="18.7 pp."/>
                    <w:tag w:val="part_81aaff1534f14321ad251754acb40dc1"/>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81aaff1534f14321ad251754acb40dc1"/>
                          <w:lock w:val="sdtLocked"/>
                          <w:richText/>
                        </w:sdtPr>
                        <w:sdtContent>
                          <w:r>
                            <w:rPr>
                              <w:color w:val="000000"/>
                            </w:rPr>
                            <w:t>18.7</w:t>
                          </w:r>
                        </w:sdtContent>
                      </w:sdt>
                      <w:r>
                        <w:rPr>
                          <w:color w:val="000000"/>
                        </w:rPr>
                        <w:t>.</w:t>
                        <w:tab/>
                        <w:t>Elektroninių ryšių organizavimo ir palaikymo grupė.</w:t>
                      </w:r>
                    </w:p>
                  </w:sdtContent>
                </w:sdt>
              </w:sdtContent>
            </w:sdt>
            <w:sdt>
              <w:sdtPr>
                <w:alias w:val="19 p."/>
                <w:tag w:val="part_61fa81c8715f4a7785abf3b913ee0d86"/>
                <w:lock w:val="sdtLocked"/>
                <w:richText/>
              </w:sdtPr>
              <w:sdtContent>
                <w:p>
                  <w:pPr>
                    <w:widowControl w:val="0"/>
                    <w:tabs>
                      <w:tab w:val="left" w:pos="851"/>
                      <w:tab w:val="left" w:pos="993"/>
                    </w:tabs>
                    <w:suppressAutoHyphens/>
                    <w:ind w:firstLine="567"/>
                    <w:jc w:val="both"/>
                    <w:rPr>
                      <w:color w:val="000000"/>
                    </w:rPr>
                  </w:pPr>
                  <w:sdt>
                    <w:sdtPr>
                      <w:alias w:val="Numeris"/>
                      <w:tag w:val="nr_61fa81c8715f4a7785abf3b913ee0d86"/>
                      <w:lock w:val="sdtLocked"/>
                      <w:richText/>
                    </w:sdtPr>
                    <w:sdtContent>
                      <w:r>
                        <w:rPr>
                          <w:color w:val="000000"/>
                        </w:rPr>
                        <w:t>19</w:t>
                      </w:r>
                    </w:sdtContent>
                  </w:sdt>
                  <w:r>
                    <w:rPr>
                      <w:color w:val="000000"/>
                    </w:rPr>
                    <w:t>.</w:t>
                    <w:tab/>
                    <w:t>Operacinio vertinimo ir ekstremaliųjų situacijų prevencijos grupė:</w:t>
                  </w:r>
                </w:p>
                <w:sdt>
                  <w:sdtPr>
                    <w:alias w:val="19.1 pp."/>
                    <w:tag w:val="part_a2278f9052c341809465f740379aa81b"/>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a2278f9052c341809465f740379aa81b"/>
                          <w:lock w:val="sdtLocked"/>
                          <w:richText/>
                        </w:sdtPr>
                        <w:sdtContent>
                          <w:r>
                            <w:rPr>
                              <w:color w:val="000000"/>
                            </w:rPr>
                            <w:t>19.1</w:t>
                          </w:r>
                        </w:sdtContent>
                      </w:sdt>
                      <w:r>
                        <w:rPr>
                          <w:color w:val="000000"/>
                        </w:rPr>
                        <w:t>.</w:t>
                        <w:tab/>
                        <w:t xml:space="preserve">pagal kompetenciją vertina gautą informaciją, prognozuoja įvykių, ekstremaliųjų įvykių ar ekstremaliųjų situacijų eigą, jų padarinių pobūdį ir mastą, planuoja civilinės saugos priemones ir gelbėjimo veiksmus; </w:t>
                      </w:r>
                    </w:p>
                  </w:sdtContent>
                </w:sdt>
                <w:sdt>
                  <w:sdtPr>
                    <w:alias w:val="19.2 pp."/>
                    <w:tag w:val="part_a5b60d8237ca45e0a89fd2b80f45d118"/>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a5b60d8237ca45e0a89fd2b80f45d118"/>
                          <w:lock w:val="sdtLocked"/>
                          <w:richText/>
                        </w:sdtPr>
                        <w:sdtContent>
                          <w:r>
                            <w:rPr>
                              <w:color w:val="000000"/>
                            </w:rPr>
                            <w:t>19.2</w:t>
                          </w:r>
                        </w:sdtContent>
                      </w:sdt>
                      <w:r>
                        <w:rPr>
                          <w:color w:val="000000"/>
                        </w:rPr>
                        <w:t>.</w:t>
                        <w:tab/>
                        <w:t xml:space="preserve">įvertina susidariusią situaciją ir, suderinusi su Departamento operacijų centro vadovu, teikia savivaldybės merui, valstybės ir savivaldybių institucijų ir įstaigų, ūkio subjektų ar veiklos vykdytojų vadovams pasiūlymus dėl materialinių išteklių pateikimo ir gyventojų evakavimo; </w:t>
                      </w:r>
                    </w:p>
                  </w:sdtContent>
                </w:sdt>
                <w:sdt>
                  <w:sdtPr>
                    <w:alias w:val="19.3 pp."/>
                    <w:tag w:val="part_a7eebd3a7ee54c5fb4d4049e1d01dd4a"/>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a7eebd3a7ee54c5fb4d4049e1d01dd4a"/>
                          <w:lock w:val="sdtLocked"/>
                          <w:richText/>
                        </w:sdtPr>
                        <w:sdtContent>
                          <w:r>
                            <w:rPr>
                              <w:color w:val="000000"/>
                            </w:rPr>
                            <w:t>19.3</w:t>
                          </w:r>
                        </w:sdtContent>
                      </w:sdt>
                      <w:r>
                        <w:rPr>
                          <w:color w:val="000000"/>
                        </w:rPr>
                        <w:t>.</w:t>
                        <w:tab/>
                        <w:t>įvertina susidariusią situaciją ir, suderinusi su Departamento operacijų centro vadovu, teikia operacijų vadovui pasiūlymus dėl įvykiams, ekstremaliesiems įvykiams ar ekstremaliosioms situacijoms likviduoti, jų padariniams šalinti, gyventojams ir turtui gelbėti reikalingų PGP;</w:t>
                      </w:r>
                    </w:p>
                  </w:sdtContent>
                </w:sdt>
                <w:sdt>
                  <w:sdtPr>
                    <w:alias w:val="19.4 pp."/>
                    <w:tag w:val="part_d669c1bc4a36434b95b1d5d7a44315ef"/>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d669c1bc4a36434b95b1d5d7a44315ef"/>
                          <w:lock w:val="sdtLocked"/>
                          <w:richText/>
                        </w:sdtPr>
                        <w:sdtContent>
                          <w:r>
                            <w:rPr>
                              <w:color w:val="000000"/>
                            </w:rPr>
                            <w:t>19.4</w:t>
                          </w:r>
                        </w:sdtContent>
                      </w:sdt>
                      <w:r>
                        <w:rPr>
                          <w:color w:val="000000"/>
                        </w:rPr>
                        <w:t>.</w:t>
                        <w:tab/>
                        <w:t xml:space="preserve">teisės aktų nustatyta tvarka telkia PGP ir kitas civilinės saugos pajėgas įvykiams, ekstremaliesiems įvykiams ar ekstremaliosioms situacijoms likviduoti, jų padariniams šalinti, gyventojams ir turtui gelbėti, koordinuoja jų veiksmus; </w:t>
                      </w:r>
                    </w:p>
                  </w:sdtContent>
                </w:sdt>
                <w:sdt>
                  <w:sdtPr>
                    <w:alias w:val="19.5 pp."/>
                    <w:tag w:val="part_b9f6a945c3124e8d8c8d2f62f4286d9d"/>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b9f6a945c3124e8d8c8d2f62f4286d9d"/>
                          <w:lock w:val="sdtLocked"/>
                          <w:richText/>
                        </w:sdtPr>
                        <w:sdtContent>
                          <w:r>
                            <w:rPr>
                              <w:color w:val="000000"/>
                            </w:rPr>
                            <w:t>19.5</w:t>
                          </w:r>
                        </w:sdtContent>
                      </w:sdt>
                      <w:r>
                        <w:rPr>
                          <w:color w:val="000000"/>
                        </w:rPr>
                        <w:t>.</w:t>
                        <w:tab/>
                        <w:t>konsultuojasi su ekspertais įvykių, ekstremaliųjų įvykių ar ekstremaliųjų situacijų likvidavimo, jų padarinių šalinimo, gyventojų ir turto gelbėjimo organizavimo klausimais;</w:t>
                      </w:r>
                    </w:p>
                  </w:sdtContent>
                </w:sdt>
                <w:sdt>
                  <w:sdtPr>
                    <w:alias w:val="19.6 pp."/>
                    <w:tag w:val="part_1c1fd281c5d54fa38b830ec04b5b9e48"/>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1c1fd281c5d54fa38b830ec04b5b9e48"/>
                          <w:lock w:val="sdtLocked"/>
                          <w:richText/>
                        </w:sdtPr>
                        <w:sdtContent>
                          <w:r>
                            <w:rPr>
                              <w:color w:val="000000"/>
                            </w:rPr>
                            <w:t>19.6</w:t>
                          </w:r>
                        </w:sdtContent>
                      </w:sdt>
                      <w:r>
                        <w:rPr>
                          <w:color w:val="000000"/>
                        </w:rPr>
                        <w:t>.</w:t>
                        <w:tab/>
                        <w:t>teikia Visuomenės informavimo grupei pasiūlymus dėl gyventojams rekomenduojamų apsisaugojimo priemonių ir būdų įvykių, ekstremaliųjų įvykių ar ekstremaliųjų situacijų metu;</w:t>
                      </w:r>
                    </w:p>
                  </w:sdtContent>
                </w:sdt>
                <w:sdt>
                  <w:sdtPr>
                    <w:alias w:val="19.7 pp."/>
                    <w:tag w:val="part_adb9b98ecd7e4345b1483c4870380d53"/>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adb9b98ecd7e4345b1483c4870380d53"/>
                          <w:lock w:val="sdtLocked"/>
                          <w:richText/>
                        </w:sdtPr>
                        <w:sdtContent>
                          <w:r>
                            <w:t>19.7</w:t>
                          </w:r>
                        </w:sdtContent>
                      </w:sdt>
                      <w:r>
                        <w:t>.</w:t>
                        <w:tab/>
                      </w:r>
                      <w:r>
                        <w:rPr>
                          <w:color w:val="000000"/>
                        </w:rPr>
                        <w:t>kartu</w:t>
                      </w:r>
                      <w:r>
                        <w:t xml:space="preserve"> su Visuomenės informavimo grupe rengia ir derina gyventojų perspėjimo pranešimus.</w:t>
                      </w:r>
                    </w:p>
                  </w:sdtContent>
                </w:sdt>
              </w:sdtContent>
            </w:sdt>
            <w:sdt>
              <w:sdtPr>
                <w:alias w:val="20 p."/>
                <w:tag w:val="part_a034c6aec0c54ca98d8636d876250e4f"/>
                <w:lock w:val="sdtLocked"/>
                <w:richText/>
              </w:sdtPr>
              <w:sdtContent>
                <w:p>
                  <w:pPr>
                    <w:widowControl w:val="0"/>
                    <w:tabs>
                      <w:tab w:val="left" w:pos="851"/>
                      <w:tab w:val="left" w:pos="993"/>
                    </w:tabs>
                    <w:suppressAutoHyphens/>
                    <w:ind w:firstLine="567"/>
                    <w:jc w:val="both"/>
                  </w:pPr>
                  <w:sdt>
                    <w:sdtPr>
                      <w:alias w:val="Numeris"/>
                      <w:tag w:val="nr_a034c6aec0c54ca98d8636d876250e4f"/>
                      <w:lock w:val="sdtLocked"/>
                      <w:richText/>
                    </w:sdtPr>
                    <w:sdtContent>
                      <w:r>
                        <w:t>20</w:t>
                      </w:r>
                    </w:sdtContent>
                  </w:sdt>
                  <w:r>
                    <w:t>.</w:t>
                    <w:tab/>
                    <w:t>Mobilioji pajėgų grupė:</w:t>
                  </w:r>
                </w:p>
                <w:sdt>
                  <w:sdtPr>
                    <w:alias w:val="20.1 pp."/>
                    <w:tag w:val="part_79e851492f56486e94651093eb257016"/>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79e851492f56486e94651093eb257016"/>
                          <w:lock w:val="sdtLocked"/>
                          <w:richText/>
                        </w:sdtPr>
                        <w:sdtContent>
                          <w:r>
                            <w:rPr>
                              <w:color w:val="000000"/>
                            </w:rPr>
                            <w:t>20.1</w:t>
                          </w:r>
                        </w:sdtContent>
                      </w:sdt>
                      <w:r>
                        <w:rPr>
                          <w:color w:val="000000"/>
                        </w:rPr>
                        <w:t>.</w:t>
                        <w:tab/>
                        <w:t>užtikrina informacijos apie įvykį, ekstremaliąją situaciją rinkimą ir perdavimą Departamento operacijų centrui ir (ar) Situacijų koordinavimo skyriaus budinčiam pareigūnui;</w:t>
                      </w:r>
                    </w:p>
                  </w:sdtContent>
                </w:sdt>
                <w:sdt>
                  <w:sdtPr>
                    <w:alias w:val="20.2 pp."/>
                    <w:tag w:val="part_6f088c0385a74fd49b11376a40d3a658"/>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6f088c0385a74fd49b11376a40d3a658"/>
                          <w:lock w:val="sdtLocked"/>
                          <w:richText/>
                        </w:sdtPr>
                        <w:sdtContent>
                          <w:r>
                            <w:rPr>
                              <w:color w:val="000000"/>
                            </w:rPr>
                            <w:t>20.2</w:t>
                          </w:r>
                        </w:sdtContent>
                      </w:sdt>
                      <w:r>
                        <w:rPr>
                          <w:color w:val="000000"/>
                        </w:rPr>
                        <w:t>.</w:t>
                        <w:tab/>
                        <w:t>įvykio, ekstremaliojo įvykio ar ekstremaliosios situacijos metu pagal kompetenciją vykdo Departamento operacijų centro vadovo nurodymus ir pavedimus, esant poreikiui, pagal kompetenciją padeda gelbėjimo darbų vadovui vykdyti ekstremaliosios situacijos operacijų vadovo nurodymus;</w:t>
                      </w:r>
                    </w:p>
                  </w:sdtContent>
                </w:sdt>
                <w:sdt>
                  <w:sdtPr>
                    <w:alias w:val="20.3 pp."/>
                    <w:tag w:val="part_54e5ad99255a4ee1b86b21d1b523f4f7"/>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54e5ad99255a4ee1b86b21d1b523f4f7"/>
                          <w:lock w:val="sdtLocked"/>
                          <w:richText/>
                        </w:sdtPr>
                        <w:sdtContent>
                          <w:r>
                            <w:rPr>
                              <w:color w:val="000000"/>
                            </w:rPr>
                            <w:t>20.3</w:t>
                          </w:r>
                        </w:sdtContent>
                      </w:sdt>
                      <w:r>
                        <w:rPr>
                          <w:color w:val="000000"/>
                        </w:rPr>
                        <w:t>.</w:t>
                        <w:tab/>
                        <w:t>atlieka papildomą informacijos priėmimą ir perdavimą, situacijos vertinimą įvykio vietoje, pasiūlymų dėl papildomų PGP ar kitų civilinės saugos pajėgų pasitelkimo Departamento operacijų centrui ir (ar) Situacijų koordinavimo skyriaus budinčiam pareigūnui teikimą;</w:t>
                      </w:r>
                    </w:p>
                  </w:sdtContent>
                </w:sdt>
                <w:sdt>
                  <w:sdtPr>
                    <w:alias w:val="20.4 pp."/>
                    <w:tag w:val="part_9f7a63b52c44456bb149dd66d174c9bf"/>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9f7a63b52c44456bb149dd66d174c9bf"/>
                          <w:lock w:val="sdtLocked"/>
                          <w:richText/>
                        </w:sdtPr>
                        <w:sdtContent>
                          <w:r>
                            <w:rPr>
                              <w:color w:val="000000"/>
                            </w:rPr>
                            <w:t>20.4</w:t>
                          </w:r>
                        </w:sdtContent>
                      </w:sdt>
                      <w:r>
                        <w:rPr>
                          <w:color w:val="000000"/>
                        </w:rPr>
                        <w:t>.</w:t>
                        <w:tab/>
                        <w:t>padeda gelbėjimo darbų vadovui koordinuoti civilinės saugos pajėgų ir PGP veiksmus įvykio, ekstremaliojo įvykio ar ekstremaliosios situacijos vietoje;</w:t>
                      </w:r>
                    </w:p>
                  </w:sdtContent>
                </w:sdt>
                <w:sdt>
                  <w:sdtPr>
                    <w:alias w:val="20.5 pp."/>
                    <w:tag w:val="part_21b974dcf18a4d918c4d038112b5dc97"/>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21b974dcf18a4d918c4d038112b5dc97"/>
                          <w:lock w:val="sdtLocked"/>
                          <w:richText/>
                        </w:sdtPr>
                        <w:sdtContent>
                          <w:r>
                            <w:t>20.5</w:t>
                          </w:r>
                        </w:sdtContent>
                      </w:sdt>
                      <w:r>
                        <w:t>.</w:t>
                        <w:tab/>
                        <w:t>įgyvendinusi 20.2 papunktyje nurodytą funkciją, Departamento operacijų centro vadovo pavedimu vykdo gelbėjimo darbų koordinavimo štabo darbuotojų funkcijas.</w:t>
                      </w:r>
                    </w:p>
                  </w:sdtContent>
                </w:sdt>
              </w:sdtContent>
            </w:sdt>
            <w:sdt>
              <w:sdtPr>
                <w:alias w:val="21 p."/>
                <w:tag w:val="part_5c59111775d447c6b48bf205de5116fb"/>
                <w:lock w:val="sdtLocked"/>
                <w:richText/>
              </w:sdtPr>
              <w:sdtContent>
                <w:p>
                  <w:pPr>
                    <w:widowControl w:val="0"/>
                    <w:tabs>
                      <w:tab w:val="left" w:pos="851"/>
                      <w:tab w:val="left" w:pos="993"/>
                    </w:tabs>
                    <w:suppressAutoHyphens/>
                    <w:ind w:firstLine="567"/>
                    <w:jc w:val="both"/>
                  </w:pPr>
                  <w:sdt>
                    <w:sdtPr>
                      <w:alias w:val="Numeris"/>
                      <w:tag w:val="nr_5c59111775d447c6b48bf205de5116fb"/>
                      <w:lock w:val="sdtLocked"/>
                      <w:richText/>
                    </w:sdtPr>
                    <w:sdtContent>
                      <w:r>
                        <w:t>21</w:t>
                      </w:r>
                    </w:sdtContent>
                  </w:sdt>
                  <w:r>
                    <w:t>.</w:t>
                    <w:tab/>
                    <w:t>Informacijos valdymo grupė:</w:t>
                  </w:r>
                </w:p>
                <w:sdt>
                  <w:sdtPr>
                    <w:alias w:val="21.1 pp."/>
                    <w:tag w:val="part_662b87ee79e74c1abaca9cfc449b4f19"/>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662b87ee79e74c1abaca9cfc449b4f19"/>
                          <w:lock w:val="sdtLocked"/>
                          <w:richText/>
                        </w:sdtPr>
                        <w:sdtContent>
                          <w:r>
                            <w:t>21.1</w:t>
                          </w:r>
                        </w:sdtContent>
                      </w:sdt>
                      <w:r>
                        <w:t>.</w:t>
                        <w:tab/>
                        <w:t>renka, analizuoja, vertina ir sistemina informaciją ir duomenis apie įvykius, ekstremaliuosius įvykius ar ekstremaliąsias situacijas ir perduoda ją Operacinio vertinimo ir ekstremaliųjų situacijų prevencijos ir Visuomenės informavimo grupių vadovams, skelbia informacinėse sistemose, kad būtų prieinama Departamento operacijų centro nariams;</w:t>
                      </w:r>
                    </w:p>
                  </w:sdtContent>
                </w:sdt>
                <w:sdt>
                  <w:sdtPr>
                    <w:alias w:val="21.2 pp."/>
                    <w:tag w:val="part_1cbee8c978b74d52b62b9aa3f5961b61"/>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1cbee8c978b74d52b62b9aa3f5961b61"/>
                          <w:lock w:val="sdtLocked"/>
                          <w:richText/>
                        </w:sdtPr>
                        <w:sdtContent>
                          <w:r>
                            <w:t>21.2</w:t>
                          </w:r>
                        </w:sdtContent>
                      </w:sdt>
                      <w:r>
                        <w:t>.</w:t>
                        <w:tab/>
                        <w:t>surinktą, išanalizuotą ir įvertintą informaciją apie įvykius, ekstremaliuosius įvykius ar ekstremaliąsias situacijas, suderinusi su Departamento operacijų centro vadovu, teisės aktų nustatyta tvarka perduoda ekstremaliosios situacijos operacijų vadovui ir kitiems krizių valdymo ir civilinės saugos subjektams;</w:t>
                      </w:r>
                    </w:p>
                  </w:sdtContent>
                </w:sdt>
                <w:sdt>
                  <w:sdtPr>
                    <w:alias w:val="21.3 pp."/>
                    <w:tag w:val="part_e04593a3189b44b38bbf508f5b05c5ea"/>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e04593a3189b44b38bbf508f5b05c5ea"/>
                          <w:lock w:val="sdtLocked"/>
                          <w:richText/>
                        </w:sdtPr>
                        <w:sdtContent>
                          <w:r>
                            <w:rPr>
                              <w:color w:val="000000"/>
                            </w:rPr>
                            <w:t>21.3</w:t>
                          </w:r>
                        </w:sdtContent>
                      </w:sdt>
                      <w:r>
                        <w:rPr>
                          <w:color w:val="000000"/>
                        </w:rPr>
                        <w:t>.</w:t>
                        <w:tab/>
                      </w:r>
                      <w:r>
                        <w:t>keičiasi informacija su kitų institucijų ir savivaldybių ekstremaliųjų situacijų operacijų centrais apie</w:t>
                      </w:r>
                      <w:r>
                        <w:rPr>
                          <w:spacing w:val="-4"/>
                          <w:szCs w:val="24"/>
                        </w:rPr>
                        <w:t xml:space="preserve"> įvykių, ekstremaliųjų įvykių ar ekstremaliųjų situacijų eigą, jų padarinių šalinimą, gyventojų ir turto gelbėjimą.</w:t>
                      </w:r>
                      <w:r>
                        <w:t xml:space="preserve"> </w:t>
                      </w:r>
                    </w:p>
                  </w:sdtContent>
                </w:sdt>
              </w:sdtContent>
            </w:sdt>
            <w:sdt>
              <w:sdtPr>
                <w:alias w:val="22 p."/>
                <w:tag w:val="part_d4dad2fd20174c19a906c43bde2d1b6a"/>
                <w:lock w:val="sdtLocked"/>
                <w:richText/>
              </w:sdtPr>
              <w:sdtContent>
                <w:p>
                  <w:pPr>
                    <w:widowControl w:val="0"/>
                    <w:tabs>
                      <w:tab w:val="left" w:pos="851"/>
                      <w:tab w:val="left" w:pos="993"/>
                    </w:tabs>
                    <w:suppressAutoHyphens/>
                    <w:ind w:firstLine="567"/>
                    <w:jc w:val="both"/>
                    <w:rPr>
                      <w:color w:val="000000"/>
                    </w:rPr>
                  </w:pPr>
                  <w:sdt>
                    <w:sdtPr>
                      <w:alias w:val="Numeris"/>
                      <w:tag w:val="nr_d4dad2fd20174c19a906c43bde2d1b6a"/>
                      <w:lock w:val="sdtLocked"/>
                      <w:richText/>
                    </w:sdtPr>
                    <w:sdtContent>
                      <w:r>
                        <w:rPr>
                          <w:color w:val="000000"/>
                        </w:rPr>
                        <w:t>22</w:t>
                      </w:r>
                    </w:sdtContent>
                  </w:sdt>
                  <w:r>
                    <w:rPr>
                      <w:color w:val="000000"/>
                    </w:rPr>
                    <w:t>.</w:t>
                    <w:tab/>
                    <w:t>Materialinio techninio aprūpinimo grupė:</w:t>
                  </w:r>
                </w:p>
                <w:sdt>
                  <w:sdtPr>
                    <w:alias w:val="22.1 pp."/>
                    <w:tag w:val="part_1d5ddf9f3c4b49c6828701f9cd43a47a"/>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1d5ddf9f3c4b49c6828701f9cd43a47a"/>
                          <w:lock w:val="sdtLocked"/>
                          <w:richText/>
                        </w:sdtPr>
                        <w:sdtContent>
                          <w:r>
                            <w:t>22.1</w:t>
                          </w:r>
                        </w:sdtContent>
                      </w:sdt>
                      <w:r>
                        <w:t>.</w:t>
                        <w:tab/>
                        <w:t>operacijų vadovo ar Departamento operacijų centro koordinatoriaus nurodymu organizuoja materialinių išteklių patelkimą įvykiams, ekstremaliesiems įvykiams ar ekstremaliosioms situacijoms likviduoti, jų padariniams šalinti, gyventojams ir turtui gelbėti;</w:t>
                      </w:r>
                    </w:p>
                  </w:sdtContent>
                </w:sdt>
                <w:sdt>
                  <w:sdtPr>
                    <w:alias w:val="22.2 pp."/>
                    <w:tag w:val="part_089ac1470c334180866230a16ae91a31"/>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089ac1470c334180866230a16ae91a31"/>
                          <w:lock w:val="sdtLocked"/>
                          <w:richText/>
                        </w:sdtPr>
                        <w:sdtContent>
                          <w:r>
                            <w:t>22.2</w:t>
                          </w:r>
                        </w:sdtContent>
                      </w:sdt>
                      <w:r>
                        <w:t>.</w:t>
                        <w:tab/>
                        <w:t xml:space="preserve">pagal kompetenciją, suderinusi su Departamento operacijų centro vadovu, teikia pasiūlymus operacijų vadovui dėl racionalaus ir veiksmingo finansinių ir kitų materialinių išteklių panaudojimo, koordinuoja materialinių išteklių, reikalingų gyventojų būtiniausioms gyvenimo sąlygoms atkurti, patelkimą; </w:t>
                      </w:r>
                    </w:p>
                  </w:sdtContent>
                </w:sdt>
                <w:sdt>
                  <w:sdtPr>
                    <w:alias w:val="22.3 pp."/>
                    <w:tag w:val="part_4c5ce57e778348da9d98cd08165e8089"/>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4c5ce57e778348da9d98cd08165e8089"/>
                          <w:lock w:val="sdtLocked"/>
                          <w:richText/>
                        </w:sdtPr>
                        <w:sdtContent>
                          <w:r>
                            <w:t>22.3</w:t>
                          </w:r>
                        </w:sdtContent>
                      </w:sdt>
                      <w:r>
                        <w:t>.</w:t>
                        <w:tab/>
                        <w:t>organizuoja ir koordinuoja valstybės rezervo civilinės saugos priemonių patelkimą įvykiams, ekstremaliesiems įvykiams ar ekstremaliosioms situacijoms likviduoti, jų padariniams šalinti, gyventojams ir turtui gelbėti, renka ir fiksuoja informaciją apie patelktų išteklių statusą;</w:t>
                      </w:r>
                    </w:p>
                  </w:sdtContent>
                </w:sdt>
                <w:sdt>
                  <w:sdtPr>
                    <w:alias w:val="22.4 pp."/>
                    <w:tag w:val="part_6ed467d32f0342cdaa45ceb5a4d03347"/>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6ed467d32f0342cdaa45ceb5a4d03347"/>
                          <w:lock w:val="sdtLocked"/>
                          <w:richText/>
                        </w:sdtPr>
                        <w:sdtContent>
                          <w:r>
                            <w:t>22.4</w:t>
                          </w:r>
                        </w:sdtContent>
                      </w:sdt>
                      <w:r>
                        <w:t>.</w:t>
                        <w:tab/>
                        <w:t>gavusi pavedimą, organizuoja Departamento operacijų centro perkėlimą;</w:t>
                      </w:r>
                    </w:p>
                  </w:sdtContent>
                </w:sdt>
                <w:sdt>
                  <w:sdtPr>
                    <w:alias w:val="22.5 pp."/>
                    <w:tag w:val="part_ec739945fcb8442694b94a9b19f680e5"/>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ec739945fcb8442694b94a9b19f680e5"/>
                          <w:lock w:val="sdtLocked"/>
                          <w:richText/>
                        </w:sdtPr>
                        <w:sdtContent>
                          <w:r>
                            <w:t>22.5</w:t>
                          </w:r>
                        </w:sdtContent>
                      </w:sdt>
                      <w:r>
                        <w:t>.</w:t>
                        <w:tab/>
                        <w:t>užtikrina Departamento operacijų centro darbo vietų aprūpinimą darbui reikalingomis priemonėmis, Departamento operacijų centro narius geriamuoju vandeniu, maistu, transportu ir kitomis būtiniausiomis priemonėmis;</w:t>
                      </w:r>
                    </w:p>
                  </w:sdtContent>
                </w:sdt>
                <w:sdt>
                  <w:sdtPr>
                    <w:alias w:val="22.6 pp."/>
                    <w:tag w:val="part_3503f4e309ae4e95b56544243f12837a"/>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3503f4e309ae4e95b56544243f12837a"/>
                          <w:lock w:val="sdtLocked"/>
                          <w:richText/>
                        </w:sdtPr>
                        <w:sdtContent>
                          <w:r>
                            <w:rPr>
                              <w:color w:val="000000"/>
                            </w:rPr>
                            <w:t>22.6</w:t>
                          </w:r>
                        </w:sdtContent>
                      </w:sdt>
                      <w:r>
                        <w:rPr>
                          <w:color w:val="000000"/>
                        </w:rPr>
                        <w:t>.</w:t>
                        <w:tab/>
                      </w:r>
                      <w:r>
                        <w:t>užtikrina</w:t>
                      </w:r>
                      <w:r>
                        <w:rPr>
                          <w:color w:val="000000"/>
                        </w:rPr>
                        <w:t xml:space="preserve"> Departamento operacijų centro darbui būtinos įrangos parengimą eksploatuoti ir nuolatinę techninę priežiūrą.</w:t>
                      </w:r>
                    </w:p>
                  </w:sdtContent>
                </w:sdt>
              </w:sdtContent>
            </w:sdt>
            <w:sdt>
              <w:sdtPr>
                <w:alias w:val="23 p."/>
                <w:tag w:val="part_3968272e144e430988942a920133b24f"/>
                <w:lock w:val="sdtLocked"/>
                <w:richText/>
              </w:sdtPr>
              <w:sdtContent>
                <w:p>
                  <w:pPr>
                    <w:widowControl w:val="0"/>
                    <w:tabs>
                      <w:tab w:val="left" w:pos="851"/>
                      <w:tab w:val="left" w:pos="993"/>
                    </w:tabs>
                    <w:suppressAutoHyphens/>
                    <w:ind w:firstLine="567"/>
                    <w:jc w:val="both"/>
                    <w:rPr>
                      <w:color w:val="000000"/>
                    </w:rPr>
                  </w:pPr>
                  <w:sdt>
                    <w:sdtPr>
                      <w:alias w:val="Numeris"/>
                      <w:tag w:val="nr_3968272e144e430988942a920133b24f"/>
                      <w:lock w:val="sdtLocked"/>
                      <w:richText/>
                    </w:sdtPr>
                    <w:sdtContent>
                      <w:r>
                        <w:rPr>
                          <w:color w:val="000000"/>
                        </w:rPr>
                        <w:t>23</w:t>
                      </w:r>
                    </w:sdtContent>
                  </w:sdt>
                  <w:r>
                    <w:rPr>
                      <w:color w:val="000000"/>
                    </w:rPr>
                    <w:t>.</w:t>
                    <w:tab/>
                    <w:t>Visuomenės informavimo grupė:</w:t>
                  </w:r>
                </w:p>
                <w:sdt>
                  <w:sdtPr>
                    <w:alias w:val="23.1 pp."/>
                    <w:tag w:val="part_6237843bd96447cc9f5438282b039270"/>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6237843bd96447cc9f5438282b039270"/>
                          <w:lock w:val="sdtLocked"/>
                          <w:richText/>
                        </w:sdtPr>
                        <w:sdtContent>
                          <w:r>
                            <w:t>23.1</w:t>
                          </w:r>
                        </w:sdtContent>
                      </w:sdt>
                      <w:r>
                        <w:t>.</w:t>
                        <w:tab/>
                        <w:t>pagal kompetenciją rengia gyventojams informacinius pranešimus apie įvykius, ekstremaliuosius įvykius ar ekstremaliąsias situacijas, esamus ir (ar) prognozuojamus padarinius, vykdomas ir (ar) planuojamas vykdyti jų šalinimo priemones, rekomenduojamus apsisaugojimo būdus ir priemones ir, suderinusi su Departamento operacijų centro vadovu, teikia juos viešosios informacijos rengėjams ir skleidėjams;</w:t>
                      </w:r>
                    </w:p>
                  </w:sdtContent>
                </w:sdt>
                <w:sdt>
                  <w:sdtPr>
                    <w:alias w:val="23.2 pp."/>
                    <w:tag w:val="part_6e30f63785a04d6a90e01fc32e445bea"/>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6e30f63785a04d6a90e01fc32e445bea"/>
                          <w:lock w:val="sdtLocked"/>
                          <w:richText/>
                        </w:sdtPr>
                        <w:sdtContent>
                          <w:r>
                            <w:t>23.2</w:t>
                          </w:r>
                        </w:sdtContent>
                      </w:sdt>
                      <w:r>
                        <w:t>.</w:t>
                        <w:tab/>
                        <w:t>rengia spaudos konferencijas įvykių, ekstremaliųjų įvykių ar ekstremaliųjų situacijų likvidavimo klausimais;</w:t>
                      </w:r>
                    </w:p>
                  </w:sdtContent>
                </w:sdt>
                <w:sdt>
                  <w:sdtPr>
                    <w:alias w:val="23.3 pp."/>
                    <w:tag w:val="part_776d1fa41e7542199606532c2888dfbe"/>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776d1fa41e7542199606532c2888dfbe"/>
                          <w:lock w:val="sdtLocked"/>
                          <w:richText/>
                        </w:sdtPr>
                        <w:sdtContent>
                          <w:r>
                            <w:t>23.3</w:t>
                          </w:r>
                        </w:sdtContent>
                      </w:sdt>
                      <w:r>
                        <w:t>.</w:t>
                        <w:tab/>
                        <w:t>teisės aktų nustatyta tvarka organizuoja gyventojų, valstybės ir savivaldybių institucijų ir įstaigų, kitų įstaigų ir ūkio subjektų perspėjimą, pranešimo apie mobilizaciją teksto parengimą, paskelbimą, karo padėties įvedimą ir kitos su mobilizacijos ir karo padėties teisine padėtimi susijusios informacijos skelbimą visuomenei ir informavimą apie įvykius, ekstremaliuosius įvykius ar ekstremaliąsias situacijas, esamus ir (ar) prognozuojamus padarinius, vykdomas ir (ar) planuojamas vykdyti jų šalinimo priemones, rekomenduojamus apsisaugojimo būdus;</w:t>
                      </w:r>
                    </w:p>
                  </w:sdtContent>
                </w:sdt>
                <w:sdt>
                  <w:sdtPr>
                    <w:alias w:val="23.4 pp."/>
                    <w:tag w:val="part_7a29a6c79c564fd5be391120a8ff7075"/>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7a29a6c79c564fd5be391120a8ff7075"/>
                          <w:lock w:val="sdtLocked"/>
                          <w:richText/>
                        </w:sdtPr>
                        <w:sdtContent>
                          <w:r>
                            <w:rPr>
                              <w:color w:val="000000"/>
                            </w:rPr>
                            <w:t>23.4</w:t>
                          </w:r>
                        </w:sdtContent>
                      </w:sdt>
                      <w:r>
                        <w:rPr>
                          <w:color w:val="000000"/>
                        </w:rPr>
                        <w:t>.</w:t>
                        <w:tab/>
                      </w:r>
                      <w:r>
                        <w:t>palaiko</w:t>
                      </w:r>
                      <w:r>
                        <w:rPr>
                          <w:szCs w:val="24"/>
                        </w:rPr>
                        <w:t xml:space="preserve"> ryšius su VRM Strateginės komunikacijos skyriumi, Lietuvos Respublikos Vyriausybės kanceliarijos Ryšių su visuomene skyriumi;</w:t>
                      </w:r>
                      <w:r>
                        <w:t xml:space="preserve"> </w:t>
                      </w:r>
                    </w:p>
                  </w:sdtContent>
                </w:sdt>
                <w:sdt>
                  <w:sdtPr>
                    <w:alias w:val="23.5 pp."/>
                    <w:tag w:val="part_6f6356df552b453d9eb5e354c8c46da9"/>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6f6356df552b453d9eb5e354c8c46da9"/>
                          <w:lock w:val="sdtLocked"/>
                          <w:richText/>
                        </w:sdtPr>
                        <w:sdtContent>
                          <w:r>
                            <w:t>23.5</w:t>
                          </w:r>
                        </w:sdtContent>
                      </w:sdt>
                      <w:r>
                        <w:t>.</w:t>
                        <w:tab/>
                        <w:t xml:space="preserve">analizuoja žiniasklaidos skelbiamą informaciją, susijusią su įvykiais, ekstremaliaisiais įvykiais ar ekstremaliosiomis situacijomis, ir ją apibendrinusi perduoda Departamento operacijų centro vadovui ir Operacinio vertinimo grupei; </w:t>
                      </w:r>
                    </w:p>
                  </w:sdtContent>
                </w:sdt>
                <w:sdt>
                  <w:sdtPr>
                    <w:alias w:val="23.6 pp."/>
                    <w:tag w:val="part_d84f192ceba140a28cfb742133d6c767"/>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d84f192ceba140a28cfb742133d6c767"/>
                          <w:lock w:val="sdtLocked"/>
                          <w:richText/>
                        </w:sdtPr>
                        <w:sdtContent>
                          <w:r>
                            <w:t>23.6</w:t>
                          </w:r>
                        </w:sdtContent>
                      </w:sdt>
                      <w:r>
                        <w:t>.</w:t>
                        <w:tab/>
                        <w:t xml:space="preserve">koordinuoja ir organizuoja informacijos apie įvykius, ekstremaliuosius įvykius ar ekstremaliąsias situacijas skelbimą Departamento tinklalapyje; </w:t>
                      </w:r>
                    </w:p>
                  </w:sdtContent>
                </w:sdt>
                <w:sdt>
                  <w:sdtPr>
                    <w:alias w:val="23.7 pp."/>
                    <w:tag w:val="part_fd9ac7cc1b0f476890e5621064604ec6"/>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fd9ac7cc1b0f476890e5621064604ec6"/>
                          <w:lock w:val="sdtLocked"/>
                          <w:richText/>
                        </w:sdtPr>
                        <w:sdtContent>
                          <w:r>
                            <w:t>23.7</w:t>
                          </w:r>
                        </w:sdtContent>
                      </w:sdt>
                      <w:r>
                        <w:t>.</w:t>
                        <w:tab/>
                        <w:t>gresiant ar susidarius ekstremaliajai situacijai, dėl kurios gali kilti pavojus kaimyninių valstybių gyventojams ir aplinkai, teikia kaimyninėms valstybėms informaciją apie gresiančią ar susidariusią ekstremaliąją situaciją;</w:t>
                      </w:r>
                    </w:p>
                  </w:sdtContent>
                </w:sdt>
                <w:sdt>
                  <w:sdtPr>
                    <w:alias w:val="23.8 pp."/>
                    <w:tag w:val="part_8640135119ec41aa94775da7f29e1265"/>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8640135119ec41aa94775da7f29e1265"/>
                          <w:lock w:val="sdtLocked"/>
                          <w:richText/>
                        </w:sdtPr>
                        <w:sdtContent>
                          <w:r>
                            <w:rPr>
                              <w:color w:val="000000"/>
                            </w:rPr>
                            <w:t>23.8</w:t>
                          </w:r>
                        </w:sdtContent>
                      </w:sdt>
                      <w:r>
                        <w:rPr>
                          <w:color w:val="000000"/>
                        </w:rPr>
                        <w:t>.</w:t>
                        <w:tab/>
                      </w:r>
                      <w:r>
                        <w:t>pagal</w:t>
                      </w:r>
                      <w:r>
                        <w:rPr>
                          <w:color w:val="000000"/>
                        </w:rPr>
                        <w:t xml:space="preserve"> kompetenciją rengia užsienio valstybėms ir tarptautinėms organizacijoms informacinius pranešimus apie įvykius, ekstremaliuosius įvykius ar ekstremaliąsias situacijas.</w:t>
                      </w:r>
                    </w:p>
                  </w:sdtContent>
                </w:sdt>
              </w:sdtContent>
            </w:sdt>
            <w:sdt>
              <w:sdtPr>
                <w:alias w:val="24 p."/>
                <w:tag w:val="part_674d1ed36e444400b08f7172902511d7"/>
                <w:lock w:val="sdtLocked"/>
                <w:richText/>
              </w:sdtPr>
              <w:sdtContent>
                <w:p>
                  <w:pPr>
                    <w:widowControl w:val="0"/>
                    <w:tabs>
                      <w:tab w:val="left" w:pos="851"/>
                      <w:tab w:val="left" w:pos="993"/>
                    </w:tabs>
                    <w:suppressAutoHyphens/>
                    <w:ind w:firstLine="567"/>
                    <w:jc w:val="both"/>
                    <w:rPr>
                      <w:color w:val="000000"/>
                    </w:rPr>
                  </w:pPr>
                  <w:sdt>
                    <w:sdtPr>
                      <w:alias w:val="Numeris"/>
                      <w:tag w:val="nr_674d1ed36e444400b08f7172902511d7"/>
                      <w:lock w:val="sdtLocked"/>
                      <w:richText/>
                    </w:sdtPr>
                    <w:sdtContent>
                      <w:r>
                        <w:rPr>
                          <w:color w:val="000000"/>
                        </w:rPr>
                        <w:t>24</w:t>
                      </w:r>
                    </w:sdtContent>
                  </w:sdt>
                  <w:r>
                    <w:rPr>
                      <w:color w:val="000000"/>
                    </w:rPr>
                    <w:t>.</w:t>
                    <w:tab/>
                    <w:t>Administravimo grupė:</w:t>
                  </w:r>
                </w:p>
                <w:sdt>
                  <w:sdtPr>
                    <w:alias w:val="24.1 pp."/>
                    <w:tag w:val="part_683575ef9f674462a75ba4310c288ff0"/>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683575ef9f674462a75ba4310c288ff0"/>
                          <w:lock w:val="sdtLocked"/>
                          <w:richText/>
                        </w:sdtPr>
                        <w:sdtContent>
                          <w:r>
                            <w:t>24.1</w:t>
                          </w:r>
                        </w:sdtContent>
                      </w:sdt>
                      <w:r>
                        <w:t>.</w:t>
                        <w:tab/>
                        <w:t>rengia Departamento operacijų centro protokolus, pagal poreikį rengia Departamento direktoriaus įsakymų projektus ir kitus Departamento operacijų centro darbo metu parengtų dokumentų projektus;</w:t>
                      </w:r>
                    </w:p>
                  </w:sdtContent>
                </w:sdt>
                <w:sdt>
                  <w:sdtPr>
                    <w:alias w:val="24.2 pp."/>
                    <w:tag w:val="part_a731fb29f43a474f8a007952e1068a77"/>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a731fb29f43a474f8a007952e1068a77"/>
                          <w:lock w:val="sdtLocked"/>
                          <w:richText/>
                        </w:sdtPr>
                        <w:sdtContent>
                          <w:r>
                            <w:t>24.2</w:t>
                          </w:r>
                        </w:sdtContent>
                      </w:sdt>
                      <w:r>
                        <w:t>.</w:t>
                        <w:tab/>
                        <w:t>kontroliuoja Departamento operacijų centro vadovo priimtų sprendimų įgyvendinimą;</w:t>
                      </w:r>
                    </w:p>
                  </w:sdtContent>
                </w:sdt>
                <w:sdt>
                  <w:sdtPr>
                    <w:alias w:val="24.3 pp."/>
                    <w:tag w:val="part_e7fed6f9beb64488b657a5e569bfd97d"/>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e7fed6f9beb64488b657a5e569bfd97d"/>
                          <w:lock w:val="sdtLocked"/>
                          <w:richText/>
                        </w:sdtPr>
                        <w:sdtContent>
                          <w:r>
                            <w:t>24.3</w:t>
                          </w:r>
                        </w:sdtContent>
                      </w:sdt>
                      <w:r>
                        <w:t>.</w:t>
                        <w:tab/>
                        <w:t>esant poreikiui tikrina atvykstančių asmenų tapatybę, vykdo ir fiksuoja Departamento operacijų centro narių darbo laiko apskaitą;</w:t>
                      </w:r>
                    </w:p>
                  </w:sdtContent>
                </w:sdt>
                <w:sdt>
                  <w:sdtPr>
                    <w:alias w:val="24.4 pp."/>
                    <w:tag w:val="part_fcb58782f7084e87b12f8d4ac8ddcaf2"/>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fcb58782f7084e87b12f8d4ac8ddcaf2"/>
                          <w:lock w:val="sdtLocked"/>
                          <w:richText/>
                        </w:sdtPr>
                        <w:sdtContent>
                          <w:r>
                            <w:rPr>
                              <w:color w:val="000000"/>
                            </w:rPr>
                            <w:t>24.4</w:t>
                          </w:r>
                        </w:sdtContent>
                      </w:sdt>
                      <w:r>
                        <w:rPr>
                          <w:color w:val="000000"/>
                        </w:rPr>
                        <w:t>.</w:t>
                        <w:tab/>
                      </w:r>
                      <w:r>
                        <w:t>pagal</w:t>
                      </w:r>
                      <w:r>
                        <w:rPr>
                          <w:szCs w:val="24"/>
                        </w:rPr>
                        <w:t xml:space="preserve"> poreikį atitinkamiems Departamento operacijų centro nariams užtikrina prieigą prie įslaptintos informacijos.</w:t>
                      </w:r>
                      <w:r>
                        <w:t xml:space="preserve"> </w:t>
                      </w:r>
                    </w:p>
                  </w:sdtContent>
                </w:sdt>
              </w:sdtContent>
            </w:sdt>
            <w:sdt>
              <w:sdtPr>
                <w:alias w:val="25 p."/>
                <w:tag w:val="part_d21330ffb1724640af9f209396c9e9ba"/>
                <w:lock w:val="sdtLocked"/>
                <w:richText/>
              </w:sdtPr>
              <w:sdtContent>
                <w:p>
                  <w:pPr>
                    <w:widowControl w:val="0"/>
                    <w:tabs>
                      <w:tab w:val="left" w:pos="851"/>
                      <w:tab w:val="left" w:pos="993"/>
                    </w:tabs>
                    <w:suppressAutoHyphens/>
                    <w:ind w:firstLine="567"/>
                    <w:jc w:val="both"/>
                    <w:rPr>
                      <w:color w:val="000000"/>
                    </w:rPr>
                  </w:pPr>
                  <w:sdt>
                    <w:sdtPr>
                      <w:alias w:val="Numeris"/>
                      <w:tag w:val="nr_d21330ffb1724640af9f209396c9e9ba"/>
                      <w:lock w:val="sdtLocked"/>
                      <w:richText/>
                    </w:sdtPr>
                    <w:sdtContent>
                      <w:r>
                        <w:rPr>
                          <w:color w:val="000000"/>
                        </w:rPr>
                        <w:t>25</w:t>
                      </w:r>
                    </w:sdtContent>
                  </w:sdt>
                  <w:r>
                    <w:rPr>
                      <w:color w:val="000000"/>
                    </w:rPr>
                    <w:t>.</w:t>
                    <w:tab/>
                    <w:t>Elektroninių ryšių organizavimo ir palaikymo grupė:</w:t>
                  </w:r>
                </w:p>
                <w:sdt>
                  <w:sdtPr>
                    <w:alias w:val="25.1 pp."/>
                    <w:tag w:val="part_0df7a14931c848bf927fac1dd81a8d2b"/>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0df7a14931c848bf927fac1dd81a8d2b"/>
                          <w:lock w:val="sdtLocked"/>
                          <w:richText/>
                        </w:sdtPr>
                        <w:sdtContent>
                          <w:r>
                            <w:t>25.1</w:t>
                          </w:r>
                        </w:sdtContent>
                      </w:sdt>
                      <w:r>
                        <w:t>.</w:t>
                        <w:tab/>
                        <w:t>organizuoja radijo ir telefono ryšių ir elektroninės informacijos sistemų panaudojimą Departamento operacijų centro darbo vietose;</w:t>
                      </w:r>
                    </w:p>
                  </w:sdtContent>
                </w:sdt>
                <w:sdt>
                  <w:sdtPr>
                    <w:alias w:val="25.2 pp."/>
                    <w:tag w:val="part_c1456435417a45f797118c98776f3f82"/>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c1456435417a45f797118c98776f3f82"/>
                          <w:lock w:val="sdtLocked"/>
                          <w:richText/>
                        </w:sdtPr>
                        <w:sdtContent>
                          <w:r>
                            <w:t>25.2</w:t>
                          </w:r>
                        </w:sdtContent>
                      </w:sdt>
                      <w:r>
                        <w:t>.</w:t>
                        <w:tab/>
                        <w:t>organizuoja Departamento operacijų centro kompiuterizuotų darbo vietų ir jų programinės įrangos priežiūrą;</w:t>
                      </w:r>
                    </w:p>
                  </w:sdtContent>
                </w:sdt>
                <w:sdt>
                  <w:sdtPr>
                    <w:alias w:val="25.3 pp."/>
                    <w:tag w:val="part_5d7d24dc3c5e46d8beda42c9a0131cf8"/>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5d7d24dc3c5e46d8beda42c9a0131cf8"/>
                          <w:lock w:val="sdtLocked"/>
                          <w:richText/>
                        </w:sdtPr>
                        <w:sdtContent>
                          <w:r>
                            <w:t>25.3</w:t>
                          </w:r>
                        </w:sdtContent>
                      </w:sdt>
                      <w:r>
                        <w:t>.</w:t>
                        <w:tab/>
                        <w:t>administruoja Departamento operacijų centro radijo ir telefono (fiksuotojo ir judriojo) ryšių, elektroninių duomenų perdavimo įrangą ir tinklus;</w:t>
                      </w:r>
                    </w:p>
                  </w:sdtContent>
                </w:sdt>
                <w:sdt>
                  <w:sdtPr>
                    <w:alias w:val="25.4 pp."/>
                    <w:tag w:val="part_6fb0bdeb54854cc0bd253f4d86168ea6"/>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6fb0bdeb54854cc0bd253f4d86168ea6"/>
                          <w:lock w:val="sdtLocked"/>
                          <w:richText/>
                        </w:sdtPr>
                        <w:sdtContent>
                          <w:r>
                            <w:t>25.4</w:t>
                          </w:r>
                        </w:sdtContent>
                      </w:sdt>
                      <w:r>
                        <w:t>.</w:t>
                        <w:tab/>
                        <w:t>užtikrina Departamento operacijų centro elektroninės informacijos apsaugą;</w:t>
                      </w:r>
                    </w:p>
                  </w:sdtContent>
                </w:sdt>
                <w:sdt>
                  <w:sdtPr>
                    <w:alias w:val="25.5 pp."/>
                    <w:tag w:val="part_bd8f36db8b014f3bbe23989feae6bdf3"/>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bd8f36db8b014f3bbe23989feae6bdf3"/>
                          <w:lock w:val="sdtLocked"/>
                          <w:richText/>
                        </w:sdtPr>
                        <w:sdtContent>
                          <w:r>
                            <w:t>25.5</w:t>
                          </w:r>
                        </w:sdtContent>
                      </w:sdt>
                      <w:r>
                        <w:t>.</w:t>
                        <w:tab/>
                        <w:t>užtikrina Departamento operacijų centro turimų informacinių ir ryšių sistemų darbą;</w:t>
                      </w:r>
                    </w:p>
                  </w:sdtContent>
                </w:sdt>
                <w:sdt>
                  <w:sdtPr>
                    <w:alias w:val="25.6 pp."/>
                    <w:tag w:val="part_d7b0f2e3db2e4c86a9e5d5298eed573b"/>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d7b0f2e3db2e4c86a9e5d5298eed573b"/>
                          <w:lock w:val="sdtLocked"/>
                          <w:richText/>
                        </w:sdtPr>
                        <w:sdtContent>
                          <w:r>
                            <w:rPr>
                              <w:color w:val="000000"/>
                            </w:rPr>
                            <w:t>25.6</w:t>
                          </w:r>
                        </w:sdtContent>
                      </w:sdt>
                      <w:r>
                        <w:rPr>
                          <w:color w:val="000000"/>
                        </w:rPr>
                        <w:t>.</w:t>
                        <w:tab/>
                      </w:r>
                      <w:r>
                        <w:t>analizuoja radijo ir telefono ryšių, elektroninės informacijos sistemų būklę ir, atsižvelgdama į įvykio, ekstremaliojo</w:t>
                      </w:r>
                      <w:r>
                        <w:rPr>
                          <w:color w:val="000000"/>
                        </w:rPr>
                        <w:t xml:space="preserve"> įvykio ar ekstremaliosios situacijos prognozę, planuoja ir organizuoja šių sistemų pertvarkymą.</w:t>
                      </w:r>
                    </w:p>
                  </w:sdtContent>
                </w:sdt>
              </w:sdtContent>
            </w:sdt>
            <w:sdt>
              <w:sdtPr>
                <w:alias w:val="26 p."/>
                <w:tag w:val="part_23442301514a480f81368ddf3fa3ed65"/>
                <w:lock w:val="sdtLocked"/>
                <w:richText/>
              </w:sdtPr>
              <w:sdtContent>
                <w:p>
                  <w:pPr>
                    <w:widowControl w:val="0"/>
                    <w:tabs>
                      <w:tab w:val="left" w:pos="851"/>
                      <w:tab w:val="left" w:pos="993"/>
                    </w:tabs>
                    <w:suppressAutoHyphens/>
                    <w:ind w:firstLine="567"/>
                    <w:jc w:val="both"/>
                    <w:rPr>
                      <w:color w:val="000000"/>
                    </w:rPr>
                  </w:pPr>
                  <w:sdt>
                    <w:sdtPr>
                      <w:alias w:val="Numeris"/>
                      <w:tag w:val="nr_23442301514a480f81368ddf3fa3ed65"/>
                      <w:lock w:val="sdtLocked"/>
                      <w:richText/>
                    </w:sdtPr>
                    <w:sdtContent>
                      <w:r>
                        <w:rPr>
                          <w:color w:val="000000"/>
                        </w:rPr>
                        <w:t>26</w:t>
                      </w:r>
                    </w:sdtContent>
                  </w:sdt>
                  <w:r>
                    <w:rPr>
                      <w:color w:val="000000"/>
                    </w:rPr>
                    <w:t>.</w:t>
                    <w:tab/>
                    <w:t xml:space="preserve">Departamento operacijų centro grupės pagal kompetenciją vykdo kitas grupių vadovų ir Departamento operacijų centro vadovo pavestas funkcijas, būtinas organizuojant, koordinuojant įvykių, ekstremaliųjų įvykių ar ekstremaliųjų situacijų likvidavimą, padarinių šalinimą, gyventojų ir turto gelbėjimą. </w:t>
                  </w:r>
                </w:p>
                <w:p>
                  <w:pPr>
                    <w:widowControl w:val="0"/>
                    <w:suppressAutoHyphens/>
                    <w:ind w:left="851"/>
                    <w:jc w:val="both"/>
                    <w:rPr>
                      <w:color w:val="000000"/>
                    </w:rPr>
                  </w:pPr>
                </w:p>
              </w:sdtContent>
            </w:sdt>
          </w:sdtContent>
        </w:sdt>
        <w:sdt>
          <w:sdtPr>
            <w:alias w:val="skyrius"/>
            <w:tag w:val="part_b01ae553f3a945b59946922ce4083769"/>
            <w:lock w:val="sdtLocked"/>
            <w:richText/>
          </w:sdtPr>
          <w:sdtContent>
            <w:p>
              <w:pPr>
                <w:widowControl w:val="0"/>
                <w:suppressAutoHyphens/>
                <w:jc w:val="center"/>
                <w:rPr>
                  <w:b/>
                  <w:bCs/>
                  <w:caps/>
                  <w:color w:val="000000"/>
                </w:rPr>
              </w:pPr>
              <w:sdt>
                <w:sdtPr>
                  <w:alias w:val="Numeris"/>
                  <w:tag w:val="nr_b01ae553f3a945b59946922ce4083769"/>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b01ae553f3a945b59946922ce4083769"/>
                  <w:lock w:val="sdtLocked"/>
                  <w:richText/>
                </w:sdtPr>
                <w:sdtContent>
                  <w:r>
                    <w:rPr>
                      <w:b/>
                      <w:bCs/>
                      <w:caps/>
                      <w:color w:val="000000"/>
                    </w:rPr>
                    <w:t xml:space="preserve">DEPARTAMENTO OPERACIJŲ CENTRO POSĖDŽIO SUŠAUKIMAS </w:t>
                  </w:r>
                </w:sdtContent>
              </w:sdt>
            </w:p>
            <w:p>
              <w:pPr>
                <w:widowControl w:val="0"/>
                <w:suppressAutoHyphens/>
                <w:ind w:firstLine="567"/>
                <w:jc w:val="both"/>
                <w:rPr>
                  <w:color w:val="000000"/>
                </w:rPr>
              </w:pPr>
            </w:p>
            <w:sdt>
              <w:sdtPr>
                <w:alias w:val="27 p."/>
                <w:tag w:val="part_30780210ebf6401d9e143f3fa9fbe842"/>
                <w:lock w:val="sdtLocked"/>
                <w:richText/>
              </w:sdtPr>
              <w:sdtContent>
                <w:p>
                  <w:pPr>
                    <w:widowControl w:val="0"/>
                    <w:tabs>
                      <w:tab w:val="left" w:pos="851"/>
                      <w:tab w:val="left" w:pos="993"/>
                    </w:tabs>
                    <w:suppressAutoHyphens/>
                    <w:ind w:firstLine="567"/>
                    <w:jc w:val="both"/>
                    <w:rPr>
                      <w:color w:val="000000"/>
                    </w:rPr>
                  </w:pPr>
                  <w:sdt>
                    <w:sdtPr>
                      <w:alias w:val="Numeris"/>
                      <w:tag w:val="nr_30780210ebf6401d9e143f3fa9fbe842"/>
                      <w:lock w:val="sdtLocked"/>
                      <w:richText/>
                    </w:sdtPr>
                    <w:sdtContent>
                      <w:r>
                        <w:rPr>
                          <w:color w:val="000000"/>
                        </w:rPr>
                        <w:t>27</w:t>
                      </w:r>
                    </w:sdtContent>
                  </w:sdt>
                  <w:r>
                    <w:rPr>
                      <w:color w:val="000000"/>
                    </w:rPr>
                    <w:t>.</w:t>
                    <w:tab/>
                    <w:t>Departamento operacijų centro posėdis gali būti sušaukiamas:</w:t>
                  </w:r>
                </w:p>
                <w:sdt>
                  <w:sdtPr>
                    <w:alias w:val="27.1 pp."/>
                    <w:tag w:val="part_3038fe4a91894a2a8c20bbe9f9c5db4d"/>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3038fe4a91894a2a8c20bbe9f9c5db4d"/>
                          <w:lock w:val="sdtLocked"/>
                          <w:richText/>
                        </w:sdtPr>
                        <w:sdtContent>
                          <w:r>
                            <w:t>27.1</w:t>
                          </w:r>
                        </w:sdtContent>
                      </w:sdt>
                      <w:r>
                        <w:t>.</w:t>
                        <w:tab/>
                        <w:t>Departamento direktoriaus arba Departamento operacijų centro vadovo sprendimu įvykus įvykiui, ekstremaliajam įvykiui, kai jie gresia peraugti į ekstremaliąją situaciją ir kai už situacijos padarinių likvidavimą atsakingas Departamentas;</w:t>
                      </w:r>
                    </w:p>
                  </w:sdtContent>
                </w:sdt>
                <w:sdt>
                  <w:sdtPr>
                    <w:alias w:val="27.2 pp."/>
                    <w:tag w:val="part_920241dc90304a96b02e2cb264a5e451"/>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920241dc90304a96b02e2cb264a5e451"/>
                          <w:lock w:val="sdtLocked"/>
                          <w:richText/>
                        </w:sdtPr>
                        <w:sdtContent>
                          <w:r>
                            <w:t>27.2</w:t>
                          </w:r>
                        </w:sdtContent>
                      </w:sdt>
                      <w:r>
                        <w:t>.</w:t>
                        <w:tab/>
                        <w:t>paskelbus ekstremaliąją situaciją ir kai už situacijos padarinių likvidavimą atsakingas Departamentas;</w:t>
                      </w:r>
                    </w:p>
                  </w:sdtContent>
                </w:sdt>
                <w:sdt>
                  <w:sdtPr>
                    <w:alias w:val="27.3 pp."/>
                    <w:tag w:val="part_c4378d88eb0746b19cad79125f647c51"/>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c4378d88eb0746b19cad79125f647c51"/>
                          <w:lock w:val="sdtLocked"/>
                          <w:richText/>
                        </w:sdtPr>
                        <w:sdtContent>
                          <w:r>
                            <w:t>27.3</w:t>
                          </w:r>
                        </w:sdtContent>
                      </w:sdt>
                      <w:r>
                        <w:t>.</w:t>
                        <w:tab/>
                        <w:t>Seimo nutarimu arba Lietuvos Respublikos Prezidento dekretu paskelbus visuotinę mobilizaciją (kai Vidaus reikalų ministerija ir (arba) Departamentas yra nurodyti Lietuvos Respublikos Seimo nutarime ar Lietuvos Respublikos Prezidento dekrete dėl dalinės mobilizacijos skelbimo);</w:t>
                      </w:r>
                    </w:p>
                  </w:sdtContent>
                </w:sdt>
                <w:sdt>
                  <w:sdtPr>
                    <w:alias w:val="27.4 pp."/>
                    <w:tag w:val="part_18d7214dad2147f6b2e64c99d5a2d9db"/>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18d7214dad2147f6b2e64c99d5a2d9db"/>
                          <w:lock w:val="sdtLocked"/>
                          <w:richText/>
                        </w:sdtPr>
                        <w:sdtContent>
                          <w:r>
                            <w:t>27.4</w:t>
                          </w:r>
                        </w:sdtContent>
                      </w:sdt>
                      <w:r>
                        <w:t>.</w:t>
                        <w:tab/>
                        <w:t>Departamento direktoriaus arba Departamento operacijų centro vadovo sprendimu, kai savivaldybės meras kreipiasi dėl pagalbos organizuojant ir koordinuojant gyventojų evakavimą;</w:t>
                      </w:r>
                    </w:p>
                  </w:sdtContent>
                </w:sdt>
                <w:sdt>
                  <w:sdtPr>
                    <w:alias w:val="27.5 pp."/>
                    <w:tag w:val="part_7cc53ee76a754596a191919e133544b4"/>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7cc53ee76a754596a191919e133544b4"/>
                          <w:lock w:val="sdtLocked"/>
                          <w:richText/>
                        </w:sdtPr>
                        <w:sdtContent>
                          <w:r>
                            <w:t>27.5</w:t>
                          </w:r>
                        </w:sdtContent>
                      </w:sdt>
                      <w:r>
                        <w:t>.</w:t>
                        <w:tab/>
                        <w:t>prireikus koordinuoti PGP ir materialinių išteklių paskirstymą vienu metu daugiau kaip dviejose savivaldybėse;</w:t>
                      </w:r>
                    </w:p>
                  </w:sdtContent>
                </w:sdt>
                <w:sdt>
                  <w:sdtPr>
                    <w:alias w:val="27.6 pp."/>
                    <w:tag w:val="part_03976abf9ab14e05b9d276c73cfe7b87"/>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03976abf9ab14e05b9d276c73cfe7b87"/>
                          <w:lock w:val="sdtLocked"/>
                          <w:richText/>
                        </w:sdtPr>
                        <w:sdtContent>
                          <w:r>
                            <w:t>27.6</w:t>
                          </w:r>
                        </w:sdtContent>
                      </w:sdt>
                      <w:r>
                        <w:t>.</w:t>
                        <w:tab/>
                        <w:t>prireikus telkti PGP iš visos valstybės ir (ar) kreipiantis tarptautinės pagalbos;</w:t>
                      </w:r>
                    </w:p>
                  </w:sdtContent>
                </w:sdt>
                <w:sdt>
                  <w:sdtPr>
                    <w:alias w:val="27.7 pp."/>
                    <w:tag w:val="part_80762a8a5567465ca083f83ce6b839cc"/>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80762a8a5567465ca083f83ce6b839cc"/>
                          <w:lock w:val="sdtLocked"/>
                          <w:richText/>
                        </w:sdtPr>
                        <w:sdtContent>
                          <w:r>
                            <w:t>27.7</w:t>
                          </w:r>
                        </w:sdtContent>
                      </w:sdt>
                      <w:r>
                        <w:t>.</w:t>
                        <w:tab/>
                        <w:t>per krizių valdymo ir (ar) civilinės saugos pratybas;</w:t>
                      </w:r>
                    </w:p>
                  </w:sdtContent>
                </w:sdt>
                <w:sdt>
                  <w:sdtPr>
                    <w:alias w:val="27.8 pp."/>
                    <w:tag w:val="part_bad7848bd10e4ffb8cefddc7c3fe69fe"/>
                    <w:lock w:val="sdtLocked"/>
                    <w:richText/>
                  </w:sdtPr>
                  <w:sdtContent>
                    <w:p>
                      <w:pPr>
                        <w:widowControl w:val="0"/>
                        <w:tabs>
                          <w:tab w:val="left" w:pos="851"/>
                          <w:tab w:val="left" w:pos="993"/>
                          <w:tab w:val="left" w:pos="1134"/>
                          <w:tab w:val="left" w:pos="1418"/>
                          <w:tab w:val="left" w:pos="1701"/>
                        </w:tabs>
                        <w:suppressAutoHyphens/>
                        <w:ind w:firstLine="567"/>
                        <w:jc w:val="both"/>
                      </w:pPr>
                      <w:sdt>
                        <w:sdtPr>
                          <w:alias w:val="Numeris"/>
                          <w:tag w:val="nr_bad7848bd10e4ffb8cefddc7c3fe69fe"/>
                          <w:lock w:val="sdtLocked"/>
                          <w:richText/>
                        </w:sdtPr>
                        <w:sdtContent>
                          <w:r>
                            <w:t>27.8</w:t>
                          </w:r>
                        </w:sdtContent>
                      </w:sdt>
                      <w:r>
                        <w:t>.</w:t>
                        <w:tab/>
                        <w:t>kai PGP gaisrui arba kitam įvykiui likviduoti sutelkiamos pagal 5 pajėgų išsiuntimo numerį;</w:t>
                      </w:r>
                    </w:p>
                  </w:sdtContent>
                </w:sdt>
                <w:sdt>
                  <w:sdtPr>
                    <w:alias w:val="27.9 pp."/>
                    <w:tag w:val="part_e24af8936136428884f9fb3ba287c38a"/>
                    <w:lock w:val="sdtLocked"/>
                    <w:richText/>
                  </w:sdtPr>
                  <w:sdtContent>
                    <w:p>
                      <w:pPr>
                        <w:widowControl w:val="0"/>
                        <w:tabs>
                          <w:tab w:val="left" w:pos="851"/>
                          <w:tab w:val="left" w:pos="993"/>
                          <w:tab w:val="left" w:pos="1134"/>
                          <w:tab w:val="left" w:pos="1418"/>
                          <w:tab w:val="left" w:pos="1701"/>
                        </w:tabs>
                        <w:suppressAutoHyphens/>
                        <w:ind w:firstLine="567"/>
                        <w:jc w:val="both"/>
                        <w:rPr>
                          <w:color w:val="000000"/>
                        </w:rPr>
                      </w:pPr>
                      <w:sdt>
                        <w:sdtPr>
                          <w:alias w:val="Numeris"/>
                          <w:tag w:val="nr_e24af8936136428884f9fb3ba287c38a"/>
                          <w:lock w:val="sdtLocked"/>
                          <w:richText/>
                        </w:sdtPr>
                        <w:sdtContent>
                          <w:r>
                            <w:rPr>
                              <w:color w:val="000000"/>
                            </w:rPr>
                            <w:t>27.9</w:t>
                          </w:r>
                        </w:sdtContent>
                      </w:sdt>
                      <w:r>
                        <w:rPr>
                          <w:color w:val="000000"/>
                        </w:rPr>
                        <w:t>.</w:t>
                        <w:tab/>
                      </w:r>
                      <w:r>
                        <w:rPr>
                          <w:szCs w:val="24"/>
                          <w:lang w:eastAsia="ar-SA"/>
                        </w:rPr>
                        <w:t>kitais atvejais, kai, Departamento direktoriaus ar Departamento operacijų centro vadovo nuomone, Departamento operacijų centro sušaukimas yra būtinas.</w:t>
                      </w:r>
                      <w:r>
                        <w:t xml:space="preserve"> </w:t>
                      </w:r>
                    </w:p>
                  </w:sdtContent>
                </w:sdt>
              </w:sdtContent>
            </w:sdt>
            <w:sdt>
              <w:sdtPr>
                <w:alias w:val="28 p."/>
                <w:tag w:val="part_ca4135b58ccc40f3808e57ae6db15849"/>
                <w:lock w:val="sdtLocked"/>
                <w:richText/>
              </w:sdtPr>
              <w:sdtContent>
                <w:p>
                  <w:pPr>
                    <w:widowControl w:val="0"/>
                    <w:tabs>
                      <w:tab w:val="left" w:pos="851"/>
                      <w:tab w:val="left" w:pos="993"/>
                    </w:tabs>
                    <w:suppressAutoHyphens/>
                    <w:ind w:firstLine="567"/>
                    <w:jc w:val="both"/>
                    <w:rPr>
                      <w:color w:val="000000"/>
                    </w:rPr>
                  </w:pPr>
                  <w:sdt>
                    <w:sdtPr>
                      <w:alias w:val="Numeris"/>
                      <w:tag w:val="nr_ca4135b58ccc40f3808e57ae6db15849"/>
                      <w:lock w:val="sdtLocked"/>
                      <w:richText/>
                    </w:sdtPr>
                    <w:sdtContent>
                      <w:r>
                        <w:rPr>
                          <w:color w:val="000000"/>
                        </w:rPr>
                        <w:t>28</w:t>
                      </w:r>
                    </w:sdtContent>
                  </w:sdt>
                  <w:r>
                    <w:rPr>
                      <w:color w:val="000000"/>
                    </w:rPr>
                    <w:t>.</w:t>
                    <w:tab/>
                    <w:t xml:space="preserve">Kai mobilizacija paskelbiama per visuomenės informavimo priemones arba kai Departamento operacijų centro nariai gauna informaciją apie gresiančią ar susidariusią ekstremaliąją situaciją Nuostatų 31 punkte nustatyta tvarka ir yra kviečiami atvykti į Departamento operacijų centro posėdį darbo dienomis, darbo valandomis, Departamento operacijų centro nariai turi susirinkti nedelsdami, bet ne vėliau kaip per 1 valandą nuo pranešimo apie šaukiamą Departamento operacijų centrą gavimo momento, kitu metu (taip pat poilsio ir švenčių dienomis) – ne vėliau kaip per 3 valandas nuo pranešimo apie šaukiamą Departamento operacijų centrą gavimo momento. Jei informuotas Departamento operacijų centro narys neturi galimybės atvykti per nustatytą laiką, jis apie tai informuoja Departamento operacijų centro vadovą. </w:t>
                  </w:r>
                </w:p>
              </w:sdtContent>
            </w:sdt>
            <w:sdt>
              <w:sdtPr>
                <w:alias w:val="29 p."/>
                <w:tag w:val="part_fd332ad3263640c891f8a853c4932591"/>
                <w:lock w:val="sdtLocked"/>
                <w:richText/>
              </w:sdtPr>
              <w:sdtContent>
                <w:p>
                  <w:pPr>
                    <w:widowControl w:val="0"/>
                    <w:tabs>
                      <w:tab w:val="left" w:pos="851"/>
                      <w:tab w:val="left" w:pos="993"/>
                    </w:tabs>
                    <w:suppressAutoHyphens/>
                    <w:ind w:firstLine="567"/>
                    <w:jc w:val="both"/>
                    <w:rPr>
                      <w:color w:val="000000"/>
                    </w:rPr>
                  </w:pPr>
                  <w:sdt>
                    <w:sdtPr>
                      <w:alias w:val="Numeris"/>
                      <w:tag w:val="nr_fd332ad3263640c891f8a853c4932591"/>
                      <w:lock w:val="sdtLocked"/>
                      <w:richText/>
                    </w:sdtPr>
                    <w:sdtContent>
                      <w:r>
                        <w:rPr>
                          <w:color w:val="000000"/>
                        </w:rPr>
                        <w:t>29</w:t>
                      </w:r>
                    </w:sdtContent>
                  </w:sdt>
                  <w:r>
                    <w:rPr>
                      <w:color w:val="000000"/>
                    </w:rPr>
                    <w:t>.</w:t>
                    <w:tab/>
                    <w:t>Atsižvelgdamas į gresiančios ar susidariusios ekstremaliosios situacijos pobūdį ir mastą, Departamento direktorius arba Departamento operacijų centro vadovas sušaukia visą Departamento operacijų centrą ar reikiamas jo grupes arba kai kuriuos grupių narius. Prireikus į Departamento operacijų centrą gali būti pasitelkiami bet kurie VPGT darbuotojai.</w:t>
                  </w:r>
                </w:p>
              </w:sdtContent>
            </w:sdt>
            <w:sdt>
              <w:sdtPr>
                <w:alias w:val="30 p."/>
                <w:tag w:val="part_f016deacd0954ab988425f1c2ed7f034"/>
                <w:lock w:val="sdtLocked"/>
                <w:richText/>
              </w:sdtPr>
              <w:sdtContent>
                <w:p>
                  <w:pPr>
                    <w:widowControl w:val="0"/>
                    <w:tabs>
                      <w:tab w:val="left" w:pos="851"/>
                      <w:tab w:val="left" w:pos="993"/>
                    </w:tabs>
                    <w:suppressAutoHyphens/>
                    <w:ind w:firstLine="567"/>
                    <w:jc w:val="both"/>
                    <w:rPr>
                      <w:color w:val="000000"/>
                    </w:rPr>
                  </w:pPr>
                  <w:sdt>
                    <w:sdtPr>
                      <w:alias w:val="Numeris"/>
                      <w:tag w:val="nr_f016deacd0954ab988425f1c2ed7f034"/>
                      <w:lock w:val="sdtLocked"/>
                      <w:richText/>
                    </w:sdtPr>
                    <w:sdtContent>
                      <w:r>
                        <w:rPr>
                          <w:color w:val="000000"/>
                        </w:rPr>
                        <w:t>30</w:t>
                      </w:r>
                    </w:sdtContent>
                  </w:sdt>
                  <w:r>
                    <w:rPr>
                      <w:color w:val="000000"/>
                    </w:rPr>
                    <w:t>.</w:t>
                    <w:tab/>
                    <w:t>Esant poreikiui Departamento direktorius ar Departamento operacijų centro vadovas gali kreiptis į kitų krizių valdymo ir civilinės saugos sistemos subjektų vadovus ar NVO su prašymu skirti jų atstovus, kurie padėtų užtikrinti Departamento operacijų centro veiklą.</w:t>
                  </w:r>
                </w:p>
              </w:sdtContent>
            </w:sdt>
            <w:sdt>
              <w:sdtPr>
                <w:alias w:val="31 p."/>
                <w:tag w:val="part_9482193138df486f9a3faa1a53e02ff3"/>
                <w:lock w:val="sdtLocked"/>
                <w:richText/>
              </w:sdtPr>
              <w:sdtContent>
                <w:p>
                  <w:pPr>
                    <w:widowControl w:val="0"/>
                    <w:tabs>
                      <w:tab w:val="left" w:pos="851"/>
                      <w:tab w:val="left" w:pos="993"/>
                    </w:tabs>
                    <w:suppressAutoHyphens/>
                    <w:ind w:firstLine="567"/>
                    <w:jc w:val="both"/>
                    <w:rPr>
                      <w:color w:val="000000"/>
                    </w:rPr>
                  </w:pPr>
                  <w:sdt>
                    <w:sdtPr>
                      <w:alias w:val="Numeris"/>
                      <w:tag w:val="nr_9482193138df486f9a3faa1a53e02ff3"/>
                      <w:lock w:val="sdtLocked"/>
                      <w:richText/>
                    </w:sdtPr>
                    <w:sdtContent>
                      <w:r>
                        <w:rPr>
                          <w:color w:val="000000"/>
                        </w:rPr>
                        <w:t>31</w:t>
                      </w:r>
                    </w:sdtContent>
                  </w:sdt>
                  <w:r>
                    <w:rPr>
                      <w:color w:val="000000"/>
                    </w:rPr>
                    <w:t>.</w:t>
                    <w:tab/>
                    <w:t xml:space="preserve">Departamento operacijų centrą Departamento direktoriaus arba Departamento operacijų centro vadovo nurodymu sušaukia Departamento Pajėgų valdymo valdybos Situacijų koordinavimo skyriaus pareigūnai – telefonu informuoja Departamento operacijų centro grupių vadovus ir kitus narius. </w:t>
                  </w:r>
                </w:p>
              </w:sdtContent>
            </w:sdt>
            <w:sdt>
              <w:sdtPr>
                <w:alias w:val="32 p."/>
                <w:tag w:val="part_5dbaf2a7f7e844c28608b14507aa0eb6"/>
                <w:lock w:val="sdtLocked"/>
                <w:richText/>
              </w:sdtPr>
              <w:sdtContent>
                <w:p>
                  <w:pPr>
                    <w:widowControl w:val="0"/>
                    <w:tabs>
                      <w:tab w:val="left" w:pos="851"/>
                      <w:tab w:val="left" w:pos="993"/>
                    </w:tabs>
                    <w:suppressAutoHyphens/>
                    <w:ind w:firstLine="567"/>
                    <w:jc w:val="both"/>
                    <w:rPr>
                      <w:color w:val="000000"/>
                    </w:rPr>
                  </w:pPr>
                  <w:sdt>
                    <w:sdtPr>
                      <w:alias w:val="Numeris"/>
                      <w:tag w:val="nr_5dbaf2a7f7e844c28608b14507aa0eb6"/>
                      <w:lock w:val="sdtLocked"/>
                      <w:richText/>
                    </w:sdtPr>
                    <w:sdtContent>
                      <w:r>
                        <w:rPr>
                          <w:color w:val="000000"/>
                        </w:rPr>
                        <w:t>32</w:t>
                      </w:r>
                    </w:sdtContent>
                  </w:sdt>
                  <w:r>
                    <w:rPr>
                      <w:color w:val="000000"/>
                    </w:rPr>
                    <w:t>.</w:t>
                    <w:tab/>
                    <w:t>Departamento operacijų centro vadovo sprendimu Departamento operacijų centro posėdis gali būti organizuojamas ir nuotoliniu būdu arba mišriuoju būdu, kai dalis Departamento operacijų centro narių susirenka Departamento operacijų centro patalpose, o kita dalis telekomunikaciniais įrenginiais prisijungia iš nuotolinės darbo vietos.</w:t>
                  </w:r>
                </w:p>
              </w:sdtContent>
            </w:sdt>
            <w:sdt>
              <w:sdtPr>
                <w:alias w:val="33 p."/>
                <w:tag w:val="part_b3986329e55b4db5bafb1282529c887f"/>
                <w:lock w:val="sdtLocked"/>
                <w:richText/>
              </w:sdtPr>
              <w:sdtContent>
                <w:p>
                  <w:pPr>
                    <w:widowControl w:val="0"/>
                    <w:tabs>
                      <w:tab w:val="left" w:pos="851"/>
                      <w:tab w:val="left" w:pos="993"/>
                    </w:tabs>
                    <w:suppressAutoHyphens/>
                    <w:ind w:firstLine="567"/>
                    <w:jc w:val="both"/>
                    <w:rPr>
                      <w:color w:val="000000"/>
                    </w:rPr>
                  </w:pPr>
                  <w:sdt>
                    <w:sdtPr>
                      <w:alias w:val="Numeris"/>
                      <w:tag w:val="nr_b3986329e55b4db5bafb1282529c887f"/>
                      <w:lock w:val="sdtLocked"/>
                      <w:richText/>
                    </w:sdtPr>
                    <w:sdtContent>
                      <w:r>
                        <w:rPr>
                          <w:color w:val="000000"/>
                        </w:rPr>
                        <w:t>33</w:t>
                      </w:r>
                    </w:sdtContent>
                  </w:sdt>
                  <w:r>
                    <w:rPr>
                      <w:color w:val="000000"/>
                    </w:rPr>
                    <w:t>.</w:t>
                    <w:tab/>
                    <w:t>Departamento operacijų centro nariai jiems pavestas funkcijas vykdo iš anksto įrengtoje Departamento operacijų centro patalpoje arba saugioje nuotolinėje darbo vietoje.</w:t>
                  </w:r>
                </w:p>
              </w:sdtContent>
            </w:sdt>
            <w:sdt>
              <w:sdtPr>
                <w:alias w:val="34 p."/>
                <w:tag w:val="part_1b79a1a76783408eb0692643ce8dd5e4"/>
                <w:lock w:val="sdtLocked"/>
                <w:richText/>
              </w:sdtPr>
              <w:sdtContent>
                <w:p>
                  <w:pPr>
                    <w:widowControl w:val="0"/>
                    <w:tabs>
                      <w:tab w:val="left" w:pos="851"/>
                      <w:tab w:val="left" w:pos="993"/>
                    </w:tabs>
                    <w:suppressAutoHyphens/>
                    <w:ind w:firstLine="567"/>
                    <w:jc w:val="both"/>
                    <w:rPr>
                      <w:color w:val="000000"/>
                    </w:rPr>
                  </w:pPr>
                  <w:sdt>
                    <w:sdtPr>
                      <w:alias w:val="Numeris"/>
                      <w:tag w:val="nr_1b79a1a76783408eb0692643ce8dd5e4"/>
                      <w:lock w:val="sdtLocked"/>
                      <w:richText/>
                    </w:sdtPr>
                    <w:sdtContent>
                      <w:r>
                        <w:rPr>
                          <w:color w:val="000000"/>
                        </w:rPr>
                        <w:t>34</w:t>
                      </w:r>
                    </w:sdtContent>
                  </w:sdt>
                  <w:r>
                    <w:rPr>
                      <w:color w:val="000000"/>
                    </w:rPr>
                    <w:t>.</w:t>
                    <w:tab/>
                    <w:t>Departamento operacijų centro vadovo sprendimu, kai būtina užtikrinti Departamento operacijų centro narių saugumą, Departamento operacijų centro nariai jiems pavestas funkcijas vykdo slėptuvėje arba kitoje nuo galimo pavojaus apsaugotoje patalpoje.</w:t>
                  </w:r>
                </w:p>
              </w:sdtContent>
            </w:sdt>
          </w:sdtContent>
        </w:sdt>
        <w:sdt>
          <w:sdtPr>
            <w:alias w:val="pabaiga"/>
            <w:tag w:val="part_bc414839aad544e791f52b810ecf1191"/>
            <w:lock w:val="sdtLocked"/>
            <w:richText/>
          </w:sdtPr>
          <w:sdtContent>
            <w:p>
              <w:pPr>
                <w:widowControl w:val="0"/>
                <w:suppressAutoHyphens/>
                <w:jc w:val="center"/>
                <w:rPr>
                  <w:color w:val="000000"/>
                </w:rPr>
              </w:pPr>
              <w:r>
                <w:rPr>
                  <w:color w:val="000000"/>
                </w:rPr>
                <w:t>_________________</w:t>
              </w:r>
            </w:p>
            <w:p>
              <w:pPr>
                <w:tabs>
                  <w:tab w:val="center" w:pos="4680"/>
                  <w:tab w:val="right" w:pos="9360"/>
                </w:tabs>
              </w:pPr>
            </w:p>
          </w:sdtContent>
        </w:sdt>
      </w:sdtContent>
    </w:sdt>
    <w:sdt>
      <w:sdtPr>
        <w:alias w:val="pr."/>
        <w:tag w:val="part_bf65818e2c9e4033b55cf22c0b20ec18"/>
        <w:lock w:val="sdtLocked"/>
        <w:richText/>
      </w:sdtPr>
      <w:sdtContent>
        <w:p>
          <w:pPr>
            <w:ind w:left="5760" w:hanging="657"/>
            <w:jc w:val="both"/>
            <w:sectPr>
              <w:pgSz w:w="11907" w:h="16840" w:code="9"/>
              <w:pgMar w:top="1134" w:right="567" w:bottom="1134" w:left="1701" w:header="709" w:footer="709" w:gutter="0"/>
              <w:pgNumType w:start="1"/>
              <w:cols w:space="708"/>
              <w:titlePg/>
              <w:docGrid w:linePitch="326"/>
            </w:sectPr>
          </w:pPr>
        </w:p>
        <w:p>
          <w:pPr>
            <w:ind w:left="5760" w:hanging="657"/>
            <w:jc w:val="both"/>
            <w:rPr>
              <w:szCs w:val="24"/>
            </w:rPr>
          </w:pPr>
          <w:r>
            <w:rPr>
              <w:szCs w:val="24"/>
            </w:rPr>
            <w:t>Priešgaisrinės apsaugos ir gelbėjimo</w:t>
          </w:r>
        </w:p>
        <w:p>
          <w:pPr>
            <w:ind w:left="5760" w:hanging="657"/>
            <w:jc w:val="both"/>
            <w:rPr>
              <w:szCs w:val="24"/>
            </w:rPr>
          </w:pPr>
          <w:r>
            <w:rPr>
              <w:szCs w:val="24"/>
            </w:rPr>
            <w:t>departamento prie Vidaus reikalų</w:t>
          </w:r>
        </w:p>
        <w:p>
          <w:pPr>
            <w:ind w:left="5760" w:hanging="657"/>
            <w:jc w:val="both"/>
            <w:rPr>
              <w:szCs w:val="24"/>
            </w:rPr>
          </w:pPr>
          <w:r>
            <w:rPr>
              <w:szCs w:val="24"/>
            </w:rPr>
            <w:t>ministerijos ekstremaliųjų situacijų</w:t>
          </w:r>
        </w:p>
        <w:p>
          <w:pPr>
            <w:ind w:left="5760" w:hanging="657"/>
            <w:jc w:val="both"/>
            <w:rPr>
              <w:szCs w:val="24"/>
            </w:rPr>
          </w:pPr>
          <w:r>
            <w:rPr>
              <w:szCs w:val="24"/>
            </w:rPr>
            <w:t>operacijų centro nuostatų</w:t>
          </w:r>
        </w:p>
        <w:p>
          <w:pPr>
            <w:ind w:left="5760" w:hanging="657"/>
            <w:jc w:val="both"/>
            <w:rPr>
              <w:szCs w:val="24"/>
            </w:rPr>
          </w:pPr>
          <w:r>
            <w:rPr>
              <w:szCs w:val="24"/>
            </w:rPr>
            <w:t>priedas</w:t>
          </w:r>
        </w:p>
        <w:p>
          <w:pPr>
            <w:jc w:val="both"/>
            <w:rPr>
              <w:szCs w:val="24"/>
            </w:rPr>
          </w:pPr>
        </w:p>
        <w:p>
          <w:pPr>
            <w:widowControl w:val="0"/>
            <w:suppressAutoHyphens/>
            <w:jc w:val="center"/>
            <w:rPr>
              <w:b/>
              <w:bCs/>
              <w:caps/>
              <w:color w:val="000000"/>
              <w:szCs w:val="24"/>
            </w:rPr>
          </w:pPr>
          <w:sdt>
            <w:sdtPr>
              <w:alias w:val="Pavadinimas"/>
              <w:tag w:val="title_bf65818e2c9e4033b55cf22c0b20ec18"/>
              <w:lock w:val="sdtLocked"/>
              <w:richText/>
            </w:sdtPr>
            <w:sdtContent>
              <w:r>
                <w:rPr>
                  <w:b/>
                  <w:bCs/>
                  <w:caps/>
                  <w:color w:val="000000"/>
                </w:rPr>
                <w:t>PRIEŠGAISRINĖS APSAUGOS IR GELBĖJIMO DEPARTAMENTO PRIE VIDAUS REIKALŲ MINISTERIJOS EKSTREMALIŲJŲ SITUACIJŲ OPERACIJŲ CENTRO NARIŲ SĄRAŠAS</w:t>
              </w:r>
            </w:sdtContent>
          </w:sdt>
        </w:p>
        <w:p>
          <w:pPr>
            <w:widowControl w:val="0"/>
            <w:suppressAutoHyphens/>
            <w:jc w:val="center"/>
            <w:rPr>
              <w:bCs/>
              <w:caps/>
              <w:color w:val="000000"/>
              <w:szCs w:val="24"/>
            </w:rPr>
          </w:pP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
            <w:gridCol w:w="2576"/>
            <w:gridCol w:w="582"/>
            <w:gridCol w:w="5386"/>
          </w:tblGrid>
          <w:tr>
            <w:trPr>
              <w:tblHeader/>
            </w:trPr>
            <w:tc>
              <w:tcPr>
                <w:tcW w:w="557"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bCs/>
                    <w:caps/>
                    <w:color w:val="000000"/>
                    <w:szCs w:val="24"/>
                  </w:rPr>
                </w:pPr>
                <w:r>
                  <w:rPr>
                    <w:bCs/>
                    <w:color w:val="000000"/>
                    <w:szCs w:val="24"/>
                  </w:rPr>
                  <w:t>Eil. Nr.</w:t>
                </w:r>
              </w:p>
            </w:tc>
            <w:tc>
              <w:tcPr>
                <w:tcW w:w="2576" w:type="dxa"/>
                <w:tcBorders>
                  <w:top w:val="single" w:sz="4" w:space="0" w:color="auto"/>
                  <w:left w:val="single" w:sz="4" w:space="0" w:color="auto"/>
                  <w:bottom w:val="single" w:sz="4" w:space="0" w:color="auto"/>
                  <w:right w:val="single" w:sz="4" w:space="0" w:color="auto"/>
                </w:tcBorders>
                <w:hideMark/>
              </w:tcPr>
              <w:p>
                <w:pPr>
                  <w:widowControl w:val="0"/>
                  <w:suppressAutoHyphens/>
                  <w:jc w:val="center"/>
                  <w:rPr>
                    <w:bCs/>
                    <w:caps/>
                    <w:color w:val="000000"/>
                    <w:szCs w:val="24"/>
                  </w:rPr>
                </w:pPr>
                <w:r>
                  <w:rPr>
                    <w:color w:val="000000"/>
                    <w:szCs w:val="24"/>
                  </w:rPr>
                  <w:t xml:space="preserve">Departamento ekstremaliųjų situacijų </w:t>
                </w:r>
                <w:r>
                  <w:rPr>
                    <w:bCs/>
                    <w:color w:val="000000"/>
                    <w:szCs w:val="24"/>
                  </w:rPr>
                  <w:t>operacijų centro struktūrinis vienetas</w:t>
                </w:r>
              </w:p>
            </w:tc>
            <w:tc>
              <w:tcPr>
                <w:tcW w:w="5968" w:type="dxa"/>
                <w:gridSpan w:val="2"/>
                <w:tcBorders>
                  <w:top w:val="single" w:sz="4" w:space="0" w:color="auto"/>
                  <w:left w:val="single" w:sz="4" w:space="0" w:color="auto"/>
                  <w:bottom w:val="single" w:sz="4" w:space="0" w:color="auto"/>
                  <w:right w:val="single" w:sz="4" w:space="0" w:color="auto"/>
                </w:tcBorders>
              </w:tcPr>
              <w:p>
                <w:pPr>
                  <w:widowControl w:val="0"/>
                  <w:suppressAutoHyphens/>
                  <w:jc w:val="center"/>
                  <w:rPr>
                    <w:color w:val="000000"/>
                    <w:szCs w:val="24"/>
                  </w:rPr>
                </w:pPr>
              </w:p>
              <w:p>
                <w:pPr>
                  <w:widowControl w:val="0"/>
                  <w:suppressAutoHyphens/>
                  <w:jc w:val="center"/>
                  <w:rPr>
                    <w:bCs/>
                    <w:caps/>
                    <w:color w:val="000000"/>
                    <w:szCs w:val="24"/>
                  </w:rPr>
                </w:pPr>
                <w:r>
                  <w:rPr>
                    <w:color w:val="000000"/>
                    <w:szCs w:val="24"/>
                  </w:rPr>
                  <w:t xml:space="preserve">Departamento ekstremaliųjų situacijų </w:t>
                </w:r>
                <w:r>
                  <w:rPr>
                    <w:bCs/>
                    <w:color w:val="000000"/>
                    <w:szCs w:val="24"/>
                  </w:rPr>
                  <w:t>operacijų centro struktūrinio vieneto sudėtis</w:t>
                </w:r>
              </w:p>
            </w:tc>
          </w:tr>
          <w:tr>
            <w:tc>
              <w:tcPr>
                <w:tcW w:w="557" w:type="dxa"/>
                <w:vMerge w:val="restart"/>
                <w:tcBorders>
                  <w:top w:val="single" w:sz="4" w:space="0" w:color="auto"/>
                  <w:left w:val="single" w:sz="4" w:space="0" w:color="auto"/>
                  <w:right w:val="single" w:sz="4" w:space="0" w:color="auto"/>
                </w:tcBorders>
                <w:vAlign w:val="center"/>
                <w:hideMark/>
              </w:tcPr>
              <w:p>
                <w:pPr>
                  <w:widowControl w:val="0"/>
                  <w:suppressAutoHyphens/>
                  <w:jc w:val="center"/>
                  <w:rPr>
                    <w:bCs/>
                    <w:color w:val="000000"/>
                    <w:szCs w:val="24"/>
                  </w:rPr>
                </w:pPr>
                <w:r>
                  <w:rPr>
                    <w:bCs/>
                    <w:caps/>
                    <w:color w:val="000000"/>
                    <w:szCs w:val="24"/>
                  </w:rPr>
                  <w:t>1.</w:t>
                </w:r>
              </w:p>
            </w:tc>
            <w:tc>
              <w:tcPr>
                <w:tcW w:w="2576"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color w:val="000000"/>
                    <w:szCs w:val="24"/>
                  </w:rPr>
                  <w:t>Vadovas</w:t>
                </w:r>
              </w:p>
            </w:tc>
            <w:tc>
              <w:tcPr>
                <w:tcW w:w="582"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color w:val="000000"/>
                    <w:szCs w:val="24"/>
                  </w:rPr>
                </w:pPr>
                <w:r>
                  <w:rPr>
                    <w:color w:val="000000"/>
                    <w:szCs w:val="24"/>
                  </w:rPr>
                  <w:t>1.1.</w:t>
                </w:r>
              </w:p>
            </w:tc>
            <w:tc>
              <w:tcPr>
                <w:tcW w:w="5386" w:type="dxa"/>
                <w:tcBorders>
                  <w:top w:val="single" w:sz="4" w:space="0" w:color="auto"/>
                  <w:left w:val="single" w:sz="4" w:space="0" w:color="auto"/>
                  <w:bottom w:val="single" w:sz="4" w:space="0" w:color="auto"/>
                  <w:right w:val="single" w:sz="4" w:space="0" w:color="auto"/>
                </w:tcBorders>
                <w:hideMark/>
              </w:tcPr>
              <w:p>
                <w:pPr>
                  <w:widowControl w:val="0"/>
                  <w:suppressAutoHyphens/>
                  <w:rPr>
                    <w:bCs/>
                    <w:color w:val="000000"/>
                    <w:szCs w:val="24"/>
                  </w:rPr>
                </w:pPr>
                <w:r>
                  <w:rPr>
                    <w:color w:val="000000"/>
                    <w:szCs w:val="24"/>
                  </w:rPr>
                  <w:t>Departamento</w:t>
                </w:r>
                <w:r>
                  <w:rPr>
                    <w:color w:val="000000"/>
                    <w:sz w:val="22"/>
                    <w:szCs w:val="22"/>
                  </w:rPr>
                  <w:t xml:space="preserve"> </w:t>
                </w:r>
                <w:r>
                  <w:rPr>
                    <w:color w:val="000000"/>
                    <w:szCs w:val="24"/>
                  </w:rPr>
                  <w:t xml:space="preserve">direktoriaus pavaduotojas  arba Departamento direktoriaus įgaliotas asmuo</w:t>
                </w:r>
              </w:p>
            </w:tc>
          </w:tr>
          <w:tr>
            <w:tc>
              <w:tcPr>
                <w:tcW w:w="557" w:type="dxa"/>
                <w:vMerge/>
                <w:tcBorders>
                  <w:left w:val="single" w:sz="4" w:space="0" w:color="auto"/>
                  <w:bottom w:val="single" w:sz="4" w:space="0" w:color="auto"/>
                  <w:right w:val="single" w:sz="4" w:space="0" w:color="auto"/>
                </w:tcBorders>
                <w:vAlign w:val="center"/>
              </w:tcPr>
              <w:p>
                <w:pPr>
                  <w:widowControl w:val="0"/>
                  <w:suppressAutoHyphens/>
                  <w:jc w:val="center"/>
                  <w:rPr>
                    <w:bCs/>
                    <w:caps/>
                    <w:color w:val="000000"/>
                    <w:szCs w:val="24"/>
                  </w:rPr>
                </w:pPr>
              </w:p>
            </w:tc>
            <w:tc>
              <w:tcPr>
                <w:tcW w:w="2576" w:type="dxa"/>
                <w:tcBorders>
                  <w:top w:val="single" w:sz="4" w:space="0" w:color="auto"/>
                  <w:left w:val="single" w:sz="4" w:space="0" w:color="auto"/>
                  <w:bottom w:val="single" w:sz="4" w:space="0" w:color="auto"/>
                  <w:right w:val="single" w:sz="4" w:space="0" w:color="auto"/>
                </w:tcBorders>
                <w:vAlign w:val="center"/>
              </w:tcPr>
              <w:p>
                <w:pPr>
                  <w:widowControl w:val="0"/>
                  <w:suppressAutoHyphens/>
                  <w:rPr>
                    <w:color w:val="000000"/>
                    <w:szCs w:val="24"/>
                  </w:rPr>
                </w:pPr>
                <w:r>
                  <w:rPr>
                    <w:color w:val="000000"/>
                    <w:szCs w:val="24"/>
                  </w:rPr>
                  <w:t>Vadovo pavaduotojas</w:t>
                </w: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color w:val="000000"/>
                    <w:szCs w:val="24"/>
                  </w:rPr>
                </w:pPr>
                <w:r>
                  <w:rPr>
                    <w:color w:val="000000"/>
                    <w:szCs w:val="24"/>
                  </w:rPr>
                  <w:t>1.2.</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color w:val="000000"/>
                    <w:szCs w:val="24"/>
                  </w:rPr>
                </w:pPr>
                <w:r>
                  <w:rPr>
                    <w:szCs w:val="24"/>
                  </w:rPr>
                  <w:t>Operacinio vertinimo ir ekstremaliųjų situacijų prevencijos grupės vadovas</w:t>
                </w:r>
              </w:p>
            </w:tc>
          </w:tr>
          <w:tr>
            <w:tc>
              <w:tcPr>
                <w:tcW w:w="557" w:type="dxa"/>
                <w:vMerge w:val="restart"/>
                <w:tcBorders>
                  <w:top w:val="single" w:sz="4" w:space="0" w:color="auto"/>
                  <w:left w:val="single" w:sz="4" w:space="0" w:color="auto"/>
                  <w:right w:val="single" w:sz="4" w:space="0" w:color="auto"/>
                </w:tcBorders>
                <w:vAlign w:val="center"/>
                <w:hideMark/>
              </w:tcPr>
              <w:p>
                <w:pPr>
                  <w:widowControl w:val="0"/>
                  <w:suppressAutoHyphens/>
                  <w:jc w:val="center"/>
                  <w:rPr>
                    <w:bCs/>
                    <w:caps/>
                    <w:szCs w:val="24"/>
                  </w:rPr>
                </w:pPr>
                <w:r>
                  <w:rPr>
                    <w:bCs/>
                    <w:caps/>
                    <w:szCs w:val="24"/>
                  </w:rPr>
                  <w:t>2.</w:t>
                </w:r>
              </w:p>
            </w:tc>
            <w:tc>
              <w:tcPr>
                <w:tcW w:w="8544" w:type="dxa"/>
                <w:gridSpan w:val="3"/>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szCs w:val="24"/>
                  </w:rPr>
                </w:pPr>
                <w:r>
                  <w:rPr>
                    <w:szCs w:val="24"/>
                  </w:rPr>
                  <w:t>Operacinio vertinimo ir ekstremaliųjų situacijų prevencijos (OVESP) grupė:</w:t>
                </w:r>
              </w:p>
            </w:tc>
          </w:tr>
          <w:tr>
            <w:tc>
              <w:tcPr>
                <w:tcW w:w="557" w:type="dxa"/>
                <w:vMerge/>
                <w:tcBorders>
                  <w:left w:val="single" w:sz="4" w:space="0" w:color="auto"/>
                  <w:right w:val="single" w:sz="4" w:space="0" w:color="auto"/>
                </w:tcBorders>
                <w:vAlign w:val="center"/>
                <w:hideMark/>
              </w:tcPr>
              <w:p>
                <w:pPr>
                  <w:rPr>
                    <w:bCs/>
                    <w:caps/>
                    <w:szCs w:val="24"/>
                  </w:rPr>
                </w:pPr>
              </w:p>
            </w:tc>
            <w:tc>
              <w:tcPr>
                <w:tcW w:w="2576" w:type="dxa"/>
                <w:tcBorders>
                  <w:top w:val="single" w:sz="4" w:space="0" w:color="auto"/>
                  <w:left w:val="single" w:sz="4" w:space="0" w:color="auto"/>
                  <w:bottom w:val="nil"/>
                  <w:right w:val="single" w:sz="4" w:space="0" w:color="auto"/>
                </w:tcBorders>
                <w:vAlign w:val="center"/>
                <w:hideMark/>
              </w:tcPr>
              <w:p>
                <w:pPr>
                  <w:widowControl w:val="0"/>
                  <w:suppressAutoHyphens/>
                  <w:rPr>
                    <w:bCs/>
                    <w:szCs w:val="24"/>
                  </w:rPr>
                </w:pPr>
                <w:r>
                  <w:rPr>
                    <w:bCs/>
                    <w:szCs w:val="24"/>
                  </w:rPr>
                  <w:t>Vadovas</w:t>
                </w:r>
              </w:p>
            </w:tc>
            <w:tc>
              <w:tcPr>
                <w:tcW w:w="582"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szCs w:val="24"/>
                  </w:rPr>
                </w:pPr>
                <w:r>
                  <w:rPr>
                    <w:bCs/>
                    <w:szCs w:val="24"/>
                  </w:rPr>
                  <w:t>2.1.</w:t>
                </w:r>
              </w:p>
            </w:tc>
            <w:tc>
              <w:tcPr>
                <w:tcW w:w="5386" w:type="dxa"/>
                <w:tcBorders>
                  <w:top w:val="single" w:sz="4" w:space="0" w:color="auto"/>
                  <w:left w:val="single" w:sz="4" w:space="0" w:color="auto"/>
                  <w:bottom w:val="single" w:sz="4" w:space="0" w:color="auto"/>
                  <w:right w:val="single" w:sz="4" w:space="0" w:color="auto"/>
                </w:tcBorders>
                <w:hideMark/>
              </w:tcPr>
              <w:p>
                <w:pPr>
                  <w:widowControl w:val="0"/>
                  <w:suppressAutoHyphens/>
                  <w:rPr>
                    <w:bCs/>
                    <w:szCs w:val="24"/>
                  </w:rPr>
                </w:pPr>
                <w:r>
                  <w:rPr>
                    <w:bCs/>
                    <w:szCs w:val="24"/>
                  </w:rPr>
                  <w:t>PVV, CSV ar VPP viršininkas (priklausomai nuo įvykio ar situacijos pobūdžio)</w:t>
                </w:r>
              </w:p>
            </w:tc>
          </w:tr>
          <w:tr>
            <w:trPr>
              <w:trHeight w:val="241"/>
            </w:trPr>
            <w:tc>
              <w:tcPr>
                <w:tcW w:w="557" w:type="dxa"/>
                <w:vMerge/>
                <w:tcBorders>
                  <w:left w:val="single" w:sz="4" w:space="0" w:color="auto"/>
                  <w:right w:val="single" w:sz="4" w:space="0" w:color="auto"/>
                </w:tcBorders>
                <w:vAlign w:val="center"/>
                <w:hideMark/>
              </w:tcPr>
              <w:p>
                <w:pPr>
                  <w:rPr>
                    <w:bCs/>
                    <w:caps/>
                    <w:szCs w:val="24"/>
                  </w:rPr>
                </w:pPr>
              </w:p>
            </w:tc>
            <w:tc>
              <w:tcPr>
                <w:tcW w:w="2576" w:type="dxa"/>
                <w:vMerge w:val="restart"/>
                <w:tcBorders>
                  <w:top w:val="single" w:sz="4" w:space="0" w:color="auto"/>
                  <w:left w:val="single" w:sz="4" w:space="0" w:color="auto"/>
                  <w:right w:val="single" w:sz="4" w:space="0" w:color="auto"/>
                </w:tcBorders>
                <w:vAlign w:val="center"/>
                <w:hideMark/>
              </w:tcPr>
              <w:p>
                <w:pPr>
                  <w:rPr>
                    <w:bCs/>
                    <w:szCs w:val="24"/>
                  </w:rPr>
                </w:pPr>
                <w:r>
                  <w:rPr>
                    <w:bCs/>
                    <w:szCs w:val="24"/>
                  </w:rPr>
                  <w:t>Nariai:</w:t>
                </w:r>
              </w:p>
            </w:tc>
            <w:tc>
              <w:tcPr>
                <w:tcW w:w="582"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szCs w:val="24"/>
                  </w:rPr>
                </w:pPr>
                <w:r>
                  <w:rPr>
                    <w:bCs/>
                    <w:szCs w:val="24"/>
                  </w:rPr>
                  <w:t>2.2.</w:t>
                </w:r>
              </w:p>
            </w:tc>
            <w:tc>
              <w:tcPr>
                <w:tcW w:w="5386" w:type="dxa"/>
                <w:tcBorders>
                  <w:top w:val="single" w:sz="4" w:space="0" w:color="auto"/>
                  <w:left w:val="single" w:sz="4" w:space="0" w:color="auto"/>
                  <w:bottom w:val="single" w:sz="4" w:space="0" w:color="auto"/>
                  <w:right w:val="single" w:sz="4" w:space="0" w:color="auto"/>
                </w:tcBorders>
                <w:hideMark/>
              </w:tcPr>
              <w:p>
                <w:pPr>
                  <w:widowControl w:val="0"/>
                  <w:suppressAutoHyphens/>
                  <w:rPr>
                    <w:bCs/>
                    <w:szCs w:val="24"/>
                  </w:rPr>
                </w:pPr>
                <w:r>
                  <w:rPr>
                    <w:bCs/>
                    <w:szCs w:val="24"/>
                  </w:rPr>
                  <w:t>PVV, CSV ar VPPV viršininkas (kuris nevykdo OVESP vadovo funkcijų)</w:t>
                </w:r>
              </w:p>
            </w:tc>
          </w:tr>
          <w:tr>
            <w:tc>
              <w:tcPr>
                <w:tcW w:w="557" w:type="dxa"/>
                <w:vMerge/>
                <w:tcBorders>
                  <w:left w:val="single" w:sz="4" w:space="0" w:color="auto"/>
                  <w:right w:val="single" w:sz="4" w:space="0" w:color="auto"/>
                </w:tcBorders>
                <w:vAlign w:val="center"/>
              </w:tcPr>
              <w:p>
                <w:pPr>
                  <w:rPr>
                    <w:b/>
                    <w:bCs/>
                    <w:caps/>
                    <w:szCs w:val="24"/>
                  </w:rPr>
                </w:pPr>
              </w:p>
            </w:tc>
            <w:tc>
              <w:tcPr>
                <w:tcW w:w="2576" w:type="dxa"/>
                <w:vMerge/>
                <w:tcBorders>
                  <w:left w:val="single" w:sz="4" w:space="0" w:color="auto"/>
                  <w:right w:val="single" w:sz="4" w:space="0" w:color="auto"/>
                </w:tcBorders>
                <w:vAlign w:val="center"/>
              </w:tcPr>
              <w:p>
                <w:pPr>
                  <w:rPr>
                    <w:b/>
                    <w:bCs/>
                    <w:szCs w:val="24"/>
                  </w:rPr>
                </w:pP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szCs w:val="24"/>
                  </w:rPr>
                </w:pPr>
                <w:r>
                  <w:rPr>
                    <w:bCs/>
                    <w:szCs w:val="24"/>
                  </w:rPr>
                  <w:t>2.3.</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bCs/>
                    <w:szCs w:val="24"/>
                  </w:rPr>
                </w:pPr>
                <w:r>
                  <w:rPr>
                    <w:bCs/>
                    <w:szCs w:val="24"/>
                  </w:rPr>
                  <w:t xml:space="preserve">CSV GAOS ar CSV CSPKS viršininkas </w:t>
                </w:r>
                <w:r>
                  <w:t>arba jį pavaduojantis vyriausiasis specialistas</w:t>
                </w:r>
              </w:p>
            </w:tc>
          </w:tr>
          <w:tr>
            <w:tc>
              <w:tcPr>
                <w:tcW w:w="557" w:type="dxa"/>
                <w:vMerge/>
                <w:tcBorders>
                  <w:left w:val="single" w:sz="4" w:space="0" w:color="auto"/>
                  <w:right w:val="single" w:sz="4" w:space="0" w:color="auto"/>
                </w:tcBorders>
                <w:vAlign w:val="center"/>
              </w:tcPr>
              <w:p>
                <w:pPr>
                  <w:rPr>
                    <w:b/>
                    <w:bCs/>
                    <w:caps/>
                    <w:szCs w:val="24"/>
                  </w:rPr>
                </w:pPr>
              </w:p>
            </w:tc>
            <w:tc>
              <w:tcPr>
                <w:tcW w:w="2576" w:type="dxa"/>
                <w:vMerge/>
                <w:tcBorders>
                  <w:left w:val="single" w:sz="4" w:space="0" w:color="auto"/>
                  <w:right w:val="single" w:sz="4" w:space="0" w:color="auto"/>
                </w:tcBorders>
                <w:vAlign w:val="center"/>
              </w:tcPr>
              <w:p>
                <w:pPr>
                  <w:rPr>
                    <w:b/>
                    <w:bCs/>
                    <w:szCs w:val="24"/>
                  </w:rPr>
                </w:pP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szCs w:val="24"/>
                  </w:rPr>
                </w:pPr>
                <w:r>
                  <w:rPr>
                    <w:bCs/>
                    <w:szCs w:val="24"/>
                  </w:rPr>
                  <w:t>2.4.</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bCs/>
                    <w:szCs w:val="24"/>
                  </w:rPr>
                </w:pPr>
                <w:r>
                  <w:rPr>
                    <w:bCs/>
                    <w:szCs w:val="24"/>
                  </w:rPr>
                  <w:t>VPPV GPS viršininkas arba vyriausiasis specialistas</w:t>
                </w:r>
              </w:p>
            </w:tc>
          </w:tr>
          <w:tr>
            <w:tc>
              <w:tcPr>
                <w:tcW w:w="557" w:type="dxa"/>
                <w:vMerge/>
                <w:tcBorders>
                  <w:left w:val="single" w:sz="4" w:space="0" w:color="auto"/>
                  <w:right w:val="single" w:sz="4" w:space="0" w:color="auto"/>
                </w:tcBorders>
                <w:vAlign w:val="center"/>
                <w:hideMark/>
              </w:tcPr>
              <w:p>
                <w:pPr>
                  <w:rPr>
                    <w:b/>
                    <w:bCs/>
                    <w:caps/>
                    <w:szCs w:val="24"/>
                  </w:rPr>
                </w:pPr>
              </w:p>
            </w:tc>
            <w:tc>
              <w:tcPr>
                <w:tcW w:w="2576" w:type="dxa"/>
                <w:vMerge/>
                <w:tcBorders>
                  <w:left w:val="single" w:sz="4" w:space="0" w:color="auto"/>
                  <w:right w:val="single" w:sz="4" w:space="0" w:color="auto"/>
                </w:tcBorders>
                <w:vAlign w:val="center"/>
                <w:hideMark/>
              </w:tcPr>
              <w:p>
                <w:pPr>
                  <w:rPr>
                    <w:b/>
                    <w:bCs/>
                    <w:szCs w:val="24"/>
                  </w:rPr>
                </w:pP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szCs w:val="24"/>
                  </w:rPr>
                </w:pPr>
                <w:r>
                  <w:rPr>
                    <w:bCs/>
                    <w:szCs w:val="24"/>
                  </w:rPr>
                  <w:t>2.5.</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bCs/>
                    <w:szCs w:val="24"/>
                  </w:rPr>
                </w:pPr>
                <w:r>
                  <w:rPr>
                    <w:bCs/>
                    <w:szCs w:val="24"/>
                  </w:rPr>
                  <w:t xml:space="preserve">Departamento teritorinio padalinio </w:t>
                </w:r>
                <w:r>
                  <w:t>CSS, VPPS ar PVS darbuotojai pagal poreikį</w:t>
                </w:r>
              </w:p>
            </w:tc>
          </w:tr>
          <w:tr>
            <w:tc>
              <w:tcPr>
                <w:tcW w:w="557" w:type="dxa"/>
                <w:vMerge/>
                <w:tcBorders>
                  <w:left w:val="single" w:sz="4" w:space="0" w:color="auto"/>
                  <w:bottom w:val="single" w:sz="4" w:space="0" w:color="auto"/>
                  <w:right w:val="single" w:sz="4" w:space="0" w:color="auto"/>
                </w:tcBorders>
                <w:vAlign w:val="center"/>
              </w:tcPr>
              <w:p>
                <w:pPr>
                  <w:rPr>
                    <w:b/>
                    <w:bCs/>
                    <w:caps/>
                    <w:szCs w:val="24"/>
                  </w:rPr>
                </w:pPr>
              </w:p>
            </w:tc>
            <w:tc>
              <w:tcPr>
                <w:tcW w:w="2576" w:type="dxa"/>
                <w:vMerge/>
                <w:tcBorders>
                  <w:left w:val="single" w:sz="4" w:space="0" w:color="auto"/>
                  <w:bottom w:val="single" w:sz="4" w:space="0" w:color="auto"/>
                  <w:right w:val="single" w:sz="4" w:space="0" w:color="auto"/>
                </w:tcBorders>
                <w:vAlign w:val="center"/>
              </w:tcPr>
              <w:p>
                <w:pPr>
                  <w:rPr>
                    <w:b/>
                    <w:bCs/>
                    <w:szCs w:val="24"/>
                  </w:rPr>
                </w:pP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szCs w:val="24"/>
                  </w:rPr>
                </w:pPr>
                <w:r>
                  <w:rPr>
                    <w:bCs/>
                    <w:szCs w:val="24"/>
                  </w:rPr>
                  <w:t>2.6.</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bCs/>
                    <w:szCs w:val="24"/>
                  </w:rPr>
                </w:pPr>
                <w:r>
                  <w:rPr>
                    <w:szCs w:val="24"/>
                  </w:rPr>
                  <w:t>PVV VOS vyriausiasis specialistas</w:t>
                </w:r>
              </w:p>
            </w:tc>
          </w:tr>
          <w:tr>
            <w:tc>
              <w:tcPr>
                <w:tcW w:w="557" w:type="dxa"/>
                <w:tcBorders>
                  <w:top w:val="single" w:sz="4" w:space="0" w:color="auto"/>
                  <w:left w:val="single" w:sz="4" w:space="0" w:color="auto"/>
                  <w:bottom w:val="nil"/>
                  <w:right w:val="single" w:sz="4" w:space="0" w:color="auto"/>
                </w:tcBorders>
                <w:vAlign w:val="center"/>
                <w:hideMark/>
              </w:tcPr>
              <w:p>
                <w:pPr>
                  <w:ind w:firstLine="124"/>
                  <w:rPr>
                    <w:bCs/>
                    <w:caps/>
                    <w:szCs w:val="24"/>
                  </w:rPr>
                </w:pPr>
                <w:r>
                  <w:rPr>
                    <w:bCs/>
                    <w:caps/>
                    <w:color w:val="000000"/>
                    <w:szCs w:val="24"/>
                  </w:rPr>
                  <w:t>3.</w:t>
                </w:r>
              </w:p>
            </w:tc>
            <w:tc>
              <w:tcPr>
                <w:tcW w:w="8544" w:type="dxa"/>
                <w:gridSpan w:val="3"/>
                <w:tcBorders>
                  <w:top w:val="single" w:sz="4" w:space="0" w:color="auto"/>
                  <w:left w:val="single" w:sz="4" w:space="0" w:color="auto"/>
                  <w:bottom w:val="single" w:sz="4" w:space="0" w:color="auto"/>
                  <w:right w:val="single" w:sz="4" w:space="0" w:color="auto"/>
                </w:tcBorders>
                <w:vAlign w:val="center"/>
                <w:hideMark/>
              </w:tcPr>
              <w:p>
                <w:pPr>
                  <w:widowControl w:val="0"/>
                  <w:suppressAutoHyphens/>
                  <w:rPr>
                    <w:szCs w:val="24"/>
                  </w:rPr>
                </w:pPr>
                <w:r>
                  <w:rPr>
                    <w:bCs/>
                    <w:szCs w:val="24"/>
                  </w:rPr>
                  <w:t>Mobilioji pajėgų grupė</w:t>
                </w:r>
              </w:p>
            </w:tc>
          </w:tr>
          <w:tr>
            <w:tc>
              <w:tcPr>
                <w:tcW w:w="557" w:type="dxa"/>
                <w:vMerge w:val="restart"/>
                <w:tcBorders>
                  <w:top w:val="nil"/>
                  <w:left w:val="single" w:sz="4" w:space="0" w:color="auto"/>
                  <w:bottom w:val="single" w:sz="4" w:space="0" w:color="auto"/>
                  <w:right w:val="single" w:sz="4" w:space="0" w:color="auto"/>
                </w:tcBorders>
                <w:vAlign w:val="center"/>
              </w:tcPr>
              <w:p>
                <w:pPr>
                  <w:rPr>
                    <w:bCs/>
                    <w:caps/>
                    <w:color w:val="000000"/>
                    <w:szCs w:val="24"/>
                  </w:rPr>
                </w:pPr>
              </w:p>
            </w:tc>
            <w:tc>
              <w:tcPr>
                <w:tcW w:w="2576" w:type="dxa"/>
                <w:tcBorders>
                  <w:top w:val="single" w:sz="4" w:space="0" w:color="auto"/>
                  <w:left w:val="single" w:sz="4" w:space="0" w:color="auto"/>
                  <w:bottom w:val="single" w:sz="4" w:space="0" w:color="auto"/>
                  <w:right w:val="single" w:sz="4" w:space="0" w:color="auto"/>
                </w:tcBorders>
                <w:vAlign w:val="center"/>
                <w:hideMark/>
              </w:tcPr>
              <w:p>
                <w:pPr>
                  <w:rPr>
                    <w:bCs/>
                    <w:szCs w:val="24"/>
                  </w:rPr>
                </w:pPr>
                <w:r>
                  <w:rPr>
                    <w:bCs/>
                    <w:color w:val="000000"/>
                    <w:szCs w:val="24"/>
                  </w:rPr>
                  <w:t>Vadovas</w:t>
                </w:r>
              </w:p>
            </w:tc>
            <w:tc>
              <w:tcPr>
                <w:tcW w:w="582"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bCs/>
                    <w:color w:val="000000"/>
                    <w:szCs w:val="24"/>
                  </w:rPr>
                  <w:t>3.1.</w:t>
                </w:r>
              </w:p>
            </w:tc>
            <w:tc>
              <w:tcPr>
                <w:tcW w:w="5386" w:type="dxa"/>
                <w:tcBorders>
                  <w:top w:val="single" w:sz="4" w:space="0" w:color="auto"/>
                  <w:left w:val="single" w:sz="4" w:space="0" w:color="auto"/>
                  <w:bottom w:val="single" w:sz="4" w:space="0" w:color="auto"/>
                  <w:right w:val="single" w:sz="4" w:space="0" w:color="auto"/>
                </w:tcBorders>
                <w:hideMark/>
              </w:tcPr>
              <w:p>
                <w:pPr>
                  <w:widowControl w:val="0"/>
                  <w:suppressAutoHyphens/>
                  <w:rPr>
                    <w:szCs w:val="24"/>
                  </w:rPr>
                </w:pPr>
                <w:r>
                  <w:rPr>
                    <w:szCs w:val="24"/>
                  </w:rPr>
                  <w:t xml:space="preserve">PVV VOS viršininkas </w:t>
                </w:r>
                <w:r>
                  <w:t>arba jį pavaduojantis vyriausiasis specialistas</w:t>
                </w:r>
              </w:p>
            </w:tc>
          </w:tr>
          <w:tr>
            <w:tc>
              <w:tcPr>
                <w:tcW w:w="557" w:type="dxa"/>
                <w:vMerge/>
                <w:tcBorders>
                  <w:top w:val="nil"/>
                  <w:left w:val="single" w:sz="4" w:space="0" w:color="auto"/>
                  <w:bottom w:val="single" w:sz="4" w:space="0" w:color="auto"/>
                  <w:right w:val="single" w:sz="4" w:space="0" w:color="auto"/>
                </w:tcBorders>
                <w:vAlign w:val="center"/>
              </w:tcPr>
              <w:p>
                <w:pPr>
                  <w:rPr>
                    <w:bCs/>
                    <w:caps/>
                    <w:color w:val="000000"/>
                    <w:szCs w:val="24"/>
                  </w:rPr>
                </w:pPr>
              </w:p>
            </w:tc>
            <w:tc>
              <w:tcPr>
                <w:tcW w:w="2576" w:type="dxa"/>
                <w:vMerge w:val="restart"/>
                <w:tcBorders>
                  <w:top w:val="single" w:sz="4" w:space="0" w:color="auto"/>
                  <w:left w:val="single" w:sz="4" w:space="0" w:color="auto"/>
                  <w:right w:val="single" w:sz="4" w:space="0" w:color="auto"/>
                </w:tcBorders>
                <w:vAlign w:val="center"/>
              </w:tcPr>
              <w:p>
                <w:pPr>
                  <w:rPr>
                    <w:bCs/>
                    <w:color w:val="000000"/>
                    <w:szCs w:val="24"/>
                  </w:rPr>
                </w:pPr>
                <w:r>
                  <w:rPr>
                    <w:bCs/>
                    <w:color w:val="000000"/>
                    <w:szCs w:val="24"/>
                  </w:rPr>
                  <w:t>Nariai:</w:t>
                </w: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color w:val="000000"/>
                    <w:szCs w:val="24"/>
                  </w:rPr>
                </w:pPr>
                <w:r>
                  <w:rPr>
                    <w:bCs/>
                    <w:color w:val="000000"/>
                    <w:szCs w:val="24"/>
                  </w:rPr>
                  <w:t>3.2.</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szCs w:val="24"/>
                  </w:rPr>
                </w:pPr>
                <w:r>
                  <w:rPr>
                    <w:szCs w:val="24"/>
                  </w:rPr>
                  <w:t>PVV VOS vyriausieji specialistai</w:t>
                </w:r>
              </w:p>
            </w:tc>
          </w:tr>
          <w:tr>
            <w:tc>
              <w:tcPr>
                <w:tcW w:w="557" w:type="dxa"/>
                <w:vMerge/>
                <w:tcBorders>
                  <w:top w:val="nil"/>
                  <w:left w:val="single" w:sz="4" w:space="0" w:color="auto"/>
                  <w:bottom w:val="single" w:sz="4" w:space="0" w:color="auto"/>
                  <w:right w:val="single" w:sz="4" w:space="0" w:color="auto"/>
                </w:tcBorders>
                <w:vAlign w:val="center"/>
              </w:tcPr>
              <w:p>
                <w:pPr>
                  <w:rPr>
                    <w:bCs/>
                    <w:caps/>
                    <w:color w:val="000000"/>
                    <w:szCs w:val="24"/>
                  </w:rPr>
                </w:pPr>
              </w:p>
            </w:tc>
            <w:tc>
              <w:tcPr>
                <w:tcW w:w="2576" w:type="dxa"/>
                <w:vMerge/>
                <w:tcBorders>
                  <w:left w:val="single" w:sz="4" w:space="0" w:color="auto"/>
                  <w:right w:val="single" w:sz="4" w:space="0" w:color="auto"/>
                </w:tcBorders>
                <w:vAlign w:val="center"/>
              </w:tcPr>
              <w:p>
                <w:pPr>
                  <w:rPr>
                    <w:bCs/>
                    <w:color w:val="000000"/>
                    <w:szCs w:val="24"/>
                  </w:rPr>
                </w:pP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color w:val="000000"/>
                    <w:szCs w:val="24"/>
                  </w:rPr>
                </w:pPr>
                <w:r>
                  <w:rPr>
                    <w:bCs/>
                    <w:color w:val="000000"/>
                    <w:szCs w:val="24"/>
                  </w:rPr>
                  <w:t>3.3.</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szCs w:val="24"/>
                  </w:rPr>
                </w:pPr>
                <w:r>
                  <w:rPr>
                    <w:szCs w:val="24"/>
                  </w:rPr>
                  <w:t>PVV SKS vyriausieji specialistai</w:t>
                </w:r>
              </w:p>
            </w:tc>
          </w:tr>
          <w:tr>
            <w:tc>
              <w:tcPr>
                <w:tcW w:w="557" w:type="dxa"/>
                <w:vMerge/>
                <w:tcBorders>
                  <w:top w:val="nil"/>
                  <w:left w:val="single" w:sz="4" w:space="0" w:color="auto"/>
                  <w:bottom w:val="single" w:sz="4" w:space="0" w:color="auto"/>
                  <w:right w:val="single" w:sz="4" w:space="0" w:color="auto"/>
                </w:tcBorders>
                <w:vAlign w:val="center"/>
                <w:hideMark/>
              </w:tcPr>
              <w:p>
                <w:pPr>
                  <w:rPr>
                    <w:bCs/>
                    <w:caps/>
                    <w:color w:val="000000"/>
                    <w:szCs w:val="24"/>
                  </w:rPr>
                </w:pPr>
              </w:p>
            </w:tc>
            <w:tc>
              <w:tcPr>
                <w:tcW w:w="2576" w:type="dxa"/>
                <w:vMerge/>
                <w:tcBorders>
                  <w:left w:val="single" w:sz="4" w:space="0" w:color="auto"/>
                  <w:bottom w:val="single" w:sz="4" w:space="0" w:color="auto"/>
                  <w:right w:val="single" w:sz="4" w:space="0" w:color="auto"/>
                </w:tcBorders>
                <w:vAlign w:val="center"/>
                <w:hideMark/>
              </w:tcPr>
              <w:p>
                <w:pPr>
                  <w:rPr>
                    <w:bCs/>
                    <w:szCs w:val="24"/>
                  </w:rPr>
                </w:pP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color w:val="000000"/>
                    <w:szCs w:val="24"/>
                  </w:rPr>
                </w:pPr>
                <w:r>
                  <w:t>3.4.</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bCs/>
                    <w:szCs w:val="24"/>
                  </w:rPr>
                </w:pPr>
                <w:r>
                  <w:rPr>
                    <w:bCs/>
                  </w:rPr>
                  <w:t>CSV CSPKS arba CSV GAOS vyriausiasis specialistas</w:t>
                </w:r>
              </w:p>
            </w:tc>
          </w:tr>
          <w:tr>
            <w:tc>
              <w:tcPr>
                <w:tcW w:w="557" w:type="dxa"/>
                <w:vMerge w:val="restart"/>
                <w:tcBorders>
                  <w:top w:val="single" w:sz="4" w:space="0" w:color="auto"/>
                  <w:left w:val="single" w:sz="4" w:space="0" w:color="auto"/>
                  <w:right w:val="single" w:sz="4" w:space="0" w:color="auto"/>
                </w:tcBorders>
                <w:vAlign w:val="center"/>
                <w:hideMark/>
              </w:tcPr>
              <w:p>
                <w:pPr>
                  <w:widowControl w:val="0"/>
                  <w:suppressAutoHyphens/>
                  <w:jc w:val="center"/>
                  <w:rPr>
                    <w:bCs/>
                    <w:caps/>
                    <w:color w:val="000000"/>
                    <w:szCs w:val="24"/>
                  </w:rPr>
                </w:pPr>
                <w:r>
                  <w:rPr>
                    <w:bCs/>
                    <w:caps/>
                    <w:color w:val="000000"/>
                    <w:szCs w:val="24"/>
                  </w:rPr>
                  <w:t>4.</w:t>
                </w:r>
              </w:p>
            </w:tc>
            <w:tc>
              <w:tcPr>
                <w:tcW w:w="8544" w:type="dxa"/>
                <w:gridSpan w:val="3"/>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color w:val="000000"/>
                    <w:szCs w:val="24"/>
                  </w:rPr>
                  <w:t>Informacijos valdymo grupė:</w:t>
                </w:r>
              </w:p>
            </w:tc>
          </w:tr>
          <w:tr>
            <w:tc>
              <w:tcPr>
                <w:tcW w:w="557" w:type="dxa"/>
                <w:vMerge/>
                <w:tcBorders>
                  <w:left w:val="single" w:sz="4" w:space="0" w:color="auto"/>
                  <w:right w:val="single" w:sz="4" w:space="0" w:color="auto"/>
                </w:tcBorders>
                <w:vAlign w:val="center"/>
                <w:hideMark/>
              </w:tcPr>
              <w:p>
                <w:pPr>
                  <w:rPr>
                    <w:bCs/>
                    <w:caps/>
                    <w:color w:val="000000"/>
                    <w:szCs w:val="24"/>
                  </w:rPr>
                </w:pPr>
              </w:p>
            </w:tc>
            <w:tc>
              <w:tcPr>
                <w:tcW w:w="2576"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bCs/>
                    <w:color w:val="000000"/>
                    <w:szCs w:val="24"/>
                  </w:rPr>
                  <w:t>Vadovas</w:t>
                </w:r>
              </w:p>
            </w:tc>
            <w:tc>
              <w:tcPr>
                <w:tcW w:w="582"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bCs/>
                    <w:color w:val="000000"/>
                    <w:szCs w:val="24"/>
                  </w:rPr>
                  <w:t>4.1.</w:t>
                </w:r>
              </w:p>
            </w:tc>
            <w:tc>
              <w:tcPr>
                <w:tcW w:w="5386" w:type="dxa"/>
                <w:tcBorders>
                  <w:top w:val="single" w:sz="4" w:space="0" w:color="auto"/>
                  <w:left w:val="single" w:sz="4" w:space="0" w:color="auto"/>
                  <w:bottom w:val="single" w:sz="4" w:space="0" w:color="auto"/>
                  <w:right w:val="single" w:sz="4" w:space="0" w:color="auto"/>
                </w:tcBorders>
                <w:hideMark/>
              </w:tcPr>
              <w:p>
                <w:pPr>
                  <w:widowControl w:val="0"/>
                  <w:suppressAutoHyphens/>
                  <w:rPr>
                    <w:bCs/>
                    <w:color w:val="000000"/>
                    <w:szCs w:val="24"/>
                  </w:rPr>
                </w:pPr>
                <w:r>
                  <w:rPr>
                    <w:color w:val="000000"/>
                    <w:szCs w:val="24"/>
                  </w:rPr>
                  <w:t>PVV SKS viršininkas arba jį pavaduojantis vyriausiasis specialistas</w:t>
                </w:r>
              </w:p>
            </w:tc>
          </w:tr>
          <w:tr>
            <w:tc>
              <w:tcPr>
                <w:tcW w:w="557" w:type="dxa"/>
                <w:vMerge/>
                <w:tcBorders>
                  <w:left w:val="single" w:sz="4" w:space="0" w:color="auto"/>
                  <w:right w:val="single" w:sz="4" w:space="0" w:color="auto"/>
                </w:tcBorders>
                <w:vAlign w:val="center"/>
              </w:tcPr>
              <w:p>
                <w:pPr>
                  <w:rPr>
                    <w:bCs/>
                    <w:caps/>
                    <w:color w:val="000000"/>
                    <w:szCs w:val="24"/>
                  </w:rPr>
                </w:pPr>
              </w:p>
            </w:tc>
            <w:tc>
              <w:tcPr>
                <w:tcW w:w="2576" w:type="dxa"/>
                <w:vMerge w:val="restart"/>
                <w:tcBorders>
                  <w:top w:val="single" w:sz="4" w:space="0" w:color="auto"/>
                  <w:left w:val="single" w:sz="4" w:space="0" w:color="auto"/>
                  <w:right w:val="single" w:sz="4" w:space="0" w:color="auto"/>
                </w:tcBorders>
                <w:vAlign w:val="center"/>
              </w:tcPr>
              <w:p>
                <w:pPr>
                  <w:widowControl w:val="0"/>
                  <w:suppressAutoHyphens/>
                  <w:rPr>
                    <w:bCs/>
                    <w:color w:val="000000"/>
                    <w:szCs w:val="24"/>
                  </w:rPr>
                </w:pPr>
                <w:r>
                  <w:rPr>
                    <w:bCs/>
                    <w:color w:val="000000"/>
                    <w:szCs w:val="24"/>
                  </w:rPr>
                  <w:t>Nariai:</w:t>
                </w: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color w:val="000000"/>
                    <w:szCs w:val="24"/>
                  </w:rPr>
                </w:pPr>
                <w:r>
                  <w:rPr>
                    <w:bCs/>
                    <w:color w:val="000000"/>
                    <w:szCs w:val="24"/>
                  </w:rPr>
                  <w:t>4.2.</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color w:val="000000"/>
                    <w:szCs w:val="24"/>
                  </w:rPr>
                </w:pPr>
                <w:r>
                  <w:rPr>
                    <w:color w:val="000000"/>
                    <w:szCs w:val="24"/>
                  </w:rPr>
                  <w:t>PVV SKS vyriausieji specialistai</w:t>
                </w:r>
              </w:p>
            </w:tc>
          </w:tr>
          <w:tr>
            <w:tc>
              <w:tcPr>
                <w:tcW w:w="557" w:type="dxa"/>
                <w:vMerge/>
                <w:tcBorders>
                  <w:left w:val="single" w:sz="4" w:space="0" w:color="auto"/>
                  <w:right w:val="single" w:sz="4" w:space="0" w:color="auto"/>
                </w:tcBorders>
                <w:vAlign w:val="center"/>
                <w:hideMark/>
              </w:tcPr>
              <w:p>
                <w:pPr>
                  <w:rPr>
                    <w:bCs/>
                    <w:caps/>
                    <w:color w:val="000000"/>
                    <w:szCs w:val="24"/>
                  </w:rPr>
                </w:pPr>
              </w:p>
            </w:tc>
            <w:tc>
              <w:tcPr>
                <w:tcW w:w="2576" w:type="dxa"/>
                <w:vMerge/>
                <w:tcBorders>
                  <w:left w:val="single" w:sz="4" w:space="0" w:color="auto"/>
                  <w:right w:val="single" w:sz="4" w:space="0" w:color="auto"/>
                </w:tcBorders>
                <w:vAlign w:val="center"/>
                <w:hideMark/>
              </w:tcPr>
              <w:p>
                <w:pPr>
                  <w:widowControl w:val="0"/>
                  <w:suppressAutoHyphens/>
                  <w:rPr>
                    <w:bCs/>
                    <w:color w:val="000000"/>
                    <w:szCs w:val="24"/>
                  </w:rPr>
                </w:pP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color w:val="000000"/>
                    <w:szCs w:val="24"/>
                  </w:rPr>
                </w:pPr>
                <w:r>
                  <w:rPr>
                    <w:bCs/>
                    <w:color w:val="000000"/>
                    <w:szCs w:val="24"/>
                  </w:rPr>
                  <w:t>4.3.</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Cs w:val="24"/>
                  </w:rPr>
                </w:pPr>
                <w:r>
                  <w:rPr>
                    <w:bCs/>
                    <w:color w:val="000000"/>
                    <w:szCs w:val="24"/>
                  </w:rPr>
                  <w:t>CSV GAOS arba CSPKS vyriausiasis specialistas</w:t>
                </w:r>
              </w:p>
            </w:tc>
          </w:tr>
          <w:tr>
            <w:tc>
              <w:tcPr>
                <w:tcW w:w="557" w:type="dxa"/>
                <w:vMerge/>
                <w:tcBorders>
                  <w:left w:val="single" w:sz="4" w:space="0" w:color="auto"/>
                  <w:bottom w:val="single" w:sz="4" w:space="0" w:color="auto"/>
                  <w:right w:val="single" w:sz="4" w:space="0" w:color="auto"/>
                </w:tcBorders>
                <w:vAlign w:val="center"/>
              </w:tcPr>
              <w:p>
                <w:pPr>
                  <w:rPr>
                    <w:bCs/>
                    <w:caps/>
                    <w:color w:val="000000"/>
                    <w:szCs w:val="24"/>
                  </w:rPr>
                </w:pPr>
              </w:p>
            </w:tc>
            <w:tc>
              <w:tcPr>
                <w:tcW w:w="2576" w:type="dxa"/>
                <w:vMerge/>
                <w:tcBorders>
                  <w:left w:val="single" w:sz="4" w:space="0" w:color="auto"/>
                  <w:bottom w:val="single" w:sz="4" w:space="0" w:color="auto"/>
                  <w:right w:val="single" w:sz="4" w:space="0" w:color="auto"/>
                </w:tcBorders>
                <w:vAlign w:val="center"/>
              </w:tcPr>
              <w:p>
                <w:pPr>
                  <w:widowControl w:val="0"/>
                  <w:suppressAutoHyphens/>
                  <w:rPr>
                    <w:bCs/>
                    <w:color w:val="000000"/>
                    <w:szCs w:val="24"/>
                  </w:rPr>
                </w:pP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color w:val="000000"/>
                    <w:szCs w:val="24"/>
                  </w:rPr>
                </w:pPr>
                <w:r>
                  <w:rPr>
                    <w:bCs/>
                    <w:color w:val="000000"/>
                    <w:szCs w:val="24"/>
                  </w:rPr>
                  <w:t>4.4.</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Cs w:val="24"/>
                  </w:rPr>
                </w:pPr>
                <w:r>
                  <w:rPr>
                    <w:color w:val="000000"/>
                    <w:szCs w:val="24"/>
                  </w:rPr>
                  <w:t>Kiti VPGT darbuotojai pagal poreikį</w:t>
                </w:r>
              </w:p>
            </w:tc>
          </w:tr>
          <w:tr>
            <w:tc>
              <w:tcPr>
                <w:tcW w:w="557" w:type="dxa"/>
                <w:vMerge w:val="restart"/>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bCs/>
                    <w:caps/>
                    <w:color w:val="000000"/>
                    <w:szCs w:val="24"/>
                  </w:rPr>
                </w:pPr>
                <w:r>
                  <w:rPr>
                    <w:bCs/>
                    <w:caps/>
                    <w:color w:val="000000"/>
                    <w:szCs w:val="24"/>
                  </w:rPr>
                  <w:t>5.</w:t>
                </w:r>
              </w:p>
            </w:tc>
            <w:tc>
              <w:tcPr>
                <w:tcW w:w="8544" w:type="dxa"/>
                <w:gridSpan w:val="3"/>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color w:val="000000"/>
                    <w:szCs w:val="24"/>
                  </w:rPr>
                  <w:t>Materialinio techninio aprūpinimo grupė:</w:t>
                </w:r>
              </w:p>
            </w:tc>
          </w:tr>
          <w:tr>
            <w:tc>
              <w:tcPr>
                <w:tcW w:w="557" w:type="dxa"/>
                <w:vMerge/>
                <w:tcBorders>
                  <w:top w:val="single" w:sz="4" w:space="0" w:color="auto"/>
                  <w:left w:val="single" w:sz="4" w:space="0" w:color="auto"/>
                  <w:bottom w:val="single" w:sz="4" w:space="0" w:color="auto"/>
                  <w:right w:val="single" w:sz="4" w:space="0" w:color="auto"/>
                </w:tcBorders>
                <w:vAlign w:val="center"/>
                <w:hideMark/>
              </w:tcPr>
              <w:p>
                <w:pPr>
                  <w:rPr>
                    <w:bCs/>
                    <w:caps/>
                    <w:color w:val="000000"/>
                    <w:szCs w:val="24"/>
                  </w:rPr>
                </w:pPr>
              </w:p>
            </w:tc>
            <w:tc>
              <w:tcPr>
                <w:tcW w:w="2576"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bCs/>
                    <w:color w:val="000000"/>
                    <w:szCs w:val="24"/>
                  </w:rPr>
                  <w:t>Vadovas</w:t>
                </w:r>
              </w:p>
            </w:tc>
            <w:tc>
              <w:tcPr>
                <w:tcW w:w="582"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bCs/>
                    <w:color w:val="000000"/>
                    <w:szCs w:val="24"/>
                  </w:rPr>
                  <w:t>5.1.</w:t>
                </w:r>
              </w:p>
            </w:tc>
            <w:tc>
              <w:tcPr>
                <w:tcW w:w="5386" w:type="dxa"/>
                <w:tcBorders>
                  <w:top w:val="single" w:sz="4" w:space="0" w:color="auto"/>
                  <w:left w:val="single" w:sz="4" w:space="0" w:color="auto"/>
                  <w:bottom w:val="single" w:sz="4" w:space="0" w:color="auto"/>
                  <w:right w:val="single" w:sz="4" w:space="0" w:color="auto"/>
                </w:tcBorders>
                <w:hideMark/>
              </w:tcPr>
              <w:p>
                <w:pPr>
                  <w:widowControl w:val="0"/>
                  <w:suppressAutoHyphens/>
                  <w:rPr>
                    <w:bCs/>
                    <w:color w:val="000000"/>
                    <w:szCs w:val="24"/>
                  </w:rPr>
                </w:pPr>
                <w:r>
                  <w:rPr>
                    <w:color w:val="000000"/>
                    <w:szCs w:val="24"/>
                  </w:rPr>
                  <w:t>TVS vedėjas</w:t>
                </w:r>
              </w:p>
            </w:tc>
          </w:tr>
          <w:tr>
            <w:tc>
              <w:tcPr>
                <w:tcW w:w="557" w:type="dxa"/>
                <w:vMerge/>
                <w:tcBorders>
                  <w:top w:val="single" w:sz="4" w:space="0" w:color="auto"/>
                  <w:left w:val="single" w:sz="4" w:space="0" w:color="auto"/>
                  <w:bottom w:val="single" w:sz="4" w:space="0" w:color="auto"/>
                  <w:right w:val="single" w:sz="4" w:space="0" w:color="auto"/>
                </w:tcBorders>
                <w:vAlign w:val="center"/>
                <w:hideMark/>
              </w:tcPr>
              <w:p>
                <w:pPr>
                  <w:rPr>
                    <w:bCs/>
                    <w:caps/>
                    <w:color w:val="000000"/>
                    <w:szCs w:val="24"/>
                  </w:rPr>
                </w:pPr>
              </w:p>
            </w:tc>
            <w:tc>
              <w:tcPr>
                <w:tcW w:w="2576" w:type="dxa"/>
                <w:vMerge w:val="restart"/>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bCs/>
                    <w:color w:val="000000"/>
                    <w:szCs w:val="24"/>
                  </w:rPr>
                  <w:t>Nariai:</w:t>
                </w:r>
              </w:p>
            </w:tc>
            <w:tc>
              <w:tcPr>
                <w:tcW w:w="582"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bCs/>
                    <w:color w:val="000000"/>
                    <w:szCs w:val="24"/>
                  </w:rPr>
                  <w:t>5.2.</w:t>
                </w:r>
              </w:p>
            </w:tc>
            <w:tc>
              <w:tcPr>
                <w:tcW w:w="5386" w:type="dxa"/>
                <w:tcBorders>
                  <w:top w:val="single" w:sz="4" w:space="0" w:color="auto"/>
                  <w:left w:val="single" w:sz="4" w:space="0" w:color="auto"/>
                  <w:bottom w:val="single" w:sz="4" w:space="0" w:color="auto"/>
                  <w:right w:val="single" w:sz="4" w:space="0" w:color="auto"/>
                </w:tcBorders>
                <w:hideMark/>
              </w:tcPr>
              <w:p>
                <w:pPr>
                  <w:widowControl w:val="0"/>
                  <w:suppressAutoHyphens/>
                  <w:rPr>
                    <w:bCs/>
                    <w:color w:val="000000"/>
                    <w:szCs w:val="24"/>
                  </w:rPr>
                </w:pPr>
                <w:r>
                  <w:rPr>
                    <w:bCs/>
                    <w:color w:val="000000"/>
                    <w:szCs w:val="24"/>
                  </w:rPr>
                  <w:t xml:space="preserve">LAS vedėjas </w:t>
                </w:r>
              </w:p>
            </w:tc>
          </w:tr>
          <w:tr>
            <w:tc>
              <w:tcPr>
                <w:tcW w:w="557" w:type="dxa"/>
                <w:vMerge/>
                <w:tcBorders>
                  <w:top w:val="single" w:sz="4" w:space="0" w:color="auto"/>
                  <w:left w:val="single" w:sz="4" w:space="0" w:color="auto"/>
                  <w:bottom w:val="single" w:sz="4" w:space="0" w:color="auto"/>
                  <w:right w:val="single" w:sz="4" w:space="0" w:color="auto"/>
                </w:tcBorders>
                <w:vAlign w:val="center"/>
              </w:tcPr>
              <w:p>
                <w:pPr>
                  <w:rPr>
                    <w:b/>
                    <w:bCs/>
                    <w:caps/>
                    <w:color w:val="000000"/>
                    <w:szCs w:val="24"/>
                  </w:rPr>
                </w:pPr>
              </w:p>
            </w:tc>
            <w:tc>
              <w:tcPr>
                <w:tcW w:w="2576" w:type="dxa"/>
                <w:vMerge/>
                <w:tcBorders>
                  <w:top w:val="single" w:sz="4" w:space="0" w:color="auto"/>
                  <w:left w:val="single" w:sz="4" w:space="0" w:color="auto"/>
                  <w:bottom w:val="single" w:sz="4" w:space="0" w:color="auto"/>
                  <w:right w:val="single" w:sz="4" w:space="0" w:color="auto"/>
                </w:tcBorders>
                <w:vAlign w:val="center"/>
              </w:tcPr>
              <w:p>
                <w:pPr>
                  <w:rPr>
                    <w:bCs/>
                    <w:color w:val="000000"/>
                    <w:szCs w:val="24"/>
                  </w:rPr>
                </w:pP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color w:val="000000"/>
                    <w:szCs w:val="24"/>
                  </w:rPr>
                </w:pPr>
                <w:r>
                  <w:rPr>
                    <w:bCs/>
                    <w:color w:val="000000"/>
                    <w:szCs w:val="24"/>
                  </w:rPr>
                  <w:t>5.3.</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Cs w:val="24"/>
                  </w:rPr>
                </w:pPr>
                <w:r>
                  <w:rPr>
                    <w:bCs/>
                    <w:color w:val="000000"/>
                    <w:szCs w:val="24"/>
                  </w:rPr>
                  <w:t>TVS vyriausieji specialistai</w:t>
                </w:r>
              </w:p>
            </w:tc>
          </w:tr>
          <w:tr>
            <w:tc>
              <w:tcPr>
                <w:tcW w:w="557" w:type="dxa"/>
                <w:vMerge/>
                <w:tcBorders>
                  <w:top w:val="single" w:sz="4" w:space="0" w:color="auto"/>
                  <w:left w:val="single" w:sz="4" w:space="0" w:color="auto"/>
                  <w:bottom w:val="single" w:sz="4" w:space="0" w:color="auto"/>
                  <w:right w:val="single" w:sz="4" w:space="0" w:color="auto"/>
                </w:tcBorders>
                <w:vAlign w:val="center"/>
                <w:hideMark/>
              </w:tcPr>
              <w:p>
                <w:pPr>
                  <w:rPr>
                    <w:b/>
                    <w:bCs/>
                    <w:caps/>
                    <w:color w:val="000000"/>
                    <w:szCs w:val="24"/>
                  </w:rPr>
                </w:pPr>
              </w:p>
            </w:tc>
            <w:tc>
              <w:tcPr>
                <w:tcW w:w="2576" w:type="dxa"/>
                <w:vMerge/>
                <w:tcBorders>
                  <w:top w:val="single" w:sz="4" w:space="0" w:color="auto"/>
                  <w:left w:val="single" w:sz="4" w:space="0" w:color="auto"/>
                  <w:bottom w:val="single" w:sz="4" w:space="0" w:color="auto"/>
                  <w:right w:val="single" w:sz="4" w:space="0" w:color="auto"/>
                </w:tcBorders>
                <w:vAlign w:val="center"/>
                <w:hideMark/>
              </w:tcPr>
              <w:p>
                <w:pPr>
                  <w:rPr>
                    <w:bCs/>
                    <w:color w:val="000000"/>
                    <w:szCs w:val="24"/>
                  </w:rPr>
                </w:pP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color w:val="000000"/>
                    <w:szCs w:val="24"/>
                  </w:rPr>
                </w:pPr>
                <w:r>
                  <w:rPr>
                    <w:bCs/>
                    <w:color w:val="000000"/>
                    <w:szCs w:val="24"/>
                  </w:rPr>
                  <w:t>5.4.</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bCs/>
                    <w:color w:val="000000"/>
                    <w:szCs w:val="24"/>
                  </w:rPr>
                </w:pPr>
                <w:r>
                  <w:rPr>
                    <w:bCs/>
                    <w:color w:val="000000"/>
                    <w:szCs w:val="24"/>
                  </w:rPr>
                  <w:t>CSV GAOS vyriausiasis specialistas</w:t>
                </w:r>
              </w:p>
            </w:tc>
          </w:tr>
          <w:tr>
            <w:tc>
              <w:tcPr>
                <w:tcW w:w="557" w:type="dxa"/>
                <w:vMerge w:val="restart"/>
                <w:tcBorders>
                  <w:top w:val="single" w:sz="4" w:space="0" w:color="auto"/>
                  <w:left w:val="single" w:sz="4" w:space="0" w:color="auto"/>
                  <w:right w:val="single" w:sz="4" w:space="0" w:color="auto"/>
                </w:tcBorders>
                <w:vAlign w:val="center"/>
                <w:hideMark/>
              </w:tcPr>
              <w:p>
                <w:pPr>
                  <w:widowControl w:val="0"/>
                  <w:suppressAutoHyphens/>
                  <w:jc w:val="center"/>
                  <w:rPr>
                    <w:bCs/>
                    <w:caps/>
                    <w:color w:val="000000"/>
                    <w:szCs w:val="24"/>
                  </w:rPr>
                </w:pPr>
                <w:r>
                  <w:rPr>
                    <w:bCs/>
                    <w:caps/>
                    <w:color w:val="000000"/>
                    <w:szCs w:val="24"/>
                  </w:rPr>
                  <w:t>6.</w:t>
                </w:r>
              </w:p>
            </w:tc>
            <w:tc>
              <w:tcPr>
                <w:tcW w:w="8544" w:type="dxa"/>
                <w:gridSpan w:val="3"/>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color w:val="000000"/>
                    <w:szCs w:val="24"/>
                  </w:rPr>
                  <w:t>Visuomenės informavimo grupė:</w:t>
                </w:r>
              </w:p>
            </w:tc>
          </w:tr>
          <w:tr>
            <w:tc>
              <w:tcPr>
                <w:tcW w:w="557" w:type="dxa"/>
                <w:vMerge/>
                <w:tcBorders>
                  <w:left w:val="single" w:sz="4" w:space="0" w:color="auto"/>
                  <w:right w:val="single" w:sz="4" w:space="0" w:color="auto"/>
                </w:tcBorders>
                <w:vAlign w:val="center"/>
                <w:hideMark/>
              </w:tcPr>
              <w:p>
                <w:pPr>
                  <w:rPr>
                    <w:bCs/>
                    <w:caps/>
                    <w:color w:val="000000"/>
                    <w:szCs w:val="24"/>
                  </w:rPr>
                </w:pPr>
              </w:p>
            </w:tc>
            <w:tc>
              <w:tcPr>
                <w:tcW w:w="2576"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bCs/>
                    <w:color w:val="000000"/>
                    <w:szCs w:val="24"/>
                  </w:rPr>
                  <w:t>Vadovas</w:t>
                </w:r>
              </w:p>
            </w:tc>
            <w:tc>
              <w:tcPr>
                <w:tcW w:w="582"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bCs/>
                    <w:color w:val="000000"/>
                    <w:szCs w:val="24"/>
                  </w:rPr>
                  <w:t>6.1.</w:t>
                </w:r>
              </w:p>
            </w:tc>
            <w:tc>
              <w:tcPr>
                <w:tcW w:w="5386" w:type="dxa"/>
                <w:tcBorders>
                  <w:top w:val="single" w:sz="4" w:space="0" w:color="auto"/>
                  <w:left w:val="single" w:sz="4" w:space="0" w:color="auto"/>
                  <w:bottom w:val="single" w:sz="4" w:space="0" w:color="auto"/>
                  <w:right w:val="single" w:sz="4" w:space="0" w:color="auto"/>
                </w:tcBorders>
                <w:hideMark/>
              </w:tcPr>
              <w:p>
                <w:pPr>
                  <w:widowControl w:val="0"/>
                  <w:suppressAutoHyphens/>
                  <w:rPr>
                    <w:bCs/>
                    <w:color w:val="000000"/>
                    <w:szCs w:val="24"/>
                  </w:rPr>
                </w:pPr>
                <w:r>
                  <w:rPr>
                    <w:color w:val="000000"/>
                    <w:szCs w:val="24"/>
                  </w:rPr>
                  <w:t xml:space="preserve">KS vyriausiasis specialistas </w:t>
                </w:r>
              </w:p>
            </w:tc>
          </w:tr>
          <w:tr>
            <w:tc>
              <w:tcPr>
                <w:tcW w:w="557" w:type="dxa"/>
                <w:vMerge/>
                <w:tcBorders>
                  <w:left w:val="single" w:sz="4" w:space="0" w:color="auto"/>
                  <w:right w:val="single" w:sz="4" w:space="0" w:color="auto"/>
                </w:tcBorders>
                <w:vAlign w:val="center"/>
              </w:tcPr>
              <w:p>
                <w:pPr>
                  <w:rPr>
                    <w:bCs/>
                    <w:caps/>
                    <w:color w:val="000000"/>
                    <w:szCs w:val="24"/>
                  </w:rPr>
                </w:pPr>
              </w:p>
            </w:tc>
            <w:tc>
              <w:tcPr>
                <w:tcW w:w="2576" w:type="dxa"/>
                <w:vMerge w:val="restart"/>
                <w:tcBorders>
                  <w:top w:val="single" w:sz="4" w:space="0" w:color="auto"/>
                  <w:left w:val="single" w:sz="4" w:space="0" w:color="auto"/>
                  <w:right w:val="single" w:sz="4" w:space="0" w:color="auto"/>
                </w:tcBorders>
                <w:vAlign w:val="center"/>
              </w:tcPr>
              <w:p>
                <w:pPr>
                  <w:rPr>
                    <w:bCs/>
                    <w:iCs/>
                    <w:szCs w:val="22"/>
                  </w:rPr>
                </w:pPr>
                <w:r>
                  <w:rPr>
                    <w:bCs/>
                    <w:iCs/>
                    <w:szCs w:val="22"/>
                  </w:rPr>
                  <w:t>Nariai:</w:t>
                </w: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color w:val="000000"/>
                    <w:szCs w:val="24"/>
                  </w:rPr>
                </w:pPr>
                <w:r>
                  <w:rPr>
                    <w:bCs/>
                    <w:color w:val="000000"/>
                    <w:szCs w:val="24"/>
                  </w:rPr>
                  <w:t>6.2.</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color w:val="000000"/>
                    <w:szCs w:val="24"/>
                  </w:rPr>
                </w:pPr>
                <w:r>
                  <w:rPr>
                    <w:color w:val="000000"/>
                    <w:szCs w:val="24"/>
                  </w:rPr>
                  <w:t>KS vyriausieji specialistai</w:t>
                </w:r>
              </w:p>
            </w:tc>
          </w:tr>
          <w:tr>
            <w:tc>
              <w:tcPr>
                <w:tcW w:w="557" w:type="dxa"/>
                <w:vMerge/>
                <w:tcBorders>
                  <w:left w:val="single" w:sz="4" w:space="0" w:color="auto"/>
                  <w:right w:val="single" w:sz="4" w:space="0" w:color="auto"/>
                </w:tcBorders>
                <w:vAlign w:val="center"/>
                <w:hideMark/>
              </w:tcPr>
              <w:p>
                <w:pPr>
                  <w:rPr>
                    <w:bCs/>
                    <w:caps/>
                    <w:color w:val="000000"/>
                    <w:szCs w:val="24"/>
                  </w:rPr>
                </w:pPr>
              </w:p>
            </w:tc>
            <w:tc>
              <w:tcPr>
                <w:tcW w:w="2576" w:type="dxa"/>
                <w:vMerge/>
                <w:tcBorders>
                  <w:left w:val="single" w:sz="4" w:space="0" w:color="auto"/>
                  <w:right w:val="single" w:sz="4" w:space="0" w:color="auto"/>
                </w:tcBorders>
                <w:vAlign w:val="center"/>
                <w:hideMark/>
              </w:tcPr>
              <w:p>
                <w:pPr>
                  <w:rPr>
                    <w:bCs/>
                    <w:iCs/>
                    <w:szCs w:val="22"/>
                  </w:rPr>
                </w:pP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color w:val="000000"/>
                    <w:szCs w:val="24"/>
                  </w:rPr>
                </w:pPr>
                <w:r>
                  <w:rPr>
                    <w:bCs/>
                    <w:color w:val="000000"/>
                    <w:szCs w:val="24"/>
                  </w:rPr>
                  <w:t>6.3.</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color w:val="000000"/>
                    <w:szCs w:val="24"/>
                  </w:rPr>
                </w:pPr>
                <w:r>
                  <w:rPr>
                    <w:color w:val="000000"/>
                    <w:szCs w:val="24"/>
                  </w:rPr>
                  <w:t>CSV CSPKS arba GAOS vyriausiasis specialistas</w:t>
                </w:r>
              </w:p>
            </w:tc>
          </w:tr>
          <w:tr>
            <w:tc>
              <w:tcPr>
                <w:tcW w:w="557" w:type="dxa"/>
                <w:vMerge/>
                <w:tcBorders>
                  <w:left w:val="single" w:sz="4" w:space="0" w:color="auto"/>
                  <w:bottom w:val="single" w:sz="4" w:space="0" w:color="auto"/>
                  <w:right w:val="single" w:sz="4" w:space="0" w:color="auto"/>
                </w:tcBorders>
                <w:vAlign w:val="center"/>
              </w:tcPr>
              <w:p>
                <w:pPr>
                  <w:rPr>
                    <w:bCs/>
                    <w:caps/>
                    <w:color w:val="000000"/>
                    <w:szCs w:val="24"/>
                  </w:rPr>
                </w:pPr>
              </w:p>
            </w:tc>
            <w:tc>
              <w:tcPr>
                <w:tcW w:w="2576" w:type="dxa"/>
                <w:vMerge/>
                <w:tcBorders>
                  <w:left w:val="single" w:sz="4" w:space="0" w:color="auto"/>
                  <w:bottom w:val="single" w:sz="4" w:space="0" w:color="auto"/>
                  <w:right w:val="single" w:sz="4" w:space="0" w:color="auto"/>
                </w:tcBorders>
                <w:vAlign w:val="center"/>
              </w:tcPr>
              <w:p>
                <w:pPr>
                  <w:rPr>
                    <w:bCs/>
                    <w:iCs/>
                    <w:szCs w:val="22"/>
                  </w:rPr>
                </w:pP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color w:val="000000"/>
                    <w:szCs w:val="24"/>
                  </w:rPr>
                </w:pPr>
                <w:r>
                  <w:rPr>
                    <w:bCs/>
                    <w:color w:val="000000"/>
                    <w:szCs w:val="24"/>
                  </w:rPr>
                  <w:t>6.4.</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color w:val="000000"/>
                    <w:szCs w:val="24"/>
                  </w:rPr>
                </w:pPr>
                <w:r>
                  <w:rPr>
                    <w:color w:val="000000"/>
                    <w:szCs w:val="24"/>
                  </w:rPr>
                  <w:t>Kiti VPGT darbuotojai pagal poreikį</w:t>
                </w:r>
              </w:p>
            </w:tc>
          </w:tr>
          <w:tr>
            <w:tc>
              <w:tcPr>
                <w:tcW w:w="557" w:type="dxa"/>
                <w:vMerge w:val="restart"/>
                <w:tcBorders>
                  <w:top w:val="single" w:sz="4" w:space="0" w:color="auto"/>
                  <w:left w:val="single" w:sz="4" w:space="0" w:color="auto"/>
                  <w:right w:val="single" w:sz="4" w:space="0" w:color="auto"/>
                </w:tcBorders>
                <w:vAlign w:val="center"/>
                <w:hideMark/>
              </w:tcPr>
              <w:p>
                <w:pPr>
                  <w:widowControl w:val="0"/>
                  <w:suppressAutoHyphens/>
                  <w:jc w:val="center"/>
                  <w:rPr>
                    <w:bCs/>
                    <w:caps/>
                    <w:color w:val="000000"/>
                    <w:szCs w:val="24"/>
                  </w:rPr>
                </w:pPr>
                <w:r>
                  <w:rPr>
                    <w:bCs/>
                    <w:caps/>
                    <w:color w:val="000000"/>
                    <w:szCs w:val="24"/>
                  </w:rPr>
                  <w:t>7.</w:t>
                </w:r>
              </w:p>
            </w:tc>
            <w:tc>
              <w:tcPr>
                <w:tcW w:w="8544" w:type="dxa"/>
                <w:gridSpan w:val="3"/>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color w:val="000000"/>
                    <w:szCs w:val="24"/>
                  </w:rPr>
                  <w:t>Administravimo grupė:</w:t>
                </w:r>
              </w:p>
            </w:tc>
          </w:tr>
          <w:tr>
            <w:tc>
              <w:tcPr>
                <w:tcW w:w="557" w:type="dxa"/>
                <w:vMerge/>
                <w:tcBorders>
                  <w:left w:val="single" w:sz="4" w:space="0" w:color="auto"/>
                  <w:right w:val="single" w:sz="4" w:space="0" w:color="auto"/>
                </w:tcBorders>
                <w:vAlign w:val="center"/>
                <w:hideMark/>
              </w:tcPr>
              <w:p>
                <w:pPr>
                  <w:rPr>
                    <w:bCs/>
                    <w:caps/>
                    <w:color w:val="000000"/>
                    <w:szCs w:val="24"/>
                  </w:rPr>
                </w:pPr>
              </w:p>
            </w:tc>
            <w:tc>
              <w:tcPr>
                <w:tcW w:w="2576"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bCs/>
                    <w:color w:val="000000"/>
                    <w:szCs w:val="24"/>
                  </w:rPr>
                  <w:t>Vadovas</w:t>
                </w:r>
              </w:p>
            </w:tc>
            <w:tc>
              <w:tcPr>
                <w:tcW w:w="582"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bCs/>
                    <w:color w:val="000000"/>
                    <w:szCs w:val="24"/>
                  </w:rPr>
                  <w:t>7.1.</w:t>
                </w:r>
              </w:p>
            </w:tc>
            <w:tc>
              <w:tcPr>
                <w:tcW w:w="5386" w:type="dxa"/>
                <w:tcBorders>
                  <w:top w:val="single" w:sz="4" w:space="0" w:color="auto"/>
                  <w:left w:val="single" w:sz="4" w:space="0" w:color="auto"/>
                  <w:bottom w:val="single" w:sz="4" w:space="0" w:color="auto"/>
                  <w:right w:val="single" w:sz="4" w:space="0" w:color="auto"/>
                </w:tcBorders>
                <w:hideMark/>
              </w:tcPr>
              <w:p>
                <w:pPr>
                  <w:widowControl w:val="0"/>
                  <w:suppressAutoHyphens/>
                  <w:rPr>
                    <w:bCs/>
                    <w:color w:val="000000"/>
                    <w:szCs w:val="24"/>
                  </w:rPr>
                </w:pPr>
                <w:r>
                  <w:rPr>
                    <w:bCs/>
                    <w:color w:val="000000"/>
                    <w:szCs w:val="24"/>
                  </w:rPr>
                  <w:t xml:space="preserve">PAGD prie VRM patarėjas </w:t>
                </w:r>
              </w:p>
            </w:tc>
          </w:tr>
          <w:tr>
            <w:tc>
              <w:tcPr>
                <w:tcW w:w="557" w:type="dxa"/>
                <w:vMerge/>
                <w:tcBorders>
                  <w:left w:val="single" w:sz="4" w:space="0" w:color="auto"/>
                  <w:right w:val="single" w:sz="4" w:space="0" w:color="auto"/>
                </w:tcBorders>
                <w:vAlign w:val="center"/>
              </w:tcPr>
              <w:p>
                <w:pPr>
                  <w:rPr>
                    <w:bCs/>
                    <w:caps/>
                    <w:color w:val="000000"/>
                    <w:szCs w:val="24"/>
                  </w:rPr>
                </w:pPr>
              </w:p>
            </w:tc>
            <w:tc>
              <w:tcPr>
                <w:tcW w:w="2576" w:type="dxa"/>
                <w:vMerge w:val="restart"/>
                <w:tcBorders>
                  <w:top w:val="single" w:sz="4" w:space="0" w:color="auto"/>
                  <w:left w:val="single" w:sz="4" w:space="0" w:color="auto"/>
                  <w:right w:val="single" w:sz="4" w:space="0" w:color="auto"/>
                </w:tcBorders>
                <w:vAlign w:val="center"/>
              </w:tcPr>
              <w:p>
                <w:pPr>
                  <w:widowControl w:val="0"/>
                  <w:suppressAutoHyphens/>
                  <w:rPr>
                    <w:iCs/>
                    <w:color w:val="000000"/>
                    <w:szCs w:val="24"/>
                  </w:rPr>
                </w:pPr>
                <w:r>
                  <w:rPr>
                    <w:iCs/>
                    <w:color w:val="000000"/>
                    <w:szCs w:val="24"/>
                  </w:rPr>
                  <w:t>Nariai:</w:t>
                </w: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color w:val="000000"/>
                    <w:szCs w:val="24"/>
                  </w:rPr>
                </w:pPr>
                <w:r>
                  <w:rPr>
                    <w:bCs/>
                    <w:color w:val="000000"/>
                    <w:szCs w:val="24"/>
                  </w:rPr>
                  <w:t>7.2.</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color w:val="000000"/>
                    <w:szCs w:val="24"/>
                  </w:rPr>
                </w:pPr>
                <w:r>
                  <w:rPr>
                    <w:color w:val="000000"/>
                    <w:szCs w:val="24"/>
                  </w:rPr>
                  <w:t>DVS vyriausieji specialistai</w:t>
                </w:r>
              </w:p>
            </w:tc>
          </w:tr>
          <w:tr>
            <w:tc>
              <w:tcPr>
                <w:tcW w:w="557" w:type="dxa"/>
                <w:vMerge/>
                <w:tcBorders>
                  <w:left w:val="single" w:sz="4" w:space="0" w:color="auto"/>
                  <w:right w:val="single" w:sz="4" w:space="0" w:color="auto"/>
                </w:tcBorders>
                <w:vAlign w:val="center"/>
                <w:hideMark/>
              </w:tcPr>
              <w:p>
                <w:pPr>
                  <w:rPr>
                    <w:bCs/>
                    <w:caps/>
                    <w:color w:val="000000"/>
                    <w:szCs w:val="24"/>
                  </w:rPr>
                </w:pPr>
              </w:p>
            </w:tc>
            <w:tc>
              <w:tcPr>
                <w:tcW w:w="2576" w:type="dxa"/>
                <w:vMerge/>
                <w:tcBorders>
                  <w:left w:val="single" w:sz="4" w:space="0" w:color="auto"/>
                  <w:right w:val="single" w:sz="4" w:space="0" w:color="auto"/>
                </w:tcBorders>
                <w:vAlign w:val="center"/>
                <w:hideMark/>
              </w:tcPr>
              <w:p>
                <w:pPr>
                  <w:widowControl w:val="0"/>
                  <w:suppressAutoHyphens/>
                  <w:rPr>
                    <w:iCs/>
                    <w:color w:val="000000"/>
                    <w:szCs w:val="24"/>
                  </w:rPr>
                </w:pP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color w:val="000000"/>
                    <w:szCs w:val="24"/>
                  </w:rPr>
                </w:pPr>
                <w:r>
                  <w:rPr>
                    <w:bCs/>
                    <w:color w:val="000000"/>
                    <w:szCs w:val="24"/>
                  </w:rPr>
                  <w:t>7.3.</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rPr>
                    <w:bCs/>
                    <w:szCs w:val="24"/>
                  </w:rPr>
                </w:pPr>
                <w:r>
                  <w:t>VTS vyriausieji specialistai</w:t>
                </w:r>
              </w:p>
            </w:tc>
          </w:tr>
          <w:tr>
            <w:tc>
              <w:tcPr>
                <w:tcW w:w="557" w:type="dxa"/>
                <w:vMerge/>
                <w:tcBorders>
                  <w:left w:val="single" w:sz="4" w:space="0" w:color="auto"/>
                  <w:bottom w:val="single" w:sz="4" w:space="0" w:color="auto"/>
                  <w:right w:val="single" w:sz="4" w:space="0" w:color="auto"/>
                </w:tcBorders>
                <w:vAlign w:val="center"/>
              </w:tcPr>
              <w:p>
                <w:pPr>
                  <w:rPr>
                    <w:bCs/>
                    <w:caps/>
                    <w:color w:val="000000"/>
                    <w:szCs w:val="24"/>
                  </w:rPr>
                </w:pPr>
              </w:p>
            </w:tc>
            <w:tc>
              <w:tcPr>
                <w:tcW w:w="2576" w:type="dxa"/>
                <w:vMerge/>
                <w:tcBorders>
                  <w:left w:val="single" w:sz="4" w:space="0" w:color="auto"/>
                  <w:bottom w:val="single" w:sz="4" w:space="0" w:color="auto"/>
                  <w:right w:val="single" w:sz="4" w:space="0" w:color="auto"/>
                </w:tcBorders>
                <w:vAlign w:val="center"/>
              </w:tcPr>
              <w:p>
                <w:pPr>
                  <w:widowControl w:val="0"/>
                  <w:suppressAutoHyphens/>
                  <w:rPr>
                    <w:iCs/>
                    <w:color w:val="000000"/>
                    <w:szCs w:val="24"/>
                  </w:rPr>
                </w:pPr>
              </w:p>
            </w:tc>
            <w:tc>
              <w:tcPr>
                <w:tcW w:w="582" w:type="dxa"/>
                <w:tcBorders>
                  <w:top w:val="single" w:sz="4" w:space="0" w:color="auto"/>
                  <w:left w:val="single" w:sz="4" w:space="0" w:color="auto"/>
                  <w:bottom w:val="single" w:sz="4" w:space="0" w:color="auto"/>
                  <w:right w:val="single" w:sz="4" w:space="0" w:color="auto"/>
                </w:tcBorders>
                <w:vAlign w:val="center"/>
              </w:tcPr>
              <w:p>
                <w:pPr>
                  <w:widowControl w:val="0"/>
                  <w:suppressAutoHyphens/>
                  <w:rPr>
                    <w:bCs/>
                    <w:color w:val="000000"/>
                    <w:szCs w:val="24"/>
                  </w:rPr>
                </w:pPr>
                <w:r>
                  <w:rPr>
                    <w:bCs/>
                    <w:color w:val="000000"/>
                    <w:szCs w:val="24"/>
                  </w:rPr>
                  <w:t>7.4.</w:t>
                </w:r>
              </w:p>
            </w:tc>
            <w:tc>
              <w:tcPr>
                <w:tcW w:w="5386" w:type="dxa"/>
                <w:tcBorders>
                  <w:top w:val="single" w:sz="4" w:space="0" w:color="auto"/>
                  <w:left w:val="single" w:sz="4" w:space="0" w:color="auto"/>
                  <w:bottom w:val="single" w:sz="4" w:space="0" w:color="auto"/>
                  <w:right w:val="single" w:sz="4" w:space="0" w:color="auto"/>
                </w:tcBorders>
              </w:tcPr>
              <w:p>
                <w:pPr>
                  <w:widowControl w:val="0"/>
                  <w:suppressAutoHyphens/>
                </w:pPr>
                <w:r>
                  <w:rPr>
                    <w:color w:val="000000"/>
                    <w:szCs w:val="24"/>
                  </w:rPr>
                  <w:t>Kiti VPGT darbuotojai pagal poreikį</w:t>
                </w:r>
              </w:p>
            </w:tc>
          </w:tr>
          <w:tr>
            <w:tc>
              <w:tcPr>
                <w:tcW w:w="557" w:type="dxa"/>
                <w:vMerge w:val="restart"/>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bCs/>
                    <w:caps/>
                    <w:color w:val="000000"/>
                    <w:szCs w:val="24"/>
                  </w:rPr>
                </w:pPr>
                <w:r>
                  <w:rPr>
                    <w:bCs/>
                    <w:caps/>
                    <w:color w:val="000000"/>
                    <w:szCs w:val="24"/>
                  </w:rPr>
                  <w:t>8.</w:t>
                </w:r>
              </w:p>
            </w:tc>
            <w:tc>
              <w:tcPr>
                <w:tcW w:w="8544" w:type="dxa"/>
                <w:gridSpan w:val="3"/>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color w:val="000000"/>
                    <w:szCs w:val="24"/>
                  </w:rPr>
                  <w:t>Elektroninių ryšių organizavimo ir palaikymo grupė:</w:t>
                </w:r>
              </w:p>
            </w:tc>
          </w:tr>
          <w:tr>
            <w:tc>
              <w:tcPr>
                <w:tcW w:w="557" w:type="dxa"/>
                <w:vMerge/>
                <w:tcBorders>
                  <w:top w:val="single" w:sz="4" w:space="0" w:color="auto"/>
                  <w:left w:val="single" w:sz="4" w:space="0" w:color="auto"/>
                  <w:bottom w:val="single" w:sz="4" w:space="0" w:color="auto"/>
                  <w:right w:val="single" w:sz="4" w:space="0" w:color="auto"/>
                </w:tcBorders>
                <w:vAlign w:val="center"/>
                <w:hideMark/>
              </w:tcPr>
              <w:p>
                <w:pPr>
                  <w:rPr>
                    <w:bCs/>
                    <w:caps/>
                    <w:color w:val="000000"/>
                    <w:szCs w:val="24"/>
                  </w:rPr>
                </w:pPr>
              </w:p>
            </w:tc>
            <w:tc>
              <w:tcPr>
                <w:tcW w:w="2576"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bCs/>
                    <w:color w:val="000000"/>
                    <w:szCs w:val="24"/>
                  </w:rPr>
                  <w:t>Vadovas</w:t>
                </w:r>
              </w:p>
            </w:tc>
            <w:tc>
              <w:tcPr>
                <w:tcW w:w="582"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bCs/>
                    <w:color w:val="000000"/>
                    <w:szCs w:val="24"/>
                  </w:rPr>
                  <w:t>8.1.</w:t>
                </w:r>
              </w:p>
            </w:tc>
            <w:tc>
              <w:tcPr>
                <w:tcW w:w="5386" w:type="dxa"/>
                <w:tcBorders>
                  <w:top w:val="single" w:sz="4" w:space="0" w:color="auto"/>
                  <w:left w:val="single" w:sz="4" w:space="0" w:color="auto"/>
                  <w:bottom w:val="single" w:sz="4" w:space="0" w:color="auto"/>
                  <w:right w:val="single" w:sz="4" w:space="0" w:color="auto"/>
                </w:tcBorders>
                <w:hideMark/>
              </w:tcPr>
              <w:p>
                <w:pPr>
                  <w:widowControl w:val="0"/>
                  <w:suppressAutoHyphens/>
                  <w:rPr>
                    <w:bCs/>
                    <w:color w:val="000000"/>
                    <w:szCs w:val="24"/>
                  </w:rPr>
                </w:pPr>
                <w:r>
                  <w:rPr>
                    <w:color w:val="000000"/>
                    <w:szCs w:val="24"/>
                  </w:rPr>
                  <w:t>ITRS vyriausiasis specialistas</w:t>
                </w:r>
              </w:p>
            </w:tc>
          </w:tr>
          <w:tr>
            <w:tc>
              <w:tcPr>
                <w:tcW w:w="557" w:type="dxa"/>
                <w:vMerge/>
                <w:tcBorders>
                  <w:top w:val="single" w:sz="4" w:space="0" w:color="auto"/>
                  <w:left w:val="single" w:sz="4" w:space="0" w:color="auto"/>
                  <w:bottom w:val="single" w:sz="4" w:space="0" w:color="auto"/>
                  <w:right w:val="single" w:sz="4" w:space="0" w:color="auto"/>
                </w:tcBorders>
                <w:vAlign w:val="center"/>
                <w:hideMark/>
              </w:tcPr>
              <w:p>
                <w:pPr>
                  <w:rPr>
                    <w:bCs/>
                    <w:caps/>
                    <w:color w:val="000000"/>
                    <w:szCs w:val="24"/>
                  </w:rPr>
                </w:pPr>
              </w:p>
            </w:tc>
            <w:tc>
              <w:tcPr>
                <w:tcW w:w="2576"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bCs/>
                    <w:color w:val="000000"/>
                    <w:szCs w:val="24"/>
                  </w:rPr>
                  <w:t>Nariai:</w:t>
                </w:r>
              </w:p>
            </w:tc>
            <w:tc>
              <w:tcPr>
                <w:tcW w:w="582"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rPr>
                    <w:bCs/>
                    <w:color w:val="000000"/>
                    <w:szCs w:val="24"/>
                  </w:rPr>
                </w:pPr>
                <w:r>
                  <w:rPr>
                    <w:bCs/>
                    <w:color w:val="000000"/>
                    <w:szCs w:val="24"/>
                  </w:rPr>
                  <w:t>8.2.</w:t>
                </w:r>
              </w:p>
            </w:tc>
            <w:tc>
              <w:tcPr>
                <w:tcW w:w="5386" w:type="dxa"/>
                <w:tcBorders>
                  <w:top w:val="single" w:sz="4" w:space="0" w:color="auto"/>
                  <w:left w:val="single" w:sz="4" w:space="0" w:color="auto"/>
                  <w:bottom w:val="single" w:sz="4" w:space="0" w:color="auto"/>
                  <w:right w:val="single" w:sz="4" w:space="0" w:color="auto"/>
                </w:tcBorders>
                <w:hideMark/>
              </w:tcPr>
              <w:p>
                <w:pPr>
                  <w:widowControl w:val="0"/>
                  <w:suppressAutoHyphens/>
                  <w:rPr>
                    <w:bCs/>
                    <w:color w:val="000000"/>
                    <w:szCs w:val="24"/>
                  </w:rPr>
                </w:pPr>
                <w:r>
                  <w:rPr>
                    <w:color w:val="000000"/>
                    <w:szCs w:val="24"/>
                  </w:rPr>
                  <w:t>ITRS vyriausieji specialistai</w:t>
                </w:r>
              </w:p>
            </w:tc>
          </w:tr>
        </w:tbl>
        <w:p>
          <w:pPr>
            <w:rPr>
              <w:sz w:val="10"/>
              <w:szCs w:val="10"/>
            </w:rPr>
          </w:pPr>
        </w:p>
        <w:p>
          <w:pPr>
            <w:ind w:right="97" w:firstLine="570"/>
            <w:jc w:val="both"/>
            <w:rPr>
              <w:szCs w:val="24"/>
            </w:rPr>
          </w:pPr>
          <w:r>
            <w:rPr>
              <w:b/>
              <w:bCs/>
              <w:szCs w:val="24"/>
            </w:rPr>
            <w:t>Santrumpos</w:t>
          </w:r>
          <w:r>
            <w:rPr>
              <w:szCs w:val="24"/>
            </w:rPr>
            <w:t xml:space="preserve">: CSV GAOS – Civilinės saugos valdybos Gyventojų apsaugos organizavimo skyrius; CSV CSPKS – Civilinės saugos valdybos Civilinės saugos planavimo ir koordinavimo skyrius; DVS – Dokumentų valdymo skyrius; VTS – vidaus tyrimų skyrius; ITRS – Informacinių technologijų ir ryšių skyrius; KS – Komunikacijos skyrius; LAS – Logistinio aprūpinimo skyrius; PAGD prie VRM – Priešgaisrinės apsaugos ir gelbėjimo departamentas prie Vidaus reikalų ministerijos; PVV – Pajėgų valdymo valdyba; PVV SKS – Pajėgų valdymo valdybos Situacijų koordinavimo skyrius; PVV VOS – Pajėgų valdymo valdybos Veiklos organizavimo skyrius; TVS – Turto valdymo skyrius; VESOC – Valstybės ekstremaliųjų situacijų operacijų centras; VPPV – Valstybinės priešgaisrinės priežiūros valdyba; VPPV GPS – Valstybinės priešgaisrinės priežiūros valdybos Gaisrų prevencijos skyrius. </w:t>
          </w:r>
        </w:p>
        <w:sdt>
          <w:sdtPr>
            <w:alias w:val="pabaiga"/>
            <w:tag w:val="part_35fd12558b024e1c809a1c8485a9eba7"/>
            <w:lock w:val="sdtLocked"/>
            <w:richText/>
          </w:sdtPr>
          <w:sdtContent>
            <w:p>
              <w:pPr>
                <w:suppressAutoHyphens/>
                <w:ind w:right="97"/>
                <w:jc w:val="center"/>
                <w:rPr>
                  <w:color w:val="000000"/>
                </w:rPr>
              </w:pPr>
              <w:r>
                <w:rPr>
                  <w:szCs w:val="24"/>
                </w:rPr>
                <w:t>_________________</w:t>
              </w:r>
            </w:p>
            <w:p>
              <w:pPr>
                <w:widowControl w:val="0"/>
                <w:rPr>
                  <w:color w:val="000000"/>
                </w:rPr>
              </w:pP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Priešgaisrinės apsaugos ir gelbėjimo departamentas prie Vidaus reikalų ministerijos, Įsakymas
                </w:t>
          </w:r>
        </w:p>
        <w:p>
          <w:pPr>
            <w:jc w:val="both"/>
            <w:rPr>
              <w:rFonts w:ascii="Arial" w:hAnsi="Arial"/>
            </w:rPr>
          </w:pPr>
          <w:r>
            <w:rPr>
              <w:rFonts w:ascii="Arial" w:hAnsi="Arial"/>
              <w:sz w:val="20"/>
            </w:rPr>
            <w:t xml:space="preserve">Nr. </w:t>
          </w:r>
          <w:fldSimple w:instr="HYPERLINK https://www.e-tar.lt/portal/legalAct.html?documentId=33d92760d3f011e68d79c2033f194657">
            <w:r w:rsidRPr="00532B9F">
              <w:rPr>
                <w:rFonts w:ascii="Arial" w:eastAsia="MS Mincho" w:hAnsi="Arial"/>
                <w:sz w:val="20"/>
                <w:iCs/>
                <w:color w:val="0000FF" w:themeColor="hyperlink"/>
                <w:u w:val="single"/>
              </w:rPr>
              <w:t>1-3</w:t>
            </w:r>
          </w:fldSimple>
          <w:r>
            <w:rPr>
              <w:rFonts w:ascii="Arial" w:eastAsia="MS Mincho" w:hAnsi="Arial"/>
              <w:sz w:val="20"/>
              <w:iCs/>
            </w:rPr>
            <w:t>,
2017-01-06,
paskelbta TAR 2017-01-06, i. k. 2017-00595                </w:t>
          </w:r>
        </w:p>
        <w:p>
          <w:pPr>
            <w:jc w:val="both"/>
            <w:rPr>
              <w:rFonts w:ascii="Arial" w:hAnsi="Arial"/>
            </w:rPr>
          </w:pPr>
          <w:r>
            <w:rPr>
              <w:rFonts w:ascii="Arial" w:hAnsi="Arial"/>
              <w:sz w:val="20"/>
            </w:rPr>
            <w:t>Dėl Priešgaisrinės apsaugos ir gelbėjimo departamento prie Vidaus reikalų ministerijos direktoriaus 2011 m. gegužės 16 d. įsakymo Nr. 1-169 „Dėl Priešgaisrinės apsaugos ir gelbėjimo departamento prie Vidaus reikalų ministerijos Ekstremaliųjų situacijų operacijų centro nuostatų patvirtinimo ir kai kurių Priešgaisrinės apsaugos ir gelbėjimo departamento prie Vidaus reikalų ministerijos direktoriaus įsakymų pripažinimo netekusiais galios“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Priešgaisrinės apsaugos ir gelbėjimo departamentas prie Vidaus reikalų ministerijos, Įsakymas
                </w:t>
          </w:r>
        </w:p>
        <w:p>
          <w:pPr>
            <w:jc w:val="both"/>
            <w:rPr>
              <w:rFonts w:ascii="Arial" w:hAnsi="Arial"/>
            </w:rPr>
          </w:pPr>
          <w:r>
            <w:rPr>
              <w:rFonts w:ascii="Arial" w:hAnsi="Arial"/>
              <w:sz w:val="20"/>
            </w:rPr>
            <w:t xml:space="preserve">Nr. </w:t>
          </w:r>
          <w:fldSimple w:instr="HYPERLINK https://www.e-tar.lt/portal/legalAct.html?documentId=9e4c6560993611e78871f4322bb82f27">
            <w:r w:rsidRPr="00532B9F">
              <w:rPr>
                <w:rFonts w:ascii="Arial" w:eastAsia="MS Mincho" w:hAnsi="Arial"/>
                <w:sz w:val="20"/>
                <w:iCs/>
                <w:color w:val="0000FF" w:themeColor="hyperlink"/>
                <w:u w:val="single"/>
              </w:rPr>
              <w:t>1-305</w:t>
            </w:r>
          </w:fldSimple>
          <w:r>
            <w:rPr>
              <w:rFonts w:ascii="Arial" w:eastAsia="MS Mincho" w:hAnsi="Arial"/>
              <w:sz w:val="20"/>
              <w:iCs/>
            </w:rPr>
            <w:t>,
2017-09-14,
paskelbta TAR 2017-09-14, i. k. 2017-14656                </w:t>
          </w:r>
        </w:p>
        <w:p>
          <w:pPr>
            <w:jc w:val="both"/>
            <w:rPr>
              <w:rFonts w:ascii="Arial" w:hAnsi="Arial"/>
            </w:rPr>
          </w:pPr>
          <w:r>
            <w:rPr>
              <w:rFonts w:ascii="Arial" w:hAnsi="Arial"/>
              <w:sz w:val="20"/>
            </w:rPr>
            <w:t>Dėl Priešgaisrinės apsaugos ir gelbėjimo departamento prie Vidaus reikalų ministerijos direktoriaus 2011 m. gegužės 16 d. įsakymo Nr. 1-169 „Dėl Priešgaisrinės apsaugos ir gelbėjimo departamento prie Vidaus reikalų ministerijos ekstremaliųjų situacijų operacijų centro nuostatų patvirtinimo ir kai kurių Priešgaisrinės apsaugos ir gelbėjimo departamento prie Vidaus reikalų ministerijos direktoriaus įsakymų pripažinimo netekusiais galios“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Priešgaisrinės apsaugos ir gelbėjimo departamentas prie Vidaus reikalų ministerijos, Įsakymas
                </w:t>
          </w:r>
        </w:p>
        <w:p>
          <w:pPr>
            <w:jc w:val="both"/>
            <w:rPr>
              <w:rFonts w:ascii="Arial" w:hAnsi="Arial"/>
            </w:rPr>
          </w:pPr>
          <w:r>
            <w:rPr>
              <w:rFonts w:ascii="Arial" w:hAnsi="Arial"/>
              <w:sz w:val="20"/>
            </w:rPr>
            <w:t xml:space="preserve">Nr. </w:t>
          </w:r>
          <w:fldSimple w:instr="HYPERLINK https://www.e-tar.lt/portal/legalAct.html?documentId=44dc71303ca811e881f2ba995b003ed2">
            <w:r w:rsidRPr="00532B9F">
              <w:rPr>
                <w:rFonts w:ascii="Arial" w:eastAsia="MS Mincho" w:hAnsi="Arial"/>
                <w:sz w:val="20"/>
                <w:iCs/>
                <w:color w:val="0000FF" w:themeColor="hyperlink"/>
                <w:u w:val="single"/>
              </w:rPr>
              <w:t>1-125</w:t>
            </w:r>
          </w:fldSimple>
          <w:r>
            <w:rPr>
              <w:rFonts w:ascii="Arial" w:eastAsia="MS Mincho" w:hAnsi="Arial"/>
              <w:sz w:val="20"/>
              <w:iCs/>
            </w:rPr>
            <w:t>,
2018-04-10,
paskelbta TAR 2018-04-10, i. k. 2018-05766                </w:t>
          </w:r>
        </w:p>
        <w:p>
          <w:pPr>
            <w:jc w:val="both"/>
            <w:rPr>
              <w:rFonts w:ascii="Arial" w:hAnsi="Arial"/>
            </w:rPr>
          </w:pPr>
          <w:r>
            <w:rPr>
              <w:rFonts w:ascii="Arial" w:hAnsi="Arial"/>
              <w:sz w:val="20"/>
            </w:rPr>
            <w:t>Dėl Priešgaisrinės apsaugos ir gelbėjimo departamento prie Vidaus reikalų ministerijos direktoriaus 2011 m. gegužės 16 d. įsakymo Nr. 1-169 "Dėl Priešgaisrinės apsaugos ir gelbėjimo departamento prie Vidaus reikalų ministerijos ekstremaliųjų situacijų operacijų centro nuostatų patvirtinimo ir kai kurių priešgaisrinės apsaugos ir gelbėjimo departamento prie Vidaus reikalų ministerijos direktoriaus įsakymų pripažinimo netekusiais galios“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Priešgaisrinės apsaugos ir gelbėjimo departamentas prie Vidaus reikalų ministerijos, Įsakymas
                </w:t>
          </w:r>
        </w:p>
        <w:p>
          <w:pPr>
            <w:jc w:val="both"/>
            <w:rPr>
              <w:rFonts w:ascii="Arial" w:hAnsi="Arial"/>
            </w:rPr>
          </w:pPr>
          <w:r>
            <w:rPr>
              <w:rFonts w:ascii="Arial" w:hAnsi="Arial"/>
              <w:sz w:val="20"/>
            </w:rPr>
            <w:t xml:space="preserve">Nr. </w:t>
          </w:r>
          <w:fldSimple w:instr="HYPERLINK https://www.e-tar.lt/portal/legalAct.html?documentId=b835a1909b2111ea9515f752ff221ec9">
            <w:r w:rsidRPr="00532B9F">
              <w:rPr>
                <w:rFonts w:ascii="Arial" w:eastAsia="MS Mincho" w:hAnsi="Arial"/>
                <w:sz w:val="20"/>
                <w:iCs/>
                <w:color w:val="0000FF" w:themeColor="hyperlink"/>
                <w:u w:val="single"/>
              </w:rPr>
              <w:t>1-248</w:t>
            </w:r>
          </w:fldSimple>
          <w:r>
            <w:rPr>
              <w:rFonts w:ascii="Arial" w:eastAsia="MS Mincho" w:hAnsi="Arial"/>
              <w:sz w:val="20"/>
              <w:iCs/>
            </w:rPr>
            <w:t>,
2020-05-21,
paskelbta TAR 2020-05-21, i. k. 2020-10720                </w:t>
          </w:r>
        </w:p>
        <w:p>
          <w:pPr>
            <w:jc w:val="both"/>
            <w:rPr>
              <w:rFonts w:ascii="Arial" w:hAnsi="Arial"/>
            </w:rPr>
          </w:pPr>
          <w:r>
            <w:rPr>
              <w:rFonts w:ascii="Arial" w:hAnsi="Arial"/>
              <w:sz w:val="20"/>
            </w:rPr>
            <w:t>Dėl Priešgaisrinės apsaugos ir gelbėjimo departamento prie Vidaus reikalų ministerijos direktoriaus 2011 m. gegužės 16 d. įsakymo Nr. 1-169 „Dėl Priešgaisrinės apsaugos ir gelbėjimo departamento prie Vidaus reikalų ministerijos ekstremaliųjų situacijų operacijų centro nuostatų patvirtinimo ir kai kurių Priešgaisrinės apsaugos ir gelbėjimo departamento prie Vidaus reikalų ministerijos direktoriaus įsakymų pripažinimo netekusiais galios“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Priešgaisrinės apsaugos ir gelbėjimo departamentas prie Vidaus reikalų ministerijos, Įsakymas
                </w:t>
          </w:r>
        </w:p>
        <w:p>
          <w:pPr>
            <w:jc w:val="both"/>
            <w:rPr>
              <w:rFonts w:ascii="Arial" w:hAnsi="Arial"/>
            </w:rPr>
          </w:pPr>
          <w:r>
            <w:rPr>
              <w:rFonts w:ascii="Arial" w:hAnsi="Arial"/>
              <w:sz w:val="20"/>
            </w:rPr>
            <w:t xml:space="preserve">Nr. </w:t>
          </w:r>
          <w:fldSimple w:instr="HYPERLINK https://www.e-tar.lt/portal/legalAct.html?documentId=dcbadf40fc3611eb9f09e7df20500045">
            <w:r w:rsidRPr="00532B9F">
              <w:rPr>
                <w:rFonts w:ascii="Arial" w:eastAsia="MS Mincho" w:hAnsi="Arial"/>
                <w:sz w:val="20"/>
                <w:iCs/>
                <w:color w:val="0000FF" w:themeColor="hyperlink"/>
                <w:u w:val="single"/>
              </w:rPr>
              <w:t>1-478</w:t>
            </w:r>
          </w:fldSimple>
          <w:r>
            <w:rPr>
              <w:rFonts w:ascii="Arial" w:eastAsia="MS Mincho" w:hAnsi="Arial"/>
              <w:sz w:val="20"/>
              <w:iCs/>
            </w:rPr>
            <w:t>,
2021-08-13,
paskelbta TAR 2021-08-13, i. k. 2021-17541                </w:t>
          </w:r>
        </w:p>
        <w:p>
          <w:pPr>
            <w:jc w:val="both"/>
            <w:rPr>
              <w:rFonts w:ascii="Arial" w:hAnsi="Arial"/>
            </w:rPr>
          </w:pPr>
          <w:r>
            <w:rPr>
              <w:rFonts w:ascii="Arial" w:hAnsi="Arial"/>
              <w:sz w:val="20"/>
            </w:rPr>
            <w:t>Dėl Priešgaisrinės apsaugos ir gelbėjimo departamento prie Vidaus reikalų ministerijos direktoriaus 2011 m. gegužės 16 d. įsakymo Nr. 1-169 „Dėl Priešgaisrinės apsaugos ir gelbėjimo departamento prie Vidaus reikalų ministerijos ekstremaliųjų situacijų operacijų centro nuostatų patvirtinimo ir kai kurių Priešgaisrinės apsaugos ir gelbėjimo departamento prie Vidaus reikalų ministerijos direktoriaus įsakymų pripažinimo netekusiais galios“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Priešgaisrinės apsaugos ir gelbėjimo departamentas prie Vidaus reikalų ministerijos, Įsakymas
                </w:t>
          </w:r>
        </w:p>
        <w:p>
          <w:pPr>
            <w:jc w:val="both"/>
            <w:rPr>
              <w:rFonts w:ascii="Arial" w:hAnsi="Arial"/>
            </w:rPr>
          </w:pPr>
          <w:r>
            <w:rPr>
              <w:rFonts w:ascii="Arial" w:hAnsi="Arial"/>
              <w:sz w:val="20"/>
            </w:rPr>
            <w:t xml:space="preserve">Nr. </w:t>
          </w:r>
          <w:fldSimple w:instr="HYPERLINK https://www.e-tar.lt/portal/legalAct.html?documentId=39d17640219f11efbdaea558de59136c">
            <w:r w:rsidRPr="00532B9F">
              <w:rPr>
                <w:rFonts w:ascii="Arial" w:eastAsia="MS Mincho" w:hAnsi="Arial"/>
                <w:sz w:val="20"/>
                <w:iCs/>
                <w:color w:val="0000FF" w:themeColor="hyperlink"/>
                <w:u w:val="single"/>
              </w:rPr>
              <w:t>1-352 /2024 (1.4 E)</w:t>
            </w:r>
          </w:fldSimple>
          <w:r>
            <w:rPr>
              <w:rFonts w:ascii="Arial" w:eastAsia="MS Mincho" w:hAnsi="Arial"/>
              <w:sz w:val="20"/>
              <w:iCs/>
            </w:rPr>
            <w:t>,
2024-06-03,
paskelbta TAR 2024-06-03, i. k. 2024-10097                </w:t>
          </w:r>
        </w:p>
        <w:p>
          <w:pPr>
            <w:jc w:val="both"/>
            <w:rPr>
              <w:rFonts w:ascii="Arial" w:hAnsi="Arial"/>
            </w:rPr>
          </w:pPr>
          <w:r>
            <w:rPr>
              <w:rFonts w:ascii="Arial" w:hAnsi="Arial"/>
              <w:sz w:val="20"/>
            </w:rPr>
            <w:t>Dėl Priešgaisrinės apsaugos ir gelbėjimo departamento prie Vidaus reikalų ministerijos direktoriaus 2011 m. gegužės 16 d. įsakymo Nr. 1-169 „Dėl Priešgaisrinės apsaugos ir gelbėjimo departamento prie Vidaus reikalų ministerijos Ekstremaliųjų situacijų operacijų centro nuostatų patvirtinimo ir kai kurių Priešgaisrinės apsaugos ir gelbėjimo departamento prie Vidaus reikalų ministerijos direktoriaus įsakymų pripažinimo netekusiais galios“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709" w:footer="709" w:gutter="0"/>
      <w:cols w:space="708"/>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LiberationSerif-Bold">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sz w:val="20"/>
        <w:lang w:eastAsia="ar-SA"/>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sz w:val="20"/>
        <w:lang w:eastAsia="ar-SA"/>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sz w:val="20"/>
        <w:lang w:eastAsia="ar-SA"/>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sz w:val="20"/>
        <w:lang w:eastAsia="ar-SA"/>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sz w:val="20"/>
        <w:lang w:eastAsia="ar-SA"/>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sz w:val="20"/>
        <w:lang w:eastAsia="ar-SA"/>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sz w:val="20"/>
        <w:lang w:eastAsia="ar-SA"/>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sz w:val="20"/>
        <w:lang w:eastAsia="ar-SA"/>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sz w:val="20"/>
        <w:lang w:eastAsia="ar-SA"/>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 w:val="20"/>
        <w:lang w:eastAsia="ru-RU"/>
      </w:rPr>
    </w:pPr>
    <w:r>
      <w:rPr>
        <w:sz w:val="20"/>
        <w:lang w:eastAsia="ru-RU"/>
      </w:rPr>
      <w:fldChar w:fldCharType="begin"/>
    </w:r>
    <w:r>
      <w:rPr>
        <w:sz w:val="20"/>
        <w:lang w:eastAsia="ru-RU"/>
      </w:rPr>
      <w:instrText>PAGE   \* MERGEFORMAT</w:instrText>
    </w:r>
    <w:r>
      <w:rPr>
        <w:sz w:val="20"/>
        <w:lang w:eastAsia="ru-RU"/>
      </w:rPr>
      <w:fldChar w:fldCharType="separate"/>
    </w:r>
    <w:r>
      <w:rPr>
        <w:sz w:val="20"/>
        <w:lang w:eastAsia="ru-RU"/>
      </w:rPr>
      <w:t>7</w:t>
    </w:r>
    <w:r>
      <w:rPr>
        <w:sz w:val="20"/>
        <w:lang w:eastAsia="ru-RU"/>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separate"/>
    </w:r>
    <w:r>
      <w:rPr>
        <w:sz w:val="20"/>
        <w:lang w:val="en-US"/>
      </w:rPr>
      <w:t>4</w:t>
    </w:r>
    <w:r>
      <w:rPr>
        <w:sz w:val="20"/>
        <w:lang w:val="en-US"/>
      </w:rPr>
      <w:fldChar w:fldCharType="end"/>
    </w:r>
  </w:p>
  <w:p>
    <w:pPr>
      <w:tabs>
        <w:tab w:val="center" w:pos="4153"/>
        <w:tab w:val="right" w:pos="8306"/>
      </w:tabs>
      <w:rPr>
        <w:sz w:val="20"/>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separate"/>
    </w:r>
    <w:r>
      <w:rPr>
        <w:sz w:val="20"/>
        <w:lang w:val="en-US"/>
      </w:rPr>
      <w:t>8</w:t>
    </w:r>
    <w:r>
      <w:rPr>
        <w:sz w:val="20"/>
        <w:lang w:val="en-US"/>
      </w:rPr>
      <w:fldChar w:fldCharType="end"/>
    </w:r>
  </w:p>
  <w:p>
    <w:pPr>
      <w:tabs>
        <w:tab w:val="center" w:pos="4153"/>
        <w:tab w:val="right" w:pos="8306"/>
      </w:tabs>
      <w:rPr>
        <w:sz w:val="20"/>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eastAsia="ru-RU"/>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sz w:val="20"/>
        <w:lang w:eastAsia="ar-SA"/>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jc w:val="center"/>
      <w:rPr>
        <w:sz w:val="20"/>
        <w:lang w:eastAsia="ar-SA"/>
      </w:rPr>
    </w:pPr>
    <w:r>
      <w:rPr>
        <w:sz w:val="20"/>
        <w:lang w:eastAsia="ar-SA"/>
      </w:rPr>
      <w:fldChar w:fldCharType="begin"/>
    </w:r>
    <w:r>
      <w:rPr>
        <w:sz w:val="20"/>
        <w:lang w:eastAsia="ar-SA"/>
      </w:rPr>
      <w:instrText xml:space="preserve"> PAGE   \* MERGEFORMAT </w:instrText>
    </w:r>
    <w:r>
      <w:rPr>
        <w:sz w:val="20"/>
        <w:lang w:eastAsia="ar-SA"/>
      </w:rPr>
      <w:fldChar w:fldCharType="separate"/>
    </w:r>
    <w:r>
      <w:rPr>
        <w:sz w:val="20"/>
        <w:lang w:eastAsia="ar-SA"/>
      </w:rPr>
      <w:t>5</w:t>
    </w:r>
    <w:r>
      <w:rPr>
        <w:sz w:val="20"/>
        <w:lang w:eastAsia="ar-SA"/>
      </w:rPr>
      <w:fldChar w:fldCharType="end"/>
    </w:r>
  </w:p>
  <w:p>
    <w:pPr>
      <w:tabs>
        <w:tab w:val="center" w:pos="4153"/>
        <w:tab w:val="right" w:pos="8306"/>
      </w:tabs>
      <w:suppressAutoHyphens/>
      <w:rPr>
        <w:sz w:val="20"/>
        <w:lang w:eastAsia="ar-SA"/>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sz w:val="20"/>
        <w:lang w:eastAsia="ar-SA"/>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sz w:val="20"/>
        <w:lang w:eastAsia="ar-SA"/>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jc w:val="center"/>
      <w:rPr>
        <w:sz w:val="20"/>
        <w:lang w:eastAsia="ar-SA"/>
      </w:rPr>
    </w:pPr>
    <w:r>
      <w:rPr>
        <w:sz w:val="20"/>
        <w:lang w:eastAsia="ar-SA"/>
      </w:rPr>
      <w:fldChar w:fldCharType="begin"/>
    </w:r>
    <w:r>
      <w:rPr>
        <w:sz w:val="20"/>
        <w:lang w:eastAsia="ar-SA"/>
      </w:rPr>
      <w:instrText xml:space="preserve"> PAGE   \* MERGEFORMAT </w:instrText>
    </w:r>
    <w:r>
      <w:rPr>
        <w:sz w:val="20"/>
        <w:lang w:eastAsia="ar-SA"/>
      </w:rPr>
      <w:fldChar w:fldCharType="separate"/>
    </w:r>
    <w:r>
      <w:rPr>
        <w:sz w:val="20"/>
        <w:lang w:eastAsia="ar-SA"/>
      </w:rPr>
      <w:t>5</w:t>
    </w:r>
    <w:r>
      <w:rPr>
        <w:sz w:val="20"/>
        <w:lang w:eastAsia="ar-SA"/>
      </w:rPr>
      <w:fldChar w:fldCharType="end"/>
    </w:r>
  </w:p>
  <w:p>
    <w:pPr>
      <w:tabs>
        <w:tab w:val="center" w:pos="4153"/>
        <w:tab w:val="right" w:pos="8306"/>
      </w:tabs>
      <w:suppressAutoHyphens/>
      <w:rPr>
        <w:sz w:val="20"/>
        <w:lang w:eastAsia="ar-SA"/>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 w:val="20"/>
        <w:lang w:eastAsia="ru-RU"/>
      </w:rPr>
    </w:pPr>
    <w:r>
      <w:rPr>
        <w:sz w:val="20"/>
        <w:lang w:eastAsia="ru-RU"/>
      </w:rPr>
      <w:fldChar w:fldCharType="begin"/>
    </w:r>
    <w:r>
      <w:rPr>
        <w:sz w:val="20"/>
        <w:lang w:eastAsia="ru-RU"/>
      </w:rPr>
      <w:instrText>PAGE   \* MERGEFORMAT</w:instrText>
    </w:r>
    <w:r>
      <w:rPr>
        <w:sz w:val="20"/>
        <w:lang w:eastAsia="ru-RU"/>
      </w:rPr>
      <w:fldChar w:fldCharType="separate"/>
    </w:r>
    <w:r>
      <w:rPr>
        <w:sz w:val="20"/>
        <w:lang w:eastAsia="ru-RU"/>
      </w:rPr>
      <w:t>2</w:t>
    </w:r>
    <w:r>
      <w:rPr>
        <w:sz w:val="20"/>
        <w:lang w:eastAsia="ru-RU"/>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 w:val="20"/>
        <w:lang w:eastAsia="ru-RU"/>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sz w:val="20"/>
        <w:lang w:eastAsia="ar-SA"/>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8</w:t>
    </w:r>
    <w:r>
      <w:rPr>
        <w:szCs w:val="24"/>
        <w:lang w:eastAsia="lt-LT"/>
      </w:rPr>
      <w:fldChar w:fldCharType="end"/>
    </w:r>
  </w:p>
  <w:p>
    <w:pPr>
      <w:tabs>
        <w:tab w:val="center" w:pos="4153"/>
        <w:tab w:val="right" w:pos="8306"/>
      </w:tabs>
      <w:rPr>
        <w:szCs w:val="24"/>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jc w:val="center"/>
      <w:rPr>
        <w:sz w:val="20"/>
        <w:lang w:eastAsia="ar-SA"/>
      </w:rPr>
    </w:pPr>
    <w:r>
      <w:rPr>
        <w:sz w:val="20"/>
        <w:lang w:eastAsia="ar-SA"/>
      </w:rPr>
      <w:fldChar w:fldCharType="begin"/>
    </w:r>
    <w:r>
      <w:rPr>
        <w:sz w:val="20"/>
        <w:lang w:eastAsia="ar-SA"/>
      </w:rPr>
      <w:instrText xml:space="preserve"> PAGE   \* MERGEFORMAT </w:instrText>
    </w:r>
    <w:r>
      <w:rPr>
        <w:sz w:val="20"/>
        <w:lang w:eastAsia="ar-SA"/>
      </w:rPr>
      <w:fldChar w:fldCharType="separate"/>
    </w:r>
    <w:r>
      <w:rPr>
        <w:sz w:val="20"/>
        <w:lang w:eastAsia="ar-SA"/>
      </w:rPr>
      <w:t>2</w:t>
    </w:r>
    <w:r>
      <w:rPr>
        <w:sz w:val="20"/>
        <w:lang w:eastAsia="ar-SA"/>
      </w:rPr>
      <w:fldChar w:fldCharType="end"/>
    </w:r>
  </w:p>
  <w:p>
    <w:pPr>
      <w:tabs>
        <w:tab w:val="center" w:pos="4153"/>
        <w:tab w:val="right" w:pos="8306"/>
      </w:tabs>
      <w:suppressAutoHyphens/>
      <w:rPr>
        <w:sz w:val="20"/>
        <w:lang w:eastAsia="ar-SA"/>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3"/>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17B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22E0158-823A-42F0-A889-61CCF1AFAAB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table" w:styleId="Lentelstinklelis">
    <w:name w:val="Table Grid"/>
    <w:basedOn w:val="prastojilentel"/>
    <w:rPr>
      <w:rFonts w:eastAsiaTheme="minorHAnsi" w:cstheme="minorBidi"/>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table" w:styleId="Lentelstinklelis">
    <w:name w:val="Table Grid"/>
    <w:basedOn w:val="prastojilentel"/>
    <w:rPr>
      <w:rFonts w:eastAsiaTheme="minorHAnsi" w:cstheme="minorBidi"/>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footer" Target="footer2.xml"/>
  <Relationship Id="rId11" Type="http://schemas.openxmlformats.org/officeDocument/2006/relationships/footer" Target="footer3.xml"/>
  <Relationship Id="rId12" Type="http://schemas.openxmlformats.org/officeDocument/2006/relationships/footnotes" Target="footnot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header" Target="header3.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6.xml"/>
  <Relationship Id="rId20" Type="http://schemas.openxmlformats.org/officeDocument/2006/relationships/header" Target="header40.xml"/>
  <Relationship Id="rId21" Type="http://schemas.openxmlformats.org/officeDocument/2006/relationships/header" Target="header41.xml"/>
  <Relationship Id="rId22" Type="http://schemas.openxmlformats.org/officeDocument/2006/relationships/footer" Target="footer40.xml"/>
  <Relationship Id="rId23" Type="http://schemas.openxmlformats.org/officeDocument/2006/relationships/footer" Target="footer41.xml"/>
  <Relationship Id="rId24" Type="http://schemas.openxmlformats.org/officeDocument/2006/relationships/header" Target="header42.xml"/>
  <Relationship Id="rId25" Type="http://schemas.openxmlformats.org/officeDocument/2006/relationships/footer" Target="footer42.xml"/>
  <Relationship Id="rId26" Type="http://schemas.openxmlformats.org/officeDocument/2006/relationships/customXml" Target="../customXml/item1.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6550093721c4e4e848c9c62514e0cb0" PartId="5e2498f549fd41e19fa9173d29c8108f">
    <Part Type="preambule" DocPartId="6395e63aa9a44ecc973cfb1f6b1094db" PartId="8ba1f076b1cd4943ae11bbfecdaff7a8"/>
    <Part Type="punktas" Nr="1" Abbr="1 p." DocPartId="611e23241c3843c98cd14f64843d10fb" PartId="f3d012868ed04437bf60d2e52c01fb56"/>
    <Part Type="punktas" Nr="2" Abbr="2 p." DocPartId="16d1152638684e069c2a57cb83443c71" PartId="4d1b8e7f68724a3696be9edacb1f043f"/>
    <Part Type="punktas" Nr="3" Abbr="3 p." DocPartId="614aec1c2c994e7cb6a8ec1691af49c8" PartId="8493e3f118d348f4a390493f6c381d6d">
      <Part Type="papunktis" Nr="3.1" Abbr="3.1 pp." DocPartId="6d19cec725d249f490ab80a52e6006b8" PartId="71672ce1b58e47d2a8f085efceaae4d2"/>
      <Part Type="papunktis" Nr="3.2" Abbr="3.2 pp." DocPartId="c9ef2ebe93b9443284a165fb0492f966" PartId="8414eaa862e74103a7e8c7c0875f66aa"/>
    </Part>
    <Part Type="punktas" Nr="4" Abbr="4 p." DocPartId="d845764532254c9faf0a05ebe5cf82d0" PartId="0ac83eb9a8004b81b096224e108322f0"/>
    <Part Type="signatura" DocPartId="cf9d011dd7994a8e8598eda57d25ac53" PartId="54de136e149d479ba5446a3561a27349"/>
  </Part>
  <Part Type="patvirtinta" Title="PRIEŠGAISRINĖS APSAUGOS IR GELBĖJIMO DEPARTAMENTO PRIE VIDAUS REIKALŲ MINISTERIJOS EKSTREMALIŲJŲ SITUACIJŲ OPERACIJŲ CENTRO NUOSTATAI" DocPartId="ae2008e398f34da1be42538331e6ad6d" PartId="af76b131f07244f181231f7d9f1e167a">
    <Part Type="skyrius" Nr="1" Title="BENDROSIOS NUOSTATOS" DocPartId="9d46bd7c3c3049caa1d8de2b02c3188c" PartId="ef41dc5ca6644963888c5f9e4f0ad3b8">
      <Part Type="punktas" Nr="1" Abbr="1 p." DocPartId="df541ca38a9a405d9cecba87900a33b2" PartId="c9a7559366e443bdbd739dc74a4f6cc0"/>
      <Part Type="punktas" Nr="2" Abbr="2 p." DocPartId="5c2d665b4f0147cbbbae2d29180ebf99" PartId="5795688196d44de68c860a693f961259"/>
      <Part Type="punktas" Nr="3" Abbr="3 p." DocPartId="f91bd6ad2f174361805b05a305ec7674" PartId="031c3f5edce2441a8a93be8c78654546"/>
      <Part Type="punktas" Nr="4" Abbr="4 p." DocPartId="8e171bc52eb44452991aaa70bb868c3d" PartId="11723d7a3d9e4f879c34e66a5c090053"/>
    </Part>
    <Part Type="skyrius" Nr="2" Title="DEPARTAMENTO OPERACIJŲ CENTRO UŽDAVINIAI IR FUNKCIJOS" DocPartId="e52be50025d542f3be86018411ce2f82" PartId="0240183ac38e4e7ba1f3c924ee6429ef">
      <Part Type="punktas" Nr="5" Abbr="5 p." DocPartId="d3c0121195b44ee3a4430800a56ed641" PartId="275c9e3b5b6e427a8f3cbabf10af3b75">
        <Part Type="papunktis" Nr="5.1" Abbr="5.1 pp." DocPartId="b1b9d079eac341c1b4077478735a1e6c" PartId="73747d551532491197a8427878f52e7f"/>
        <Part Type="papunktis" Nr="5.2" Abbr="5.2 pp." DocPartId="25408ed95e2347f79c0e842ea3b3f091" PartId="c460c67c46ef41988e0d3436c3e5b3bd"/>
        <Part Type="papunktis" Nr="5.3" Abbr="5.3 pp." DocPartId="a71e946afc32410695520f63b5ac76ca" PartId="7815e8c48b88406ca411f1d604ee43f2"/>
        <Part Type="papunktis" Nr="5.4" Abbr="5.4 pp." DocPartId="33e53ae88e1c4dbd972a440834e99098" PartId="476dc41be19741bf9cb05c0c8d48adfa"/>
      </Part>
      <Part Type="punktas" Nr="6" Abbr="6 p." DocPartId="f30e711174114482a86575f40676e01c" PartId="39b1f43e4a7f4883a90fb815b3e7585e">
        <Part Type="papunktis" Nr="6.1" Abbr="6.1 pp." DocPartId="b99fbc07b0a34aff95fed5bdf997d4b1" PartId="bb5b1e0792184ea7a468a359cb58c1ef"/>
        <Part Type="papunktis" Nr="6.2" Abbr="6.2 pp." DocPartId="a4974126285e45918831a57d2527732c" PartId="9b93d0bfc9d6456a88ddd750e0a497d1"/>
        <Part Type="papunktis" Nr="6.3" Abbr="6.3 pp." DocPartId="05d458ba4ab44e57987afcf90c667cfa" PartId="3ae68b14d0384891ba826dc6e1ef79cd"/>
        <Part Type="papunktis" Nr="6.4" Abbr="6.4 pp." DocPartId="ffc23c1a0eaa42ccb876c3e9cb75777c" PartId="45a081cb46804455b8d9e5af55e609c4"/>
        <Part Type="papunktis" Nr="6.5" Abbr="6.5 pp." DocPartId="d3a12385e3b1437cadae010683cb8975" PartId="04be858f980d409aa674024bd701e31b"/>
        <Part Type="papunktis" Nr="6.6" Abbr="6.6 pp." DocPartId="5b7732fc0bab490f892f519dbef5efaf" PartId="7b0efc0dd2404d2b8e23ae5339fd66eb"/>
        <Part Type="papunktis" Nr="6.7" Abbr="6.7 pp." DocPartId="ce6ca34a5d6840f8af190b6d5e6b343d" PartId="0164e68e22e64fcf851c9c9fc3696231"/>
        <Part Type="papunktis" Nr="6.8" Abbr="6.8 pp." DocPartId="689726bb53a34a048743f65f7cfe9181" PartId="61410b887cc84881a487a965b742fcfd"/>
        <Part Type="papunktis" Nr="6.9" Abbr="6.9 pp." DocPartId="09964e1cfd2b4a7d8611215a5dc1b48b" PartId="bebc10999c964576a88921d19efbd0fe"/>
        <Part Type="papunktis" Nr="6.10" Abbr="6.10 pp." DocPartId="5c6a4c5a548c490d873191d69703e7ba" PartId="2245337f55844e1e96b948274862ddc0"/>
        <Part Type="papunktis" Nr="6.11" Abbr="6.11 pp." DocPartId="4c2ef93e9b6c4cdb9cb2bae9a5e8fc07" PartId="b67777b3b02744b085b67a3989a17589"/>
        <Part Type="papunktis" Nr="6.12" Abbr="6.12 pp." DocPartId="fd34c03adb6a43369d569c9f4ea99fc7" PartId="4f190a3a050a4d7d9700324d37ce6601"/>
        <Part Type="papunktis" Nr="6.13" Abbr="6.13 pp." DocPartId="be860525d89045ae8a725d41103ff946" PartId="519d0cffb8794c279869311049d83897"/>
        <Part Type="papunktis" Nr="6.14" Abbr="6.14 pp." DocPartId="24a127b32d6144e0ae56e70d99d3ecb1" PartId="ce8e609a328741d7a9c93464a01c1ea7"/>
        <Part Type="papunktis" Nr="6.15" Abbr="6.15 pp." DocPartId="876f802e7dbf46e58d58f922840df4d0" PartId="a37fa1412613417f896cdf08b0e5d257"/>
        <Part Type="papunktis" Nr="6.16" Abbr="6.16 pp." DocPartId="3d75c853eb7b4030a2fcd0f93bf5a338" PartId="5e2d317ab8bd42078ca14c8ec6ba5eec"/>
      </Part>
      <Part Type="punktas" Nr="7" Abbr="7 p." DocPartId="52e7e14494664a73a78b6fdeff377a02" PartId="cb928608b5c64ce9bc0ff40788f71b40">
        <Part Type="papunktis" Nr="7.1" Abbr="7.1 pp." DocPartId="5fa41ebbd08e409483a4f1b4e25b6a93" PartId="00378b01cf6a4e8499e71c09a0bfe31a"/>
        <Part Type="papunktis" Nr="7.2" Abbr="7.2 pp." DocPartId="80ea2181aac84caeb3ed79a97786a7b8" PartId="2ee7dbca16d94d47ba50eeed96f93d12"/>
        <Part Type="papunktis" Nr="7.3" Abbr="7.3 pp." DocPartId="7a3390d55e3c41b29266ab251665d0e6" PartId="4ba038f4aa4c4ae79593d1cae3dd7525"/>
        <Part Type="papunktis" Nr="7.4" Abbr="7.4 pp." DocPartId="46a884e3404f4b6dbb576b945eda388d" PartId="689407b4673e4a13961433ba46982c12"/>
        <Part Type="papunktis" Nr="7.5" Abbr="7.5 pp." DocPartId="66595290ebc542c2979e4d87e42d6e64" PartId="69c2289907254b86a2ff9cc55f3341c5"/>
        <Part Type="papunktis" Nr="7.6" Abbr="7.6 pp." DocPartId="57e65823166c445baf49b231415d8d74" PartId="b6fa8060da7b45c6b62d384453b1f3ff"/>
        <Part Type="papunktis" Nr="7.7" Abbr="7.7 pp." DocPartId="3b87d65fcc5d4d8485b1a06c5c06dc55" PartId="7237ce1c231f41d7bb53295a5935fda8"/>
      </Part>
    </Part>
    <Part Type="skyrius" Nr="3" Title="DEPARTAMENTO OPERACIJŲ CENTRO TEISĖS" DocPartId="e07f1a0f89b74bccb2666c52cb935eba" PartId="1d3c0139aecf4a9e8c9907d3661a86a8">
      <Part Type="punktas" Nr="8" Abbr="8 p." DocPartId="3ff44ea133fa43a9bed7844093fc88ab" PartId="09a37e21f36045ff99c6e198fd0a9e61"/>
      <Part Type="punktas" Nr="9" Abbr="9 p." DocPartId="8a880006719349a2bdcdc96343d2b199" PartId="deb2088ea77d4589bc61512938b47dfe">
        <Part Type="papunktis" Nr="9.1" Abbr="9.1 pp." DocPartId="46101e8c3dc9447789b4fd4683ab43c7" PartId="238e0d966237467b974425673a3d1269"/>
        <Part Type="papunktis" Nr="9.2" Abbr="9.2 pp." DocPartId="240ce930a58f432fbdf8cd36f3300225" PartId="2507ac0da07e42a79f3488494b09bca1"/>
        <Part Type="papunktis" Nr="9.3" Abbr="9.3 pp." DocPartId="8b5c80884db348ea8ff8ec9b720c2342" PartId="570eaaf5380c41f1b0d25c4dc277386b"/>
        <Part Type="papunktis" Nr="9.4" Abbr="9.4 pp." DocPartId="f9eb558da9ad48428117b5c0e2838397" PartId="a4b9c7a5eb4e48a2b7dd41fba6a5e08d"/>
        <Part Type="papunktis" Nr="9.5" Abbr="9.5 pp." DocPartId="8a64cc3d5d0b42deb2b0fdc4ec6d00bc" PartId="9e26630b358c47df99667308e57d6c7e"/>
        <Part Type="papunktis" Nr="9.6" Abbr="9.6 pp." DocPartId="b8977aa1eafc44ea83565c1815b85044" PartId="144a7f1a6301476f802d773e3496849e"/>
      </Part>
    </Part>
    <Part Type="skyrius" Nr="4" Title="DEPARTAMENTO OPERACIJŲ CENTRO SUDARYMAS, GRUPIŲ FUNKCIJOS IR DARBO ORGANIZAVIMAS" DocPartId="c53fa1b398a44e91a9218835c9d9f043" PartId="b96ddaa0cd8b4963abee2836dedb6612">
      <Part Type="punktas" Nr="10" Abbr="10 p." DocPartId="b99af446f5e34d8880eca1a3fd1540fd" PartId="1c0efd8bf31b4f6ca601845a54d96e2f"/>
      <Part Type="punktas" Nr="11" Abbr="11 p." DocPartId="b843065730a940289b47ba656cb96b39" PartId="18d674e0013d4ed28b56fff86d3c4313"/>
      <Part Type="punktas" Nr="12" Abbr="12 p." DocPartId="5f07e44df7864631ac34f27c22b6b2d5" PartId="1ba7f314497f425f9d22bc68eac38947"/>
      <Part Type="punktas" Nr="13" Abbr="13 p." DocPartId="80ddb3bd50474385a8bc7cfa3789d09e" PartId="3b07da91278b4272ab3ba0b4a245729a">
        <Part Type="papunktis" Nr="13.1" Abbr="13.1 pp." DocPartId="a608b0155c48403db53bd84c7b170233" PartId="878f1be76501455ebdd02a3d26f324bc"/>
        <Part Type="papunktis" Nr="13.2" Abbr="13.2 pp." DocPartId="2daa53074da64a0c8f9c3e2534f7a7e2" PartId="4db99a8293a0400b8a1bf295cc93ee4f"/>
        <Part Type="papunktis" Nr="13.3" Abbr="13.3 pp." DocPartId="d2b790976fb146cc83238a3d7608b34d" PartId="1ff72fa632374697ac326ac69efc2955"/>
        <Part Type="papunktis" Nr="13.4" Abbr="13.4 pp." DocPartId="29397fda67a74c6db6490cc5ff471a0d" PartId="846b364871714315aecf06588acd10e0"/>
        <Part Type="papunktis" Nr="13.5" Abbr="13.5 pp." DocPartId="a0b42a38ec1840009c65568ce3be63bf" PartId="38a7aa26d9194dea8128c9411df9ffec"/>
      </Part>
      <Part Type="punktas" Nr="14" Abbr="14 p." DocPartId="fcd0501e371843d5b22c1566d59639eb" PartId="51df7da49dca400bb27c03be309baba1"/>
      <Part Type="punktas" Nr="15" Abbr="15 p." DocPartId="29578e7612284045a2988ab214cf6b79" PartId="ba8c2b24a2ce4098980a9080c70cd8b6"/>
      <Part Type="punktas" Nr="16" Abbr="16 p." DocPartId="a53d3b545eb448a483466e03b323c571" PartId="a50a0346060a49db969ce5661d951dce"/>
      <Part Type="punktas" Nr="17" Abbr="17 p." DocPartId="137025ae637e4dc6a9d6a76b1c121a14" PartId="58991dd6f07a4c2ca01aa5213819abde">
        <Part Type="papunktis" Nr="17.1" Abbr="17.1 pp." DocPartId="4d4f6e00e8a24df8928097801cb37d66" PartId="1eb87509a3a24d5e92025cdfcb88aa68"/>
        <Part Type="papunktis" Nr="17.2" Abbr="17.2 pp." DocPartId="6e8d34c06e104acbbbba61df937b7b0d" PartId="c2bfd9eacede43e3973cc6a576e2631a"/>
      </Part>
      <Part Type="punktas" Nr="18" Abbr="18 p." DocPartId="71dee64a29644ed5bbb0fadce02c1ce5" PartId="ff9aa561b38d4ac8a378fb2868e34c18">
        <Part Type="papunktis" Nr="18.1" Abbr="18.1 pp." DocPartId="a1de2b81a42641cdb7faa16271e60b3c" PartId="9b23998fc19c4492bf402fea71c55edc"/>
        <Part Type="papunktis" Nr="18.2" Abbr="18.2 pp." DocPartId="df2e18ce5adb4ee28d1b0c842ddfa167" PartId="1d7b87b70f5540f8ad315eaa847f4114"/>
        <Part Type="papunktis" Nr="18.3" Abbr="18.3 pp." DocPartId="05d8a9a648d44d3ba86ac735be392bf0" PartId="42342590cc8b4bc2a9b5b308c6f2f197"/>
        <Part Type="papunktis" Nr="18.4" Abbr="18.4 pp." DocPartId="9b3fc21160d84ab8874110f233ef9129" PartId="bba914f2220c470f96fdccb48b7f6085"/>
        <Part Type="papunktis" Nr="18.5" Abbr="18.5 pp." DocPartId="4e3379529a4b4e068a8611664a75f8b2" PartId="dbe61c8ec3e24976b317238e05ba8415"/>
        <Part Type="papunktis" Nr="18.6" Abbr="18.6 pp." DocPartId="c81bdd1c877e489e9aca9a5a9eafac83" PartId="d5d9960b6c7448558542ed95c8ee5ec9"/>
        <Part Type="papunktis" Nr="18.7" Abbr="18.7 pp." DocPartId="1c3a6afff3714ca385ad85e13899e3f1" PartId="81aaff1534f14321ad251754acb40dc1"/>
      </Part>
      <Part Type="punktas" Nr="19" Abbr="19 p." DocPartId="82f9b773dff348309776ed203021cccc" PartId="61fa81c8715f4a7785abf3b913ee0d86">
        <Part Type="papunktis" Nr="19.1" Abbr="19.1 pp." DocPartId="ee1307887e28489fb3ac56b983f15e42" PartId="a2278f9052c341809465f740379aa81b"/>
        <Part Type="papunktis" Nr="19.2" Abbr="19.2 pp." DocPartId="30ee2367254c4042a2bf7aee22a979ac" PartId="a5b60d8237ca45e0a89fd2b80f45d118"/>
        <Part Type="papunktis" Nr="19.3" Abbr="19.3 pp." DocPartId="13535272063f4dd89f6a24d5447ad002" PartId="a7eebd3a7ee54c5fb4d4049e1d01dd4a"/>
        <Part Type="papunktis" Nr="19.4" Abbr="19.4 pp." DocPartId="8c3117bde0fc4def888127e1f4bbe338" PartId="d669c1bc4a36434b95b1d5d7a44315ef"/>
        <Part Type="papunktis" Nr="19.5" Abbr="19.5 pp." DocPartId="35c281cf49964628abae21fda6452065" PartId="b9f6a945c3124e8d8c8d2f62f4286d9d"/>
        <Part Type="papunktis" Nr="19.6" Abbr="19.6 pp." DocPartId="e7deb465c4504d36bb3b9778459dabf7" PartId="1c1fd281c5d54fa38b830ec04b5b9e48"/>
        <Part Type="papunktis" Nr="19.7" Abbr="19.7 pp." DocPartId="85144cf5a6a6473bb5ffe6b02eeae4bc" PartId="adb9b98ecd7e4345b1483c4870380d53"/>
      </Part>
      <Part Type="punktas" Nr="20" Abbr="20 p." DocPartId="def4dff7bda24180bf1f0bd718e3c591" PartId="a034c6aec0c54ca98d8636d876250e4f">
        <Part Type="papunktis" Nr="20.1" Abbr="20.1 pp." DocPartId="240112b8829741b2b95ecd763518b87b" PartId="79e851492f56486e94651093eb257016"/>
        <Part Type="papunktis" Nr="20.2" Abbr="20.2 pp." DocPartId="ea0409a1ce984c8aba36fc3cbdbab18f" PartId="6f088c0385a74fd49b11376a40d3a658"/>
        <Part Type="papunktis" Nr="20.3" Abbr="20.3 pp." DocPartId="3f8f4f5e6dab423389bd4b4c69b31642" PartId="54e5ad99255a4ee1b86b21d1b523f4f7"/>
        <Part Type="papunktis" Nr="20.4" Abbr="20.4 pp." DocPartId="4a85fa2c05ab47a59afc100ee64c9163" PartId="9f7a63b52c44456bb149dd66d174c9bf"/>
        <Part Type="papunktis" Nr="20.5" Abbr="20.5 pp." DocPartId="ff202128f3b34a93a524a1cb45591607" PartId="21b974dcf18a4d918c4d038112b5dc97"/>
      </Part>
      <Part Type="punktas" Nr="21" Abbr="21 p." DocPartId="ba806afaba7e4536bb170ab76238ed4f" PartId="5c59111775d447c6b48bf205de5116fb">
        <Part Type="papunktis" Nr="21.1" Abbr="21.1 pp." DocPartId="3f84549d1c6240ecbfcee8edab6aa996" PartId="662b87ee79e74c1abaca9cfc449b4f19"/>
        <Part Type="papunktis" Nr="21.2" Abbr="21.2 pp." DocPartId="6e7cd8b1997d45f3870017a02692831f" PartId="1cbee8c978b74d52b62b9aa3f5961b61"/>
        <Part Type="papunktis" Nr="21.3" Abbr="21.3 pp." DocPartId="8dd8d5554b4c444c8ae208c4f564c09d" PartId="e04593a3189b44b38bbf508f5b05c5ea"/>
      </Part>
      <Part Type="punktas" Nr="22" Abbr="22 p." DocPartId="c563bd79a039486d8fdeada6ed080024" PartId="d4dad2fd20174c19a906c43bde2d1b6a">
        <Part Type="papunktis" Nr="22.1" Abbr="22.1 pp." DocPartId="0c839ac379144359b500ce20ca648a0a" PartId="1d5ddf9f3c4b49c6828701f9cd43a47a"/>
        <Part Type="papunktis" Nr="22.2" Abbr="22.2 pp." DocPartId="cb693ce6e8144cf1b2639a13e6f937e2" PartId="089ac1470c334180866230a16ae91a31"/>
        <Part Type="papunktis" Nr="22.3" Abbr="22.3 pp." DocPartId="cfd6917fc98a4aab96771f1cbc8b8c87" PartId="4c5ce57e778348da9d98cd08165e8089"/>
        <Part Type="papunktis" Nr="22.4" Abbr="22.4 pp." DocPartId="7098f9b1357a427bbd777b0c880aa6c5" PartId="6ed467d32f0342cdaa45ceb5a4d03347"/>
        <Part Type="papunktis" Nr="22.5" Abbr="22.5 pp." DocPartId="87a36cbd73ab491fad9629f064698b15" PartId="ec739945fcb8442694b94a9b19f680e5"/>
        <Part Type="papunktis" Nr="22.6" Abbr="22.6 pp." DocPartId="8241455883ee469b8e3235150810645c" PartId="3503f4e309ae4e95b56544243f12837a"/>
      </Part>
      <Part Type="punktas" Nr="23" Abbr="23 p." DocPartId="d68f8f44c2a64775add54e354a21e606" PartId="3968272e144e430988942a920133b24f">
        <Part Type="papunktis" Nr="23.1" Abbr="23.1 pp." DocPartId="a17d26ec41604ac1acc92ab4369ab585" PartId="6237843bd96447cc9f5438282b039270"/>
        <Part Type="papunktis" Nr="23.2" Abbr="23.2 pp." DocPartId="294d2a10576e40c58be51ff5b4a466ee" PartId="6e30f63785a04d6a90e01fc32e445bea"/>
        <Part Type="papunktis" Nr="23.3" Abbr="23.3 pp." DocPartId="a6abfb8478f54faeb826b8469d08dbe1" PartId="776d1fa41e7542199606532c2888dfbe"/>
        <Part Type="papunktis" Nr="23.4" Abbr="23.4 pp." DocPartId="577d9929070c422f94b411a0db660c20" PartId="7a29a6c79c564fd5be391120a8ff7075"/>
        <Part Type="papunktis" Nr="23.5" Abbr="23.5 pp." DocPartId="9850c8c3c384429fa46e7f111ce115f3" PartId="6f6356df552b453d9eb5e354c8c46da9"/>
        <Part Type="papunktis" Nr="23.6" Abbr="23.6 pp." DocPartId="bf4e5eddc3ee4233bfdc4fafa66bb441" PartId="d84f192ceba140a28cfb742133d6c767"/>
        <Part Type="papunktis" Nr="23.7" Abbr="23.7 pp." DocPartId="3d0ab06c84f24dbe9efbadd7977d6266" PartId="fd9ac7cc1b0f476890e5621064604ec6"/>
        <Part Type="papunktis" Nr="23.8" Abbr="23.8 pp." DocPartId="c3ad8dd7703e48219e6a72b82e2ca5e5" PartId="8640135119ec41aa94775da7f29e1265"/>
      </Part>
      <Part Type="punktas" Nr="24" Abbr="24 p." DocPartId="4c020140d16e42a1b42568116c86fa04" PartId="674d1ed36e444400b08f7172902511d7">
        <Part Type="papunktis" Nr="24.1" Abbr="24.1 pp." DocPartId="aab71335a42a4ffc995c93765b17ebbe" PartId="683575ef9f674462a75ba4310c288ff0"/>
        <Part Type="papunktis" Nr="24.2" Abbr="24.2 pp." DocPartId="96eed21e7c054c38b1f95eefabc328f8" PartId="a731fb29f43a474f8a007952e1068a77"/>
        <Part Type="papunktis" Nr="24.3" Abbr="24.3 pp." DocPartId="1f0001eba65744fcbdfa4560a497580e" PartId="e7fed6f9beb64488b657a5e569bfd97d"/>
        <Part Type="papunktis" Nr="24.4" Abbr="24.4 pp." DocPartId="82877c0d94f44076a7d8a09bcdbd85f9" PartId="fcb58782f7084e87b12f8d4ac8ddcaf2"/>
      </Part>
      <Part Type="punktas" Nr="25" Abbr="25 p." DocPartId="37c189431ac6410f9982df5228eefdc3" PartId="d21330ffb1724640af9f209396c9e9ba">
        <Part Type="papunktis" Nr="25.1" Abbr="25.1 pp." DocPartId="d2b66929017142d69da3ecae83eb499f" PartId="0df7a14931c848bf927fac1dd81a8d2b"/>
        <Part Type="papunktis" Nr="25.2" Abbr="25.2 pp." DocPartId="423d58734a17409f9ae2c3c4c23bcef0" PartId="c1456435417a45f797118c98776f3f82"/>
        <Part Type="papunktis" Nr="25.3" Abbr="25.3 pp." DocPartId="c5e1abf132ba4f368348cc5084ab619b" PartId="5d7d24dc3c5e46d8beda42c9a0131cf8"/>
        <Part Type="papunktis" Nr="25.4" Abbr="25.4 pp." DocPartId="5b84ff2e4f46494688065f4d051801db" PartId="6fb0bdeb54854cc0bd253f4d86168ea6"/>
        <Part Type="papunktis" Nr="25.5" Abbr="25.5 pp." DocPartId="1563c1264d46487896fcee95c7b37737" PartId="bd8f36db8b014f3bbe23989feae6bdf3"/>
        <Part Type="papunktis" Nr="25.6" Abbr="25.6 pp." DocPartId="d8d7e112f3d447d5b5cd331dbc591034" PartId="d7b0f2e3db2e4c86a9e5d5298eed573b"/>
      </Part>
      <Part Type="punktas" Nr="26" Abbr="26 p." DocPartId="4435c27b917a40a0a8b6823e446b45f8" PartId="23442301514a480f81368ddf3fa3ed65"/>
    </Part>
    <Part Type="skyrius" Nr="5" Title="DEPARTAMENTO OPERACIJŲ CENTRO POSĖDŽIO SUŠAUKIMAS" DocPartId="a438fd934055471a800cba49d25c746f" PartId="b01ae553f3a945b59946922ce4083769">
      <Part Type="punktas" Nr="27" Abbr="27 p." DocPartId="d3ecdf5425c14dbb887fcb8264814963" PartId="30780210ebf6401d9e143f3fa9fbe842">
        <Part Type="papunktis" Nr="27.1" Abbr="27.1 pp." DocPartId="4dd32dae4f1b45c483364849037b45c3" PartId="3038fe4a91894a2a8c20bbe9f9c5db4d"/>
        <Part Type="papunktis" Nr="27.2" Abbr="27.2 pp." DocPartId="052efc262bd04c7dbfd4656dc6a0beeb" PartId="920241dc90304a96b02e2cb264a5e451"/>
        <Part Type="papunktis" Nr="27.3" Abbr="27.3 pp." DocPartId="98d1c01771a04bafa80cc52dec9d6d7b" PartId="c4378d88eb0746b19cad79125f647c51"/>
        <Part Type="papunktis" Nr="27.4" Abbr="27.4 pp." DocPartId="63c7b54609e44f7cbbd054ec26c43fd1" PartId="18d7214dad2147f6b2e64c99d5a2d9db"/>
        <Part Type="papunktis" Nr="27.5" Abbr="27.5 pp." DocPartId="a64c0e89ac164e4f861b90da2ec62973" PartId="7cc53ee76a754596a191919e133544b4"/>
        <Part Type="papunktis" Nr="27.6" Abbr="27.6 pp." DocPartId="281c572de950479ea92037993f7314cd" PartId="03976abf9ab14e05b9d276c73cfe7b87"/>
        <Part Type="papunktis" Nr="27.7" Abbr="27.7 pp." DocPartId="a09f328cb7f74482a9cd16a258107935" PartId="80762a8a5567465ca083f83ce6b839cc"/>
        <Part Type="papunktis" Nr="27.8" Abbr="27.8 pp." DocPartId="982da564cd39471494e9e1cd34199af9" PartId="bad7848bd10e4ffb8cefddc7c3fe69fe"/>
        <Part Type="papunktis" Nr="27.9" Abbr="27.9 pp." DocPartId="a7e621302da44c26b5ff950344956141" PartId="e24af8936136428884f9fb3ba287c38a"/>
      </Part>
      <Part Type="punktas" Nr="28" Abbr="28 p." DocPartId="5db6210bd94245f697c40a871056dc47" PartId="ca4135b58ccc40f3808e57ae6db15849"/>
      <Part Type="punktas" Nr="29" Abbr="29 p." DocPartId="f1686aa6906e49cfa94082cfd0828f6f" PartId="fd332ad3263640c891f8a853c4932591"/>
      <Part Type="punktas" Nr="30" Abbr="30 p." DocPartId="47c35ab5bc1046d7ab77fcfe6f88b0e6" PartId="f016deacd0954ab988425f1c2ed7f034"/>
      <Part Type="punktas" Nr="31" Abbr="31 p." DocPartId="7d30daee7e914cafbe487a95e650e6b0" PartId="9482193138df486f9a3faa1a53e02ff3"/>
      <Part Type="punktas" Nr="32" Abbr="32 p." DocPartId="e999da86743c44bea2fa924dfcc627ed" PartId="5dbaf2a7f7e844c28608b14507aa0eb6"/>
      <Part Type="punktas" Nr="33" Abbr="33 p." DocPartId="4bf70e559ec446669deac65586c1fb95" PartId="b3986329e55b4db5bafb1282529c887f"/>
      <Part Type="punktas" Nr="34" Abbr="34 p." DocPartId="acb2ce1f2d24410ea2cda99fe5f8b9da" PartId="1b79a1a76783408eb0692643ce8dd5e4"/>
    </Part>
    <Part Type="pabaiga" DocPartId="03ea5be2a64d4e3d9de47fed692f2501" PartId="bc414839aad544e791f52b810ecf1191"/>
  </Part>
  <Part Type="priedas" Abbr="pr." Title="PRIEŠGAISRINĖS APSAUGOS IR GELBĖJIMO DEPARTAMENTO PRIE VIDAUS REIKALŲ MINISTERIJOS EKSTREMALIŲJŲ SITUACIJŲ OPERACIJŲ CENTRO NARIŲ SĄRAŠAS" DocPartId="2917a9d1104c4b27b1e18ece6d9347cd" PartId="bf65818e2c9e4033b55cf22c0b20ec18">
    <Part Type="pabaiga" DocPartId="f7795e132b5940d2a6fbe4d65243fe56" PartId="35fd12558b024e1c809a1c8485a9eba7"/>
  </Part>
</Parts>
</file>

<file path=customXml/itemProps1.xml><?xml version="1.0" encoding="utf-8"?>
<ds:datastoreItem xmlns:ds="http://schemas.openxmlformats.org/officeDocument/2006/customXml" ds:itemID="{141D4178-1279-46CF-AA7D-4F482BB2F9A6}">
  <ds:schemaRefs>
    <ds:schemaRef ds:uri="http://lrs.lt/TAIS/DocParts"/>
  </ds:schemaRefs>
</ds:datastoreItem>
</file>

<file path=docProps/app.xml><?xml version="1.0" encoding="utf-8"?>
<Properties xmlns="http://schemas.openxmlformats.org/officeDocument/2006/extended-properties">
  <Template>Normal.dotm</Template>
  <TotalTime>15</TotalTime>
  <Pages>20</Pages>
  <Words>37840</Words>
  <Characters>21570</Characters>
  <Application>Microsoft Office Word</Application>
  <DocSecurity>0</DocSecurity>
  <Lines>179</Lines>
  <Paragraphs>118</Paragraphs>
  <ScaleCrop>false</ScaleCrop>
  <Company>Teisines informacijos centras</Company>
  <LinksUpToDate>false</LinksUpToDate>
  <CharactersWithSpaces>59292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2015-06-02T22:00:00Z</dcterms:created>
  <dc:creator>Sandra</dc:creator>
  <lastModifiedBy>GRINKEVIČIŪTĖ Agnė</lastModifiedBy>
  <dcterms:modified xsi:type="dcterms:W3CDTF">2024-06-04T08:23:00Z</dcterms:modified>
  <revision>17</revision>
  <dc:title>PRIEŠGAISRINĖS APSAUGOS IR GELBĖJIMO DEPARTAMENTO</dc:title>
</coreProperties>
</file>