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84ad24ce6e74b97a59e54b19416b227"/>
        <w:lock w:val="sdtLocked"/>
        <w:richText/>
      </w:sdtPr>
      <w:sdtContent>
        <w:p>
          <w:pPr>
            <w:jc w:val="both"/>
            <w:rPr>
              <w:rFonts w:ascii="Times New Roman" w:hAnsi="Times New Roman"/>
            </w:rPr>
          </w:pPr>
          <w:r>
            <w:rPr>
              <w:rFonts w:ascii="Times New Roman" w:hAnsi="Times New Roman"/>
              <w:b/>
              <w:i/>
            </w:rPr>
            <w:t>Suvestinė redakcija nuo 2011-02-18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1642F9EEDD4A">
            <w:r w:rsidRPr="00532B9F">
              <w:rPr>
                <w:rFonts w:ascii="Times New Roman" w:eastAsia="MS Mincho" w:hAnsi="Times New Roman"/>
                <w:sz w:val="20"/>
                <w:i/>
                <w:iCs/>
                <w:color w:val="0000FF" w:themeColor="hyperlink"/>
                <w:u w:val="single"/>
              </w:rPr>
              <w:t>2-68</w:t>
            </w:r>
          </w:fldSimple>
          <w:r>
            <w:rPr>
              <w:rFonts w:ascii="Times New Roman" w:eastAsia="MS Mincho" w:hAnsi="Times New Roman"/>
              <w:sz w:val="20"/>
              <w:i/>
              <w:iCs/>
            </w:rPr>
            <w:t>, i. k. 1102050ISAK001K-414</w:t>
          </w:r>
        </w:p>
        <w:p>
          <w:pPr>
            <w:jc w:val="both"/>
            <w:rPr>
              <w:rFonts w:ascii="Times New Roman" w:hAnsi="Times New Roman"/>
              <w:sz w:val="20"/>
            </w:rPr>
          </w:pPr>
        </w:p>
        <w:p>
          <w:pPr>
            <w:keepLines/>
            <w:widowControl w:val="0"/>
            <w:suppressAutoHyphens/>
            <w:jc w:val="center"/>
            <w:rPr>
              <w:color w:val="000000"/>
            </w:rPr>
          </w:pPr>
          <w:r>
            <w:rPr>
              <w:color w:val="000000"/>
              <w:lang w:val="en-US"/>
            </w:rPr>
            <w:pict w14:anchorId="6DA0F829">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color w:val="000000"/>
            </w:rPr>
            <w:t>LIETUVOS RESPUBLIKOS FINANSŲ MINISTRO</w:t>
          </w:r>
        </w:p>
        <w:p>
          <w:pPr>
            <w:keepLines/>
            <w:widowControl w:val="0"/>
            <w:suppressAutoHyphens/>
            <w:jc w:val="center"/>
            <w:rPr>
              <w:color w:val="000000"/>
            </w:rPr>
          </w:pPr>
          <w:r>
            <w:rPr>
              <w:color w:val="000000"/>
            </w:rPr>
            <w:t>Į S A K Y M A S</w:t>
          </w:r>
        </w:p>
        <w:p>
          <w:pPr>
            <w:keepLines/>
            <w:widowControl w:val="0"/>
            <w:suppressAutoHyphens/>
            <w:jc w:val="center"/>
            <w:rPr>
              <w:color w:val="000000"/>
            </w:rPr>
          </w:pPr>
        </w:p>
        <w:p>
          <w:pPr>
            <w:keepLines/>
            <w:widowControl w:val="0"/>
            <w:suppressAutoHyphens/>
            <w:jc w:val="center"/>
            <w:rPr>
              <w:b/>
              <w:bCs/>
              <w:caps/>
              <w:color w:val="000000"/>
            </w:rPr>
          </w:pPr>
          <w:r>
            <w:rPr>
              <w:b/>
              <w:bCs/>
              <w:caps/>
              <w:color w:val="000000"/>
            </w:rPr>
            <w:t>DĖL PASLAUGŲ ŽEMĖS ŪKIUI, IŠ KURIŲ GAUTOS PAJAMOS LAIKOMOS PAJAMOMIS IŠ ŽEMĖS ŪKIO VEIKLOS, SĄRAŠO PATVIRTINIMO</w:t>
          </w:r>
        </w:p>
        <w:p>
          <w:pPr>
            <w:widowControl w:val="0"/>
            <w:suppressAutoHyphens/>
            <w:jc w:val="center"/>
            <w:rPr>
              <w:color w:val="000000"/>
            </w:rPr>
          </w:pPr>
        </w:p>
        <w:p>
          <w:pPr>
            <w:keepLines/>
            <w:widowControl w:val="0"/>
            <w:suppressAutoHyphens/>
            <w:jc w:val="center"/>
            <w:rPr>
              <w:color w:val="000000"/>
            </w:rPr>
          </w:pPr>
          <w:r>
            <w:rPr>
              <w:color w:val="000000"/>
            </w:rPr>
            <w:t>2010 m. gruodžio 31 d. Nr. 1K-414</w:t>
          </w:r>
        </w:p>
        <w:p>
          <w:pPr>
            <w:keepLines/>
            <w:widowControl w:val="0"/>
            <w:suppressAutoHyphens/>
            <w:jc w:val="center"/>
            <w:rPr>
              <w:color w:val="000000"/>
            </w:rPr>
          </w:pPr>
          <w:r>
            <w:rPr>
              <w:color w:val="000000"/>
            </w:rPr>
            <w:t>Vilnius</w:t>
          </w:r>
        </w:p>
        <w:p>
          <w:pPr>
            <w:widowControl w:val="0"/>
            <w:suppressAutoHyphens/>
            <w:ind w:firstLine="567"/>
            <w:jc w:val="both"/>
            <w:rPr>
              <w:color w:val="000000"/>
            </w:rPr>
          </w:pPr>
        </w:p>
        <w:sdt>
          <w:sdtPr>
            <w:alias w:val="preambule"/>
            <w:tag w:val="part_a113087dee884d1dbc23288f1e299780"/>
            <w:lock w:val="sdtLocked"/>
            <w:richText/>
          </w:sdtPr>
          <w:sdtContent>
            <w:p>
              <w:pPr>
                <w:widowControl w:val="0"/>
                <w:suppressAutoHyphens/>
                <w:ind w:firstLine="567"/>
                <w:jc w:val="both"/>
                <w:rPr>
                  <w:color w:val="000000"/>
                </w:rPr>
              </w:pPr>
              <w:r>
                <w:rPr>
                  <w:color w:val="000000"/>
                </w:rPr>
                <w:t xml:space="preserve">Vadovaudamasi Lietuvos Respublikos gyventojų pajamų mokesčio įstatymo (Žin., 2002, Nr. </w:t>
              </w:r>
              <w:hyperlink r:id="rId17" w:tgtFrame="_blank" w:history="1">
                <w:r>
                  <w:rPr>
                    <w:color w:val="0000FF" w:themeColor="hyperlink"/>
                    <w:u w:val="single"/>
                  </w:rPr>
                  <w:t>73-3085</w:t>
                </w:r>
              </w:hyperlink>
              <w:r>
                <w:rPr>
                  <w:color w:val="000000"/>
                </w:rPr>
                <w:t xml:space="preserve">; 2008, Nr. </w:t>
              </w:r>
              <w:hyperlink r:id="rId18" w:tgtFrame="_blank" w:history="1">
                <w:r>
                  <w:rPr>
                    <w:color w:val="0000FF" w:themeColor="hyperlink"/>
                    <w:u w:val="single"/>
                  </w:rPr>
                  <w:t>149-6033</w:t>
                </w:r>
              </w:hyperlink>
              <w:r>
                <w:rPr>
                  <w:color w:val="000000"/>
                </w:rPr>
                <w:t xml:space="preserve">; 2010, Nr. </w:t>
              </w:r>
              <w:hyperlink r:id="rId19" w:tgtFrame="_blank" w:history="1">
                <w:r>
                  <w:rPr>
                    <w:color w:val="0000FF" w:themeColor="hyperlink"/>
                    <w:u w:val="single"/>
                  </w:rPr>
                  <w:t>145-7410</w:t>
                </w:r>
              </w:hyperlink>
              <w:r>
                <w:rPr>
                  <w:color w:val="000000"/>
                </w:rPr>
                <w:t xml:space="preserve">) 2 straipsnio 33 dalimi ir Lietuvos Respublikos Vyriausybės 2010 m. gruodžio 22 d. nutarimu Nr. 1819  „Dėl įgaliojimų suteikimo įgyvendinant Lietuvos Respublikos gyventojų pajamų mokesčio įstatymo 2 straipsnio 33 dalį“ (Žin., 2010, Nr. </w:t>
              </w:r>
              <w:hyperlink r:id="rId20" w:tgtFrame="_blank" w:history="1">
                <w:r>
                  <w:rPr>
                    <w:color w:val="0000FF" w:themeColor="hyperlink"/>
                    <w:u w:val="single"/>
                  </w:rPr>
                  <w:t>153-7832</w:t>
                </w:r>
              </w:hyperlink>
              <w:r>
                <w:rPr>
                  <w:color w:val="000000"/>
                </w:rPr>
                <w:t>):</w:t>
              </w:r>
            </w:p>
          </w:sdtContent>
        </w:sdt>
        <w:sdt>
          <w:sdtPr>
            <w:alias w:val="1 p."/>
            <w:tag w:val="part_7bbdf80083a6437eb3a2fffaa44b2da1"/>
            <w:lock w:val="sdtLocked"/>
            <w:richText/>
          </w:sdtPr>
          <w:sdtContent>
            <w:p>
              <w:pPr>
                <w:widowControl w:val="0"/>
                <w:suppressAutoHyphens/>
                <w:ind w:firstLine="567"/>
                <w:jc w:val="both"/>
                <w:rPr>
                  <w:color w:val="000000"/>
                </w:rPr>
              </w:pPr>
              <w:sdt>
                <w:sdtPr>
                  <w:alias w:val="Numeris"/>
                  <w:tag w:val="nr_7bbdf80083a6437eb3a2fffaa44b2da1"/>
                  <w:lock w:val="sdtLocked"/>
                  <w:richText/>
                </w:sdtPr>
                <w:sdtContent>
                  <w:r>
                    <w:rPr>
                      <w:color w:val="000000"/>
                    </w:rPr>
                    <w:t>1</w:t>
                  </w:r>
                </w:sdtContent>
              </w:sdt>
              <w:r>
                <w:rPr>
                  <w:color w:val="000000"/>
                </w:rPr>
                <w:t>. T v i r t i n u Paslaugų žemės ūkiui, iš kurių gautos pajamos laikomos pajamomis iš žemės ūkio veiklos, sąrašą (pridedama).</w:t>
              </w:r>
            </w:p>
          </w:sdtContent>
        </w:sdt>
        <w:sdt>
          <w:sdtPr>
            <w:alias w:val="2 p."/>
            <w:tag w:val="part_5ca4057956764ec0a930d9a2fbf26560"/>
            <w:lock w:val="sdtLocked"/>
            <w:richText/>
          </w:sdtPr>
          <w:sdtContent>
            <w:p>
              <w:pPr>
                <w:widowControl w:val="0"/>
                <w:suppressAutoHyphens/>
                <w:ind w:firstLine="567"/>
                <w:jc w:val="both"/>
                <w:rPr>
                  <w:color w:val="000000"/>
                </w:rPr>
              </w:pPr>
              <w:sdt>
                <w:sdtPr>
                  <w:alias w:val="Numeris"/>
                  <w:tag w:val="nr_5ca4057956764ec0a930d9a2fbf26560"/>
                  <w:lock w:val="sdtLocked"/>
                  <w:richText/>
                </w:sdtPr>
                <w:sdtContent>
                  <w:r>
                    <w:t>2</w:t>
                  </w:r>
                </w:sdtContent>
              </w:sdt>
              <w:r>
                <w:t xml:space="preserve">. Šiuo įsakymu patvirtintas Paslaugų žemės ūkiui, iš kurių gautos pajamos laikomos pajamomis iš žemės ūkio veiklos, sąrašas taikomas apskaičiuojant ir deklaruojant 2011 metų ir vėlesnių metų mokestinių laikotarpių pajamas. Apskaičiuojant ir deklaruojant 2010 metų mokestinio laikotarpio pajamas taikomas Paslaugų žemės ūkiui sąrašas, patvirtintas Lietuvos Respublikos žemės ūkio ministro 2002 m. gruodžio 31 d. įsakymu Nr. 528 „Dėl Paslaugų žemės ūkiui sąrašo patvirtinimo“ (Žin., 2003, Nr. </w:t>
              </w:r>
              <w:hyperlink r:id="rId21" w:tgtFrame="_blank" w:history="1">
                <w:r>
                  <w:rPr>
                    <w:color w:val="0000FF" w:themeColor="hyperlink"/>
                    <w:u w:val="single"/>
                  </w:rPr>
                  <w:t>4-164</w:t>
                </w:r>
              </w:hyperlink>
              <w:r>
                <w:t xml:space="preserve">; 2008, Nr. </w:t>
              </w:r>
              <w:hyperlink r:id="rId22" w:tgtFrame="_blank" w:history="1">
                <w:r>
                  <w:rPr>
                    <w:color w:val="0000FF" w:themeColor="hyperlink"/>
                    <w:u w:val="single"/>
                  </w:rPr>
                  <w:t>31-1093</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70F30C3167">
                <w:r w:rsidRPr="00532B9F">
                  <w:rPr>
                    <w:rFonts w:ascii="Times New Roman" w:eastAsia="MS Mincho" w:hAnsi="Times New Roman"/>
                    <w:sz w:val="20"/>
                    <w:i/>
                    <w:iCs/>
                    <w:color w:val="0000FF" w:themeColor="hyperlink"/>
                    <w:u w:val="single"/>
                  </w:rPr>
                  <w:t>1K-056</w:t>
                </w:r>
              </w:fldSimple>
              <w:r>
                <w:rPr>
                  <w:rFonts w:ascii="Times New Roman" w:eastAsia="MS Mincho" w:hAnsi="Times New Roman"/>
                  <w:sz w:val="20"/>
                  <w:i/>
                  <w:iCs/>
                </w:rPr>
                <w:t>,
2011-02-09,
Žin., 2011, Nr.
20-993 (2011-02-17), i. k. 1112050ISAK001K-056            </w:t>
              </w:r>
            </w:p>
            <w:p/>
          </w:sdtContent>
        </w:sdt>
        <w:sdt>
          <w:sdtPr>
            <w:alias w:val="signatura"/>
            <w:tag w:val="part_e3f1fabb50a9414d89d6bfd948522456"/>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FINANSŲ MINISTRĖ</w:t>
                <w:tab/>
                <w:t>INGRIDA ŠIMONYTĖ</w:t>
              </w:r>
            </w:p>
          </w:sdtContent>
        </w:sdt>
      </w:sdtContent>
    </w:sdt>
    <w:sdt>
      <w:sdtPr>
        <w:alias w:val="patvirtinta"/>
        <w:tag w:val="part_1075fff341414a72a559a1e14432b099"/>
        <w:lock w:val="sdtLocked"/>
        <w:richText/>
      </w:sdtPr>
      <w:sdtContent>
        <w:p>
          <w:pPr>
            <w:keepLines/>
            <w:widowControl w:val="0"/>
            <w:suppressAutoHyphens/>
            <w:ind w:firstLine="5102"/>
            <w:rPr>
              <w:color w:val="000000"/>
            </w:rPr>
          </w:pPr>
          <w:r>
            <w:rPr>
              <w:color w:val="000000"/>
            </w:rPr>
            <w:br w:type="page"/>
          </w:r>
        </w:p>
        <w:p>
          <w:pPr>
            <w:keepLines/>
            <w:widowControl w:val="0"/>
            <w:suppressAutoHyphens/>
            <w:ind w:firstLine="5102"/>
            <w:rPr>
              <w:caps/>
              <w:color w:val="000000"/>
            </w:rPr>
          </w:pPr>
          <w:r>
            <w:rPr>
              <w:caps/>
              <w:color w:val="000000"/>
            </w:rPr>
            <w:t>Patvirtinta</w:t>
          </w:r>
        </w:p>
        <w:p>
          <w:pPr>
            <w:keepLines/>
            <w:widowControl w:val="0"/>
            <w:suppressAutoHyphens/>
            <w:ind w:firstLine="5102"/>
            <w:rPr>
              <w:color w:val="000000"/>
            </w:rPr>
          </w:pPr>
          <w:r>
            <w:rPr>
              <w:color w:val="000000"/>
            </w:rPr>
            <w:t>Lietuvos Respublikos finansų ministro</w:t>
          </w:r>
        </w:p>
        <w:p>
          <w:pPr>
            <w:keepLines/>
            <w:widowControl w:val="0"/>
            <w:suppressAutoHyphens/>
            <w:ind w:firstLine="5102"/>
            <w:rPr>
              <w:color w:val="000000"/>
            </w:rPr>
          </w:pPr>
          <w:r>
            <w:rPr>
              <w:color w:val="000000"/>
            </w:rPr>
            <w:t xml:space="preserve">2010 m. gruodžio 31 d. </w:t>
          </w:r>
        </w:p>
        <w:p>
          <w:pPr>
            <w:keepLines/>
            <w:widowControl w:val="0"/>
            <w:suppressAutoHyphens/>
            <w:ind w:firstLine="5102"/>
            <w:rPr>
              <w:caps/>
              <w:color w:val="000000"/>
            </w:rPr>
          </w:pPr>
          <w:r>
            <w:rPr>
              <w:color w:val="000000"/>
            </w:rPr>
            <w:t>įsakymu Nr. 1K-414</w:t>
          </w:r>
        </w:p>
        <w:p>
          <w:pPr>
            <w:widowControl w:val="0"/>
            <w:suppressAutoHyphens/>
            <w:jc w:val="center"/>
            <w:rPr>
              <w:color w:val="000000"/>
            </w:rPr>
          </w:pPr>
        </w:p>
        <w:p>
          <w:pPr>
            <w:keepLines/>
            <w:widowControl w:val="0"/>
            <w:suppressAutoHyphens/>
            <w:jc w:val="center"/>
            <w:rPr>
              <w:b/>
              <w:bCs/>
              <w:caps/>
              <w:color w:val="000000"/>
            </w:rPr>
          </w:pPr>
          <w:sdt>
            <w:sdtPr>
              <w:alias w:val="Pavadinimas"/>
              <w:tag w:val="title_1075fff341414a72a559a1e14432b099"/>
              <w:lock w:val="sdtLocked"/>
              <w:richText/>
            </w:sdtPr>
            <w:sdtContent>
              <w:r>
                <w:rPr>
                  <w:b/>
                  <w:bCs/>
                  <w:caps/>
                  <w:color w:val="000000"/>
                </w:rPr>
                <w:t>Paslaugų žemės ūkiui, iš kurių gautos pajamos laikomos pajamomis iš žemės ūkio veiklos, sąrašas</w:t>
              </w:r>
            </w:sdtContent>
          </w:sdt>
        </w:p>
        <w:p>
          <w:pPr>
            <w:widowControl w:val="0"/>
            <w:suppressAutoHyphens/>
            <w:jc w:val="center"/>
            <w:rPr>
              <w:color w:val="000000"/>
            </w:rPr>
          </w:pPr>
        </w:p>
        <w:sdt>
          <w:sdtPr>
            <w:alias w:val="1 p."/>
            <w:tag w:val="part_3ba0d85ddb0d418db779ff9fff42db82"/>
            <w:lock w:val="sdtLocked"/>
            <w:richText/>
          </w:sdtPr>
          <w:sdtContent>
            <w:p>
              <w:pPr>
                <w:widowControl w:val="0"/>
                <w:suppressAutoHyphens/>
                <w:ind w:firstLine="567"/>
                <w:jc w:val="both"/>
                <w:rPr>
                  <w:color w:val="000000"/>
                </w:rPr>
              </w:pPr>
              <w:sdt>
                <w:sdtPr>
                  <w:alias w:val="Numeris"/>
                  <w:tag w:val="nr_3ba0d85ddb0d418db779ff9fff42db82"/>
                  <w:lock w:val="sdtLocked"/>
                  <w:richText/>
                </w:sdtPr>
                <w:sdtContent>
                  <w:r>
                    <w:rPr>
                      <w:color w:val="000000"/>
                    </w:rPr>
                    <w:t>1</w:t>
                  </w:r>
                </w:sdtContent>
              </w:sdt>
              <w:r>
                <w:rPr>
                  <w:color w:val="000000"/>
                </w:rPr>
                <w:t>. Pagrindinio ir priešsėjinio žemės dirbimo darbai, įskaitant akmenų rinkimą nuo laukų, arimą, skutimą, lėkščiavimą, kultivavimą, frezavimą, akėjimą, lyginimą, volavimą, priešsėjinį ar posėjinį purškimą, mineralinių trąšų barstymą ar jų įterpimą, organinių trąšų kratymą, srutų išlaistymą ar jų įterpimą.</w:t>
              </w:r>
            </w:p>
          </w:sdtContent>
        </w:sdt>
        <w:sdt>
          <w:sdtPr>
            <w:alias w:val="2 p."/>
            <w:tag w:val="part_d5e215fcd1cc40a38533e529cce0f519"/>
            <w:lock w:val="sdtLocked"/>
            <w:richText/>
          </w:sdtPr>
          <w:sdtContent>
            <w:p>
              <w:pPr>
                <w:widowControl w:val="0"/>
                <w:suppressAutoHyphens/>
                <w:ind w:firstLine="567"/>
                <w:jc w:val="both"/>
                <w:rPr>
                  <w:color w:val="000000"/>
                </w:rPr>
              </w:pPr>
              <w:sdt>
                <w:sdtPr>
                  <w:alias w:val="Numeris"/>
                  <w:tag w:val="nr_d5e215fcd1cc40a38533e529cce0f519"/>
                  <w:lock w:val="sdtLocked"/>
                  <w:richText/>
                </w:sdtPr>
                <w:sdtContent>
                  <w:r>
                    <w:rPr>
                      <w:color w:val="000000"/>
                    </w:rPr>
                    <w:t>2</w:t>
                  </w:r>
                </w:sdtContent>
              </w:sdt>
              <w:r>
                <w:rPr>
                  <w:color w:val="000000"/>
                </w:rPr>
                <w:t xml:space="preserve">. Žemės ūkio augalų sėjos ir sodinimo darbai. </w:t>
              </w:r>
            </w:p>
          </w:sdtContent>
        </w:sdt>
        <w:sdt>
          <w:sdtPr>
            <w:alias w:val="3 p."/>
            <w:tag w:val="part_60192c253abd403b8f84b0aa46bcad35"/>
            <w:lock w:val="sdtLocked"/>
            <w:richText/>
          </w:sdtPr>
          <w:sdtContent>
            <w:p>
              <w:pPr>
                <w:widowControl w:val="0"/>
                <w:suppressAutoHyphens/>
                <w:ind w:firstLine="567"/>
                <w:jc w:val="both"/>
                <w:rPr>
                  <w:color w:val="000000"/>
                </w:rPr>
              </w:pPr>
              <w:sdt>
                <w:sdtPr>
                  <w:alias w:val="Numeris"/>
                  <w:tag w:val="nr_60192c253abd403b8f84b0aa46bcad35"/>
                  <w:lock w:val="sdtLocked"/>
                  <w:richText/>
                </w:sdtPr>
                <w:sdtContent>
                  <w:r>
                    <w:rPr>
                      <w:color w:val="000000"/>
                    </w:rPr>
                    <w:t>3</w:t>
                  </w:r>
                </w:sdtContent>
              </w:sdt>
              <w:r>
                <w:rPr>
                  <w:color w:val="000000"/>
                </w:rPr>
                <w:t>. Žemės ūkio augalų pasėlių priežiūros ir apsaugos nuo ligų, kenkėjų ir piktžolių darbai,</w:t>
              </w:r>
              <w:r>
                <w:rPr>
                  <w:b/>
                  <w:bCs/>
                  <w:color w:val="000000"/>
                </w:rPr>
                <w:t xml:space="preserve"> </w:t>
              </w:r>
              <w:r>
                <w:rPr>
                  <w:color w:val="000000"/>
                </w:rPr>
                <w:t xml:space="preserve">įskaitant akėjimą, tarpueilių įdirbimą, ravėjimą, retinimą, genėjimą, laistymą, papildomą augalų patręšimą ir purškimą pesticidais. </w:t>
              </w:r>
            </w:p>
          </w:sdtContent>
        </w:sdt>
        <w:sdt>
          <w:sdtPr>
            <w:alias w:val="4 p."/>
            <w:tag w:val="part_de261e8847fe4aea9fe4f2d1bd8c0605"/>
            <w:lock w:val="sdtLocked"/>
            <w:richText/>
          </w:sdtPr>
          <w:sdtContent>
            <w:p>
              <w:pPr>
                <w:widowControl w:val="0"/>
                <w:suppressAutoHyphens/>
                <w:ind w:firstLine="567"/>
                <w:jc w:val="both"/>
                <w:rPr>
                  <w:color w:val="000000"/>
                </w:rPr>
              </w:pPr>
              <w:sdt>
                <w:sdtPr>
                  <w:alias w:val="Numeris"/>
                  <w:tag w:val="nr_de261e8847fe4aea9fe4f2d1bd8c0605"/>
                  <w:lock w:val="sdtLocked"/>
                  <w:richText/>
                </w:sdtPr>
                <w:sdtContent>
                  <w:r>
                    <w:rPr>
                      <w:color w:val="000000"/>
                    </w:rPr>
                    <w:t>4</w:t>
                  </w:r>
                </w:sdtContent>
              </w:sdt>
              <w:r>
                <w:rPr>
                  <w:color w:val="000000"/>
                </w:rPr>
                <w:t xml:space="preserve">. Žemės ūkio augalų derliaus nuėmimo darbai, įskaitant pjovimą, kūlimą, kasimą, rovimą, skynimą, rinkimą, grėbimą, vartymą, smulkinimą, presavimą, silosavimą, išvalymą, džiovinimą, rūšiavimą, beicavimą, mirkymą, atšaldymą. </w:t>
              </w:r>
            </w:p>
          </w:sdtContent>
        </w:sdt>
        <w:sdt>
          <w:sdtPr>
            <w:alias w:val="5 p."/>
            <w:tag w:val="part_66dc28d537fc42908578c3fdb686e2b1"/>
            <w:lock w:val="sdtLocked"/>
            <w:richText/>
          </w:sdtPr>
          <w:sdtContent>
            <w:p>
              <w:pPr>
                <w:widowControl w:val="0"/>
                <w:suppressAutoHyphens/>
                <w:ind w:firstLine="567"/>
                <w:jc w:val="both"/>
                <w:rPr>
                  <w:color w:val="000000"/>
                  <w:spacing w:val="-2"/>
                </w:rPr>
              </w:pPr>
              <w:sdt>
                <w:sdtPr>
                  <w:alias w:val="Numeris"/>
                  <w:tag w:val="nr_66dc28d537fc42908578c3fdb686e2b1"/>
                  <w:lock w:val="sdtLocked"/>
                  <w:richText/>
                </w:sdtPr>
                <w:sdtContent>
                  <w:r>
                    <w:rPr>
                      <w:color w:val="000000"/>
                      <w:spacing w:val="-2"/>
                    </w:rPr>
                    <w:t>5</w:t>
                  </w:r>
                </w:sdtContent>
              </w:sdt>
              <w:r>
                <w:rPr>
                  <w:color w:val="000000"/>
                  <w:spacing w:val="-2"/>
                </w:rPr>
                <w:t xml:space="preserve">. Ūkinių gyvūnų auginimo ir priežiūros darbai, įskaitant šėrimą, girdymą, melžimą, kirpimą, kanopų ir nagų priežiūros darbus, tvartų ir gyvūnų valymą, dezinfekavimą, deratizavimą, dezinsekavimą, veterinarinės ir gyvulių gerovės priežiūros darbus. </w:t>
              </w:r>
            </w:p>
          </w:sdtContent>
        </w:sdt>
        <w:sdt>
          <w:sdtPr>
            <w:alias w:val="6 p."/>
            <w:tag w:val="part_0a94b9cb2243454aaa86876101673a3f"/>
            <w:lock w:val="sdtLocked"/>
            <w:richText/>
          </w:sdtPr>
          <w:sdtContent>
            <w:p>
              <w:pPr>
                <w:widowControl w:val="0"/>
                <w:suppressAutoHyphens/>
                <w:ind w:firstLine="567"/>
                <w:jc w:val="both"/>
                <w:rPr>
                  <w:color w:val="000000"/>
                </w:rPr>
              </w:pPr>
              <w:sdt>
                <w:sdtPr>
                  <w:alias w:val="Numeris"/>
                  <w:tag w:val="nr_0a94b9cb2243454aaa86876101673a3f"/>
                  <w:lock w:val="sdtLocked"/>
                  <w:richText/>
                </w:sdtPr>
                <w:sdtContent>
                  <w:r>
                    <w:rPr>
                      <w:color w:val="000000"/>
                    </w:rPr>
                    <w:t>6</w:t>
                  </w:r>
                </w:sdtContent>
              </w:sdt>
              <w:r>
                <w:rPr>
                  <w:color w:val="000000"/>
                </w:rPr>
                <w:t>. Veislinių ūkinių gyvūnų sėklinimo ir kergimo paslaugos.</w:t>
              </w:r>
              <w:r>
                <w:rPr>
                  <w:b/>
                  <w:bCs/>
                  <w:color w:val="000000"/>
                </w:rPr>
                <w:t xml:space="preserve"> </w:t>
              </w:r>
            </w:p>
          </w:sdtContent>
        </w:sdt>
        <w:sdt>
          <w:sdtPr>
            <w:alias w:val="7 p."/>
            <w:tag w:val="part_6af09a9b20794dbf9d2a92a098d23c7a"/>
            <w:lock w:val="sdtLocked"/>
            <w:richText/>
          </w:sdtPr>
          <w:sdtContent>
            <w:p>
              <w:pPr>
                <w:widowControl w:val="0"/>
                <w:suppressAutoHyphens/>
                <w:ind w:firstLine="567"/>
                <w:jc w:val="both"/>
                <w:rPr>
                  <w:color w:val="000000"/>
                  <w:spacing w:val="-5"/>
                </w:rPr>
              </w:pPr>
              <w:sdt>
                <w:sdtPr>
                  <w:alias w:val="Numeris"/>
                  <w:tag w:val="nr_6af09a9b20794dbf9d2a92a098d23c7a"/>
                  <w:lock w:val="sdtLocked"/>
                  <w:richText/>
                </w:sdtPr>
                <w:sdtContent>
                  <w:r>
                    <w:rPr>
                      <w:color w:val="000000"/>
                      <w:spacing w:val="-5"/>
                    </w:rPr>
                    <w:t>7</w:t>
                  </w:r>
                </w:sdtContent>
              </w:sdt>
              <w:r>
                <w:rPr>
                  <w:color w:val="000000"/>
                  <w:spacing w:val="-5"/>
                </w:rPr>
                <w:t>. Žuvininkystės tvenkinių priežiūros darbai, įskaitant įžuvinimą, žuvų šėrimą, tvenkinių valymą, dezinfekavimą, augalų šalinimą (krūmų, augančių ant pylimų ir kanalų šlaituose, kirtimą, pylimų šienavimą, nendrių tvenkiniuose pjovimą) ir tvenkinių vandens praturtinimą deguonimi žiemą.</w:t>
              </w:r>
            </w:p>
          </w:sdtContent>
        </w:sdt>
        <w:sdt>
          <w:sdtPr>
            <w:alias w:val="8 p."/>
            <w:tag w:val="part_cf5da2e9e88947868e4f56ef387954ad"/>
            <w:lock w:val="sdtLocked"/>
            <w:richText/>
          </w:sdtPr>
          <w:sdtContent>
            <w:p>
              <w:pPr>
                <w:widowControl w:val="0"/>
                <w:suppressAutoHyphens/>
                <w:ind w:firstLine="567"/>
                <w:jc w:val="both"/>
                <w:rPr>
                  <w:color w:val="000000"/>
                </w:rPr>
              </w:pPr>
              <w:sdt>
                <w:sdtPr>
                  <w:alias w:val="Numeris"/>
                  <w:tag w:val="nr_cf5da2e9e88947868e4f56ef387954ad"/>
                  <w:lock w:val="sdtLocked"/>
                  <w:richText/>
                </w:sdtPr>
                <w:sdtContent>
                  <w:r>
                    <w:rPr>
                      <w:color w:val="000000"/>
                    </w:rPr>
                    <w:t>8</w:t>
                  </w:r>
                </w:sdtContent>
              </w:sdt>
              <w:r>
                <w:rPr>
                  <w:color w:val="000000"/>
                </w:rPr>
                <w:t xml:space="preserve">. Žemės ūkio naudmenų gerinimo darbai, įskaitant dumblo, durpių, komposto, apdirbamosios pramonės atliekų atvežimą, paskleidimą, įterpimą, mulčiavimą, kurminimą ar kitus podirvio giliojo purenimo darbus. </w:t>
              </w:r>
            </w:p>
          </w:sdtContent>
        </w:sdt>
        <w:sdt>
          <w:sdtPr>
            <w:alias w:val="9 p."/>
            <w:tag w:val="part_19e059318a734fc59c3ee19343a57a18"/>
            <w:lock w:val="sdtLocked"/>
            <w:richText/>
          </w:sdtPr>
          <w:sdtContent>
            <w:p>
              <w:pPr>
                <w:widowControl w:val="0"/>
                <w:suppressAutoHyphens/>
                <w:ind w:firstLine="567"/>
                <w:jc w:val="both"/>
                <w:rPr>
                  <w:color w:val="000000"/>
                </w:rPr>
              </w:pPr>
              <w:sdt>
                <w:sdtPr>
                  <w:alias w:val="Numeris"/>
                  <w:tag w:val="nr_19e059318a734fc59c3ee19343a57a18"/>
                  <w:lock w:val="sdtLocked"/>
                  <w:richText/>
                </w:sdtPr>
                <w:sdtContent>
                  <w:r>
                    <w:rPr>
                      <w:color w:val="000000"/>
                    </w:rPr>
                    <w:t>9</w:t>
                  </w:r>
                </w:sdtContent>
              </w:sdt>
              <w:r>
                <w:rPr>
                  <w:color w:val="000000"/>
                </w:rPr>
                <w:t>. Sausinimo sistemų priežiūros darbai, įskaitant melioracijos griovių valymą, šienavimą, krūmų ir medžių kirtimą, drenažo žiočių, griovio šlaitų, vandens latakų remontą ir</w:t>
              </w:r>
              <w:r>
                <w:rPr>
                  <w:b/>
                  <w:bCs/>
                  <w:color w:val="000000"/>
                </w:rPr>
                <w:t xml:space="preserve"> </w:t>
              </w:r>
              <w:r>
                <w:rPr>
                  <w:color w:val="000000"/>
                </w:rPr>
                <w:t>bebrų užtvankų ardymą.</w:t>
              </w:r>
            </w:p>
            <w:p>
              <w:pPr>
                <w:widowControl w:val="0"/>
                <w:suppressAutoHyphens/>
                <w:jc w:val="center"/>
                <w:rPr>
                  <w:color w:val="000000"/>
                </w:rPr>
              </w:pPr>
            </w:p>
          </w:sdtContent>
        </w:sdt>
        <w:sdt>
          <w:sdtPr>
            <w:alias w:val="pabaiga"/>
            <w:tag w:val="part_003e5f8e39b84d15900bdf772175b909"/>
            <w:lock w:val="sdtLocked"/>
            <w:richText/>
          </w:sdtPr>
          <w:sdtContent>
            <w:p>
              <w:pPr>
                <w:widowControl w:val="0"/>
                <w:suppressAutoHyphens/>
                <w:jc w:val="center"/>
                <w:rPr>
                  <w:color w:val="000000"/>
                </w:rPr>
              </w:pPr>
              <w:r>
                <w:rPr>
                  <w:color w:val="000000"/>
                </w:rPr>
                <w:t>_________________</w:t>
              </w:r>
            </w:p>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70F30C3167">
            <w:r w:rsidRPr="00532B9F">
              <w:rPr>
                <w:rFonts w:ascii="Times New Roman" w:eastAsia="MS Mincho" w:hAnsi="Times New Roman"/>
                <w:sz w:val="20"/>
                <w:iCs/>
                <w:color w:val="0000FF" w:themeColor="hyperlink"/>
                <w:u w:val="single"/>
              </w:rPr>
              <w:t>1K-056</w:t>
            </w:r>
          </w:fldSimple>
          <w:r>
            <w:rPr>
              <w:rFonts w:ascii="Times New Roman" w:eastAsia="MS Mincho" w:hAnsi="Times New Roman"/>
              <w:sz w:val="20"/>
              <w:iCs/>
            </w:rPr>
            <w:t>,
2011-02-09,
Žin., 2011, Nr.
20-993 (2011-02-17), i. k. 1112050ISAK001K-056                </w:t>
          </w:r>
        </w:p>
        <w:p>
          <w:pPr>
            <w:jc w:val="both"/>
            <w:rPr>
              <w:rFonts w:ascii="Times New Roman" w:hAnsi="Times New Roman"/>
            </w:rPr>
          </w:pPr>
          <w:r>
            <w:rPr>
              <w:rFonts w:ascii="Times New Roman" w:hAnsi="Times New Roman"/>
              <w:sz w:val="20"/>
            </w:rPr>
            <w:t>Dėl finansų ministro 2010 m. gruodžio 31 d. įsakymo Nr. 1K-414 "Dėl Paslaugų žemės ūkiui, iš kurių gautos pajamos laikomos pajamomis iš žemės ūkio veiklos,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70"/>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42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1F955D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C677663D2202"/>
  <Relationship Id="rId18" Type="http://schemas.openxmlformats.org/officeDocument/2006/relationships/hyperlink" TargetMode="External" Target="https://www.e-tar.lt/portal/lt/legalAct/TAR.A0FCF5DD97FC"/>
  <Relationship Id="rId19" Type="http://schemas.openxmlformats.org/officeDocument/2006/relationships/hyperlink" TargetMode="External" Target="https://www.e-tar.lt/portal/lt/legalAct/TAR.65D094A8CB46"/>
  <Relationship Id="rId2" Type="http://schemas.openxmlformats.org/officeDocument/2006/relationships/header" Target="header2.xml"/>
  <Relationship Id="rId20" Type="http://schemas.openxmlformats.org/officeDocument/2006/relationships/hyperlink" TargetMode="External" Target="https://www.e-tar.lt/portal/lt/legalAct/TAR.EAB6D2432A9A"/>
  <Relationship Id="rId21" Type="http://schemas.openxmlformats.org/officeDocument/2006/relationships/hyperlink" TargetMode="External" Target="https://www.e-tar.lt/portal/lt/legalAct/TAR.3C7364D34A15"/>
  <Relationship Id="rId22" Type="http://schemas.openxmlformats.org/officeDocument/2006/relationships/hyperlink" TargetMode="External" Target="https://www.e-tar.lt/portal/lt/legalAct/TAR.8F4A0FC1452B"/>
  <Relationship Id="rId23"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838e98cf454bb0bdb75794a5de7fb8" PartId="a84ad24ce6e74b97a59e54b19416b227">
    <Part Type="preambule" DocPartId="6a87df44b419405bb79ab5014091892e" PartId="a113087dee884d1dbc23288f1e299780"/>
    <Part Type="punktas" Nr="1" Abbr="1 p." DocPartId="3c7a1190d1d340f2a2944528024609fa" PartId="7bbdf80083a6437eb3a2fffaa44b2da1"/>
    <Part Type="punktas" Nr="2" Abbr="2 p." DocPartId="8c60b75d5a734058b1294d6441eb8ec7" PartId="5ca4057956764ec0a930d9a2fbf26560"/>
    <Part Type="signatura" DocPartId="93dcef5a6e434c69a211d5554008e897" PartId="e3f1fabb50a9414d89d6bfd948522456"/>
  </Part>
  <Part Type="patvirtinta" Title="PASLAUGŲ ŽEMĖS ŪKIUI, IŠ KURIŲ GAUTOS PAJAMOS LAIKOMOS PAJAMOMIS IŠ ŽEMĖS ŪKIO VEIKLOS, SĄRAŠAS" DocPartId="189823fec351446d9dc4d47c53fb4a5c" PartId="1075fff341414a72a559a1e14432b099">
    <Part Type="punktas" Nr="1" Abbr="1 p." DocPartId="ec189f9f7bb640378049e1b28d12170d" PartId="3ba0d85ddb0d418db779ff9fff42db82"/>
    <Part Type="punktas" Nr="2" Abbr="2 p." DocPartId="cad23b298a674881aa82520390497b9f" PartId="d5e215fcd1cc40a38533e529cce0f519"/>
    <Part Type="punktas" Nr="3" Abbr="3 p." DocPartId="3f9f07733ca745708240a1548a8e026b" PartId="60192c253abd403b8f84b0aa46bcad35"/>
    <Part Type="punktas" Nr="4" Abbr="4 p." DocPartId="eda9349b34954a33b92cd791c1cfc905" PartId="de261e8847fe4aea9fe4f2d1bd8c0605"/>
    <Part Type="punktas" Nr="5" Abbr="5 p." DocPartId="b24f0619540b43ee95c02709d1a8f352" PartId="66dc28d537fc42908578c3fdb686e2b1"/>
    <Part Type="punktas" Nr="6" Abbr="6 p." DocPartId="fab48987ba1144d9a44b6bdc7d049a23" PartId="0a94b9cb2243454aaa86876101673a3f"/>
    <Part Type="punktas" Nr="7" Abbr="7 p." DocPartId="fc31706b95df4208a271204d05c63bde" PartId="6af09a9b20794dbf9d2a92a098d23c7a"/>
    <Part Type="punktas" Nr="8" Abbr="8 p." DocPartId="6069ca152945479eb1889044f1753915" PartId="cf5da2e9e88947868e4f56ef387954ad"/>
    <Part Type="punktas" Nr="9" Abbr="9 p." DocPartId="2f48a25fdb3d4293ac03e260f3e2a0c1" PartId="19e059318a734fc59c3ee19343a57a18"/>
    <Part Type="pabaiga" DocPartId="f60c550f11ea442ebd710305dd838635" PartId="003e5f8e39b84d15900bdf772175b909"/>
  </Part>
</Parts>
</file>

<file path=customXml/itemProps1.xml><?xml version="1.0" encoding="utf-8"?>
<ds:datastoreItem xmlns:ds="http://schemas.openxmlformats.org/officeDocument/2006/customXml" ds:itemID="{A1ACE979-8127-49E6-9321-2E9DB5C1A4F7}">
  <ds:schemaRefs>
    <ds:schemaRef ds:uri="http://lrs.lt/TAIS/DocParts"/>
  </ds:schemaRefs>
</ds:datastoreItem>
</file>

<file path=docProps/app.xml><?xml version="1.0" encoding="utf-8"?>
<Properties xmlns="http://schemas.openxmlformats.org/officeDocument/2006/extended-properties">
  <Template>Normal.dotm</Template>
  <TotalTime>2</TotalTime>
  <Pages>2</Pages>
  <Words>2533</Words>
  <Characters>1444</Characters>
  <Application>Microsoft Office Word</Application>
  <DocSecurity>0</DocSecurity>
  <Lines>12</Lines>
  <Paragraphs>7</Paragraphs>
  <ScaleCrop>false</ScaleCrop>
  <Company/>
  <LinksUpToDate>false</LinksUpToDate>
  <CharactersWithSpaces>3970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2015-06-08T20:21:00Z</dcterms:created>
  <dc:creator>Rima</dc:creator>
  <lastModifiedBy>SEIMAS</lastModifiedBy>
  <dcterms:modified xsi:type="dcterms:W3CDTF">2016-03-29T17:44:00Z</dcterms:modified>
  <revision>5</revision>
  <dc:title>LIETUVOS RESPUBLIKOS FINANSŲ MINISTRO</dc:title>
</coreProperties>
</file>