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e38da92ecd14e50a4ebf37ba565d28e"/>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FA464240B914">
            <w:r w:rsidRPr="00532B9F">
              <w:rPr>
                <w:rFonts w:ascii="Times New Roman" w:eastAsia="MS Mincho" w:hAnsi="Times New Roman"/>
                <w:sz w:val="20"/>
                <w:i/>
                <w:iCs/>
                <w:color w:val="0000FF" w:themeColor="hyperlink"/>
                <w:u w:val="single"/>
              </w:rPr>
              <w:t>78-4042</w:t>
            </w:r>
          </w:fldSimple>
          <w:r>
            <w:rPr>
              <w:rFonts w:ascii="Times New Roman" w:eastAsia="MS Mincho" w:hAnsi="Times New Roman"/>
              <w:sz w:val="20"/>
              <w:i/>
              <w:iCs/>
            </w:rPr>
            <w:t>, i. k. 1102230ISAK00A1-294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070be280869211ed8df094f359a60216">
            <w:r w:rsidRPr="00532B9F">
              <w:rPr>
                <w:rFonts w:ascii="Times New Roman" w:eastAsia="MS Mincho" w:hAnsi="Times New Roman"/>
                <w:sz w:val="20"/>
                <w:i/>
                <w:iCs/>
                <w:color w:val="0000FF" w:themeColor="hyperlink"/>
                <w:u w:val="single"/>
              </w:rPr>
              <w:t>A1-893</w:t>
            </w:r>
          </w:fldSimple>
          <w:r>
            <w:rPr>
              <w:rFonts w:ascii="Times New Roman" w:eastAsia="MS Mincho" w:hAnsi="Times New Roman"/>
              <w:sz w:val="20"/>
              <w:i/>
              <w:iCs/>
            </w:rPr>
            <w:t>,
2022-12-28,
paskelbta TAR 2022-12-28, i. k. 2022-27073                </w:t>
          </w:r>
        </w:p>
        <w:p>
          <w:pPr>
            <w:rPr>
              <w:rFonts w:ascii="Times New Roman" w:hAnsi="Times New Roman"/>
              <w:sz w:val="22"/>
            </w:rPr>
          </w:pPr>
        </w:p>
        <w:p>
          <w:pPr>
            <w:jc w:val="center"/>
            <w:rPr>
              <w:color w:val="000000"/>
              <w:szCs w:val="24"/>
              <w:lang w:eastAsia="lt-LT"/>
            </w:rPr>
          </w:pPr>
          <w:r>
            <w:rPr>
              <w:b/>
              <w:bCs/>
              <w:color w:val="000000"/>
              <w:szCs w:val="24"/>
              <w:lang w:val="pt-BR" w:eastAsia="lt-LT"/>
            </w:rPr>
            <w:t>LIETUVOS RESPUBLIKOS</w:t>
          </w:r>
        </w:p>
        <w:p>
          <w:pPr>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ŠEIMYNŲ NUOSTATŲ PATVIRTINIMO</w:t>
          </w:r>
        </w:p>
        <w:p>
          <w:pPr>
            <w:jc w:val="center"/>
            <w:rPr>
              <w:szCs w:val="24"/>
            </w:rPr>
          </w:pPr>
        </w:p>
        <w:p>
          <w:pPr>
            <w:jc w:val="center"/>
            <w:rPr>
              <w:szCs w:val="24"/>
            </w:rPr>
          </w:pPr>
          <w:r>
            <w:t>2010 m. birželio 28 d. Nr. A1-294</w:t>
            <w:br/>
          </w:r>
          <w:r>
            <w:rPr>
              <w:szCs w:val="24"/>
            </w:rPr>
            <w:t>Vilnius</w:t>
          </w:r>
        </w:p>
        <w:p>
          <w:pPr>
            <w:jc w:val="center"/>
            <w:rPr>
              <w:szCs w:val="24"/>
            </w:rPr>
          </w:pPr>
        </w:p>
        <w:sdt>
          <w:sdtPr>
            <w:alias w:val="preambule"/>
            <w:tag w:val="part_db1d1a581b9c4783b4b1e172a8aea799"/>
            <w:lock w:val="sdtLocked"/>
            <w:richText/>
          </w:sdtPr>
          <w:sdtContent>
            <w:p>
              <w:pPr>
                <w:tabs>
                  <w:tab w:val="left" w:pos="1134"/>
                  <w:tab w:val="left" w:pos="2977"/>
                  <w:tab w:val="left" w:pos="3686"/>
                  <w:tab w:val="left" w:pos="3828"/>
                </w:tabs>
                <w:ind w:firstLine="851"/>
                <w:jc w:val="both"/>
                <w:rPr>
                  <w:color w:val="000000"/>
                  <w:szCs w:val="24"/>
                  <w:lang w:eastAsia="lt-LT"/>
                </w:rPr>
              </w:pPr>
              <w:r>
                <w:rPr>
                  <w:color w:val="000000"/>
                  <w:szCs w:val="24"/>
                  <w:lang w:eastAsia="lt-LT"/>
                </w:rPr>
                <w:t>Vadovaudamasi Lietuvos Respublikos šeimynų įstatymo 3 straipsnio 3 dalimi ir Lietuvos Respublikos Vyriausybės 2010 m. gegužės 4 d. nutarimu Nr. 518 „Dėl Lietuvos Respublikos šeimynų įstatymo įgyvendinimo“,</w:t>
              </w:r>
            </w:p>
          </w:sdtContent>
        </w:sdt>
        <w:sdt>
          <w:sdtPr>
            <w:alias w:val="pastraipa"/>
            <w:tag w:val="part_5956d4f4f0c24361851d27297ce19c8d"/>
            <w:lock w:val="sdtLocked"/>
            <w:richText/>
          </w:sdtPr>
          <w:sdtContent>
            <w:p>
              <w:pPr>
                <w:tabs>
                  <w:tab w:val="left" w:pos="1134"/>
                </w:tabs>
                <w:ind w:firstLine="851"/>
                <w:jc w:val="both"/>
              </w:pPr>
              <w:r>
                <w:rPr>
                  <w:color w:val="000000"/>
                  <w:szCs w:val="24"/>
                  <w:lang w:eastAsia="lt-LT"/>
                </w:rPr>
                <w:t xml:space="preserve">t v i r t i n u  Šeimynų nuostatus (pridedama).</w:t>
              </w:r>
              <w:r>
                <w:t xml:space="preserve"> </w:t>
              </w:r>
            </w:p>
          </w:sdtContent>
        </w:sdt>
        <w:sdt>
          <w:sdtPr>
            <w:alias w:val="signatura"/>
            <w:tag w:val="part_7b1afa200c654c85a6b4d91d5905ab79"/>
            <w:lock w:val="sdtLocked"/>
            <w:richText/>
          </w:sdtPr>
          <w:sdtContent>
            <w:p>
              <w:pPr>
                <w:widowControl w:val="0"/>
                <w:tabs>
                  <w:tab w:val="right" w:pos="9071"/>
                </w:tabs>
                <w:suppressAutoHyphens/>
                <w:spacing w:line="276" w:lineRule="auto"/>
                <w:rPr>
                  <w:caps/>
                </w:rPr>
              </w:pPr>
            </w:p>
            <w:p>
              <w:pPr>
                <w:widowControl w:val="0"/>
                <w:tabs>
                  <w:tab w:val="right" w:pos="9071"/>
                </w:tabs>
                <w:suppressAutoHyphens/>
                <w:spacing w:line="276" w:lineRule="auto"/>
                <w:rPr>
                  <w:caps/>
                </w:rPr>
              </w:pPr>
            </w:p>
            <w:p>
              <w:pPr>
                <w:widowControl w:val="0"/>
                <w:tabs>
                  <w:tab w:val="right" w:pos="9071"/>
                </w:tabs>
                <w:suppressAutoHyphens/>
                <w:spacing w:line="276" w:lineRule="auto"/>
                <w:rPr>
                  <w:caps/>
                </w:rPr>
              </w:pPr>
            </w:p>
            <w:p>
              <w:pPr>
                <w:widowControl w:val="0"/>
                <w:tabs>
                  <w:tab w:val="right" w:pos="9071"/>
                </w:tabs>
                <w:suppressAutoHyphens/>
                <w:spacing w:line="276" w:lineRule="auto"/>
              </w:pPr>
              <w:r>
                <w:rPr>
                  <w:caps/>
                </w:rPr>
                <w:t>Socialinės apsaugos ir darbo ministras</w:t>
                <w:tab/>
                <w:t xml:space="preserve">Donatas Jankauskas </w:t>
              </w:r>
            </w:p>
          </w:sdtContent>
        </w:sdt>
        <w:p/>
      </w:sdtContent>
    </w:sdt>
    <w:sdt>
      <w:sdtPr>
        <w:alias w:val="patvirtinta"/>
        <w:tag w:val="part_63cda864f5624f78ae1e4889db205e12"/>
        <w:lock w:val="sdtLocked"/>
        <w:richText/>
      </w:sdtPr>
      <w:sdtContent>
        <w:p>
          <w:pPr>
            <w:ind w:left="4820"/>
            <w:sectPr>
              <w:headerReference w:type="even" r:id="rId8"/>
              <w:headerReference w:type="default" r:id="rId9"/>
              <w:footerReference w:type="even" r:id="rId10"/>
              <w:footerReference w:type="default" r:id="rId11"/>
              <w:headerReference w:type="first" r:id="rId12"/>
              <w:footerReference w:type="first" r:id="rId13"/>
              <w:pgSz w:w="11907" w:h="16840" w:code="9"/>
              <w:pgMar w:top="567" w:right="1134" w:bottom="1701" w:left="1701" w:header="567" w:footer="284" w:gutter="0"/>
              <w:pgNumType w:start="1"/>
              <w:cols w:space="1296"/>
              <w:titlePg/>
              <w:docGrid w:linePitch="360"/>
            </w:sectPr>
          </w:pPr>
        </w:p>
        <w:p>
          <w:pPr>
            <w:ind w:left="4820"/>
            <w:rPr>
              <w:bCs/>
              <w:szCs w:val="24"/>
              <w:lang w:eastAsia="x-none"/>
            </w:rPr>
            <w:sectPr>
              <w:type w:val="continuous"/>
              <w:pgSz w:w="11907" w:h="16840" w:code="9"/>
              <w:pgMar w:top="567" w:right="1134" w:bottom="1701" w:left="1701" w:header="567" w:footer="284" w:gutter="0"/>
              <w:cols w:space="1296"/>
              <w:docGrid w:linePitch="360"/>
            </w:sectPr>
          </w:pPr>
        </w:p>
        <w:p>
          <w:pPr>
            <w:ind w:left="4820" w:hanging="284"/>
            <w:rPr>
              <w:bCs/>
              <w:szCs w:val="24"/>
              <w:lang w:eastAsia="x-none"/>
            </w:rPr>
          </w:pPr>
          <w:r>
            <w:rPr>
              <w:bCs/>
              <w:szCs w:val="24"/>
              <w:lang w:eastAsia="x-none"/>
            </w:rPr>
            <w:t>PATVIRTINTA</w:t>
          </w:r>
        </w:p>
        <w:p>
          <w:pPr>
            <w:ind w:left="4820" w:hanging="284"/>
            <w:rPr>
              <w:bCs/>
              <w:szCs w:val="24"/>
              <w:lang w:eastAsia="x-none"/>
            </w:rPr>
          </w:pPr>
          <w:r>
            <w:rPr>
              <w:bCs/>
              <w:szCs w:val="24"/>
              <w:lang w:eastAsia="x-none"/>
            </w:rPr>
            <w:t xml:space="preserve">Lietuvos Respublikos socialinės apsaugos ir </w:t>
          </w:r>
        </w:p>
        <w:p>
          <w:pPr>
            <w:ind w:left="4820" w:hanging="284"/>
            <w:rPr>
              <w:bCs/>
              <w:szCs w:val="24"/>
              <w:lang w:eastAsia="x-none"/>
            </w:rPr>
          </w:pPr>
          <w:r>
            <w:rPr>
              <w:bCs/>
              <w:szCs w:val="24"/>
              <w:lang w:eastAsia="x-none"/>
            </w:rPr>
            <w:t xml:space="preserve">darbo ministro 2010 m. birželio 28 d. įsakymu </w:t>
          </w:r>
        </w:p>
        <w:p>
          <w:pPr>
            <w:ind w:left="4820" w:hanging="284"/>
            <w:rPr>
              <w:bCs/>
              <w:szCs w:val="24"/>
              <w:lang w:eastAsia="x-none"/>
            </w:rPr>
          </w:pPr>
          <w:r>
            <w:rPr>
              <w:bCs/>
              <w:szCs w:val="24"/>
              <w:lang w:eastAsia="x-none"/>
            </w:rPr>
            <w:t>Nr. A1-294</w:t>
          </w:r>
        </w:p>
        <w:p>
          <w:pPr>
            <w:ind w:left="4820" w:hanging="284"/>
            <w:rPr>
              <w:bCs/>
              <w:szCs w:val="24"/>
              <w:lang w:eastAsia="x-none"/>
            </w:rPr>
          </w:pPr>
          <w:r>
            <w:rPr>
              <w:bCs/>
              <w:szCs w:val="24"/>
              <w:lang w:eastAsia="x-none"/>
            </w:rPr>
            <w:t xml:space="preserve">(Lietuvos Respublikos socialinės apsaugos ir </w:t>
          </w:r>
        </w:p>
        <w:p>
          <w:pPr>
            <w:ind w:left="4820" w:hanging="284"/>
            <w:rPr>
              <w:bCs/>
              <w:szCs w:val="24"/>
              <w:lang w:val="en-US" w:eastAsia="x-none"/>
            </w:rPr>
          </w:pPr>
          <w:r>
            <w:rPr>
              <w:bCs/>
              <w:szCs w:val="24"/>
              <w:lang w:eastAsia="x-none"/>
            </w:rPr>
            <w:t>darbo ministro 2022</w:t>
          </w:r>
          <w:r>
            <w:rPr>
              <w:bCs/>
              <w:szCs w:val="24"/>
              <w:lang w:val="en-US" w:eastAsia="x-none"/>
            </w:rPr>
            <w:t xml:space="preserve"> m. </w:t>
          </w:r>
          <w:r>
            <w:t>gruodžio</w:t>
          </w:r>
          <w:r>
            <w:rPr>
              <w:bCs/>
              <w:szCs w:val="24"/>
              <w:lang w:val="en-US" w:eastAsia="x-none"/>
            </w:rPr>
            <w:t xml:space="preserve"> 28 d. </w:t>
          </w:r>
        </w:p>
        <w:p>
          <w:pPr>
            <w:ind w:left="4820" w:hanging="284"/>
            <w:rPr>
              <w:bCs/>
              <w:szCs w:val="24"/>
              <w:lang w:eastAsia="x-none"/>
            </w:rPr>
          </w:pPr>
          <w:r>
            <w:rPr>
              <w:bCs/>
              <w:szCs w:val="24"/>
              <w:lang w:eastAsia="x-none"/>
            </w:rPr>
            <w:t xml:space="preserve">įsakymo </w:t>
          </w:r>
        </w:p>
        <w:p>
          <w:pPr>
            <w:ind w:left="4820" w:hanging="284"/>
            <w:rPr>
              <w:bCs/>
              <w:szCs w:val="24"/>
              <w:lang w:eastAsia="x-none"/>
            </w:rPr>
          </w:pPr>
          <w:r>
            <w:rPr>
              <w:bCs/>
              <w:szCs w:val="24"/>
              <w:lang w:eastAsia="x-none"/>
            </w:rPr>
            <w:t>Nr. A1-893 redakcija)</w:t>
          </w:r>
        </w:p>
        <w:p>
          <w:pPr>
            <w:ind w:firstLine="851"/>
            <w:rPr>
              <w:caps/>
              <w:color w:val="000000"/>
              <w:szCs w:val="24"/>
              <w:lang w:eastAsia="lt-LT"/>
            </w:rPr>
          </w:pPr>
        </w:p>
        <w:p>
          <w:pPr>
            <w:jc w:val="center"/>
            <w:rPr>
              <w:b/>
              <w:bCs/>
              <w:caps/>
              <w:color w:val="000000"/>
              <w:szCs w:val="24"/>
              <w:lang w:eastAsia="lt-LT"/>
            </w:rPr>
          </w:pPr>
          <w:sdt>
            <w:sdtPr>
              <w:alias w:val="Pavadinimas"/>
              <w:tag w:val="title_63cda864f5624f78ae1e4889db205e12"/>
              <w:lock w:val="sdtLocked"/>
              <w:richText/>
            </w:sdtPr>
            <w:sdtContent>
              <w:r>
                <w:rPr>
                  <w:b/>
                  <w:bCs/>
                  <w:caps/>
                  <w:color w:val="000000"/>
                  <w:szCs w:val="24"/>
                  <w:lang w:eastAsia="lt-LT"/>
                </w:rPr>
                <w:t>ŠEIMYNŲ NUOSTATAI</w:t>
              </w:r>
            </w:sdtContent>
          </w:sdt>
        </w:p>
        <w:p>
          <w:pPr>
            <w:jc w:val="center"/>
            <w:rPr>
              <w:color w:val="000000"/>
              <w:szCs w:val="24"/>
              <w:lang w:eastAsia="lt-LT"/>
            </w:rPr>
          </w:pPr>
        </w:p>
        <w:sdt>
          <w:sdtPr>
            <w:alias w:val="skyrius"/>
            <w:tag w:val="part_799e9344fa6343d3b7d0586458e72c3e"/>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sdt>
                <w:sdtPr>
                  <w:alias w:val="Numeris"/>
                  <w:tag w:val="nr_799e9344fa6343d3b7d0586458e72c3e"/>
                  <w:lock w:val="sdtLocked"/>
                  <w:richText/>
                </w:sdtPr>
                <w:sdtContent>
                  <w:r>
                    <w:rPr>
                      <w:b/>
                      <w:bCs/>
                      <w:szCs w:val="24"/>
                    </w:rPr>
                    <w:t>I</w:t>
                  </w:r>
                </w:sdtContent>
              </w:sdt>
              <w:r>
                <w:rPr>
                  <w:b/>
                  <w:szCs w:val="24"/>
                </w:rPr>
                <w:t xml:space="preserve"> </w:t>
              </w:r>
              <w:r>
                <w:rPr>
                  <w:b/>
                  <w:bCs/>
                  <w:szCs w:val="24"/>
                </w:rPr>
                <w:t>SKYRIUS</w:t>
              </w:r>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szCs w:val="24"/>
                </w:rPr>
              </w:pPr>
              <w:sdt>
                <w:sdtPr>
                  <w:alias w:val="Pavadinimas"/>
                  <w:tag w:val="title_799e9344fa6343d3b7d0586458e72c3e"/>
                  <w:lock w:val="sdtLocked"/>
                  <w:richText/>
                </w:sdtPr>
                <w:sdtContent>
                  <w:r>
                    <w:rPr>
                      <w:b/>
                      <w:szCs w:val="24"/>
                    </w:rPr>
                    <w:t>BENDROSIOS NUOSTATOS</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szCs w:val="24"/>
                </w:rPr>
              </w:pPr>
            </w:p>
            <w:sdt>
              <w:sdtPr>
                <w:alias w:val="1 p."/>
                <w:tag w:val="part_be56ce79755b42349cb88be0fab8bad0"/>
                <w:lock w:val="sdtLocked"/>
                <w:richText/>
              </w:sdtPr>
              <w:sdtContent>
                <w:p>
                  <w:pPr>
                    <w:ind w:firstLine="851"/>
                    <w:jc w:val="both"/>
                    <w:rPr>
                      <w:bCs/>
                      <w:szCs w:val="24"/>
                      <w:lang w:eastAsia="x-none"/>
                    </w:rPr>
                  </w:pPr>
                  <w:sdt>
                    <w:sdtPr>
                      <w:alias w:val="Numeris"/>
                      <w:tag w:val="nr_be56ce79755b42349cb88be0fab8bad0"/>
                      <w:lock w:val="sdtLocked"/>
                      <w:richText/>
                    </w:sdtPr>
                    <w:sdtContent>
                      <w:r>
                        <w:rPr>
                          <w:rFonts w:eastAsia="Calibri"/>
                          <w:szCs w:val="24"/>
                        </w:rPr>
                        <w:t>1</w:t>
                      </w:r>
                    </w:sdtContent>
                  </w:sdt>
                  <w:r>
                    <w:rPr>
                      <w:rFonts w:eastAsia="Calibri"/>
                      <w:szCs w:val="24"/>
                    </w:rPr>
                    <w:t>. Šeimynų nuostatai (toliau – Nuostatai) nustato šeimynų steigimo tvarką, šeimynos veiklos organizavimo ir finansavimo tvarką, šeimynos veiklos priežiūrą ir atskaitomybę.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2 p."/>
                <w:tag w:val="part_7952b87e8f304366886a68b9f7b38552"/>
                <w:lock w:val="sdtLocked"/>
                <w:richText/>
              </w:sdtPr>
              <w:sdtContent>
                <w:p>
                  <w:pPr>
                    <w:ind w:firstLine="851"/>
                    <w:jc w:val="both"/>
                    <w:rPr>
                      <w:b/>
                      <w:bCs/>
                      <w:caps/>
                      <w:color w:val="000000"/>
                      <w:szCs w:val="24"/>
                      <w:lang w:eastAsia="lt-LT"/>
                    </w:rPr>
                  </w:pPr>
                  <w:sdt>
                    <w:sdtPr>
                      <w:alias w:val="Numeris"/>
                      <w:tag w:val="nr_7952b87e8f304366886a68b9f7b38552"/>
                      <w:lock w:val="sdtLocked"/>
                      <w:richText/>
                    </w:sdtPr>
                    <w:sdtContent>
                      <w:r>
                        <w:rPr>
                          <w:szCs w:val="24"/>
                        </w:rPr>
                        <w:t>2</w:t>
                      </w:r>
                    </w:sdtContent>
                  </w:sdt>
                  <w:r>
                    <w:rPr>
                      <w:szCs w:val="24"/>
                    </w:rPr>
                    <w:t>. Nuostatuose vartojamos sąvokos suprantamos taip, kaip jos apibrėžtos Lietuvos Respublikos civiliniame kodekse, Lietuvos Respublikos išmokų vaikams įstatyme, Lietuvos Respublikos socialinių paslaugų įstatyme, Lietuvos Respublikos šeimynų įstatyme, Lietuvos Respublikos vaiko teisių apsaugos pagrindų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9d8c14447111f180c9c618618421ed">
                    <w:r w:rsidRPr="00532B9F">
                      <w:rPr>
                        <w:rFonts w:ascii="Times New Roman" w:eastAsia="MS Mincho" w:hAnsi="Times New Roman"/>
                        <w:sz w:val="20"/>
                        <w:i/>
                        <w:iCs/>
                        <w:color w:val="0000FF" w:themeColor="hyperlink"/>
                        <w:u w:val="single"/>
                      </w:rPr>
                      <w:t>A1-257</w:t>
                    </w:r>
                  </w:fldSimple>
                  <w:r>
                    <w:rPr>
                      <w:rFonts w:ascii="Times New Roman" w:eastAsia="MS Mincho" w:hAnsi="Times New Roman"/>
                      <w:sz w:val="20"/>
                      <w:i/>
                      <w:iCs/>
                    </w:rPr>
                    <w:t>,
2026-04-29,
paskelbta TAR 2026-04-30, i. k. 2026-07166            </w:t>
                  </w:r>
                </w:p>
                <w:p/>
              </w:sdtContent>
            </w:sdt>
          </w:sdtContent>
        </w:sdt>
        <w:sdt>
          <w:sdtPr>
            <w:alias w:val="skyrius"/>
            <w:tag w:val="part_3a79f55fa21e4b2bb4d28aeac748d151"/>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sdt>
                <w:sdtPr>
                  <w:alias w:val="Numeris"/>
                  <w:tag w:val="nr_3a79f55fa21e4b2bb4d28aeac748d151"/>
                  <w:lock w:val="sdtLocked"/>
                  <w:richText/>
                </w:sdtPr>
                <w:sdtContent>
                  <w:r>
                    <w:rPr>
                      <w:b/>
                      <w:bCs/>
                      <w:szCs w:val="24"/>
                    </w:rPr>
                    <w:t>II</w:t>
                  </w:r>
                </w:sdtContent>
              </w:sdt>
              <w:r>
                <w:rPr>
                  <w:b/>
                  <w:bCs/>
                  <w:szCs w:val="24"/>
                </w:rPr>
                <w:t xml:space="preserve"> SKYRIUS</w:t>
              </w:r>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sdt>
                <w:sdtPr>
                  <w:alias w:val="Pavadinimas"/>
                  <w:tag w:val="title_3a79f55fa21e4b2bb4d28aeac748d151"/>
                  <w:lock w:val="sdtLocked"/>
                  <w:richText/>
                </w:sdtPr>
                <w:sdtContent>
                  <w:r>
                    <w:rPr>
                      <w:b/>
                      <w:bCs/>
                      <w:szCs w:val="24"/>
                    </w:rPr>
                    <w:t>ŠEIMYNOS STEIGIMO TVARKA</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p>
            <w:sdt>
              <w:sdtPr>
                <w:alias w:val="3 p."/>
                <w:tag w:val="part_903257f6f6aa4fe7a3e1c06a056edecb"/>
                <w:lock w:val="sdtLocked"/>
                <w:richText/>
              </w:sdtPr>
              <w:sdtContent>
                <w:p>
                  <w:pPr>
                    <w:ind w:firstLine="851"/>
                    <w:jc w:val="both"/>
                    <w:rPr>
                      <w:color w:val="000000"/>
                      <w:szCs w:val="24"/>
                      <w:lang w:eastAsia="lt-LT"/>
                    </w:rPr>
                  </w:pPr>
                  <w:sdt>
                    <w:sdtPr>
                      <w:alias w:val="Numeris"/>
                      <w:tag w:val="nr_903257f6f6aa4fe7a3e1c06a056edecb"/>
                      <w:lock w:val="sdtLocked"/>
                      <w:richText/>
                    </w:sdtPr>
                    <w:sdtContent>
                      <w:r>
                        <w:rPr>
                          <w:color w:val="000000"/>
                          <w:szCs w:val="24"/>
                          <w:lang w:eastAsia="lt-LT"/>
                        </w:rPr>
                        <w:t>3</w:t>
                      </w:r>
                    </w:sdtContent>
                  </w:sdt>
                  <w:r>
                    <w:rPr>
                      <w:color w:val="000000"/>
                      <w:szCs w:val="24"/>
                      <w:lang w:eastAsia="lt-LT"/>
                    </w:rPr>
                    <w:t>. Fizinis asmuo, norintis steigti šeimyną (toliau – šeimynos steigėjas), iki šeimynos įregistravimo Juridinių asmenų registre atlieka šiuos veiksmus:</w:t>
                  </w:r>
                </w:p>
                <w:sdt>
                  <w:sdtPr>
                    <w:alias w:val="3.1 pp."/>
                    <w:tag w:val="part_149edc5e51e0451cb49c3fc17e7492b1"/>
                    <w:lock w:val="sdtLocked"/>
                    <w:richText/>
                  </w:sdtPr>
                  <w:sdtContent>
                    <w:p>
                      <w:pPr>
                        <w:ind w:firstLine="851"/>
                        <w:jc w:val="both"/>
                        <w:rPr>
                          <w:color w:val="000000"/>
                          <w:szCs w:val="24"/>
                          <w:lang w:eastAsia="lt-LT"/>
                        </w:rPr>
                      </w:pPr>
                      <w:sdt>
                        <w:sdtPr>
                          <w:alias w:val="Numeris"/>
                          <w:tag w:val="nr_149edc5e51e0451cb49c3fc17e7492b1"/>
                          <w:lock w:val="sdtLocked"/>
                          <w:richText/>
                        </w:sdtPr>
                        <w:sdtContent>
                          <w:r>
                            <w:rPr>
                              <w:color w:val="000000"/>
                              <w:szCs w:val="24"/>
                              <w:lang w:eastAsia="lt-LT"/>
                            </w:rPr>
                            <w:t>3.1</w:t>
                          </w:r>
                        </w:sdtContent>
                      </w:sdt>
                      <w:r>
                        <w:rPr>
                          <w:color w:val="000000"/>
                          <w:szCs w:val="24"/>
                          <w:lang w:eastAsia="lt-LT"/>
                        </w:rPr>
                        <w:t>. gauna kartu su juo gyvenančio (-čių) vyresnio (-ių) kaip 16 metų asmens (-enų) rašytinį sutikimą steigti šeimyną. Šiame sutikime nurodomas asmens vardas, pavardė, gimimo data, sutikimas, kad asmuo (nurodomas vardas, pavardė, gimimo data) steigtų šeimyną;</w:t>
                      </w:r>
                    </w:p>
                  </w:sdtContent>
                </w:sdt>
                <w:sdt>
                  <w:sdtPr>
                    <w:alias w:val="3.2 pp."/>
                    <w:tag w:val="part_0b41585d8f38436393086d54c01178d9"/>
                    <w:lock w:val="sdtLocked"/>
                    <w:richText/>
                  </w:sdtPr>
                  <w:sdtContent>
                    <w:p>
                      <w:pPr>
                        <w:ind w:firstLine="851"/>
                        <w:jc w:val="both"/>
                        <w:rPr>
                          <w:color w:val="000000"/>
                          <w:szCs w:val="24"/>
                          <w:lang w:eastAsia="lt-LT"/>
                        </w:rPr>
                      </w:pPr>
                      <w:sdt>
                        <w:sdtPr>
                          <w:alias w:val="Numeris"/>
                          <w:tag w:val="nr_0b41585d8f38436393086d54c01178d9"/>
                          <w:lock w:val="sdtLocked"/>
                          <w:richText/>
                        </w:sdtPr>
                        <w:sdtContent>
                          <w:r>
                            <w:rPr>
                              <w:szCs w:val="24"/>
                            </w:rPr>
                            <w:t>3.2</w:t>
                          </w:r>
                        </w:sdtContent>
                      </w:sdt>
                      <w:r>
                        <w:rPr>
                          <w:szCs w:val="24"/>
                        </w:rPr>
                        <w:t>. gauna kartu su juo gyvenančio vieno pilnamečio asmens rašytinį sutikimą tapti šeimynos dalyviu, jei šis asmuo ketina juo tapti ir turi Valstybės vaiko teisių apsaugos ir įvaikinimo tarnybos prie Socialinės apsaugos ir darbo ministerijos (toliau – Valstybės vaiko teisių apsaugos ir įvaikinimo tarnyba) atestuoto asmens išvadą, parengtą Vaiko globos organizavimo nuostatų, patvirtintų Lietuvos Respublikos Vyriausybės 2002 m. kovo 27 d. nutarimu Nr. 405 „Dėl Vaiko globos organizavimo nuostatų patvirtinimo“, nustatyta tvarka ir patvirtinančią asmens, sutinkančio tapti šeimynos dalyviu, atitiktį Šeimynų įstatymo 4 straipsnio 1 dalies 1 punkte nurodytiems reikalavimams. Sutikime tapti šeimynos dalyviu nurodomas asmens vardas, pavardė, gimimo data ir sutikimas tapti šeimynos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9d8c14447111f180c9c618618421ed">
                        <w:r w:rsidRPr="00532B9F">
                          <w:rPr>
                            <w:rFonts w:ascii="Times New Roman" w:eastAsia="MS Mincho" w:hAnsi="Times New Roman"/>
                            <w:sz w:val="20"/>
                            <w:i/>
                            <w:iCs/>
                            <w:color w:val="0000FF" w:themeColor="hyperlink"/>
                            <w:u w:val="single"/>
                          </w:rPr>
                          <w:t>A1-257</w:t>
                        </w:r>
                      </w:fldSimple>
                      <w:r>
                        <w:rPr>
                          <w:rFonts w:ascii="Times New Roman" w:eastAsia="MS Mincho" w:hAnsi="Times New Roman"/>
                          <w:sz w:val="20"/>
                          <w:i/>
                          <w:iCs/>
                        </w:rPr>
                        <w:t>,
2026-04-29,
paskelbta TAR 2026-04-30, i. k. 2026-07166            </w:t>
                      </w:r>
                    </w:p>
                    <w:p/>
                  </w:sdtContent>
                </w:sdt>
                <w:sdt>
                  <w:sdtPr>
                    <w:alias w:val="3.3 pp."/>
                    <w:tag w:val="part_e1fae1e267794bd8ad44364fa4d7896f"/>
                    <w:lock w:val="sdtLocked"/>
                    <w:richText/>
                  </w:sdtPr>
                  <w:sdtContent>
                    <w:p>
                      <w:pPr>
                        <w:ind w:firstLine="851"/>
                        <w:jc w:val="both"/>
                        <w:rPr>
                          <w:color w:val="000000"/>
                          <w:szCs w:val="24"/>
                          <w:lang w:eastAsia="lt-LT"/>
                        </w:rPr>
                      </w:pPr>
                      <w:sdt>
                        <w:sdtPr>
                          <w:alias w:val="Numeris"/>
                          <w:tag w:val="nr_e1fae1e267794bd8ad44364fa4d7896f"/>
                          <w:lock w:val="sdtLocked"/>
                          <w:richText/>
                        </w:sdtPr>
                        <w:sdtContent>
                          <w:r>
                            <w:rPr>
                              <w:color w:val="000000"/>
                              <w:szCs w:val="24"/>
                              <w:lang w:eastAsia="lt-LT"/>
                            </w:rPr>
                            <w:t>3.3</w:t>
                          </w:r>
                        </w:sdtContent>
                      </w:sdt>
                      <w:r>
                        <w:rPr>
                          <w:color w:val="000000"/>
                          <w:szCs w:val="24"/>
                          <w:lang w:eastAsia="lt-LT"/>
                        </w:rPr>
                        <w:t xml:space="preserve">. gauna Valstybės vaiko teisių apsaugos ir įvaikinimo tarnybos atestuoto asmens išvadą, parengtą Vaiko globos organizavimo nuostatų, patvirtintų Lietuvos Respublikos Vyriausybės 2002 m. kovo 27 d. nutarimu Nr. 405 „Dėl Vaiko globos organizavimo nuostatų patvirtinimo“, nustatyta tvarka, patvirtinančią jo atitiktį Šeimynų įstatymo 4 straipsnio 1 dalyje numatytiems reikalavimams; </w:t>
                      </w:r>
                    </w:p>
                  </w:sdtContent>
                </w:sdt>
                <w:sdt>
                  <w:sdtPr>
                    <w:alias w:val="3.5 pp."/>
                    <w:tag w:val="part_c19e44b13718486ab583be46ede7110b"/>
                    <w:lock w:val="sdtLocked"/>
                    <w:richText/>
                  </w:sdtPr>
                  <w:sdtContent>
                    <w:p>
                      <w:pPr>
                        <w:widowControl w:val="0"/>
                        <w:suppressAutoHyphens/>
                        <w:ind w:firstLine="851"/>
                        <w:jc w:val="both"/>
                        <w:rPr>
                          <w:color w:val="000000"/>
                          <w:szCs w:val="24"/>
                          <w:lang w:eastAsia="lt-LT"/>
                        </w:rPr>
                      </w:pPr>
                      <w:sdt>
                        <w:sdtPr>
                          <w:alias w:val="Numeris"/>
                          <w:tag w:val="nr_c19e44b13718486ab583be46ede7110b"/>
                          <w:lock w:val="sdtLocked"/>
                          <w:richText/>
                        </w:sdtPr>
                        <w:sdtContent>
                          <w:r>
                            <w:rPr>
                              <w:szCs w:val="24"/>
                              <w:lang w:eastAsia="lt-LT"/>
                            </w:rPr>
                            <w:t>3.5</w:t>
                          </w:r>
                        </w:sdtContent>
                      </w:sdt>
                      <w:r>
                        <w:rPr>
                          <w:szCs w:val="24"/>
                          <w:lang w:eastAsia="lt-LT"/>
                        </w:rPr>
                        <w:t>. gavęs savivaldybės, kurioje ketina steigti šeimyną, mero sutikimą dėl šeimynos steigimo ir finansavimo, parengia ir patvirtina šeimynos įstatus. Šeimynos įstatuose turi būti Šeimynų įstatymo 6 straipsnio 2 dalyje nurodytos nuostatos. Šeimynos įstatus pasirašiusio šeimynos steigėjo parašo tikrumą liudija notaras.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3.5 pp."/>
                    <w:tag w:val="part_b8ccf93e71254bf88acb7c99573fc15a"/>
                    <w:lock w:val="sdtLocked"/>
                    <w:richText/>
                  </w:sdtPr>
                  <w:sdtContent>
                    <w:p>
                      <w:pPr>
                        <w:ind w:firstLine="851"/>
                        <w:jc w:val="both"/>
                        <w:rPr>
                          <w:color w:val="000000"/>
                          <w:szCs w:val="24"/>
                          <w:lang w:eastAsia="lt-LT"/>
                        </w:rPr>
                      </w:pPr>
                      <w:sdt>
                        <w:sdtPr>
                          <w:alias w:val="Numeris"/>
                          <w:tag w:val="nr_b8ccf93e71254bf88acb7c99573fc15a"/>
                          <w:lock w:val="sdtLocked"/>
                          <w:richText/>
                        </w:sdtPr>
                        <w:sdtContent>
                          <w:r>
                            <w:rPr>
                              <w:color w:val="000000"/>
                              <w:szCs w:val="24"/>
                              <w:lang w:eastAsia="lt-LT"/>
                            </w:rPr>
                            <w:t>3.5</w:t>
                          </w:r>
                        </w:sdtContent>
                      </w:sdt>
                      <w:r>
                        <w:rPr>
                          <w:color w:val="000000"/>
                          <w:szCs w:val="24"/>
                          <w:lang w:eastAsia="lt-LT"/>
                        </w:rPr>
                        <w:t>. gavęs savivaldybės, kurioje ketina steigti šeimyną, administracijos sutikimą dėl šeimynos steigimo ir finansavimo, parengia ir patvirtina šeimynos įstatus. Šeimynos įstatuose turi būti Šeimynų įstatymo 6 straipsnio 2 dalyje nurodytos nuostatos. Šeimynos įstatus pasirašiusio šeimynos steigėjo parašo tikrumą liudija notaras.</w:t>
                      </w:r>
                    </w:p>
                  </w:sdtContent>
                </w:sdt>
              </w:sdtContent>
            </w:sdt>
            <w:sdt>
              <w:sdtPr>
                <w:alias w:val="4 p."/>
                <w:tag w:val="part_15b7613941e34cbfbe8ada8b26955052"/>
                <w:lock w:val="sdtLocked"/>
                <w:richText/>
              </w:sdtPr>
              <w:sdtContent>
                <w:p>
                  <w:pPr>
                    <w:widowControl w:val="0"/>
                    <w:suppressAutoHyphens/>
                    <w:ind w:firstLine="851"/>
                    <w:jc w:val="both"/>
                    <w:rPr>
                      <w:szCs w:val="24"/>
                      <w:lang w:eastAsia="lt-LT"/>
                    </w:rPr>
                  </w:pPr>
                  <w:sdt>
                    <w:sdtPr>
                      <w:alias w:val="Numeris"/>
                      <w:tag w:val="nr_15b7613941e34cbfbe8ada8b26955052"/>
                      <w:lock w:val="sdtLocked"/>
                      <w:richText/>
                    </w:sdtPr>
                    <w:sdtContent>
                      <w:r>
                        <w:rPr>
                          <w:szCs w:val="24"/>
                          <w:lang w:eastAsia="lt-LT"/>
                        </w:rPr>
                        <w:t>4</w:t>
                      </w:r>
                    </w:sdtContent>
                  </w:sdt>
                  <w:r>
                    <w:rPr>
                      <w:szCs w:val="24"/>
                      <w:lang w:eastAsia="lt-LT"/>
                    </w:rPr>
                    <w:t>. Prašymą dėl sutikimo steigti šeimyną savivaldybės teritorijoje, adresuotą savivaldybės merui, šeimynos steigėjas gali pateikti Lietuvos Respublikos viešojo administravimo įstatymo nustatyta tvarka.</w:t>
                  </w:r>
                </w:p>
                <w:p>
                  <w:pPr>
                    <w:widowControl w:val="0"/>
                    <w:suppressAutoHyphens/>
                    <w:ind w:firstLine="851"/>
                    <w:jc w:val="both"/>
                    <w:rPr>
                      <w:szCs w:val="24"/>
                      <w:lang w:eastAsia="lt-LT"/>
                    </w:rPr>
                  </w:pPr>
                  <w:r>
                    <w:rPr>
                      <w:szCs w:val="24"/>
                      <w:lang w:eastAsia="lt-LT"/>
                    </w:rPr>
                    <w:t>Jei šeimynos steigėjas prašymą dėl sutikimo steigti šeimyną savivaldybės teritorijoje teikia tiesiogiai, atvykęs į savivaldybės administraciją, jis turi pateikti asmens tapatybę patvirtinantį dokumentą (pasą, asmens tapatybės kortelę, Lietuvos Respublikos ilgalaikio gyventojo leidimą gyventi Europos Sąjungoje). Savivaldybės administracijos darbuotojas, įsitikinęs tiesiogiai dokumentus teikiančio asmens tapatybe, jam grąžina asmens tapatybę patvirtinantį dokumentą (asmens tapatybę patvirtinančio dokumento kopija nedaroma).</w:t>
                  </w:r>
                </w:p>
                <w:p>
                  <w:pPr>
                    <w:widowControl w:val="0"/>
                    <w:suppressAutoHyphens/>
                    <w:ind w:firstLine="851"/>
                    <w:jc w:val="both"/>
                    <w:rPr>
                      <w:szCs w:val="24"/>
                      <w:lang w:eastAsia="lt-LT"/>
                    </w:rPr>
                  </w:pPr>
                  <w:r>
                    <w:rPr>
                      <w:szCs w:val="24"/>
                      <w:lang w:eastAsia="lt-LT"/>
                    </w:rPr>
                    <w:t>Jei šeimynos steigėjas prašymą dėl sutikimo steigti šeimyną savivaldybės teritorijoje teikia registruotu laišku, kartu su šiuo prašymu jis turi pateikti šeimynos steigėjo asmens tapatybę patvirtinančio dokumento kopiją, kurioje būtų matomas šio dokumento numeris ir išdavimo data.</w:t>
                  </w:r>
                </w:p>
                <w:p>
                  <w:pPr>
                    <w:widowControl w:val="0"/>
                    <w:suppressAutoHyphens/>
                    <w:ind w:firstLine="851"/>
                    <w:jc w:val="both"/>
                    <w:rPr>
                      <w:szCs w:val="24"/>
                      <w:lang w:eastAsia="lt-LT"/>
                    </w:rPr>
                  </w:pPr>
                  <w:r>
                    <w:rPr>
                      <w:szCs w:val="24"/>
                      <w:lang w:eastAsia="lt-LT"/>
                    </w:rPr>
                    <w:t>Jei šeimynos steigėjas prašymą dėl sutikimo steigti šeimyną savivaldybės teritorijoje teikia elektroniniu paštu, šis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šį prašymą teikiančio asmens tapatybę patvirtinančio dokumento kopija neteikiama.</w:t>
                  </w:r>
                </w:p>
                <w:p>
                  <w:pPr>
                    <w:widowControl w:val="0"/>
                    <w:suppressAutoHyphens/>
                    <w:ind w:firstLine="851"/>
                    <w:jc w:val="both"/>
                    <w:rPr>
                      <w:color w:val="000000"/>
                      <w:szCs w:val="24"/>
                      <w:lang w:eastAsia="lt-LT"/>
                    </w:rPr>
                  </w:pPr>
                  <w:r>
                    <w:rPr>
                      <w:szCs w:val="24"/>
                      <w:lang w:eastAsia="lt-LT"/>
                    </w:rPr>
                    <w:t>Jei šeimynos steigėjas prašymą dėl sutikimo steigti šeimyną savivaldybės teritorijoje teikia kitomis elektroninių ryšių priemonėmis ir jei valstybės informacinėje sistemoje elektroniniu būdu teikiama paslauga, leidžianti nustatyti asmens tapatybę, šeimynos steigėjo asmens tapatybę patvirtinančio dokumento kopija kartu su šiuo prašymu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5 p."/>
                <w:tag w:val="part_6ab6a7a916d549df88371f1a0beda797"/>
                <w:lock w:val="sdtLocked"/>
                <w:richText/>
              </w:sdtPr>
              <w:sdtContent>
                <w:p>
                  <w:pPr>
                    <w:ind w:firstLine="709"/>
                    <w:jc w:val="both"/>
                    <w:rPr>
                      <w:color w:val="000000"/>
                      <w:szCs w:val="24"/>
                      <w:lang w:eastAsia="lt-LT"/>
                    </w:rPr>
                  </w:pPr>
                  <w:sdt>
                    <w:sdtPr>
                      <w:alias w:val="Numeris"/>
                      <w:tag w:val="nr_6ab6a7a916d549df88371f1a0beda797"/>
                      <w:lock w:val="sdtLocked"/>
                      <w:richText/>
                    </w:sdtPr>
                    <w:sdtContent>
                      <w:r>
                        <w:rPr>
                          <w:szCs w:val="24"/>
                          <w:lang w:eastAsia="lt-LT"/>
                        </w:rPr>
                        <w:t>5</w:t>
                      </w:r>
                    </w:sdtContent>
                  </w:sdt>
                  <w:r>
                    <w:rPr>
                      <w:szCs w:val="24"/>
                      <w:lang w:eastAsia="lt-LT"/>
                    </w:rPr>
                    <w:t xml:space="preserve">. Savivaldybės meras, gavęs Nuostatų 4 punkte nurodytą prašymą, per 1 mėnesį nuo šio prašymo gavimo dienos turi pateikti šeimynos steigėjui rašytinį sutikimą (nesutikimą) dėl šeimynos steigimo ir finansavimo. </w:t>
                  </w:r>
                  <w:r>
                    <w:rPr>
                      <w:color w:val="000000"/>
                      <w:szCs w:val="24"/>
                      <w:highlight w:val="white"/>
                    </w:rPr>
                    <w:t>Savivaldybės mero rašytinis sutikimas (nesutikimas) dėl šeimynos steigimo ir finansavimo įforminamas Viešojo administravimo įstatymo nustatyta tvarka. Prireikus savivaldybės mero ar šeimynos steigėjo iniciatyva gali būti suorganizuotas susitikimas prašymui dėl sutikimo steigti šeimyną savivaldybės teritorijoje aptarti.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6 p."/>
                <w:tag w:val="part_0be64764a16c4af5af56a3a47d262cac"/>
                <w:lock w:val="sdtLocked"/>
                <w:richText/>
              </w:sdtPr>
              <w:sdtContent>
                <w:p>
                  <w:pPr>
                    <w:widowControl w:val="0"/>
                    <w:suppressAutoHyphens/>
                    <w:ind w:firstLine="851"/>
                    <w:jc w:val="both"/>
                    <w:rPr>
                      <w:rFonts w:eastAsia="Calibri"/>
                      <w:szCs w:val="24"/>
                      <w:lang w:eastAsia="lt-LT"/>
                    </w:rPr>
                  </w:pPr>
                  <w:sdt>
                    <w:sdtPr>
                      <w:alias w:val="Numeris"/>
                      <w:tag w:val="nr_0be64764a16c4af5af56a3a47d262cac"/>
                      <w:lock w:val="sdtLocked"/>
                      <w:richText/>
                    </w:sdtPr>
                    <w:sdtContent>
                      <w:r>
                        <w:rPr>
                          <w:rFonts w:eastAsia="Calibri"/>
                          <w:szCs w:val="24"/>
                          <w:lang w:eastAsia="lt-LT"/>
                        </w:rPr>
                        <w:t>6</w:t>
                      </w:r>
                    </w:sdtContent>
                  </w:sdt>
                  <w:r>
                    <w:rPr>
                      <w:rFonts w:eastAsia="Calibri"/>
                      <w:szCs w:val="24"/>
                      <w:lang w:eastAsia="lt-LT"/>
                    </w:rPr>
                    <w:t>. Jei savivaldybės meras sutinka, kad šeimyna būtų steigiama savivaldybės teritorijoje, savivaldybės administracijos darbuotojas, kuruojantis šeimynų veiklos klausimus, per 5 darbo dienas nuo sutikimo dėl šeimynos steigimo ir finansavimo pateikimo šeimynos steigėjui dienos susitinka su šeimynos steigėju aptarti galimų globoti (rūpinti) ar laikinai apgyvendinti šeimynoje vaikų skaičiaus, amžiaus, šių vaikų socialinės globos ir šeimynos veiklos finansavimo.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7 p."/>
                <w:tag w:val="part_1edfca5a10aa493d8100cb4e6256e8bf"/>
                <w:lock w:val="sdtLocked"/>
                <w:richText/>
              </w:sdtPr>
              <w:sdtContent>
                <w:p>
                  <w:pPr>
                    <w:widowControl w:val="0"/>
                    <w:suppressAutoHyphens/>
                    <w:ind w:firstLine="851"/>
                    <w:jc w:val="both"/>
                    <w:rPr>
                      <w:rFonts w:eastAsia="Calibri"/>
                      <w:szCs w:val="24"/>
                      <w:lang w:eastAsia="lt-LT"/>
                    </w:rPr>
                  </w:pPr>
                  <w:sdt>
                    <w:sdtPr>
                      <w:alias w:val="Numeris"/>
                      <w:tag w:val="nr_1edfca5a10aa493d8100cb4e6256e8bf"/>
                      <w:lock w:val="sdtLocked"/>
                      <w:richText/>
                    </w:sdtPr>
                    <w:sdtContent>
                      <w:r>
                        <w:rPr>
                          <w:rFonts w:eastAsia="Calibri"/>
                          <w:szCs w:val="24"/>
                          <w:lang w:eastAsia="lt-LT"/>
                        </w:rPr>
                        <w:t>7</w:t>
                      </w:r>
                    </w:sdtContent>
                  </w:sdt>
                  <w:r>
                    <w:rPr>
                      <w:rFonts w:eastAsia="Calibri"/>
                      <w:szCs w:val="24"/>
                      <w:lang w:eastAsia="lt-LT"/>
                    </w:rPr>
                    <w:t>. Jei savivaldybės meras nesutinka, kad šeimyna būtų steigiama savivaldybės teritorijoje, rašytiniame mero nesutikime turi būti pateikta Viešojo administravimo įstatymo 10 straipsnio 5 dalyje nurodyta informacija ir išaiškinta fizinio asmens galimybė tapti budinčiu globotoju ar nuolatiniu globėju.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8 p."/>
                <w:tag w:val="part_500bd2b6f36147c485028049abd53533"/>
                <w:lock w:val="sdtLocked"/>
                <w:richText/>
              </w:sdtPr>
              <w:sdtContent>
                <w:p>
                  <w:pPr>
                    <w:ind w:firstLine="851"/>
                    <w:jc w:val="both"/>
                    <w:rPr>
                      <w:color w:val="000000"/>
                      <w:szCs w:val="24"/>
                      <w:lang w:eastAsia="lt-LT"/>
                    </w:rPr>
                  </w:pPr>
                  <w:sdt>
                    <w:sdtPr>
                      <w:alias w:val="Numeris"/>
                      <w:tag w:val="nr_500bd2b6f36147c485028049abd53533"/>
                      <w:lock w:val="sdtLocked"/>
                      <w:richText/>
                    </w:sdtPr>
                    <w:sdtContent>
                      <w:r>
                        <w:rPr>
                          <w:color w:val="000000"/>
                          <w:szCs w:val="24"/>
                          <w:lang w:eastAsia="lt-LT"/>
                        </w:rPr>
                        <w:t>8</w:t>
                      </w:r>
                    </w:sdtContent>
                  </w:sdt>
                  <w:r>
                    <w:rPr>
                      <w:color w:val="000000"/>
                      <w:szCs w:val="24"/>
                      <w:lang w:eastAsia="lt-LT"/>
                    </w:rPr>
                    <w:t>. Šeimyna, iki globojami (rūpinami) vaikai bus apgyvendinti joje, turi gauti licenciją teikti institucinę socialinę globą (ilgalaikę, trumpalaikę) likusiems be tėvų globos vaikams Socialinių paslaugų įstatymo nustatyta tvarka. </w:t>
                  </w:r>
                </w:p>
                <w:p>
                  <w:pPr>
                    <w:ind w:firstLine="851"/>
                    <w:jc w:val="both"/>
                    <w:rPr>
                      <w:color w:val="000000"/>
                      <w:szCs w:val="24"/>
                      <w:lang w:val="en-US" w:eastAsia="lt-LT"/>
                    </w:rPr>
                  </w:pPr>
                </w:p>
              </w:sdtContent>
            </w:sdt>
          </w:sdtContent>
        </w:sdt>
        <w:sdt>
          <w:sdtPr>
            <w:alias w:val="skyrius"/>
            <w:tag w:val="part_91550a64606d4c29a34dc931b0656517"/>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sdt>
                <w:sdtPr>
                  <w:alias w:val="Numeris"/>
                  <w:tag w:val="nr_91550a64606d4c29a34dc931b0656517"/>
                  <w:lock w:val="sdtLocked"/>
                  <w:richText/>
                </w:sdtPr>
                <w:sdtContent>
                  <w:r>
                    <w:rPr>
                      <w:b/>
                      <w:bCs/>
                      <w:szCs w:val="24"/>
                    </w:rPr>
                    <w:t>III</w:t>
                  </w:r>
                </w:sdtContent>
              </w:sdt>
              <w:r>
                <w:rPr>
                  <w:b/>
                  <w:bCs/>
                  <w:szCs w:val="24"/>
                </w:rPr>
                <w:t xml:space="preserve"> SKYRIUS</w:t>
              </w:r>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b/>
                  <w:bCs/>
                  <w:szCs w:val="24"/>
                </w:rPr>
              </w:pPr>
              <w:sdt>
                <w:sdtPr>
                  <w:alias w:val="Pavadinimas"/>
                  <w:tag w:val="title_91550a64606d4c29a34dc931b0656517"/>
                  <w:lock w:val="sdtLocked"/>
                  <w:richText/>
                </w:sdtPr>
                <w:sdtContent>
                  <w:r>
                    <w:rPr>
                      <w:b/>
                      <w:bCs/>
                      <w:szCs w:val="24"/>
                    </w:rPr>
                    <w:t>ŠEIMYNOS VEIKLOS ORGANIZAVIMO IR FINANSAVIMO TVARKA</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rPr>
                  <w:szCs w:val="24"/>
                </w:rPr>
              </w:pPr>
            </w:p>
            <w:sdt>
              <w:sdtPr>
                <w:alias w:val="9 p."/>
                <w:tag w:val="part_8c4e66955c3e4bde92f85a80a7373422"/>
                <w:lock w:val="sdtLocked"/>
                <w:richText/>
              </w:sdtPr>
              <w:sdtContent>
                <w:p>
                  <w:pPr>
                    <w:ind w:firstLine="851"/>
                    <w:jc w:val="both"/>
                    <w:rPr>
                      <w:szCs w:val="24"/>
                    </w:rPr>
                  </w:pPr>
                  <w:sdt>
                    <w:sdtPr>
                      <w:alias w:val="Numeris"/>
                      <w:tag w:val="nr_8c4e66955c3e4bde92f85a80a7373422"/>
                      <w:lock w:val="sdtLocked"/>
                      <w:richText/>
                    </w:sdtPr>
                    <w:sdtContent>
                      <w:r>
                        <w:rPr>
                          <w:szCs w:val="24"/>
                        </w:rPr>
                        <w:t>9</w:t>
                      </w:r>
                    </w:sdtContent>
                  </w:sdt>
                  <w:r>
                    <w:rPr>
                      <w:szCs w:val="24"/>
                    </w:rPr>
                    <w:t>. Kartu su šeimynos dalyviu gyvenantis pilnametis</w:t>
                  </w:r>
                  <w:r>
                    <w:rPr>
                      <w:b/>
                      <w:bCs/>
                      <w:szCs w:val="24"/>
                    </w:rPr>
                    <w:t xml:space="preserve"> </w:t>
                  </w:r>
                  <w:r>
                    <w:rPr>
                      <w:szCs w:val="24"/>
                    </w:rPr>
                    <w:t>asmuo, norintis tapti šeimynos dalyviu po jos įregistravimo Juridinių asmenų registre dienos, šeimynos nustatyta tvarka pateikia šeimynai rašytinį sutikimą tapti šeimynos dalyviu ir Valstybės vaiko teisių apsaugos ir įvaikinimo tarnybos atestuoto asmens išvadą, parengtą Vaiko globos organizavimo nuostatų, patvirtintų Lietuvos Respublikos Vyriausybės 2002 m. kovo 27 d. nutarimu Nr. 405 „Dėl Vaiko globos organizavimo nuostatų patvirtinimo“, nustatyta tvarka ir patvirtinančią asmens, norinčio tapti šeimynos dalyviu, atitiktį Šeimynų įstatymo 4 straipsnio 1 dalies 1 punkte numatytiems reikalavimams. Sutikime tapti šeimynos dalyviu nurodomas asmens vardas, pavardė, gimimo data ir sutikimas tapti šeimynos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9d8c14447111f180c9c618618421ed">
                    <w:r w:rsidRPr="00532B9F">
                      <w:rPr>
                        <w:rFonts w:ascii="Times New Roman" w:eastAsia="MS Mincho" w:hAnsi="Times New Roman"/>
                        <w:sz w:val="20"/>
                        <w:i/>
                        <w:iCs/>
                        <w:color w:val="0000FF" w:themeColor="hyperlink"/>
                        <w:u w:val="single"/>
                      </w:rPr>
                      <w:t>A1-257</w:t>
                    </w:r>
                  </w:fldSimple>
                  <w:r>
                    <w:rPr>
                      <w:rFonts w:ascii="Times New Roman" w:eastAsia="MS Mincho" w:hAnsi="Times New Roman"/>
                      <w:sz w:val="20"/>
                      <w:i/>
                      <w:iCs/>
                    </w:rPr>
                    <w:t>,
2026-04-29,
paskelbta TAR 2026-04-30, i. k. 2026-07166            </w:t>
                  </w:r>
                </w:p>
                <w:p/>
              </w:sdtContent>
            </w:sdt>
            <w:sdt>
              <w:sdtPr>
                <w:alias w:val="10 p."/>
                <w:tag w:val="part_6a1c9da1cf63415bbcca2eea7be58b72"/>
                <w:lock w:val="sdtLocked"/>
                <w:richText/>
              </w:sdtPr>
              <w:sdtContent>
                <w:p>
                  <w:pPr>
                    <w:tabs>
                      <w:tab w:val="left" w:pos="851"/>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6a1c9da1cf63415bbcca2eea7be58b72"/>
                      <w:lock w:val="sdtLocked"/>
                      <w:richText/>
                    </w:sdtPr>
                    <w:sdtContent>
                      <w:r>
                        <w:rPr>
                          <w:szCs w:val="24"/>
                        </w:rPr>
                        <w:t>10</w:t>
                      </w:r>
                    </w:sdtContent>
                  </w:sdt>
                  <w:r>
                    <w:rPr>
                      <w:szCs w:val="24"/>
                    </w:rPr>
                    <w:t>. Šeimynos dalyvis, norintis atsisakyti būti šeimynos dalyviu, šeimynai pateikia rašytinį atsisakymą būti šeimynos dalyviu. Šiame atsisakyme nurodomas asmens vardas, pavardė, gimimo data, atsisakymas būti šeimynos dalyviu.</w:t>
                  </w:r>
                </w:p>
              </w:sdtContent>
            </w:sdt>
            <w:sdt>
              <w:sdtPr>
                <w:alias w:val="11 p."/>
                <w:tag w:val="part_8692e483cb5d441dbbaa9fb6f230dd28"/>
                <w:lock w:val="sdtLocked"/>
                <w:richText/>
              </w:sdtPr>
              <w:sdtContent>
                <w:p>
                  <w:pPr>
                    <w:tabs>
                      <w:tab w:val="left" w:pos="851"/>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8692e483cb5d441dbbaa9fb6f230dd28"/>
                      <w:lock w:val="sdtLocked"/>
                      <w:richText/>
                    </w:sdtPr>
                    <w:sdtContent>
                      <w:r>
                        <w:rPr>
                          <w:szCs w:val="24"/>
                        </w:rPr>
                        <w:t>11</w:t>
                      </w:r>
                    </w:sdtContent>
                  </w:sdt>
                  <w:r>
                    <w:rPr>
                      <w:szCs w:val="24"/>
                    </w:rPr>
                    <w:t>. Šeimynos dalyvis pagal šeimynos įstatuose nustatytą kompetenciją informaciją apie šeimynos dalyvių pokytį įregistruoja Juridinių asmenų registre</w:t>
                  </w:r>
                  <w:r>
                    <w:t xml:space="preserve"> </w:t>
                  </w:r>
                  <w:r>
                    <w:rPr>
                      <w:szCs w:val="24"/>
                    </w:rPr>
                    <w:t>Juridinių asmenų registro tvarkytojo nustatyta tvarka.</w:t>
                  </w:r>
                </w:p>
              </w:sdtContent>
            </w:sdt>
            <w:sdt>
              <w:sdtPr>
                <w:alias w:val="12 p."/>
                <w:tag w:val="part_3037b38823644046862dd76ea793198f"/>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3037b38823644046862dd76ea793198f"/>
                      <w:lock w:val="sdtLocked"/>
                      <w:richText/>
                    </w:sdtPr>
                    <w:sdtContent>
                      <w:r>
                        <w:rPr>
                          <w:szCs w:val="24"/>
                        </w:rPr>
                        <w:t>12</w:t>
                      </w:r>
                    </w:sdtContent>
                  </w:sdt>
                  <w:r>
                    <w:rPr>
                      <w:szCs w:val="24"/>
                    </w:rPr>
                    <w:t>.</w:t>
                  </w:r>
                  <w:r>
                    <w:t xml:space="preserve"> </w:t>
                  </w:r>
                  <w:r>
                    <w:rPr>
                      <w:szCs w:val="24"/>
                    </w:rPr>
                    <w:t xml:space="preserve">Šeimynos dalyvis pagal šeimynos įstatuose nustatytą kompetenciją prireikus pateikia savivaldybės, kurioje įsteigta šeimyna ir (ar) kurios teritorijoje nustatyti likę be tėvų globos vaikai apgyvendinami šeimynoje, administracijai rašytinį prašymą dėl finansinės paramos skyrimo, šeimynos naudojamo ar nuosavybės teise valdomo nekilnojamojo turto, naudojamo šeimynos veiklai, rekonstravimo ar remonto. </w:t>
                  </w:r>
                </w:p>
              </w:sdtContent>
            </w:sdt>
            <w:sdt>
              <w:sdtPr>
                <w:alias w:val="13 p."/>
                <w:tag w:val="part_c7ff7c14bb904937a7cac9106c48c8ee"/>
                <w:lock w:val="sdtLocked"/>
                <w:richText/>
              </w:sdtPr>
              <w:sdtContent>
                <w:p>
                  <w:pPr>
                    <w:ind w:firstLine="851"/>
                    <w:jc w:val="both"/>
                    <w:rPr>
                      <w:szCs w:val="24"/>
                    </w:rPr>
                  </w:pPr>
                  <w:sdt>
                    <w:sdtPr>
                      <w:alias w:val="Numeris"/>
                      <w:tag w:val="nr_c7ff7c14bb904937a7cac9106c48c8ee"/>
                      <w:lock w:val="sdtLocked"/>
                      <w:richText/>
                    </w:sdtPr>
                    <w:sdtContent>
                      <w:r>
                        <w:rPr>
                          <w:szCs w:val="24"/>
                        </w:rPr>
                        <w:t>13</w:t>
                      </w:r>
                    </w:sdtContent>
                  </w:sdt>
                  <w:r>
                    <w:rPr>
                      <w:szCs w:val="24"/>
                    </w:rPr>
                    <w:t>. Prireikus šeimynos dalyvis pagal šeimynos įstatuose jam nustatytą kompetenciją pateikia savivaldybės, kurioje įsteigta šeimyna ir (ar) kurios teritorijoje nustatyti likę be tėvų globos vaikai apgyvendinami šeimynoje, merui ar jo įgaliotam savivaldybės administracijos direktoriui rašytinį prašymą dėl kitos finansinės ir materialinės paramos šeimynai skyrimo pagal socialinės apsaugos ir darbo ministro tvirtinamą</w:t>
                  </w:r>
                  <w:r>
                    <w:rPr>
                      <w:b/>
                      <w:bCs/>
                      <w:szCs w:val="24"/>
                    </w:rPr>
                    <w:t xml:space="preserve"> </w:t>
                  </w:r>
                  <w:r>
                    <w:rPr>
                      <w:szCs w:val="24"/>
                    </w:rPr>
                    <w:t>socialinių paslaugų finansavimo ir lėšų apskaičiavimo metodiką.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9d8c14447111f180c9c618618421ed">
                    <w:r w:rsidRPr="00532B9F">
                      <w:rPr>
                        <w:rFonts w:ascii="Times New Roman" w:eastAsia="MS Mincho" w:hAnsi="Times New Roman"/>
                        <w:sz w:val="20"/>
                        <w:i/>
                        <w:iCs/>
                        <w:color w:val="0000FF" w:themeColor="hyperlink"/>
                        <w:u w:val="single"/>
                      </w:rPr>
                      <w:t>A1-257</w:t>
                    </w:r>
                  </w:fldSimple>
                  <w:r>
                    <w:rPr>
                      <w:rFonts w:ascii="Times New Roman" w:eastAsia="MS Mincho" w:hAnsi="Times New Roman"/>
                      <w:sz w:val="20"/>
                      <w:i/>
                      <w:iCs/>
                    </w:rPr>
                    <w:t>,
2026-04-29,
paskelbta TAR 2026-04-30, i. k. 2026-07166            </w:t>
                  </w:r>
                </w:p>
                <w:p/>
              </w:sdtContent>
            </w:sdt>
            <w:sdt>
              <w:sdtPr>
                <w:alias w:val="14 p."/>
                <w:tag w:val="part_ccb3cb959f214b25a3b6932195c95565"/>
                <w:lock w:val="sdtLocked"/>
                <w:richText/>
              </w:sdtPr>
              <w:sdtContent>
                <w:p>
                  <w:pPr>
                    <w:widowControl w:val="0"/>
                    <w:tabs>
                      <w:tab w:val="left" w:pos="567"/>
                    </w:tabs>
                    <w:suppressAutoHyphens/>
                    <w:ind w:firstLine="851"/>
                    <w:jc w:val="both"/>
                    <w:rPr>
                      <w:szCs w:val="24"/>
                    </w:rPr>
                  </w:pPr>
                  <w:sdt>
                    <w:sdtPr>
                      <w:alias w:val="Numeris"/>
                      <w:tag w:val="nr_ccb3cb959f214b25a3b6932195c95565"/>
                      <w:lock w:val="sdtLocked"/>
                      <w:richText/>
                    </w:sdtPr>
                    <w:sdtContent>
                      <w:r>
                        <w:rPr>
                          <w:rFonts w:eastAsia="Calibri"/>
                          <w:szCs w:val="28"/>
                          <w:lang w:eastAsia="lt-LT"/>
                        </w:rPr>
                        <w:t>14</w:t>
                      </w:r>
                    </w:sdtContent>
                  </w:sdt>
                  <w:r>
                    <w:rPr>
                      <w:rFonts w:eastAsia="Calibri"/>
                      <w:szCs w:val="28"/>
                      <w:lang w:eastAsia="lt-LT"/>
                    </w:rPr>
                    <w:t>. Šeimynos dalyvis pagal šeimynos įstatuose nustatytą kompetenciją prireikus pateikia savivaldybės, kurioje įsteigta šeimyna, administracijai rašytinį prašymą kompensuoti faktiškai patirtas ir pagrįstas šeimynos įsteigimo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15 p."/>
                <w:tag w:val="part_c63e7d25289c4cfbbdcf0d2bce58ad00"/>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lang w:eastAsia="lt-LT"/>
                    </w:rPr>
                  </w:pPr>
                  <w:sdt>
                    <w:sdtPr>
                      <w:alias w:val="Numeris"/>
                      <w:tag w:val="nr_c63e7d25289c4cfbbdcf0d2bce58ad00"/>
                      <w:lock w:val="sdtLocked"/>
                      <w:richText/>
                    </w:sdtPr>
                    <w:sdtContent>
                      <w:r>
                        <w:rPr>
                          <w:szCs w:val="24"/>
                        </w:rPr>
                        <w:t>15</w:t>
                      </w:r>
                    </w:sdtContent>
                  </w:sdt>
                  <w:r>
                    <w:rPr>
                      <w:szCs w:val="24"/>
                    </w:rPr>
                    <w:t xml:space="preserve">. </w:t>
                  </w:r>
                  <w:r>
                    <w:rPr>
                      <w:lang w:eastAsia="lt-LT"/>
                    </w:rPr>
                    <w:t xml:space="preserve">Pasikeitus šeimynoje globojamų (rūpinamų) ar laikinai apgyvendintų vaikų skaičiui ar šeimynos dalyvių skaičiui, šeimynos dalyvis pagal šeimynos įstatuose nustatytą kompetenciją gali pateikti savivaldybės, kurioje įsteigta šeimyna ir (ar) kurios teritorijoje nustatyti likę be tėvų globos vaikai apgyvendinami šeimynoje, administracijai rašytinį prašymą dėl papildomos finansinės ir materialinės paramos šeimynai skyrimo.  </w:t>
                  </w:r>
                </w:p>
              </w:sdtContent>
            </w:sdt>
            <w:sdt>
              <w:sdtPr>
                <w:alias w:val="16 p."/>
                <w:tag w:val="part_eb6be48e65aa4484a6689294198ef9b6"/>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eb6be48e65aa4484a6689294198ef9b6"/>
                      <w:lock w:val="sdtLocked"/>
                      <w:richText/>
                    </w:sdtPr>
                    <w:sdtContent>
                      <w:r>
                        <w:rPr>
                          <w:szCs w:val="24"/>
                        </w:rPr>
                        <w:t>16</w:t>
                      </w:r>
                    </w:sdtContent>
                  </w:sdt>
                  <w:r>
                    <w:rPr>
                      <w:szCs w:val="24"/>
                    </w:rPr>
                    <w:t>. Nuostatų 12–15 punktuose nurodytuose prašymuose nurodoma šeimynos dalyvio vardas, pavardė, gimimo data, atstovaujamos šeimynos pavadinimas,</w:t>
                  </w:r>
                  <w:r>
                    <w:rPr>
                      <w:color w:val="000000"/>
                    </w:rPr>
                    <w:t xml:space="preserve"> telefono ryšio numeris (-iai) ir elektroninio pašto adresas (-ai), </w:t>
                  </w:r>
                  <w:r>
                    <w:rPr>
                      <w:szCs w:val="24"/>
                    </w:rPr>
                    <w:t xml:space="preserve">suformuluotas prašymas bei būdas, kuriuo norima gauti atsakymą į prašymą. </w:t>
                  </w:r>
                  <w:r>
                    <w:rPr>
                      <w:color w:val="000000"/>
                    </w:rPr>
                    <w:t>Prie prašymo pateikiami dokumentai, pagrindžiantys patirtas šeimynos įsteigimo išlaidas ir (ar) finansinės paramos, šeimynos naudojamo ar nuosavybės teise valdomo nekilnojamojo turto, naudojamo šeimynos veiklai, rekonstravimo ar remonto, ir (ar) papildomos finansinės ir materialinės paramos šeimynai skyrimo poreikį (pvz.: PVM sąskaita faktūra, prekių (paslaugų) pirkimo–pardavimo kvitas,</w:t>
                  </w:r>
                  <w:r>
                    <w:t xml:space="preserve"> pinigų </w:t>
                  </w:r>
                  <w:r>
                    <w:rPr>
                      <w:color w:val="000000"/>
                    </w:rPr>
                    <w:t>sumokėjimą patvirtinantis dokumentas (pinigų priėmimo kvitas, kasos aparato kvitas, kasos pajamų orderis ar bankinio pavedimo išrašas).</w:t>
                  </w:r>
                  <w:r>
                    <w:t xml:space="preserve"> </w:t>
                  </w:r>
                  <w:r>
                    <w:rPr>
                      <w:szCs w:val="24"/>
                    </w:rPr>
                    <w:t>Prašymai ir dokumentai teikiami pagal Nuostatų 4 punkto nuostatas.</w:t>
                  </w:r>
                </w:p>
              </w:sdtContent>
            </w:sdt>
            <w:sdt>
              <w:sdtPr>
                <w:alias w:val="17 p."/>
                <w:tag w:val="part_1316575909564f48bf4306b24a016575"/>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1316575909564f48bf4306b24a016575"/>
                      <w:lock w:val="sdtLocked"/>
                      <w:richText/>
                    </w:sdtPr>
                    <w:sdtContent>
                      <w:r>
                        <w:rPr>
                          <w:szCs w:val="24"/>
                        </w:rPr>
                        <w:t>17</w:t>
                      </w:r>
                    </w:sdtContent>
                  </w:sdt>
                  <w:r>
                    <w:rPr>
                      <w:szCs w:val="24"/>
                    </w:rPr>
                    <w:t>. Savivaldybės administracijos darbuotojas, kuruojantis šeimynų veiklos klausimus, per 20 darbo dienų nuo Nuostatų 12–15 punktuose nurodytų prašymų</w:t>
                  </w:r>
                  <w:r>
                    <w:t xml:space="preserve"> </w:t>
                  </w:r>
                  <w:r>
                    <w:rPr>
                      <w:szCs w:val="24"/>
                    </w:rPr>
                    <w:t>gavimo dienos turi pateikti šeimynai rašytinį atsakymą dėl finansinės ar materialinės paramos skyrimo (neskyrimo). Atsakymą šeimynai jis turi pateikti tokiu būdu, koks buvo nurodytas prašyme skirti finansinę ar materialinę paramą. Jeigu atsakymo gavimo būdas nebuvo nurodytas, atsakymas pateikiamas tokiu būdu, kokiu buvo gautas</w:t>
                  </w:r>
                  <w:r>
                    <w:t xml:space="preserve"> </w:t>
                  </w:r>
                  <w:r>
                    <w:rPr>
                      <w:szCs w:val="24"/>
                    </w:rPr>
                    <w:t>prašymas skirti finansinę ar materialinę paramą.</w:t>
                  </w:r>
                </w:p>
              </w:sdtContent>
            </w:sdt>
            <w:sdt>
              <w:sdtPr>
                <w:alias w:val="18 p."/>
                <w:tag w:val="part_47af813b103e45cd8c60c9b20b7b217d"/>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47af813b103e45cd8c60c9b20b7b217d"/>
                      <w:lock w:val="sdtLocked"/>
                      <w:richText/>
                    </w:sdtPr>
                    <w:sdtContent>
                      <w:r>
                        <w:rPr>
                          <w:szCs w:val="24"/>
                        </w:rPr>
                        <w:t>18</w:t>
                      </w:r>
                    </w:sdtContent>
                  </w:sdt>
                  <w:r>
                    <w:rPr>
                      <w:szCs w:val="24"/>
                    </w:rPr>
                    <w:t xml:space="preserve">. Prireikus savivaldybės administracijos darbuotojo, kuruojančio šeimynų veiklos klausimus, ar šeimynos dalyvio iniciatyva gali būti suorganizuotas susitikimas dėl prašymų, nurodytų Nuostatų 12–15 punktuose, aptarimo. </w:t>
                  </w:r>
                </w:p>
              </w:sdtContent>
            </w:sdt>
            <w:sdt>
              <w:sdtPr>
                <w:alias w:val="19 p."/>
                <w:tag w:val="part_4bd36a184347498e881af257aedf4f52"/>
                <w:lock w:val="sdtLocked"/>
                <w:richText/>
              </w:sdtPr>
              <w:sdtContent>
                <w:p>
                  <w:pPr>
                    <w:widowControl w:val="0"/>
                    <w:suppressAutoHyphens/>
                    <w:ind w:firstLine="851"/>
                    <w:jc w:val="both"/>
                    <w:rPr>
                      <w:szCs w:val="24"/>
                    </w:rPr>
                  </w:pPr>
                  <w:sdt>
                    <w:sdtPr>
                      <w:alias w:val="Numeris"/>
                      <w:tag w:val="nr_4bd36a184347498e881af257aedf4f52"/>
                      <w:lock w:val="sdtLocked"/>
                      <w:richText/>
                    </w:sdtPr>
                    <w:sdtContent>
                      <w:r>
                        <w:rPr>
                          <w:rFonts w:eastAsia="Calibri"/>
                          <w:szCs w:val="24"/>
                          <w:lang w:eastAsia="lt-LT"/>
                        </w:rPr>
                        <w:t>19</w:t>
                      </w:r>
                    </w:sdtContent>
                  </w:sdt>
                  <w:r>
                    <w:rPr>
                      <w:rFonts w:eastAsia="Calibri"/>
                      <w:szCs w:val="24"/>
                      <w:lang w:eastAsia="lt-LT"/>
                    </w:rPr>
                    <w:t>. Nesutikime skirti šeimynai prašomą finansinę ar materialinę paramą ar kompensuoti šeimynos įsteigimo išlaidas turi būti pateikta Viešojo administravimo įstatymo 10 straipsnio 5 dalyje nurodyta informacija ir nurodyti šeimynai suteikti galimos finansinės ar materialinės paramos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20 p."/>
                <w:tag w:val="part_5751832386b44e08aeda6584604cf8ba"/>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5751832386b44e08aeda6584604cf8ba"/>
                      <w:lock w:val="sdtLocked"/>
                      <w:richText/>
                    </w:sdtPr>
                    <w:sdtContent>
                      <w:r>
                        <w:rPr>
                          <w:szCs w:val="24"/>
                        </w:rPr>
                        <w:t>20</w:t>
                      </w:r>
                    </w:sdtContent>
                  </w:sdt>
                  <w:r>
                    <w:rPr>
                      <w:szCs w:val="24"/>
                    </w:rPr>
                    <w:t xml:space="preserve">. Vaiko išlaikymo šeimynoje išlaidas kompensuoja savivaldybės administracija, apgyvendinusi vaiką šeimynoje. </w:t>
                  </w:r>
                </w:p>
              </w:sdtContent>
            </w:sdt>
            <w:sdt>
              <w:sdtPr>
                <w:alias w:val="21 p."/>
                <w:tag w:val="part_a033c4ad8f48499e952b5bda0f82c506"/>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a033c4ad8f48499e952b5bda0f82c506"/>
                      <w:lock w:val="sdtLocked"/>
                      <w:richText/>
                    </w:sdtPr>
                    <w:sdtContent>
                      <w:r>
                        <w:rPr>
                          <w:szCs w:val="24"/>
                        </w:rPr>
                        <w:t>21</w:t>
                      </w:r>
                    </w:sdtContent>
                  </w:sdt>
                  <w:r>
                    <w:rPr>
                      <w:szCs w:val="24"/>
                    </w:rPr>
                    <w:t xml:space="preserve">. Šeimyna kiekvienais metais iki sausio 15 dienos savivaldybės administracijai pateikia praeitais kalendoriniais metais savivaldybės šeimynai skirtų lėšų panaudojimo ataskaitą pagal Šeimynos lėšų panaudojimo ataskaitos formą (priedas). </w:t>
                  </w:r>
                </w:p>
              </w:sdtContent>
            </w:sdt>
            <w:sdt>
              <w:sdtPr>
                <w:alias w:val="22 p."/>
                <w:tag w:val="part_1ada0930d0da4fb496904a62e26431c9"/>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1ada0930d0da4fb496904a62e26431c9"/>
                      <w:lock w:val="sdtLocked"/>
                      <w:richText/>
                    </w:sdtPr>
                    <w:sdtContent>
                      <w:r>
                        <w:rPr>
                          <w:szCs w:val="24"/>
                        </w:rPr>
                        <w:t>22</w:t>
                      </w:r>
                    </w:sdtContent>
                  </w:sdt>
                  <w:r>
                    <w:rPr>
                      <w:szCs w:val="24"/>
                    </w:rPr>
                    <w:t>. Lėšų, skirtų šeimynos naudojamam ar nuosavybės teise valdomam nekilnojamajam turtui, skirtam šeimynos veiklai vykdyti, rekonstruoti ar remontuoti, panaudojimo ataskaita teikiama sutartyje, sudarytoje</w:t>
                  </w:r>
                  <w:r>
                    <w:t xml:space="preserve"> su </w:t>
                  </w:r>
                  <w:r>
                    <w:rPr>
                      <w:szCs w:val="24"/>
                    </w:rPr>
                    <w:t>savivaldybės, kurioje įsteigta šeimyna ir (ar) kurios teritorijoje likę be tėvų globos vaikai apgyvendinami šeimynoje, administracija, numatytais terminais ir forma.</w:t>
                  </w:r>
                </w:p>
              </w:sdtContent>
            </w:sdt>
            <w:sdt>
              <w:sdtPr>
                <w:alias w:val="23 p."/>
                <w:tag w:val="part_e431ee94dd4e4f758caca66ac95fe5b3"/>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e431ee94dd4e4f758caca66ac95fe5b3"/>
                      <w:lock w:val="sdtLocked"/>
                      <w:richText/>
                    </w:sdtPr>
                    <w:sdtContent>
                      <w:r>
                        <w:rPr>
                          <w:szCs w:val="24"/>
                        </w:rPr>
                        <w:t>23</w:t>
                      </w:r>
                    </w:sdtContent>
                  </w:sdt>
                  <w:r>
                    <w:rPr>
                      <w:szCs w:val="24"/>
                    </w:rPr>
                    <w:t>. Šeimynos dalyviai siūlymą pakeisti šeimynos įstatus,</w:t>
                  </w:r>
                  <w:r>
                    <w:t xml:space="preserve"> </w:t>
                  </w:r>
                  <w:r>
                    <w:rPr>
                      <w:szCs w:val="24"/>
                    </w:rPr>
                    <w:t xml:space="preserve">priimti sprendimus dėl šeimynos turto valdymo, sudaryti darbo sutartis su darbuotojais, priimti sprendimą reorganizuoti ar likviduoti šeimyną turi aptarti šeimynos dalyvių susirinkime ir priimti sprendimą bendru sutarimu. </w:t>
                  </w:r>
                </w:p>
              </w:sdtContent>
            </w:sdt>
            <w:sdt>
              <w:sdtPr>
                <w:alias w:val="24 p."/>
                <w:tag w:val="part_6986805f03084f18b296136c05384110"/>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6986805f03084f18b296136c05384110"/>
                      <w:lock w:val="sdtLocked"/>
                      <w:richText/>
                    </w:sdtPr>
                    <w:sdtContent>
                      <w:r>
                        <w:rPr>
                          <w:szCs w:val="24"/>
                        </w:rPr>
                        <w:t>24</w:t>
                      </w:r>
                    </w:sdtContent>
                  </w:sdt>
                  <w:r>
                    <w:rPr>
                      <w:szCs w:val="24"/>
                    </w:rPr>
                    <w:t>. Šeimynos dalyvių susirinkime sprendžiamojo balso teisę turi visi šeimynos dalyviai.</w:t>
                  </w:r>
                </w:p>
              </w:sdtContent>
            </w:sdt>
            <w:sdt>
              <w:sdtPr>
                <w:alias w:val="25 p."/>
                <w:tag w:val="part_1350f61cf8d843f6b8a8f48e411e0efd"/>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1350f61cf8d843f6b8a8f48e411e0efd"/>
                      <w:lock w:val="sdtLocked"/>
                      <w:richText/>
                    </w:sdtPr>
                    <w:sdtContent>
                      <w:r>
                        <w:rPr>
                          <w:szCs w:val="24"/>
                        </w:rPr>
                        <w:t>25</w:t>
                      </w:r>
                    </w:sdtContent>
                  </w:sdt>
                  <w:r>
                    <w:rPr>
                      <w:szCs w:val="24"/>
                    </w:rPr>
                    <w:t>.</w:t>
                  </w:r>
                  <w:r>
                    <w:t xml:space="preserve"> </w:t>
                  </w:r>
                  <w:r>
                    <w:rPr>
                      <w:szCs w:val="24"/>
                    </w:rPr>
                    <w:t>Šeimynos dalyvių susirinkime priimti sprendimai įforminami laisvos formos rašytiniu protokolu ir patvirtinami šeimynos dalyvių parašais. Protokole nurodoma: pateiktas siūlymas,</w:t>
                  </w:r>
                  <w:r>
                    <w:t xml:space="preserve"> </w:t>
                  </w:r>
                  <w:r>
                    <w:rPr>
                      <w:szCs w:val="24"/>
                    </w:rPr>
                    <w:t xml:space="preserve">priimto sprendimo data, susitarimo dalykas ir kita, šeimynos dalyvių nuomone, svarbi informacija, šeimynos dalyvio vardas ir pavardė. Jei šeimynos dalyvių vardas ir pavardė sutampa, nurodoma jų gimimo data. </w:t>
                  </w:r>
                  <w:r>
                    <w:t xml:space="preserve"> </w:t>
                  </w:r>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both"/>
                    <w:rPr>
                      <w:szCs w:val="24"/>
                    </w:rPr>
                  </w:pPr>
                </w:p>
              </w:sdtContent>
            </w:sdt>
          </w:sdtContent>
        </w:sdt>
        <w:sdt>
          <w:sdtPr>
            <w:alias w:val="skyrius"/>
            <w:tag w:val="part_e4705344d8d247e7b669120ff374e003"/>
            <w:lock w:val="sdtLocked"/>
            <w:richText/>
          </w:sdtPr>
          <w:sdtContent>
            <w:p>
              <w:pPr>
                <w:ind w:firstLine="567"/>
                <w:jc w:val="center"/>
                <w:rPr>
                  <w:color w:val="000000"/>
                </w:rPr>
              </w:pPr>
              <w:sdt>
                <w:sdtPr>
                  <w:alias w:val="Numeris"/>
                  <w:tag w:val="nr_e4705344d8d247e7b669120ff374e003"/>
                  <w:lock w:val="sdtLocked"/>
                  <w:richText/>
                </w:sdtPr>
                <w:sdtContent>
                  <w:r>
                    <w:rPr>
                      <w:b/>
                      <w:color w:val="000000"/>
                    </w:rPr>
                    <w:t>IV</w:t>
                  </w:r>
                </w:sdtContent>
              </w:sdt>
              <w:r>
                <w:rPr>
                  <w:b/>
                  <w:color w:val="000000"/>
                </w:rPr>
                <w:t> SKYRIUS</w:t>
              </w:r>
            </w:p>
            <w:p>
              <w:pPr>
                <w:ind w:firstLine="567"/>
                <w:jc w:val="center"/>
                <w:rPr>
                  <w:color w:val="000000"/>
                </w:rPr>
              </w:pPr>
              <w:sdt>
                <w:sdtPr>
                  <w:alias w:val="Pavadinimas"/>
                  <w:tag w:val="title_e4705344d8d247e7b669120ff374e003"/>
                  <w:lock w:val="sdtLocked"/>
                  <w:richText/>
                </w:sdtPr>
                <w:sdtContent>
                  <w:r>
                    <w:rPr>
                      <w:b/>
                      <w:color w:val="000000"/>
                    </w:rPr>
                    <w:t>BAIGIAMOSIOS NUOSTATOS</w:t>
                  </w:r>
                </w:sdtContent>
              </w:sdt>
            </w:p>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both"/>
                <w:rPr>
                  <w:szCs w:val="24"/>
                </w:rPr>
              </w:pPr>
            </w:p>
            <w:sdt>
              <w:sdtPr>
                <w:alias w:val="26 p."/>
                <w:tag w:val="part_c2ee09fb7f5a4701a89a03c64906d66b"/>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ind w:firstLine="851"/>
                    <w:jc w:val="both"/>
                    <w:rPr>
                      <w:szCs w:val="24"/>
                    </w:rPr>
                  </w:pPr>
                  <w:sdt>
                    <w:sdtPr>
                      <w:alias w:val="Numeris"/>
                      <w:tag w:val="nr_c2ee09fb7f5a4701a89a03c64906d66b"/>
                      <w:lock w:val="sdtLocked"/>
                      <w:richText/>
                    </w:sdtPr>
                    <w:sdtContent>
                      <w:r>
                        <w:rPr>
                          <w:szCs w:val="24"/>
                        </w:rPr>
                        <w:t>26</w:t>
                      </w:r>
                    </w:sdtContent>
                  </w:sdt>
                  <w:r>
                    <w:rPr>
                      <w:szCs w:val="24"/>
                    </w:rPr>
                    <w:t>. Įgyvendindami šiuos Nuostatus, duomenų valdytojai užtikrina, kad asmens duomenų tvarkymas atliekamas ir šeimynos veiklos dokumentai saugomi vadovaujantis Šeimynų įstatymo 22 straipsnio nuostatomis.</w:t>
                  </w:r>
                </w:p>
              </w:sdtContent>
            </w:sdt>
          </w:sdtContent>
        </w:sdt>
        <w:sdt>
          <w:sdtPr>
            <w:alias w:val="pabaiga"/>
            <w:tag w:val="part_97ef69972bba4fa8b79700c6e98db4f9"/>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jc w:val="center"/>
              </w:pPr>
              <w:r>
                <w:t>___________________</w:t>
              </w:r>
            </w:p>
          </w:sdtContent>
        </w:sdt>
      </w:sdtContent>
    </w:sdt>
    <w:sdt>
      <w:sdtPr>
        <w:alias w:val="pr."/>
        <w:tag w:val="part_03c0a2c3f31a4a028a79a6a576b2812c"/>
        <w:lock w:val="sdtLocked"/>
        <w:richText/>
      </w:sdtPr>
      <w:sdtContent>
        <w:p>
          <w:pPr>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1134" w:bottom="1134" w:left="1701" w:header="709" w:footer="284" w:gutter="0"/>
              <w:pgNumType w:start="1"/>
              <w:cols w:space="1296"/>
              <w:titlePg/>
              <w:docGrid w:linePitch="360"/>
            </w:sectPr>
          </w:pPr>
        </w:p>
        <w:p>
          <w:pPr>
            <w:ind w:left="11057" w:firstLine="558"/>
          </w:pPr>
          <w:r>
            <w:t xml:space="preserve">Šeimynų nuostatų </w:t>
          </w:r>
        </w:p>
        <w:p>
          <w:pPr>
            <w:ind w:left="11766" w:hanging="142"/>
          </w:pPr>
          <w:r>
            <w:t>priedas</w:t>
          </w:r>
        </w:p>
        <w:p>
          <w:pPr>
            <w:ind w:left="11766" w:hanging="142"/>
          </w:pPr>
        </w:p>
        <w:p>
          <w:pPr>
            <w:jc w:val="center"/>
            <w:rPr>
              <w:b/>
              <w:bCs/>
              <w:color w:val="000000"/>
              <w:szCs w:val="24"/>
            </w:rPr>
          </w:pPr>
          <w:r>
            <w:rPr>
              <w:b/>
              <w:bCs/>
              <w:color w:val="000000"/>
              <w:szCs w:val="24"/>
            </w:rPr>
            <w:t>(Šeimynos lėšų panaudojimo ataskaitos forma)</w:t>
          </w:r>
        </w:p>
        <w:p>
          <w:pPr>
            <w:ind w:left="709"/>
            <w:jc w:val="center"/>
            <w:rPr>
              <w:color w:val="000000"/>
              <w:szCs w:val="24"/>
            </w:rPr>
          </w:pPr>
        </w:p>
        <w:p>
          <w:pPr>
            <w:tabs>
              <w:tab w:val="left" w:leader="underscore" w:pos="8901"/>
            </w:tabs>
            <w:jc w:val="center"/>
          </w:pPr>
          <w:r>
            <w:tab/>
          </w:r>
        </w:p>
        <w:p>
          <w:pPr>
            <w:ind w:firstLine="682"/>
            <w:jc w:val="center"/>
          </w:pPr>
          <w:r>
            <w:t xml:space="preserve">(šeimynos pavadinimas, veiklos adresas) </w:t>
          </w:r>
        </w:p>
        <w:p>
          <w:pPr>
            <w:jc w:val="center"/>
          </w:pPr>
        </w:p>
        <w:p>
          <w:r>
            <w:t>____</w:t>
          </w:r>
          <w:r>
            <w:rPr>
              <w:bCs/>
            </w:rPr>
            <w:t xml:space="preserve">______________________ </w:t>
          </w:r>
          <w:r>
            <w:t>savivaldybės administracijai</w:t>
          </w:r>
        </w:p>
        <w:p>
          <w:pPr>
            <w:ind w:firstLine="753"/>
            <w:jc w:val="both"/>
          </w:pPr>
          <w:r>
            <w:t>(rajono / miesto)</w:t>
          </w:r>
        </w:p>
        <w:p>
          <w:pPr>
            <w:jc w:val="center"/>
            <w:rPr>
              <w:b/>
              <w:bCs/>
            </w:rPr>
          </w:pPr>
          <w:r>
            <w:rPr>
              <w:b/>
              <w:bCs/>
              <w:szCs w:val="24"/>
            </w:rPr>
            <w:t>ŠEIMYNOS LĖŠŲ PANAUDOJIMO ATASKAITA</w:t>
          </w:r>
        </w:p>
        <w:p>
          <w:pPr>
            <w:jc w:val="center"/>
            <w:rPr>
              <w:b/>
            </w:rPr>
          </w:pPr>
        </w:p>
        <w:p>
          <w:pPr>
            <w:tabs>
              <w:tab w:val="left" w:pos="2835"/>
              <w:tab w:val="left" w:pos="3119"/>
              <w:tab w:val="left" w:pos="11766"/>
            </w:tabs>
            <w:jc w:val="center"/>
          </w:pPr>
          <w:r>
            <w:t>_____________ Nr. ____________</w:t>
          </w:r>
        </w:p>
        <w:p>
          <w:pPr>
            <w:tabs>
              <w:tab w:val="left" w:pos="2835"/>
              <w:tab w:val="left" w:pos="3119"/>
              <w:tab w:val="left" w:pos="11766"/>
            </w:tabs>
            <w:ind w:left="-142"/>
            <w:jc w:val="center"/>
          </w:pPr>
          <w:r>
            <w:t>(data)</w:t>
          </w:r>
        </w:p>
        <w:p>
          <w:pPr>
            <w:jc w:val="center"/>
          </w:pPr>
        </w:p>
        <w:tbl>
          <w:tblPr>
            <w:tblW w:w="14596" w:type="dxa"/>
            <w:tblLayout w:type="fixed"/>
            <w:tblLook w:val="01E0" w:firstRow="1" w:lastRow="1" w:firstColumn="1" w:lastColumn="1" w:noHBand="0" w:noVBand="0"/>
          </w:tblPr>
          <w:tblGrid>
            <w:gridCol w:w="1413"/>
            <w:gridCol w:w="3402"/>
            <w:gridCol w:w="1984"/>
            <w:gridCol w:w="2127"/>
            <w:gridCol w:w="1984"/>
            <w:gridCol w:w="1985"/>
            <w:gridCol w:w="1701"/>
          </w:tblGrid>
          <w:tr>
            <w:tc>
              <w:tcPr>
                <w:tcW w:w="14596" w:type="dxa"/>
                <w:gridSpan w:val="7"/>
                <w:tcBorders>
                  <w:top w:val="single" w:sz="4" w:space="0" w:color="auto"/>
                  <w:left w:val="single" w:sz="4" w:space="0" w:color="auto"/>
                  <w:bottom w:val="single" w:sz="4" w:space="0" w:color="auto"/>
                  <w:right w:val="single" w:sz="4" w:space="0" w:color="auto"/>
                </w:tcBorders>
              </w:tcPr>
              <w:p>
                <w:pPr>
                  <w:jc w:val="center"/>
                  <w:rPr>
                    <w:sz w:val="20"/>
                  </w:rPr>
                </w:pPr>
                <w:r>
                  <w:rPr>
                    <w:b/>
                    <w:sz w:val="20"/>
                  </w:rPr>
                  <w:t>1. GAUTOS LĖŠOS (Eur)</w:t>
                </w:r>
              </w:p>
            </w:tc>
          </w:tr>
          <w:tr>
            <w:tc>
              <w:tcPr>
                <w:tcW w:w="4815" w:type="dxa"/>
                <w:gridSpan w:val="2"/>
                <w:tcBorders>
                  <w:top w:val="single" w:sz="4" w:space="0" w:color="auto"/>
                  <w:left w:val="single" w:sz="4" w:space="0" w:color="auto"/>
                  <w:bottom w:val="single" w:sz="4" w:space="0" w:color="auto"/>
                  <w:right w:val="single" w:sz="4" w:space="0" w:color="auto"/>
                </w:tcBorders>
              </w:tcPr>
              <w:p>
                <w:pPr>
                  <w:ind w:firstLine="53"/>
                  <w:jc w:val="center"/>
                  <w:rPr>
                    <w:b/>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 ketvirtį</w:t>
                </w: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II ketvirtį</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III ketvirtį</w:t>
                </w: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IV ketvirtį</w:t>
                </w: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Per metus</w:t>
                </w:r>
              </w:p>
            </w:tc>
          </w:tr>
          <w:tr>
            <w:trPr>
              <w:trHeight w:val="347"/>
            </w:trPr>
            <w:tc>
              <w:tcPr>
                <w:tcW w:w="1413" w:type="dxa"/>
                <w:vMerge w:val="restart"/>
                <w:tcBorders>
                  <w:top w:val="single" w:sz="4" w:space="0" w:color="auto"/>
                  <w:left w:val="single" w:sz="4" w:space="0" w:color="auto"/>
                  <w:right w:val="single" w:sz="4" w:space="0" w:color="auto"/>
                </w:tcBorders>
              </w:tcPr>
              <w:p>
                <w:pPr>
                  <w:rPr>
                    <w:b/>
                    <w:sz w:val="20"/>
                  </w:rPr>
                </w:pPr>
              </w:p>
              <w:p>
                <w:pPr>
                  <w:rPr>
                    <w:b/>
                    <w:sz w:val="20"/>
                  </w:rPr>
                </w:pPr>
                <w:r>
                  <w:rPr>
                    <w:b/>
                    <w:sz w:val="20"/>
                  </w:rPr>
                  <w:t>1.1. Socialinės globos lėšos</w:t>
                </w:r>
              </w:p>
              <w:p>
                <w:pPr>
                  <w:rPr>
                    <w:sz w:val="20"/>
                  </w:rPr>
                </w:pPr>
              </w:p>
            </w:tc>
            <w:tc>
              <w:tcPr>
                <w:tcW w:w="3402" w:type="dxa"/>
                <w:tcBorders>
                  <w:top w:val="single" w:sz="4" w:space="0" w:color="auto"/>
                  <w:left w:val="single" w:sz="4" w:space="0" w:color="auto"/>
                  <w:bottom w:val="single" w:sz="4" w:space="0" w:color="auto"/>
                  <w:right w:val="single" w:sz="4" w:space="0" w:color="auto"/>
                </w:tcBorders>
              </w:tcPr>
              <w:p>
                <w:pPr>
                  <w:rPr>
                    <w:b/>
                    <w:sz w:val="20"/>
                  </w:rPr>
                </w:pPr>
                <w:r>
                  <w:rPr>
                    <w:b/>
                    <w:sz w:val="20"/>
                  </w:rPr>
                  <w:t>1.1.1. Globos (rūpybos)</w:t>
                </w:r>
              </w:p>
              <w:p>
                <w:pPr>
                  <w:rPr>
                    <w:b/>
                    <w:sz w:val="20"/>
                  </w:rPr>
                </w:pPr>
                <w:r>
                  <w:rPr>
                    <w:b/>
                    <w:sz w:val="20"/>
                  </w:rPr>
                  <w:t>išmoka</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rPr>
                    <w:sz w:val="20"/>
                  </w:rPr>
                </w:pPr>
              </w:p>
            </w:tc>
          </w:tr>
          <w:tr>
            <w:trPr>
              <w:trHeight w:val="421"/>
            </w:trPr>
            <w:tc>
              <w:tcPr>
                <w:tcW w:w="1413" w:type="dxa"/>
                <w:vMerge/>
                <w:tcBorders>
                  <w:left w:val="single" w:sz="4" w:space="0" w:color="auto"/>
                  <w:bottom w:val="single" w:sz="4" w:space="0" w:color="auto"/>
                  <w:right w:val="single" w:sz="4" w:space="0" w:color="auto"/>
                </w:tcBorders>
              </w:tcPr>
              <w:p>
                <w:pPr>
                  <w:rPr>
                    <w:sz w:val="20"/>
                  </w:rPr>
                </w:pPr>
              </w:p>
            </w:tc>
            <w:tc>
              <w:tcPr>
                <w:tcW w:w="3402" w:type="dxa"/>
                <w:tcBorders>
                  <w:top w:val="single" w:sz="4" w:space="0" w:color="auto"/>
                  <w:left w:val="single" w:sz="4" w:space="0" w:color="auto"/>
                  <w:bottom w:val="single" w:sz="4" w:space="0" w:color="auto"/>
                  <w:right w:val="single" w:sz="4" w:space="0" w:color="auto"/>
                </w:tcBorders>
              </w:tcPr>
              <w:p>
                <w:pPr>
                  <w:rPr>
                    <w:b/>
                    <w:sz w:val="20"/>
                  </w:rPr>
                </w:pPr>
                <w:r>
                  <w:rPr>
                    <w:b/>
                    <w:sz w:val="20"/>
                  </w:rPr>
                  <w:t xml:space="preserve">1.1.2. Globos (rūpybos) išmokos </w:t>
                </w:r>
              </w:p>
              <w:p>
                <w:pPr>
                  <w:rPr>
                    <w:sz w:val="20"/>
                  </w:rPr>
                </w:pPr>
                <w:r>
                  <w:rPr>
                    <w:b/>
                    <w:sz w:val="20"/>
                  </w:rPr>
                  <w:t>tikslinis priedas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1.2. Savivaldybės skirtos lėšos šeimynos veiklai užtikrinti</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1.3. Šeimynos išlaikymo pajamų dydis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rPr>
                    <w:sz w:val="20"/>
                  </w:rPr>
                </w:pPr>
              </w:p>
            </w:tc>
          </w:tr>
          <w:tr>
            <w:tc>
              <w:tcPr>
                <w:tcW w:w="14596" w:type="dxa"/>
                <w:gridSpan w:val="7"/>
                <w:tcBorders>
                  <w:top w:val="single" w:sz="4" w:space="0" w:color="auto"/>
                  <w:left w:val="single" w:sz="4" w:space="0" w:color="auto"/>
                  <w:bottom w:val="single" w:sz="4" w:space="0" w:color="auto"/>
                  <w:right w:val="single" w:sz="4" w:space="0" w:color="auto"/>
                </w:tcBorders>
              </w:tcPr>
              <w:p>
                <w:pPr>
                  <w:ind w:left="458" w:hanging="458"/>
                  <w:jc w:val="center"/>
                  <w:rPr>
                    <w:b/>
                    <w:sz w:val="20"/>
                  </w:rPr>
                </w:pPr>
                <w:r>
                  <w:rPr>
                    <w:b/>
                    <w:sz w:val="20"/>
                  </w:rPr>
                  <w:t>2. PATIRTOS IŠLAIDOS (Eur)</w:t>
                </w:r>
              </w:p>
            </w:tc>
          </w:tr>
          <w:tr>
            <w:tc>
              <w:tcPr>
                <w:tcW w:w="4815" w:type="dxa"/>
                <w:gridSpan w:val="2"/>
                <w:tcBorders>
                  <w:top w:val="single" w:sz="4" w:space="0" w:color="auto"/>
                  <w:left w:val="single" w:sz="4" w:space="0" w:color="auto"/>
                  <w:bottom w:val="single" w:sz="4" w:space="0" w:color="auto"/>
                  <w:right w:val="single" w:sz="4" w:space="0" w:color="auto"/>
                </w:tcBorders>
              </w:tcPr>
              <w:p>
                <w:pPr>
                  <w:ind w:firstLine="53"/>
                  <w:jc w:val="center"/>
                  <w:rPr>
                    <w:b/>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 ketvirtį</w:t>
                </w: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II ketvirtį</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III ketvirtį</w:t>
                </w: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IV ketvirtį</w:t>
                </w: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Per metus</w:t>
                </w:r>
              </w:p>
            </w:tc>
          </w:tr>
          <w:tr>
            <w:tc>
              <w:tcPr>
                <w:tcW w:w="481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2. Ilgalaikis turtas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2.1. Įsigyto turto vertė</w:t>
                </w:r>
                <w:r>
                  <w:rPr>
                    <w:b/>
                    <w:sz w:val="20"/>
                  </w:rPr>
                  <w:t>*</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b/>
                    <w:sz w:val="20"/>
                  </w:rPr>
                  <w:t>3. Darbo užmokestis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b/>
                    <w:sz w:val="20"/>
                  </w:rPr>
                </w:pPr>
                <w:r>
                  <w:rPr>
                    <w:sz w:val="20"/>
                  </w:rPr>
                  <w:t>3.1. Samdomų darbuotojų darbo užmokestis</w:t>
                </w:r>
                <w:r>
                  <w:rPr>
                    <w:b/>
                    <w:sz w:val="20"/>
                  </w:rPr>
                  <w:t>**</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 xml:space="preserve">3.2. Darbdavio socialinio draudimo įmokos </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3.3. Šeimynos dalyvių gyventojų pajamų mokestis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3.4.</w:t>
                </w:r>
                <w:r>
                  <w:t xml:space="preserve"> </w:t>
                </w:r>
                <w:r>
                  <w:rPr>
                    <w:sz w:val="20"/>
                  </w:rPr>
                  <w:t>Šeimynos dalyvių socialinio draudimo įmokos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3.5. Šeimynos dalyvių sveikatos draudimo įmokos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14596" w:type="dxa"/>
                <w:gridSpan w:val="7"/>
                <w:tcBorders>
                  <w:top w:val="single" w:sz="4" w:space="0" w:color="auto"/>
                  <w:left w:val="single" w:sz="4" w:space="0" w:color="auto"/>
                  <w:bottom w:val="single" w:sz="4" w:space="0" w:color="auto"/>
                  <w:right w:val="single" w:sz="4" w:space="0" w:color="auto"/>
                </w:tcBorders>
              </w:tcPr>
              <w:p>
                <w:pPr>
                  <w:ind w:left="458" w:hanging="458"/>
                  <w:jc w:val="center"/>
                  <w:rPr>
                    <w:sz w:val="20"/>
                  </w:rPr>
                </w:pPr>
                <w:r>
                  <w:rPr>
                    <w:b/>
                    <w:sz w:val="20"/>
                  </w:rPr>
                  <w:t>4. LĖŠŲ LIKUTIS (Eur)</w:t>
                </w:r>
              </w:p>
            </w:tc>
          </w:tr>
          <w:tr>
            <w:tc>
              <w:tcPr>
                <w:tcW w:w="4815" w:type="dxa"/>
                <w:gridSpan w:val="2"/>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 xml:space="preserve">4.1. Nepanaudotos </w:t>
                </w:r>
              </w:p>
              <w:p>
                <w:pPr>
                  <w:rPr>
                    <w:sz w:val="20"/>
                  </w:rPr>
                </w:pPr>
                <w:r>
                  <w:rPr>
                    <w:b/>
                    <w:sz w:val="20"/>
                  </w:rPr>
                  <w:t>gautos lėšos</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Sausio 1 d.</w:t>
                </w: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Balandžio 1 d.</w:t>
                </w: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Liepos 1 d.</w:t>
                </w: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Spalio 1 d.</w:t>
                </w: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r>
                  <w:rPr>
                    <w:sz w:val="20"/>
                  </w:rPr>
                  <w:t>Gruodžio 31 d.</w:t>
                </w:r>
              </w:p>
            </w:tc>
          </w:tr>
          <w:tr>
            <w:tc>
              <w:tcPr>
                <w:tcW w:w="4815" w:type="dxa"/>
                <w:gridSpan w:val="2"/>
                <w:vMerge/>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2127"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4"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985"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c>
              <w:tcPr>
                <w:tcW w:w="1701" w:type="dxa"/>
                <w:tcBorders>
                  <w:top w:val="single" w:sz="4" w:space="0" w:color="auto"/>
                  <w:left w:val="single" w:sz="4" w:space="0" w:color="auto"/>
                  <w:bottom w:val="single" w:sz="4" w:space="0" w:color="auto"/>
                  <w:right w:val="single" w:sz="4" w:space="0" w:color="auto"/>
                </w:tcBorders>
              </w:tcPr>
              <w:p>
                <w:pPr>
                  <w:ind w:left="458" w:hanging="458"/>
                  <w:jc w:val="center"/>
                  <w:rPr>
                    <w:sz w:val="20"/>
                  </w:rPr>
                </w:pPr>
              </w:p>
            </w:tc>
          </w:tr>
          <w:tr>
            <w:tc>
              <w:tcPr>
                <w:tcW w:w="14596" w:type="dxa"/>
                <w:gridSpan w:val="7"/>
                <w:tcBorders>
                  <w:top w:val="single" w:sz="4" w:space="0" w:color="auto"/>
                  <w:left w:val="single" w:sz="4" w:space="0" w:color="auto"/>
                  <w:bottom w:val="single" w:sz="4" w:space="0" w:color="auto"/>
                  <w:right w:val="single" w:sz="4" w:space="0" w:color="auto"/>
                </w:tcBorders>
              </w:tcPr>
              <w:p>
                <w:pPr>
                  <w:rPr>
                    <w:sz w:val="20"/>
                  </w:rPr>
                </w:pPr>
                <w:r>
                  <w:rPr>
                    <w:b/>
                    <w:bCs/>
                    <w:sz w:val="20"/>
                  </w:rPr>
                  <w:t>5.</w:t>
                </w:r>
                <w:r>
                  <w:rPr>
                    <w:sz w:val="20"/>
                  </w:rPr>
                  <w:t xml:space="preserve"> </w:t>
                </w:r>
                <w:r>
                  <w:rPr>
                    <w:b/>
                    <w:bCs/>
                    <w:sz w:val="20"/>
                  </w:rPr>
                  <w:t>Pastabos</w:t>
                </w:r>
              </w:p>
            </w:tc>
          </w:tr>
          <w:tr>
            <w:tc>
              <w:tcPr>
                <w:tcW w:w="4815" w:type="dxa"/>
                <w:gridSpan w:val="2"/>
                <w:tcBorders>
                  <w:top w:val="single" w:sz="4" w:space="0" w:color="auto"/>
                  <w:left w:val="single" w:sz="4" w:space="0" w:color="auto"/>
                  <w:bottom w:val="single" w:sz="4" w:space="0" w:color="auto"/>
                  <w:right w:val="single" w:sz="4" w:space="0" w:color="auto"/>
                </w:tcBorders>
              </w:tcPr>
              <w:p>
                <w:pPr>
                  <w:rPr>
                    <w:b/>
                    <w:bCs/>
                    <w:sz w:val="20"/>
                  </w:rPr>
                </w:pPr>
                <w:r>
                  <w:rPr>
                    <w:b/>
                    <w:bCs/>
                    <w:sz w:val="20"/>
                  </w:rPr>
                  <w:t>5.1.</w:t>
                </w:r>
              </w:p>
              <w:p>
                <w:pPr>
                  <w:rPr>
                    <w:sz w:val="20"/>
                  </w:rPr>
                </w:pPr>
              </w:p>
            </w:tc>
            <w:tc>
              <w:tcPr>
                <w:tcW w:w="9781" w:type="dxa"/>
                <w:gridSpan w:val="5"/>
                <w:tcBorders>
                  <w:top w:val="single" w:sz="4" w:space="0" w:color="auto"/>
                  <w:left w:val="single" w:sz="4" w:space="0" w:color="auto"/>
                  <w:bottom w:val="single" w:sz="4" w:space="0" w:color="auto"/>
                  <w:right w:val="single" w:sz="4" w:space="0" w:color="auto"/>
                </w:tcBorders>
              </w:tcPr>
              <w:p>
                <w:pPr>
                  <w:jc w:val="both"/>
                  <w:rPr>
                    <w:sz w:val="20"/>
                  </w:rPr>
                </w:pPr>
                <w:r>
                  <w:rPr>
                    <w:sz w:val="20"/>
                  </w:rPr>
                  <w:t>Jeigu pasirašyta sutartis dėl remonto / rekonstrukcijos, atsiskaitoma taip, kaip numatyta pavyzdinėje sutartyje, t. y. laisva forma, o jei tokia sutartis nesudaryta ir (ar) jei atliktas paprastasis remontas, pildoma ši eilutė.</w:t>
                </w:r>
              </w:p>
            </w:tc>
          </w:tr>
          <w:tr>
            <w:tc>
              <w:tcPr>
                <w:tcW w:w="4815" w:type="dxa"/>
                <w:gridSpan w:val="2"/>
                <w:tcBorders>
                  <w:top w:val="single" w:sz="4" w:space="0" w:color="auto"/>
                  <w:left w:val="single" w:sz="4" w:space="0" w:color="auto"/>
                  <w:bottom w:val="single" w:sz="4" w:space="0" w:color="auto"/>
                  <w:right w:val="single" w:sz="4" w:space="0" w:color="auto"/>
                </w:tcBorders>
              </w:tcPr>
              <w:p>
                <w:pPr>
                  <w:rPr>
                    <w:b/>
                    <w:bCs/>
                    <w:sz w:val="20"/>
                  </w:rPr>
                </w:pPr>
                <w:r>
                  <w:rPr>
                    <w:b/>
                    <w:bCs/>
                    <w:sz w:val="20"/>
                  </w:rPr>
                  <w:t>5.2.</w:t>
                </w:r>
              </w:p>
            </w:tc>
            <w:tc>
              <w:tcPr>
                <w:tcW w:w="9781" w:type="dxa"/>
                <w:gridSpan w:val="5"/>
                <w:tcBorders>
                  <w:top w:val="single" w:sz="4" w:space="0" w:color="auto"/>
                  <w:left w:val="single" w:sz="4" w:space="0" w:color="auto"/>
                  <w:bottom w:val="single" w:sz="4" w:space="0" w:color="auto"/>
                  <w:right w:val="single" w:sz="4" w:space="0" w:color="auto"/>
                </w:tcBorders>
              </w:tcPr>
              <w:p>
                <w:pPr>
                  <w:jc w:val="both"/>
                  <w:rPr>
                    <w:sz w:val="20"/>
                  </w:rPr>
                </w:pPr>
                <w:r>
                  <w:rPr>
                    <w:b/>
                    <w:sz w:val="20"/>
                  </w:rPr>
                  <w:t xml:space="preserve">* </w:t>
                </w:r>
                <w:r>
                  <w:rPr>
                    <w:sz w:val="20"/>
                  </w:rPr>
                  <w:t xml:space="preserve">Šeimynos įsigytas 1 000 Eur ir didesnės vertės turtas. </w:t>
                </w:r>
              </w:p>
            </w:tc>
          </w:tr>
          <w:tr>
            <w:tc>
              <w:tcPr>
                <w:tcW w:w="4815" w:type="dxa"/>
                <w:gridSpan w:val="2"/>
                <w:tcBorders>
                  <w:top w:val="single" w:sz="4" w:space="0" w:color="auto"/>
                  <w:left w:val="single" w:sz="4" w:space="0" w:color="auto"/>
                  <w:bottom w:val="single" w:sz="4" w:space="0" w:color="auto"/>
                  <w:right w:val="single" w:sz="4" w:space="0" w:color="auto"/>
                </w:tcBorders>
              </w:tcPr>
              <w:p>
                <w:pPr>
                  <w:rPr>
                    <w:b/>
                    <w:bCs/>
                    <w:sz w:val="20"/>
                  </w:rPr>
                </w:pPr>
                <w:r>
                  <w:rPr>
                    <w:b/>
                    <w:bCs/>
                    <w:sz w:val="20"/>
                  </w:rPr>
                  <w:t>5.3.</w:t>
                </w:r>
              </w:p>
            </w:tc>
            <w:tc>
              <w:tcPr>
                <w:tcW w:w="9781" w:type="dxa"/>
                <w:gridSpan w:val="5"/>
                <w:tcBorders>
                  <w:top w:val="single" w:sz="4" w:space="0" w:color="auto"/>
                  <w:left w:val="single" w:sz="4" w:space="0" w:color="auto"/>
                  <w:bottom w:val="single" w:sz="4" w:space="0" w:color="auto"/>
                  <w:right w:val="single" w:sz="4" w:space="0" w:color="auto"/>
                </w:tcBorders>
              </w:tcPr>
              <w:p>
                <w:pPr>
                  <w:jc w:val="both"/>
                  <w:rPr>
                    <w:sz w:val="20"/>
                  </w:rPr>
                </w:pPr>
                <w:r>
                  <w:rPr>
                    <w:b/>
                    <w:sz w:val="20"/>
                  </w:rPr>
                  <w:t xml:space="preserve">** </w:t>
                </w:r>
                <w:r>
                  <w:rPr>
                    <w:sz w:val="20"/>
                  </w:rPr>
                  <w:t>Šeimynos samdomų darbuotojų darbo užmokestis, įskaitant gyventojų pajamų mokestį, socialinio draudimo ir sveikatos draudimo įmokas.</w:t>
                </w:r>
              </w:p>
            </w:tc>
          </w:tr>
        </w:tbl>
        <w:p>
          <w:pPr>
            <w:ind w:firstLine="567"/>
            <w:jc w:val="both"/>
          </w:pPr>
        </w:p>
        <w:p>
          <w:pPr>
            <w:ind w:firstLine="567"/>
            <w:jc w:val="both"/>
          </w:pPr>
        </w:p>
        <w:p>
          <w:pPr>
            <w:ind w:firstLine="567"/>
            <w:jc w:val="both"/>
          </w:pPr>
        </w:p>
        <w:tbl>
          <w:tblPr>
            <w:tblW w:w="14740" w:type="dxa"/>
            <w:tblLook w:val="01E0" w:firstRow="1" w:lastRow="1" w:firstColumn="1" w:lastColumn="1" w:noHBand="0" w:noVBand="0"/>
          </w:tblPr>
          <w:tblGrid>
            <w:gridCol w:w="3757"/>
            <w:gridCol w:w="5967"/>
            <w:gridCol w:w="5016"/>
          </w:tblGrid>
          <w:tr>
            <w:tc>
              <w:tcPr>
                <w:tcW w:w="3757" w:type="dxa"/>
              </w:tcPr>
              <w:p>
                <w:r>
                  <w:t>Šeimynos dalyvis (dalyviai)</w:t>
                </w:r>
              </w:p>
            </w:tc>
            <w:tc>
              <w:tcPr>
                <w:tcW w:w="5967" w:type="dxa"/>
              </w:tcPr>
              <w:p>
                <w:pPr>
                  <w:jc w:val="center"/>
                </w:pPr>
                <w:r>
                  <w:t>______________________________________</w:t>
                </w:r>
              </w:p>
              <w:p>
                <w:pPr>
                  <w:ind w:firstLine="62"/>
                  <w:jc w:val="center"/>
                  <w:rPr>
                    <w:i/>
                    <w:iCs/>
                  </w:rPr>
                </w:pPr>
                <w:r>
                  <w:rPr>
                    <w:i/>
                    <w:iCs/>
                  </w:rPr>
                  <w:t>(parašas, vardas ir pavardė)</w:t>
                </w:r>
              </w:p>
            </w:tc>
            <w:tc>
              <w:tcPr>
                <w:tcW w:w="5016" w:type="dxa"/>
              </w:tcPr>
              <w:p>
                <w:pPr>
                  <w:jc w:val="center"/>
                </w:pPr>
                <w:r>
                  <w:t>________________________________________</w:t>
                </w:r>
              </w:p>
              <w:p>
                <w:pPr>
                  <w:jc w:val="center"/>
                  <w:rPr>
                    <w:i/>
                    <w:iCs/>
                  </w:rPr>
                </w:pPr>
                <w:r>
                  <w:rPr>
                    <w:i/>
                    <w:iCs/>
                  </w:rPr>
                  <w:t>(parašas, vardas ir pavardė)</w:t>
                </w:r>
              </w:p>
            </w:tc>
          </w:tr>
        </w:tbl>
        <w:p>
          <w:pPr>
            <w:ind w:firstLine="567"/>
            <w:jc w:val="both"/>
          </w:pPr>
        </w:p>
        <w:p>
          <w:pPr>
            <w:ind w:firstLine="567"/>
            <w:jc w:val="both"/>
          </w:pPr>
        </w:p>
        <w:p>
          <w:pPr>
            <w:ind w:firstLine="567"/>
            <w:jc w:val="both"/>
          </w:pPr>
        </w:p>
        <w:tbl>
          <w:tblPr>
            <w:tblW w:w="14740" w:type="dxa"/>
            <w:tblLook w:val="01E0" w:firstRow="1" w:lastRow="1" w:firstColumn="1" w:lastColumn="1" w:noHBand="0" w:noVBand="0"/>
          </w:tblPr>
          <w:tblGrid>
            <w:gridCol w:w="3828"/>
            <w:gridCol w:w="10912"/>
          </w:tblGrid>
          <w:tr>
            <w:tc>
              <w:tcPr>
                <w:tcW w:w="3828" w:type="dxa"/>
              </w:tcPr>
              <w:p>
                <w:r>
                  <w:t>Ataskaitos rengėjo duomenys</w:t>
                </w:r>
              </w:p>
            </w:tc>
            <w:tc>
              <w:tcPr>
                <w:tcW w:w="10912" w:type="dxa"/>
              </w:tcPr>
              <w:p>
                <w:pPr>
                  <w:jc w:val="center"/>
                </w:pPr>
                <w:r>
                  <w:t>________________________________________________________________________________</w:t>
                </w:r>
              </w:p>
              <w:p>
                <w:pPr>
                  <w:ind w:firstLine="744"/>
                  <w:jc w:val="center"/>
                  <w:rPr>
                    <w:i/>
                    <w:iCs/>
                  </w:rPr>
                </w:pPr>
                <w:r>
                  <w:rPr>
                    <w:i/>
                    <w:iCs/>
                  </w:rPr>
                  <w:t>(parašas, vardas ir pavardė, telefono Nr., el. pašto adresas)</w:t>
                </w:r>
              </w:p>
            </w:tc>
          </w:tr>
        </w:tbl>
        <w:p>
          <w:pPr>
            <w:jc w:val="center"/>
          </w:pPr>
        </w:p>
        <w:p>
          <w:pPr>
            <w:jc w:val="center"/>
          </w:pPr>
        </w:p>
        <w:sdt>
          <w:sdtPr>
            <w:alias w:val="pabaiga"/>
            <w:tag w:val="part_1c564549cd5f42079a8ee9edac72952d"/>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3ce70044211ee9978886e85107ab2">
            <w:r w:rsidRPr="00532B9F">
              <w:rPr>
                <w:rFonts w:ascii="Times New Roman" w:eastAsia="MS Mincho" w:hAnsi="Times New Roman"/>
                <w:sz w:val="20"/>
                <w:i/>
                <w:iCs/>
                <w:color w:val="0000FF" w:themeColor="hyperlink"/>
                <w:u w:val="single"/>
              </w:rPr>
              <w:t>A1-367</w:t>
            </w:r>
          </w:fldSimple>
          <w:r>
            <w:rPr>
              <w:rFonts w:ascii="Times New Roman" w:eastAsia="MS Mincho" w:hAnsi="Times New Roman"/>
              <w:sz w:val="20"/>
              <w:i/>
              <w:iCs/>
            </w:rPr>
            <w:t>,
2023-06-06,
paskelbta TAR 2023-06-06, i. k. 2023-11165            </w:t>
          </w:r>
        </w:p>
        <w:p/>
      </w:sdtContent>
    </w:sdt>
    <w:sdt>
      <w:sdtPr>
        <w:alias w:val="pr."/>
        <w:tag w:val="part_6dd3a98ea2cf493fb79e24e34aad6cf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9D0BC31BB7">
            <w:r w:rsidRPr="00532B9F">
              <w:rPr>
                <w:rFonts w:ascii="Times New Roman" w:eastAsia="MS Mincho" w:hAnsi="Times New Roman"/>
                <w:sz w:val="20"/>
                <w:iCs/>
                <w:color w:val="0000FF" w:themeColor="hyperlink"/>
                <w:u w:val="single"/>
              </w:rPr>
              <w:t>A1-24</w:t>
            </w:r>
          </w:fldSimple>
          <w:r>
            <w:rPr>
              <w:rFonts w:ascii="Times New Roman" w:eastAsia="MS Mincho" w:hAnsi="Times New Roman"/>
              <w:sz w:val="20"/>
              <w:iCs/>
            </w:rPr>
            <w:t>,
2011-01-20,
Žin., 2011, Nr.
10-451 (2011-01-25), i. k. 1112230ISAK000A1-24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94BAEFDD3B">
            <w:r w:rsidRPr="00532B9F">
              <w:rPr>
                <w:rFonts w:ascii="Times New Roman" w:eastAsia="MS Mincho" w:hAnsi="Times New Roman"/>
                <w:sz w:val="20"/>
                <w:iCs/>
                <w:color w:val="0000FF" w:themeColor="hyperlink"/>
                <w:u w:val="single"/>
              </w:rPr>
              <w:t>A1-322</w:t>
            </w:r>
          </w:fldSimple>
          <w:r>
            <w:rPr>
              <w:rFonts w:ascii="Times New Roman" w:eastAsia="MS Mincho" w:hAnsi="Times New Roman"/>
              <w:sz w:val="20"/>
              <w:iCs/>
            </w:rPr>
            <w:t>,
2011-07-14,
Žin., 2011, Nr.
94-4448 (2011-07-21), i. k. 1112230ISAK00A1-322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08696E6611">
            <w:r w:rsidRPr="00532B9F">
              <w:rPr>
                <w:rFonts w:ascii="Times New Roman" w:eastAsia="MS Mincho" w:hAnsi="Times New Roman"/>
                <w:sz w:val="20"/>
                <w:iCs/>
                <w:color w:val="0000FF" w:themeColor="hyperlink"/>
                <w:u w:val="single"/>
              </w:rPr>
              <w:t>A1-374</w:t>
            </w:r>
          </w:fldSimple>
          <w:r>
            <w:rPr>
              <w:rFonts w:ascii="Times New Roman" w:eastAsia="MS Mincho" w:hAnsi="Times New Roman"/>
              <w:sz w:val="20"/>
              <w:iCs/>
            </w:rPr>
            <w:t>,
2012-09-21,
Žin., 2012, Nr.
109-5539 (2012-09-21), i. k. 1122230ISAK00A1-374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bd0580962711e8b93ad15b34c9248c">
            <w:r w:rsidRPr="00532B9F">
              <w:rPr>
                <w:rFonts w:ascii="Times New Roman" w:eastAsia="MS Mincho" w:hAnsi="Times New Roman"/>
                <w:sz w:val="20"/>
                <w:iCs/>
                <w:color w:val="0000FF" w:themeColor="hyperlink"/>
                <w:u w:val="single"/>
              </w:rPr>
              <w:t>A1-400</w:t>
            </w:r>
          </w:fldSimple>
          <w:r>
            <w:rPr>
              <w:rFonts w:ascii="Times New Roman" w:eastAsia="MS Mincho" w:hAnsi="Times New Roman"/>
              <w:sz w:val="20"/>
              <w:iCs/>
            </w:rPr>
            <w:t>,
2018-08-01,
paskelbta TAR 2018-08-02, i. k. 2018-12778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0be280869211ed8df094f359a60216">
            <w:r w:rsidRPr="00532B9F">
              <w:rPr>
                <w:rFonts w:ascii="Times New Roman" w:eastAsia="MS Mincho" w:hAnsi="Times New Roman"/>
                <w:sz w:val="20"/>
                <w:iCs/>
                <w:color w:val="0000FF" w:themeColor="hyperlink"/>
                <w:u w:val="single"/>
              </w:rPr>
              <w:t>A1-893</w:t>
            </w:r>
          </w:fldSimple>
          <w:r>
            <w:rPr>
              <w:rFonts w:ascii="Times New Roman" w:eastAsia="MS Mincho" w:hAnsi="Times New Roman"/>
              <w:sz w:val="20"/>
              <w:iCs/>
            </w:rPr>
            <w:t>,
2022-12-28,
paskelbta TAR 2022-12-28, i. k. 2022-27073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93ce70044211ee9978886e85107ab2">
            <w:r w:rsidRPr="00532B9F">
              <w:rPr>
                <w:rFonts w:ascii="Times New Roman" w:eastAsia="MS Mincho" w:hAnsi="Times New Roman"/>
                <w:sz w:val="20"/>
                <w:iCs/>
                <w:color w:val="0000FF" w:themeColor="hyperlink"/>
                <w:u w:val="single"/>
              </w:rPr>
              <w:t>A1-367</w:t>
            </w:r>
          </w:fldSimple>
          <w:r>
            <w:rPr>
              <w:rFonts w:ascii="Times New Roman" w:eastAsia="MS Mincho" w:hAnsi="Times New Roman"/>
              <w:sz w:val="20"/>
              <w:iCs/>
            </w:rPr>
            <w:t>,
2023-06-06,
paskelbta TAR 2023-06-06, i. k. 2023-11165                </w:t>
          </w:r>
        </w:p>
        <w:p>
          <w:pPr>
            <w:jc w:val="both"/>
            <w:rPr>
              <w:rFonts w:ascii="Times New Roman" w:hAnsi="Times New Roman"/>
            </w:rPr>
          </w:pPr>
          <w:r>
            <w:rPr>
              <w:rFonts w:ascii="Times New Roman" w:hAnsi="Times New Roman"/>
              <w:sz w:val="20"/>
            </w:rPr>
            <w:t>Dėl Lietuvos Respublikos socialinės apsaugos ir darbo ministro 2010 m. birželio 28 d. įsakymo Nr. A1-294 „Dėl Šeimynų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9d8c14447111f180c9c618618421ed">
            <w:r w:rsidRPr="00532B9F">
              <w:rPr>
                <w:rFonts w:ascii="Times New Roman" w:eastAsia="MS Mincho" w:hAnsi="Times New Roman"/>
                <w:sz w:val="20"/>
                <w:iCs/>
                <w:color w:val="0000FF" w:themeColor="hyperlink"/>
                <w:u w:val="single"/>
              </w:rPr>
              <w:t>A1-257</w:t>
            </w:r>
          </w:fldSimple>
          <w:r>
            <w:rPr>
              <w:rFonts w:ascii="Times New Roman" w:eastAsia="MS Mincho" w:hAnsi="Times New Roman"/>
              <w:sz w:val="20"/>
              <w:iCs/>
            </w:rPr>
            <w:t>,
2026-04-29,
paskelbta TAR 2026-04-30, i. k. 2026-07166                </w:t>
          </w:r>
        </w:p>
        <w:p>
          <w:pPr>
            <w:jc w:val="both"/>
            <w:rPr>
              <w:rFonts w:ascii="Times New Roman" w:hAnsi="Times New Roman"/>
            </w:rPr>
          </w:pPr>
          <w:r>
            <w:rPr>
              <w:rFonts w:ascii="Times New Roman" w:hAnsi="Times New Roman"/>
              <w:sz w:val="20"/>
            </w:rPr>
            <w:t>Dėl socialinės apsaugos ir darbo ministro 2010 m. birželio 28 d. įsakymo Nr. A1-294 „Dėl Šeimynų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567" w:right="1134" w:bottom="170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8</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center"/>
      <w:rPr>
        <w:rFonts w:ascii="TimesLT" w:hAnsi="TimesLT"/>
        <w:szCs w:val="24"/>
        <w:lang w:val="en-GB" w:eastAsia="x-none"/>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8</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center"/>
      <w:rPr>
        <w:rFonts w:ascii="TimesLT" w:hAnsi="TimesLT"/>
        <w:szCs w:val="24"/>
        <w:lang w:val="en-GB" w:eastAsia="x-none"/>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p>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7</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7</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C23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CDB6A"/>
  <w15:docId w15:val="{F25A8E82-2686-4F28-8408-3C5DBCB2B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f201a63bc64c2b8d1bbbf2c5f29f71" PartId="9e38da92ecd14e50a4ebf37ba565d28e">
    <Part Type="preambule" DocPartId="c290c76e57914ce68eeae3f75a2fff78" PartId="db1d1a581b9c4783b4b1e172a8aea799"/>
    <Part Type="pastraipa" DocPartId="2dfa0ab5549e40be924da14ee2d8fe00" PartId="5956d4f4f0c24361851d27297ce19c8d"/>
    <Part Type="signatura" DocPartId="486b47fa9ae040e69b14b8d2a187fa5b" PartId="7b1afa200c654c85a6b4d91d5905ab79"/>
  </Part>
  <Part Type="patvirtinta" Title="ŠEIMYNŲ NUOSTATAI" DocPartId="62c1df4b40ec4d94bcfa9d30dfc158c6" PartId="63cda864f5624f78ae1e4889db205e12">
    <Part Type="skyrius" Nr="1" Title="BENDROSIOS NUOSTATOS" DocPartId="97a5fe0780f040d39409a427df7853a5" PartId="799e9344fa6343d3b7d0586458e72c3e">
      <Part Type="punktas" Nr="1" Abbr="1 p." DocPartId="7cf3113aa9db49928928c92eaa984268" PartId="be56ce79755b42349cb88be0fab8bad0"/>
      <Part Type="punktas" Nr="2" Abbr="2 p." DocPartId="9212a6ec35164c22a00a38f65744386b" PartId="7952b87e8f304366886a68b9f7b38552"/>
    </Part>
    <Part Type="skyrius" Nr="2" Title="ŠEIMYNOS STEIGIMO TVARKA" DocPartId="a222bf68d9ff4d5b93d5e7457bad6bb8" PartId="3a79f55fa21e4b2bb4d28aeac748d151">
      <Part Type="punktas" Nr="3" Abbr="3 p." DocPartId="1d3d9d4f64d640e0a227027cf80687f3" PartId="903257f6f6aa4fe7a3e1c06a056edecb">
        <Part Type="papunktis" Nr="3.1" Abbr="3.1 pp." DocPartId="80f2bc9c5c204ff49aa41418fa5cecaa" PartId="149edc5e51e0451cb49c3fc17e7492b1"/>
        <Part Type="papunktis" Nr="3.2" Abbr="3.2 pp." DocPartId="dcc06732c24943e38c03626300290b96" PartId="0b41585d8f38436393086d54c01178d9"/>
        <Part Type="papunktis" Nr="3.3" Abbr="3.3 pp." DocPartId="a53e7c86684a4cf6bf034255664c6b68" PartId="e1fae1e267794bd8ad44364fa4d7896f"/>
        <Part Type="papunktis" Nr="3.5" Abbr="3.5 pp." DocPartId="49b18509caf149efb7a9a1c932af913b" PartId="c19e44b13718486ab583be46ede7110b"/>
        <Part Type="papunktis" Nr="3.5" Abbr="3.5 pp." DocPartId="330f13e045ba4aad8aca29b1735039b2" PartId="b8ccf93e71254bf88acb7c99573fc15a"/>
      </Part>
      <Part Type="punktas" Nr="4" Abbr="4 p." DocPartId="64db353b0ca44cb8b0552e67c57e5c99" PartId="15b7613941e34cbfbe8ada8b26955052"/>
      <Part Type="punktas" Nr="5" Abbr="5 p." DocPartId="bc99264bdbf7411e8a7b639e5c829da4" PartId="6ab6a7a916d549df88371f1a0beda797"/>
      <Part Type="punktas" Nr="6" Abbr="6 p." DocPartId="3fa59144211e4429833c28a0193a59da" PartId="0be64764a16c4af5af56a3a47d262cac"/>
      <Part Type="punktas" Nr="7" Abbr="7 p." DocPartId="d77d8bf7c16447fcb24339c2290baa05" PartId="1edfca5a10aa493d8100cb4e6256e8bf"/>
      <Part Type="punktas" Nr="8" Abbr="8 p." DocPartId="5735616746f24c84b8cb68330f4c0d90" PartId="500bd2b6f36147c485028049abd53533"/>
    </Part>
    <Part Type="skyrius" Nr="3" Title="ŠEIMYNOS VEIKLOS ORGANIZAVIMO IR FINANSAVIMO TVARKA" DocPartId="a1af2914b44e4faead24bddd7c21e3c4" PartId="91550a64606d4c29a34dc931b0656517">
      <Part Type="punktas" Nr="9" Abbr="9 p." DocPartId="e742c15837b84e29881ba4ee9d960b3a" PartId="8c4e66955c3e4bde92f85a80a7373422"/>
      <Part Type="punktas" Nr="10" Abbr="10 p." DocPartId="f9cea0f1628e4d28985dad0b8850d9b2" PartId="6a1c9da1cf63415bbcca2eea7be58b72"/>
      <Part Type="punktas" Nr="11" Abbr="11 p." DocPartId="d6286d5fa903403196451164dae493e4" PartId="8692e483cb5d441dbbaa9fb6f230dd28"/>
      <Part Type="punktas" Nr="12" Abbr="12 p." DocPartId="b7cadadaa9504a8f8a2dd9df075ab959" PartId="3037b38823644046862dd76ea793198f"/>
      <Part Type="punktas" Nr="13" Abbr="13 p." DocPartId="826e685d781347e69329f8297e3c1851" PartId="c7ff7c14bb904937a7cac9106c48c8ee"/>
      <Part Type="punktas" Nr="14" Abbr="14 p." DocPartId="4b4519b65ec6401e9b54468dea3eeac1" PartId="ccb3cb959f214b25a3b6932195c95565"/>
      <Part Type="punktas" Nr="15" Abbr="15 p." DocPartId="eea7e7a74fb841d3acf51f0b5234b465" PartId="c63e7d25289c4cfbbdcf0d2bce58ad00"/>
      <Part Type="punktas" Nr="16" Abbr="16 p." DocPartId="1feeadef3d7d4d3ea2f9864f27ea9065" PartId="eb6be48e65aa4484a6689294198ef9b6"/>
      <Part Type="punktas" Nr="17" Abbr="17 p." DocPartId="b140398987b848e88d818a672ff2c80b" PartId="1316575909564f48bf4306b24a016575"/>
      <Part Type="punktas" Nr="18" Abbr="18 p." DocPartId="8fc6435438e142c0b7c4b0eced246abc" PartId="47af813b103e45cd8c60c9b20b7b217d"/>
      <Part Type="punktas" Nr="19" Abbr="19 p." DocPartId="0461208776bd4de2a83a35e8bd1121e4" PartId="4bd36a184347498e881af257aedf4f52"/>
      <Part Type="punktas" Nr="20" Abbr="20 p." DocPartId="3c4fff92c1e949da8bd56c0bfc8dceda" PartId="5751832386b44e08aeda6584604cf8ba"/>
      <Part Type="punktas" Nr="21" Abbr="21 p." DocPartId="1037432a78c244fc825544c1c37dd2a5" PartId="a033c4ad8f48499e952b5bda0f82c506"/>
      <Part Type="punktas" Nr="22" Abbr="22 p." DocPartId="c4799e98f63547608c2fa9ccf4d07fec" PartId="1ada0930d0da4fb496904a62e26431c9"/>
      <Part Type="punktas" Nr="23" Abbr="23 p." DocPartId="6c54c06a0aa1465688ef7d327f02dd27" PartId="e431ee94dd4e4f758caca66ac95fe5b3"/>
      <Part Type="punktas" Nr="24" Abbr="24 p." DocPartId="ed6556592fbe4318849aec38a937f460" PartId="6986805f03084f18b296136c05384110"/>
      <Part Type="punktas" Nr="25" Abbr="25 p." DocPartId="c306326ffa0d4c76af2576f7433f58f6" PartId="1350f61cf8d843f6b8a8f48e411e0efd"/>
    </Part>
    <Part Type="skyrius" Nr="4" Title="BAIGIAMOSIOS NUOSTATOS" DocPartId="9e4c32ae86cd4b87bd91f82576b16ca8" PartId="e4705344d8d247e7b669120ff374e003">
      <Part Type="punktas" Nr="26" Abbr="26 p." DocPartId="9da8b63f02f84d19b1a7cf5f1e4db7c2" PartId="c2ee09fb7f5a4701a89a03c64906d66b"/>
    </Part>
    <Part Type="pabaiga" DocPartId="aae6362919584d2785f7111f7a1b1a71" PartId="97ef69972bba4fa8b79700c6e98db4f9"/>
  </Part>
  <Part Type="priedas" Abbr="pr." Title="(Šeimynos lėšų panaudojimo ataskaitos forma)" DocPartId="c74cf492dd0f42f7a86c2b0dea2da24f" PartId="03c0a2c3f31a4a028a79a6a576b2812c">
    <Part Type="pabaiga" DocPartId="e086ddc8c5c44b4abd381006fedb29bc" PartId="1c564549cd5f42079a8ee9edac72952d"/>
  </Part>
  <Part Type="priedas" Nr="" Abbr="pr." Title="(Valstybės ir savivaldybės šeimynai skirtų lėšų ir patirtų išlaidų ataskaitos forma)" DocPartId="5bf0e02318b34aa08523780e66d1442e" PartId="6dd3a98ea2cf493fb79e24e34aad6cf7"/>
</Parts>
</file>

<file path=customXml/itemProps1.xml><?xml version="1.0" encoding="utf-8"?>
<ds:datastoreItem xmlns:ds="http://schemas.openxmlformats.org/officeDocument/2006/customXml" ds:itemID="{C773684A-0C85-42FE-A275-F084E8456310}">
  <ds:schemaRefs>
    <ds:schemaRef ds:uri="http://lrs.lt/TAIS/DocParts"/>
  </ds:schemaRefs>
</ds:datastoreItem>
</file>

<file path=docProps/app.xml><?xml version="1.0" encoding="utf-8"?>
<Properties xmlns="http://schemas.openxmlformats.org/officeDocument/2006/extended-properties">
  <Template>Normal.dotm</Template>
  <TotalTime>37</TotalTime>
  <Pages>8</Pages>
  <Words>11455</Words>
  <Characters>6530</Characters>
  <Application>Microsoft Office Word</Application>
  <DocSecurity>0</DocSecurity>
  <Lines>54</Lines>
  <Paragraphs>35</Paragraphs>
  <ScaleCrop>false</ScaleCrop>
  <Company/>
  <LinksUpToDate>false</LinksUpToDate>
  <CharactersWithSpaces>17950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2015-09-19T16:24:00Z</dcterms:created>
  <dc:creator>Rima</dc:creator>
  <lastModifiedBy>TAMALIŪNIENĖ Vilija</lastModifiedBy>
  <dcterms:modified xsi:type="dcterms:W3CDTF">2026-05-06T12:39:00Z</dcterms:modified>
  <revision>12</revision>
  <dc:title>LIETUVOS RESPUBLIKOS SOCIALINĖS APSAUGOS IR DARBO MINISTRO</dc:title>
</coreProperties>
</file>