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4674ffa1cbb4063a87b2a8558d99fda"/>
        <w:lock w:val="sdtLocked"/>
        <w:richText/>
      </w:sdtPr>
      <w:sdtContent>
        <w:p>
          <w:pPr>
            <w:jc w:val="both"/>
            <w:rPr>
              <w:rFonts w:ascii="Times New Roman" w:hAnsi="Times New Roman"/>
            </w:rPr>
          </w:pPr>
          <w:r>
            <w:rPr>
              <w:rFonts w:ascii="Times New Roman" w:hAnsi="Times New Roman"/>
              <w:b/>
              <w:i/>
            </w:rPr>
            <w:t>Suvestinė redakcija nuo 2012-12-15 iki 2014-07-18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w14:anchorId="62C09AFB">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27" o:title=""/>
              </v:shape>
              <w:control r:id="rId28" w:name="Valdiklis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a4674ffa1cbb4063a87b2a8558d99fda"/>
            <w:lock w:val="sdtLocked"/>
            <w:richText/>
          </w:sdtPr>
          <w:sdtContent>
            <w:p>
              <w:pPr>
                <w:widowControl w:val="0"/>
                <w:suppressAutoHyphens/>
                <w:jc w:val="center"/>
                <w:rPr>
                  <w:b/>
                  <w:bCs/>
                  <w:caps/>
                  <w:color w:val="000000"/>
                </w:rPr>
              </w:pPr>
              <w:r>
                <w:rPr>
                  <w:b/>
                  <w:bCs/>
                  <w:caps/>
                  <w:color w:val="000000"/>
                </w:rPr>
                <w:t xml:space="preserve">DĖL INFORMACIJOS, SUSIJUSIOS SU ENERGETIKOS VEIKLA, TEIKIMO VALSTYBĖS, SAVIVALDYBIŲ INSTITUCIJOMS, ĮSTAIGOMS IR (AR) KITIEMS ASMENIMS TAISYKLIŲ PATVIRTINIMO </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preambule"/>
            <w:tag w:val="part_1b12a9866aab4074991763977c1a3e66"/>
            <w:lock w:val="sdtLocked"/>
            <w:richText/>
          </w:sdtPr>
          <w:sdtContent>
            <w:p>
              <w:pPr>
                <w:widowControl w:val="0"/>
                <w:ind w:firstLine="567"/>
                <w:jc w:val="both"/>
                <w:rPr>
                  <w:color w:val="000000"/>
                </w:rPr>
              </w:pPr>
              <w:r>
                <w:rPr>
                  <w:color w:val="000000"/>
                  <w:szCs w:val="24"/>
                  <w:lang w:eastAsia="lt-LT"/>
                </w:rPr>
                <w:t xml:space="preserve">Vadovaudamasis Lietuvos Respublikos energetikos įstatymo (Žin., 2002, Nr. </w:t>
              </w:r>
              <w:hyperlink r:id="rId29" w:tgtFrame="_blank" w:history="1">
                <w:r>
                  <w:rPr>
                    <w:rStyle w:val="Hipersaitas"/>
                    <w:szCs w:val="24"/>
                    <w:lang w:eastAsia="lt-LT"/>
                  </w:rPr>
                  <w:t>56-2224</w:t>
                </w:r>
              </w:hyperlink>
              <w:r>
                <w:rPr>
                  <w:color w:val="000000"/>
                  <w:szCs w:val="24"/>
                  <w:lang w:eastAsia="lt-LT"/>
                </w:rPr>
                <w:t xml:space="preserve">; 2011, Nr. </w:t>
              </w:r>
              <w:hyperlink r:id="rId30" w:tgtFrame="_blank" w:history="1">
                <w:r>
                  <w:rPr>
                    <w:rStyle w:val="Hipersaitas"/>
                    <w:szCs w:val="24"/>
                    <w:lang w:eastAsia="lt-LT"/>
                  </w:rPr>
                  <w:t>160-7576</w:t>
                </w:r>
              </w:hyperlink>
              <w:r>
                <w:rPr>
                  <w:color w:val="000000"/>
                  <w:szCs w:val="24"/>
                  <w:lang w:eastAsia="lt-LT"/>
                </w:rPr>
                <w:t xml:space="preserve">) 25 straipsnio 1 ir 4 dalimis, Lietuvos Respublikos šilumos ūkio įstatymo (Žin., 2003, Nr. </w:t>
              </w:r>
              <w:hyperlink r:id="rId31" w:tgtFrame="_blank" w:history="1">
                <w:r>
                  <w:rPr>
                    <w:rStyle w:val="Hipersaitas"/>
                    <w:szCs w:val="24"/>
                    <w:lang w:eastAsia="lt-LT"/>
                  </w:rPr>
                  <w:t>51-2254</w:t>
                </w:r>
              </w:hyperlink>
              <w:r>
                <w:rPr>
                  <w:color w:val="000000"/>
                  <w:szCs w:val="24"/>
                  <w:lang w:eastAsia="lt-LT"/>
                </w:rPr>
                <w:t xml:space="preserve">; 2007, Nr. </w:t>
              </w:r>
              <w:hyperlink r:id="rId32" w:tgtFrame="_blank" w:history="1">
                <w:r>
                  <w:rPr>
                    <w:rStyle w:val="Hipersaitas"/>
                    <w:szCs w:val="24"/>
                    <w:lang w:eastAsia="lt-LT"/>
                  </w:rPr>
                  <w:t>130-5259</w:t>
                </w:r>
              </w:hyperlink>
              <w:r>
                <w:rPr>
                  <w:color w:val="000000"/>
                  <w:szCs w:val="24"/>
                  <w:lang w:eastAsia="lt-LT"/>
                </w:rPr>
                <w:t xml:space="preserve">; 2011, Nr. </w:t>
              </w:r>
              <w:hyperlink r:id="rId33" w:tgtFrame="_blank" w:history="1">
                <w:r>
                  <w:rPr>
                    <w:rStyle w:val="Hipersaitas"/>
                    <w:szCs w:val="24"/>
                    <w:lang w:eastAsia="lt-LT"/>
                  </w:rPr>
                  <w:t>123-5816</w:t>
                </w:r>
              </w:hyperlink>
              <w:r>
                <w:rPr>
                  <w:color w:val="000000"/>
                  <w:szCs w:val="24"/>
                  <w:lang w:eastAsia="lt-LT"/>
                </w:rPr>
                <w:t xml:space="preserve">) 22 straipsnio 5 dalimi, Lietuvos Respublikos Vyriausybės 2012 m. gegužės 29 d. nutarimo Nr. 615 „Dėl įgaliojimų suteikimo įgyvendinant Lietuvos Respublikos energetikos įstatymą ir Lietuvos Respublikos Vyriausybės 2002 m. rugsėjo 5 d. nutarimo Nr. 1390 ir 2009 m. rugsėjo 23 d. nutarimo Nr. 1175 pripažinimo netekusiais galios“ (Žin., 2012, Nr. </w:t>
              </w:r>
              <w:hyperlink r:id="rId34" w:tgtFrame="_blank" w:history="1">
                <w:r>
                  <w:rPr>
                    <w:rStyle w:val="Hipersaitas"/>
                    <w:szCs w:val="24"/>
                    <w:lang w:eastAsia="lt-LT"/>
                  </w:rPr>
                  <w:t>64-3227</w:t>
                </w:r>
              </w:hyperlink>
              <w:r>
                <w:rPr>
                  <w:color w:val="000000"/>
                  <w:szCs w:val="24"/>
                  <w:lang w:eastAsia="lt-LT"/>
                </w:rPr>
                <w:t>) 1.6 punktu ir 2010 m. spalio 20 d. Europos Parlamento ir Tarybos reglamentu (ES) Nr. 994/2010 dėl dujų tiekimo saugumo užtikrinimo priemonių, kuriuo panaikinama Tarybos direktyva 2004/67/EB (OL 2010 L 295, p. 1), (toliau – Europos Parlamento ir Tarybos reglamentas Nr. 994/2010), 2010 m. birželio 24 d. Tarybos reglamentu (ES, Euratomas) Nr. 617/2010 dėl pranešimo Komisijai apie energetikos infrastruktūros investicinius projektus Europos Sąjungoje ir dėl Reglamento (EB) Nr. 736/</w:t>
              </w:r>
              <w:r>
                <w:rPr>
                  <w:color w:val="000000"/>
                  <w:spacing w:val="-3"/>
                  <w:szCs w:val="24"/>
                  <w:lang w:eastAsia="lt-LT"/>
                </w:rPr>
                <w:t>96 panaikinimo (OL 2010 L 180, p. 10) (toliau – Tarybos reglamentas Nr. 617/2010) ir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pastraipa"/>
            <w:tag w:val="part_a2a701f00d714d4b82e1d41b6d947175"/>
            <w:lock w:val="sdtLocked"/>
            <w:richText/>
          </w:sdtPr>
          <w:sdtContent>
            <w:p>
              <w:pPr>
                <w:widowControl w:val="0"/>
                <w:ind w:firstLine="567"/>
                <w:jc w:val="both"/>
                <w:rPr>
                  <w:caps/>
                  <w:color w:val="000000"/>
                </w:rPr>
              </w:pPr>
              <w:r>
                <w:rPr>
                  <w:color w:val="000000"/>
                  <w:szCs w:val="24"/>
                  <w:lang w:eastAsia="lt-LT"/>
                </w:rPr>
                <w:t>t v i r t i n u Informacijos, susijusios su energetikos veikla, teikimo valstybės, savivaldybių institucijoms, įstaigoms ir (ar) kitiems asmenims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59378bd60c914af1bc3d6d753d6015cd"/>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9378bd60c914af1bc3d6d753d6015cd"/>
              <w:lock w:val="sdtLocked"/>
              <w:richText/>
            </w:sdtPr>
            <w:sdtContent>
              <w:r>
                <w:rPr>
                  <w:b/>
                  <w:bCs/>
                  <w:caps/>
                  <w:color w:val="000000"/>
                </w:rPr>
                <w:t xml:space="preserve">INFORMACIJOS, SUSIJUSIOS SU ENERGETIKOS VEIKLA, TEIKIMO VALSTYBĖS, SAVIVALDYBIŲ INSTITUCIJOMS, ĮSTAIGOMS IR (AR) KITIEMS ASMENIMS TAISYKLĖS </w:t>
              </w:r>
            </w:sdtContent>
          </w:sdt>
        </w:p>
        <w:p>
          <w:pPr>
            <w:widowControl w:val="0"/>
            <w:suppressAutoHyphens/>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02ac3fcfca048fd851a93df8abffd13"/>
                <w:lock w:val="sdtLocked"/>
                <w:richText/>
              </w:sdtPr>
              <w:sdtContent>
                <w:p>
                  <w:pPr>
                    <w:widowControl w:val="0"/>
                    <w:ind w:firstLine="567"/>
                    <w:jc w:val="both"/>
                    <w:rPr>
                      <w:color w:val="000000"/>
                    </w:rPr>
                  </w:pPr>
                  <w:sdt>
                    <w:sdtPr>
                      <w:alias w:val="Numeris"/>
                      <w:tag w:val="nr_602ac3fcfca048fd851a93df8abffd13"/>
                      <w:lock w:val="sdtLocked"/>
                      <w:richText/>
                    </w:sdtPr>
                    <w:sdtContent>
                      <w:r>
                        <w:rPr>
                          <w:color w:val="000000"/>
                          <w:szCs w:val="24"/>
                          <w:lang w:eastAsia="lt-LT"/>
                        </w:rPr>
                        <w:t>1</w:t>
                      </w:r>
                    </w:sdtContent>
                  </w:sdt>
                  <w:r>
                    <w:rPr>
                      <w:color w:val="000000"/>
                      <w:szCs w:val="24"/>
                      <w:lang w:eastAsia="lt-LT"/>
                    </w:rPr>
                    <w:t>. Informacijos, susijusios su energetikos veikla, teikimo valstybės, savivaldybių institucijoms, įstaigoms ir (ar) kitiems asmenims taisyklės (toliau – Taisyklės) nustato su energetikos veikla susijusios informacijos teikimo tvarką, kiekį ir sąlygas, klausėjų, teikėjų ir (ar) kitų asmenų (galutinių energijos vartotojų, Europos Sąjungos institucijų ir įstaigų, valstybių narių, trečiųjų šalių, tarptautinių organizacijų) santykius. Taisyklės taikomos energetikos veikla besiverčiantiems asmenims, valstybės, savivaldybių institucijoms, įstaigoms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2 p."/>
                <w:tag w:val="part_313d62f81ed7465e80d6f9c693f9e7c3"/>
                <w:lock w:val="sdtLocked"/>
                <w:richText/>
              </w:sdtPr>
              <w:sdtContent>
                <w:p>
                  <w:pPr>
                    <w:widowControl w:val="0"/>
                    <w:ind w:firstLine="567"/>
                    <w:jc w:val="both"/>
                    <w:rPr>
                      <w:color w:val="000000"/>
                      <w:szCs w:val="24"/>
                      <w:lang w:eastAsia="lt-LT"/>
                    </w:rPr>
                  </w:pPr>
                  <w:sdt>
                    <w:sdtPr>
                      <w:alias w:val="Numeris"/>
                      <w:tag w:val="nr_313d62f81ed7465e80d6f9c693f9e7c3"/>
                      <w:lock w:val="sdtLocked"/>
                      <w:richText/>
                    </w:sdtPr>
                    <w:sdtContent>
                      <w:r>
                        <w:rPr>
                          <w:color w:val="000000"/>
                          <w:szCs w:val="24"/>
                          <w:lang w:eastAsia="lt-LT"/>
                        </w:rPr>
                        <w:t>2</w:t>
                      </w:r>
                    </w:sdtContent>
                  </w:sdt>
                  <w:r>
                    <w:rPr>
                      <w:color w:val="000000"/>
                      <w:szCs w:val="24"/>
                      <w:lang w:eastAsia="lt-LT"/>
                    </w:rPr>
                    <w:t>. Informacijos, susijusios su energetikos veikla, teikimo tvarką, kiekį ir sąlygas, klausėjų, teikėjų ir (ar) kitų asmenų santykius reglamentuoja ir kiti teisės aktai, į kuriuos Taisyklėse pateikiamos nuorodos:</w:t>
                  </w:r>
                </w:p>
                <w:sdt>
                  <w:sdtPr>
                    <w:alias w:val="2.1 p."/>
                    <w:tag w:val="part_a82805e9ec9c4e868f2415cfdc94a6b3"/>
                    <w:lock w:val="sdtLocked"/>
                    <w:richText/>
                  </w:sdtPr>
                  <w:sdtContent>
                    <w:p>
                      <w:pPr>
                        <w:widowControl w:val="0"/>
                        <w:ind w:firstLine="567"/>
                        <w:jc w:val="both"/>
                        <w:rPr>
                          <w:color w:val="000000"/>
                          <w:szCs w:val="24"/>
                          <w:lang w:eastAsia="lt-LT"/>
                        </w:rPr>
                      </w:pPr>
                      <w:sdt>
                        <w:sdtPr>
                          <w:alias w:val="Numeris"/>
                          <w:tag w:val="nr_a82805e9ec9c4e868f2415cfdc94a6b3"/>
                          <w:lock w:val="sdtLocked"/>
                          <w:richText/>
                        </w:sdtPr>
                        <w:sdtContent>
                          <w:r>
                            <w:rPr>
                              <w:color w:val="000000"/>
                              <w:szCs w:val="24"/>
                              <w:lang w:eastAsia="lt-LT"/>
                            </w:rPr>
                            <w:t>2.1</w:t>
                          </w:r>
                        </w:sdtContent>
                      </w:sdt>
                      <w:r>
                        <w:rPr>
                          <w:color w:val="000000"/>
                          <w:szCs w:val="24"/>
                          <w:lang w:eastAsia="lt-LT"/>
                        </w:rPr>
                        <w:t xml:space="preserve">. Lietuvos Respublikos elektros energetikos įstatymas (Žin., 2000, Nr. </w:t>
                      </w:r>
                      <w:hyperlink r:id="rId39" w:tgtFrame="_blank" w:history="1">
                        <w:r>
                          <w:rPr>
                            <w:rStyle w:val="Hipersaitas"/>
                            <w:szCs w:val="24"/>
                            <w:lang w:eastAsia="lt-LT"/>
                          </w:rPr>
                          <w:t>66-1984</w:t>
                        </w:r>
                      </w:hyperlink>
                      <w:r>
                        <w:rPr>
                          <w:color w:val="000000"/>
                          <w:szCs w:val="24"/>
                          <w:lang w:eastAsia="lt-LT"/>
                        </w:rPr>
                        <w:t xml:space="preserve">; 2012, Nr. </w:t>
                      </w:r>
                      <w:hyperlink r:id="rId40" w:tgtFrame="_blank" w:history="1">
                        <w:r>
                          <w:rPr>
                            <w:rStyle w:val="Hipersaitas"/>
                            <w:szCs w:val="24"/>
                            <w:lang w:eastAsia="lt-LT"/>
                          </w:rPr>
                          <w:t>17-752</w:t>
                        </w:r>
                      </w:hyperlink>
                      <w:r>
                        <w:rPr>
                          <w:color w:val="000000"/>
                          <w:szCs w:val="24"/>
                          <w:lang w:eastAsia="lt-LT"/>
                        </w:rPr>
                        <w:t>).</w:t>
                      </w:r>
                    </w:p>
                  </w:sdtContent>
                </w:sdt>
                <w:sdt>
                  <w:sdtPr>
                    <w:alias w:val="2.2 p."/>
                    <w:tag w:val="part_07bfa953c84d4a39bb9f84e52e5f97e5"/>
                    <w:lock w:val="sdtLocked"/>
                    <w:richText/>
                  </w:sdtPr>
                  <w:sdtContent>
                    <w:p>
                      <w:pPr>
                        <w:widowControl w:val="0"/>
                        <w:ind w:firstLine="567"/>
                        <w:jc w:val="both"/>
                        <w:rPr>
                          <w:color w:val="000000"/>
                          <w:szCs w:val="24"/>
                          <w:lang w:eastAsia="lt-LT"/>
                        </w:rPr>
                      </w:pPr>
                      <w:sdt>
                        <w:sdtPr>
                          <w:alias w:val="Numeris"/>
                          <w:tag w:val="nr_07bfa953c84d4a39bb9f84e52e5f97e5"/>
                          <w:lock w:val="sdtLocked"/>
                          <w:richText/>
                        </w:sdtPr>
                        <w:sdtContent>
                          <w:r>
                            <w:rPr>
                              <w:color w:val="000000"/>
                              <w:szCs w:val="24"/>
                              <w:lang w:eastAsia="lt-LT"/>
                            </w:rPr>
                            <w:t>2.2</w:t>
                          </w:r>
                        </w:sdtContent>
                      </w:sdt>
                      <w:r>
                        <w:rPr>
                          <w:color w:val="000000"/>
                          <w:szCs w:val="24"/>
                          <w:lang w:eastAsia="lt-LT"/>
                        </w:rPr>
                        <w:t xml:space="preserve">. Lietuvos Respublikos šilumos ūkio įstatymas (Žin., 2003, Nr. </w:t>
                      </w:r>
                      <w:hyperlink r:id="rId41" w:tgtFrame="_blank" w:history="1">
                        <w:r>
                          <w:rPr>
                            <w:rStyle w:val="Hipersaitas"/>
                            <w:szCs w:val="24"/>
                            <w:lang w:eastAsia="lt-LT"/>
                          </w:rPr>
                          <w:t>51-2254</w:t>
                        </w:r>
                      </w:hyperlink>
                      <w:r>
                        <w:rPr>
                          <w:color w:val="000000"/>
                          <w:szCs w:val="24"/>
                          <w:lang w:eastAsia="lt-LT"/>
                        </w:rPr>
                        <w:t xml:space="preserve">; 2007, Nr. </w:t>
                      </w:r>
                      <w:hyperlink r:id="rId42" w:tgtFrame="_blank" w:history="1">
                        <w:r>
                          <w:rPr>
                            <w:rStyle w:val="Hipersaitas"/>
                            <w:szCs w:val="24"/>
                            <w:lang w:eastAsia="lt-LT"/>
                          </w:rPr>
                          <w:t>130-5259</w:t>
                        </w:r>
                      </w:hyperlink>
                      <w:r>
                        <w:rPr>
                          <w:color w:val="000000"/>
                          <w:szCs w:val="24"/>
                          <w:lang w:eastAsia="lt-LT"/>
                        </w:rPr>
                        <w:t>).</w:t>
                      </w:r>
                    </w:p>
                  </w:sdtContent>
                </w:sdt>
                <w:sdt>
                  <w:sdtPr>
                    <w:alias w:val="2.3 p."/>
                    <w:tag w:val="part_d11bc1a4ea294f99aeeaee56342c4695"/>
                    <w:lock w:val="sdtLocked"/>
                    <w:richText/>
                  </w:sdtPr>
                  <w:sdtContent>
                    <w:p>
                      <w:pPr>
                        <w:widowControl w:val="0"/>
                        <w:ind w:firstLine="567"/>
                        <w:jc w:val="both"/>
                        <w:rPr>
                          <w:color w:val="000000"/>
                          <w:szCs w:val="24"/>
                          <w:lang w:eastAsia="lt-LT"/>
                        </w:rPr>
                      </w:pPr>
                      <w:sdt>
                        <w:sdtPr>
                          <w:alias w:val="Numeris"/>
                          <w:tag w:val="nr_d11bc1a4ea294f99aeeaee56342c4695"/>
                          <w:lock w:val="sdtLocked"/>
                          <w:richText/>
                        </w:sdtPr>
                        <w:sdtContent>
                          <w:r>
                            <w:rPr>
                              <w:color w:val="000000"/>
                              <w:szCs w:val="24"/>
                              <w:lang w:eastAsia="lt-LT"/>
                            </w:rPr>
                            <w:t>2.3</w:t>
                          </w:r>
                        </w:sdtContent>
                      </w:sdt>
                      <w:r>
                        <w:rPr>
                          <w:color w:val="000000"/>
                          <w:szCs w:val="24"/>
                          <w:lang w:eastAsia="lt-LT"/>
                        </w:rPr>
                        <w:t xml:space="preserve">. Lietuvos Respublikos gamtinių dujų įstatymas (Žin., 2000, Nr. </w:t>
                      </w:r>
                      <w:hyperlink r:id="rId43" w:tgtFrame="_blank" w:history="1">
                        <w:r>
                          <w:rPr>
                            <w:rStyle w:val="Hipersaitas"/>
                            <w:szCs w:val="24"/>
                            <w:lang w:eastAsia="lt-LT"/>
                          </w:rPr>
                          <w:t>89-2743</w:t>
                        </w:r>
                      </w:hyperlink>
                      <w:r>
                        <w:rPr>
                          <w:color w:val="000000"/>
                          <w:szCs w:val="24"/>
                          <w:lang w:eastAsia="lt-LT"/>
                        </w:rPr>
                        <w:t xml:space="preserve">; 2011, Nr. </w:t>
                      </w:r>
                      <w:hyperlink r:id="rId44" w:tgtFrame="_blank" w:history="1">
                        <w:r>
                          <w:rPr>
                            <w:rStyle w:val="Hipersaitas"/>
                            <w:szCs w:val="24"/>
                            <w:lang w:eastAsia="lt-LT"/>
                          </w:rPr>
                          <w:t>87-4186</w:t>
                        </w:r>
                      </w:hyperlink>
                      <w:r>
                        <w:rPr>
                          <w:color w:val="000000"/>
                          <w:szCs w:val="24"/>
                          <w:lang w:eastAsia="lt-LT"/>
                        </w:rPr>
                        <w:t>).</w:t>
                      </w:r>
                    </w:p>
                  </w:sdtContent>
                </w:sdt>
                <w:sdt>
                  <w:sdtPr>
                    <w:alias w:val="2.4 p."/>
                    <w:tag w:val="part_5b77ea29474b4138ab160d8feb0c0281"/>
                    <w:lock w:val="sdtLocked"/>
                    <w:richText/>
                  </w:sdtPr>
                  <w:sdtContent>
                    <w:p>
                      <w:pPr>
                        <w:widowControl w:val="0"/>
                        <w:ind w:firstLine="567"/>
                        <w:jc w:val="both"/>
                        <w:rPr>
                          <w:color w:val="000000"/>
                          <w:szCs w:val="24"/>
                          <w:lang w:eastAsia="lt-LT"/>
                        </w:rPr>
                      </w:pPr>
                      <w:sdt>
                        <w:sdtPr>
                          <w:alias w:val="Numeris"/>
                          <w:tag w:val="nr_5b77ea29474b4138ab160d8feb0c0281"/>
                          <w:lock w:val="sdtLocked"/>
                          <w:richText/>
                        </w:sdtPr>
                        <w:sdtContent>
                          <w:r>
                            <w:rPr>
                              <w:color w:val="000000"/>
                              <w:szCs w:val="24"/>
                              <w:lang w:eastAsia="lt-LT"/>
                            </w:rPr>
                            <w:t>2.4</w:t>
                          </w:r>
                        </w:sdtContent>
                      </w:sdt>
                      <w:r>
                        <w:rPr>
                          <w:color w:val="000000"/>
                          <w:szCs w:val="24"/>
                          <w:lang w:eastAsia="lt-LT"/>
                        </w:rPr>
                        <w:t xml:space="preserve">. Lietuvos Respublikos paslaugų įstatymas (Žin., 2009, Nr. </w:t>
                      </w:r>
                      <w:hyperlink r:id="rId45" w:tgtFrame="_blank" w:history="1">
                        <w:r>
                          <w:rPr>
                            <w:rStyle w:val="Hipersaitas"/>
                            <w:szCs w:val="24"/>
                            <w:lang w:eastAsia="lt-LT"/>
                          </w:rPr>
                          <w:t>153-6901</w:t>
                        </w:r>
                      </w:hyperlink>
                      <w:r>
                        <w:rPr>
                          <w:color w:val="000000"/>
                          <w:szCs w:val="24"/>
                          <w:lang w:eastAsia="lt-LT"/>
                        </w:rPr>
                        <w:t>).</w:t>
                      </w:r>
                    </w:p>
                  </w:sdtContent>
                </w:sdt>
                <w:sdt>
                  <w:sdtPr>
                    <w:alias w:val="2.5 p."/>
                    <w:tag w:val="part_790df581df3545758f0d025d262f4b62"/>
                    <w:lock w:val="sdtLocked"/>
                    <w:richText/>
                  </w:sdtPr>
                  <w:sdtContent>
                    <w:p>
                      <w:pPr>
                        <w:widowControl w:val="0"/>
                        <w:ind w:firstLine="567"/>
                        <w:jc w:val="both"/>
                        <w:rPr>
                          <w:color w:val="000000"/>
                          <w:szCs w:val="24"/>
                          <w:lang w:eastAsia="lt-LT"/>
                        </w:rPr>
                      </w:pPr>
                      <w:sdt>
                        <w:sdtPr>
                          <w:alias w:val="Numeris"/>
                          <w:tag w:val="nr_790df581df3545758f0d025d262f4b62"/>
                          <w:lock w:val="sdtLocked"/>
                          <w:richText/>
                        </w:sdtPr>
                        <w:sdtContent>
                          <w:r>
                            <w:rPr>
                              <w:color w:val="000000"/>
                              <w:szCs w:val="24"/>
                              <w:lang w:eastAsia="lt-LT"/>
                            </w:rPr>
                            <w:t>2.5</w:t>
                          </w:r>
                        </w:sdtContent>
                      </w:sdt>
                      <w:r>
                        <w:rPr>
                          <w:color w:val="000000"/>
                          <w:szCs w:val="24"/>
                          <w:lang w:eastAsia="lt-LT"/>
                        </w:rPr>
                        <w:t xml:space="preserve">. Gamtinių dujų perdavimo, skirstymo, laikymo, skystinimo, tiekimo ir rinkos operatoriaus licencijavimo taisyklės, patvirtintos Lietuvos Respublikos Vyriausybės 2011 m. spalio 27 d. nutarimu Nr. 1246 (Žin., 2011, Nr. </w:t>
                      </w:r>
                      <w:hyperlink r:id="rId46" w:tgtFrame="_blank" w:history="1">
                        <w:r>
                          <w:rPr>
                            <w:rStyle w:val="Hipersaitas"/>
                            <w:szCs w:val="24"/>
                            <w:lang w:eastAsia="lt-LT"/>
                          </w:rPr>
                          <w:t>131-6227</w:t>
                        </w:r>
                      </w:hyperlink>
                      <w:r>
                        <w:rPr>
                          <w:color w:val="000000"/>
                          <w:szCs w:val="24"/>
                          <w:lang w:eastAsia="lt-LT"/>
                        </w:rPr>
                        <w:t>).</w:t>
                      </w:r>
                    </w:p>
                  </w:sdtContent>
                </w:sdt>
                <w:sdt>
                  <w:sdtPr>
                    <w:alias w:val="2.6 p."/>
                    <w:tag w:val="part_e7b8f844c4ce48c684e6012bbdf46d15"/>
                    <w:lock w:val="sdtLocked"/>
                    <w:richText/>
                  </w:sdtPr>
                  <w:sdtContent>
                    <w:p>
                      <w:pPr>
                        <w:widowControl w:val="0"/>
                        <w:ind w:firstLine="567"/>
                        <w:jc w:val="both"/>
                        <w:rPr>
                          <w:color w:val="000000"/>
                          <w:szCs w:val="24"/>
                          <w:lang w:eastAsia="lt-LT"/>
                        </w:rPr>
                      </w:pPr>
                      <w:sdt>
                        <w:sdtPr>
                          <w:alias w:val="Numeris"/>
                          <w:tag w:val="nr_e7b8f844c4ce48c684e6012bbdf46d15"/>
                          <w:lock w:val="sdtLocked"/>
                          <w:richText/>
                        </w:sdtPr>
                        <w:sdtContent>
                          <w:r>
                            <w:rPr>
                              <w:color w:val="000000"/>
                              <w:szCs w:val="24"/>
                              <w:lang w:eastAsia="lt-LT"/>
                            </w:rPr>
                            <w:t>2.6</w:t>
                          </w:r>
                        </w:sdtContent>
                      </w:sdt>
                      <w:r>
                        <w:rPr>
                          <w:color w:val="000000"/>
                          <w:szCs w:val="24"/>
                          <w:lang w:eastAsia="lt-LT"/>
                        </w:rPr>
                        <w:t xml:space="preserve">. Energetikos įmonių informacijos teikimo taisyklės, patvirtintos Valstybinės kainų ir energetikos kontrolės komisijos 2008 m. birželio 28 d. nutarimu Nr. O3-80 (Žin., 2008, Nr. </w:t>
                      </w:r>
                      <w:hyperlink r:id="rId47" w:tgtFrame="_blank" w:history="1">
                        <w:r>
                          <w:rPr>
                            <w:rStyle w:val="Hipersaitas"/>
                            <w:szCs w:val="24"/>
                            <w:lang w:eastAsia="lt-LT"/>
                          </w:rPr>
                          <w:t>76-3039</w:t>
                        </w:r>
                      </w:hyperlink>
                      <w:r>
                        <w:rPr>
                          <w:color w:val="000000"/>
                          <w:szCs w:val="24"/>
                          <w:lang w:eastAsia="lt-LT"/>
                        </w:rPr>
                        <w:t xml:space="preserve">; 2009, Nr. </w:t>
                      </w:r>
                      <w:hyperlink r:id="rId48" w:tgtFrame="_blank" w:history="1">
                        <w:r>
                          <w:rPr>
                            <w:rStyle w:val="Hipersaitas"/>
                            <w:szCs w:val="24"/>
                            <w:lang w:eastAsia="lt-LT"/>
                          </w:rPr>
                          <w:t>93-4010</w:t>
                        </w:r>
                      </w:hyperlink>
                      <w:r>
                        <w:rPr>
                          <w:color w:val="000000"/>
                          <w:szCs w:val="24"/>
                          <w:lang w:eastAsia="lt-LT"/>
                        </w:rPr>
                        <w:t>).</w:t>
                      </w:r>
                    </w:p>
                  </w:sdtContent>
                </w:sdt>
                <w:sdt>
                  <w:sdtPr>
                    <w:alias w:val="2.7 p."/>
                    <w:tag w:val="part_a3813fde865c412f8d36dba0d60b999c"/>
                    <w:lock w:val="sdtLocked"/>
                    <w:richText/>
                  </w:sdtPr>
                  <w:sdtContent>
                    <w:p>
                      <w:pPr>
                        <w:widowControl w:val="0"/>
                        <w:ind w:firstLine="567"/>
                        <w:jc w:val="both"/>
                        <w:rPr>
                          <w:color w:val="000000"/>
                          <w:szCs w:val="24"/>
                          <w:lang w:eastAsia="lt-LT"/>
                        </w:rPr>
                      </w:pPr>
                      <w:sdt>
                        <w:sdtPr>
                          <w:alias w:val="Numeris"/>
                          <w:tag w:val="nr_a3813fde865c412f8d36dba0d60b999c"/>
                          <w:lock w:val="sdtLocked"/>
                          <w:richText/>
                        </w:sdtPr>
                        <w:sdtContent>
                          <w:r>
                            <w:rPr>
                              <w:color w:val="000000"/>
                              <w:szCs w:val="24"/>
                              <w:lang w:eastAsia="lt-LT"/>
                            </w:rPr>
                            <w:t>2.7</w:t>
                          </w:r>
                        </w:sdtContent>
                      </w:sdt>
                      <w:r>
                        <w:rPr>
                          <w:color w:val="000000"/>
                          <w:szCs w:val="24"/>
                          <w:lang w:eastAsia="lt-LT"/>
                        </w:rPr>
                        <w:t xml:space="preserve">. Elektros energijos tiekimo ir naudojimo taisyklės, patvirtintos Lietuvos Respublikos energetikos ministro 2010 m. vasario 11 d. įsakymu Nr. 1-38 (Žin., 2010, Nr. </w:t>
                      </w:r>
                      <w:hyperlink r:id="rId49" w:tgtFrame="_blank" w:history="1">
                        <w:r>
                          <w:rPr>
                            <w:rStyle w:val="Hipersaitas"/>
                            <w:szCs w:val="24"/>
                            <w:lang w:eastAsia="lt-LT"/>
                          </w:rPr>
                          <w:t>20-957</w:t>
                        </w:r>
                      </w:hyperlink>
                      <w:r>
                        <w:rPr>
                          <w:color w:val="000000"/>
                          <w:szCs w:val="24"/>
                          <w:lang w:eastAsia="lt-LT"/>
                        </w:rPr>
                        <w:t>).</w:t>
                      </w:r>
                    </w:p>
                  </w:sdtContent>
                </w:sdt>
                <w:sdt>
                  <w:sdtPr>
                    <w:alias w:val="2.8 p."/>
                    <w:tag w:val="part_cac79bd9a07146498f6bb1a68a3364e1"/>
                    <w:lock w:val="sdtLocked"/>
                    <w:richText/>
                  </w:sdtPr>
                  <w:sdtContent>
                    <w:p>
                      <w:pPr>
                        <w:widowControl w:val="0"/>
                        <w:ind w:firstLine="567"/>
                        <w:jc w:val="both"/>
                        <w:rPr>
                          <w:color w:val="000000"/>
                          <w:szCs w:val="24"/>
                          <w:lang w:eastAsia="lt-LT"/>
                        </w:rPr>
                      </w:pPr>
                      <w:sdt>
                        <w:sdtPr>
                          <w:alias w:val="Numeris"/>
                          <w:tag w:val="nr_cac79bd9a07146498f6bb1a68a3364e1"/>
                          <w:lock w:val="sdtLocked"/>
                          <w:richText/>
                        </w:sdtPr>
                        <w:sdtContent>
                          <w:r>
                            <w:rPr>
                              <w:color w:val="000000"/>
                              <w:szCs w:val="24"/>
                              <w:lang w:eastAsia="lt-LT"/>
                            </w:rPr>
                            <w:t>2.8</w:t>
                          </w:r>
                        </w:sdtContent>
                      </w:sdt>
                      <w:r>
                        <w:rPr>
                          <w:color w:val="000000"/>
                          <w:szCs w:val="24"/>
                          <w:lang w:eastAsia="lt-LT"/>
                        </w:rPr>
                        <w:t xml:space="preserve">. Šilumos tiekimo ir vartojimo taisyklės, patvirtintos Lietuvos Respublikos energetikos ministro 2010 m. spalio 25 d. įsakymu Nr. 1-297 (Žin., 2010, Nr. </w:t>
                      </w:r>
                      <w:hyperlink r:id="rId50" w:tgtFrame="_blank" w:history="1">
                        <w:r>
                          <w:rPr>
                            <w:rStyle w:val="Hipersaitas"/>
                            <w:szCs w:val="24"/>
                            <w:lang w:eastAsia="lt-LT"/>
                          </w:rPr>
                          <w:t>127-6488</w:t>
                        </w:r>
                      </w:hyperlink>
                      <w:r>
                        <w:rPr>
                          <w:color w:val="000000"/>
                          <w:szCs w:val="24"/>
                          <w:lang w:eastAsia="lt-LT"/>
                        </w:rPr>
                        <w:t>).</w:t>
                      </w:r>
                    </w:p>
                  </w:sdtContent>
                </w:sdt>
                <w:sdt>
                  <w:sdtPr>
                    <w:alias w:val="2.9 p."/>
                    <w:tag w:val="part_1e6c080e63ad4c60a13e828d85640d18"/>
                    <w:lock w:val="sdtLocked"/>
                    <w:richText/>
                  </w:sdtPr>
                  <w:sdtContent>
                    <w:p>
                      <w:pPr>
                        <w:widowControl w:val="0"/>
                        <w:ind w:firstLine="567"/>
                        <w:jc w:val="both"/>
                        <w:rPr>
                          <w:color w:val="000000"/>
                          <w:szCs w:val="24"/>
                          <w:lang w:eastAsia="lt-LT"/>
                        </w:rPr>
                      </w:pPr>
                      <w:sdt>
                        <w:sdtPr>
                          <w:alias w:val="Numeris"/>
                          <w:tag w:val="nr_1e6c080e63ad4c60a13e828d85640d18"/>
                          <w:lock w:val="sdtLocked"/>
                          <w:richText/>
                        </w:sdtPr>
                        <w:sdtContent>
                          <w:r>
                            <w:rPr>
                              <w:color w:val="000000"/>
                              <w:szCs w:val="24"/>
                              <w:lang w:eastAsia="lt-LT"/>
                            </w:rPr>
                            <w:t>2.9</w:t>
                          </w:r>
                        </w:sdtContent>
                      </w:sdt>
                      <w:r>
                        <w:rPr>
                          <w:color w:val="000000"/>
                          <w:szCs w:val="24"/>
                          <w:lang w:eastAsia="lt-LT"/>
                        </w:rPr>
                        <w:t xml:space="preserve">. Gamtinių dujų perdavimo paskirstymo, laikymo ir tiekimo taisyklės, patvirtintos Lietuvos Respublikos ūkio ministro 2002 m. vasario 5 d. įsakymu Nr. 43 (Žin., 2002, Nr. </w:t>
                      </w:r>
                      <w:hyperlink r:id="rId51" w:tgtFrame="_blank" w:history="1">
                        <w:r>
                          <w:rPr>
                            <w:rStyle w:val="Hipersaitas"/>
                            <w:szCs w:val="24"/>
                            <w:lang w:eastAsia="lt-LT"/>
                          </w:rPr>
                          <w:t>15-598</w:t>
                        </w:r>
                      </w:hyperlink>
                      <w:r>
                        <w:rPr>
                          <w:color w:val="000000"/>
                          <w:szCs w:val="24"/>
                          <w:lang w:eastAsia="lt-LT"/>
                        </w:rPr>
                        <w:t>).</w:t>
                      </w:r>
                    </w:p>
                  </w:sdtContent>
                </w:sdt>
                <w:sdt>
                  <w:sdtPr>
                    <w:alias w:val="2.10 p."/>
                    <w:tag w:val="part_52af9c5e0b804c2ea30eb64927fe9748"/>
                    <w:lock w:val="sdtLocked"/>
                    <w:richText/>
                  </w:sdtPr>
                  <w:sdtContent>
                    <w:p>
                      <w:pPr>
                        <w:widowControl w:val="0"/>
                        <w:ind w:firstLine="567"/>
                        <w:jc w:val="both"/>
                        <w:rPr>
                          <w:color w:val="000000"/>
                        </w:rPr>
                      </w:pPr>
                      <w:sdt>
                        <w:sdtPr>
                          <w:alias w:val="Numeris"/>
                          <w:tag w:val="nr_52af9c5e0b804c2ea30eb64927fe9748"/>
                          <w:lock w:val="sdtLocked"/>
                          <w:richText/>
                        </w:sdtPr>
                        <w:sdtContent>
                          <w:r>
                            <w:rPr>
                              <w:color w:val="000000"/>
                              <w:szCs w:val="24"/>
                              <w:lang w:eastAsia="lt-LT"/>
                            </w:rPr>
                            <w:t>2.10</w:t>
                          </w:r>
                        </w:sdtContent>
                      </w:sdt>
                      <w:r>
                        <w:rPr>
                          <w:color w:val="000000"/>
                          <w:szCs w:val="24"/>
                          <w:lang w:eastAsia="lt-LT"/>
                        </w:rPr>
                        <w:t xml:space="preserve">. Prekybos naftos produktais taisyklės, patvirtintos Lietuvos Respublikos energetikos ministro 2010 m. gruodžio 14 d. įsakymu Nr. 1-346 (Žin., 2010, Nr. </w:t>
                      </w:r>
                      <w:hyperlink r:id="rId52" w:tgtFrame="_blank" w:history="1">
                        <w:r>
                          <w:rPr>
                            <w:rStyle w:val="Hipersaitas"/>
                            <w:szCs w:val="24"/>
                            <w:lang w:eastAsia="lt-LT"/>
                          </w:rPr>
                          <w:t>148-7625</w:t>
                        </w:r>
                      </w:hyperlink>
                      <w:r>
                        <w:rPr>
                          <w:color w:val="000000"/>
                          <w:szCs w:val="24"/>
                          <w:lang w:eastAsia="lt-LT"/>
                        </w:rPr>
                        <w:t>; 2012, Nr. 29-1334).</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d33c643d611042eeb6204d9223cc9c91"/>
                <w:lock w:val="sdtLocked"/>
                <w:richText/>
              </w:sdtPr>
              <w:sdtContent>
                <w:p>
                  <w:pPr>
                    <w:widowControl w:val="0"/>
                    <w:suppressAutoHyphens/>
                    <w:ind w:firstLine="567"/>
                    <w:jc w:val="both"/>
                    <w:rPr>
                      <w:color w:val="000000"/>
                    </w:rPr>
                  </w:pPr>
                  <w:sdt>
                    <w:sdtPr>
                      <w:alias w:val="Numeris"/>
                      <w:tag w:val="nr_d33c643d611042eeb6204d9223cc9c91"/>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Energijos vartojimo efektyvumo didinimo priemonės</w:t>
                  </w:r>
                  <w:r>
                    <w:rPr>
                      <w:color w:val="000000"/>
                    </w:rPr>
                    <w:t xml:space="preserve"> – veiksmai, kurie sudaro sąlygas patikrinamam ir išmatuojamam arba apskaičiuojamam energijos vartojimo efektyvumui didinti.</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spacing w:val="-5"/>
                    </w:rPr>
                  </w:pPr>
                  <w:r>
                    <w:rPr>
                      <w:b/>
                      <w:bCs/>
                      <w:color w:val="000000"/>
                      <w:spacing w:val="-5"/>
                    </w:rPr>
                    <w:t>Informacija</w:t>
                  </w:r>
                  <w:r>
                    <w:rPr>
                      <w:color w:val="000000"/>
                      <w:spacing w:val="-5"/>
                    </w:rPr>
                    <w:t xml:space="preserve"> – duomenys apie energetikos veiklą, energetikos sektorių arba efektyvų energijos ir energijos išteklių vartojimą.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color w:val="000000"/>
                    </w:rPr>
                    <w:t xml:space="preserve">Mažas energijos tiekėjas </w:t>
                  </w:r>
                  <w:r>
                    <w:rPr>
                      <w:color w:val="000000"/>
                    </w:rPr>
                    <w:t>– įmonė, kuri per metus galutiniams energijos vartotojams parduoda mažiau negu 75 GWh energijos ar yra įdarbinusi mažiau nei 10 asmenų, arba jos metinė apyvarta neviršija 6 905 600 Lt.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asmuo, teikiantis informaciją.</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pPr>
                  <w:r>
                    <w:rPr>
                      <w:color w:val="000000"/>
                      <w:szCs w:val="24"/>
                      <w:lang w:eastAsia="lt-LT"/>
                    </w:rPr>
                    <w:t xml:space="preserve">Kitos Taisyklėse vartojamos sąvokos suprantamos taip, kaip apibrėžta Lietuvos Respublikos energetikos įstatyme (Žin., 2002, Nr. </w:t>
                  </w:r>
                  <w:hyperlink r:id="rId35" w:tgtFrame="_blank" w:history="1">
                    <w:r>
                      <w:rPr>
                        <w:rStyle w:val="Hipersaitas"/>
                        <w:szCs w:val="24"/>
                        <w:lang w:eastAsia="lt-LT"/>
                      </w:rPr>
                      <w:t>56-2224</w:t>
                    </w:r>
                  </w:hyperlink>
                  <w:r>
                    <w:rPr>
                      <w:color w:val="000000"/>
                      <w:szCs w:val="24"/>
                      <w:lang w:eastAsia="lt-LT"/>
                    </w:rPr>
                    <w:t xml:space="preserve">; 2011, Nr. </w:t>
                  </w:r>
                  <w:hyperlink r:id="rId36" w:tgtFrame="_blank" w:history="1">
                    <w:r>
                      <w:rPr>
                        <w:rStyle w:val="Hipersaitas"/>
                        <w:szCs w:val="24"/>
                        <w:lang w:eastAsia="lt-LT"/>
                      </w:rPr>
                      <w:t>160-7576</w:t>
                    </w:r>
                  </w:hyperlink>
                  <w:r>
                    <w:rPr>
                      <w:color w:val="000000"/>
                      <w:szCs w:val="24"/>
                      <w:lang w:eastAsia="lt-LT"/>
                    </w:rPr>
                    <w:t>) ir Taisyklių 2 punkte nurodytuose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37"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b267b0e6044a434a9191e9636e7b05bc"/>
                    <w:lock w:val="sdtLocked"/>
                    <w:richText/>
                  </w:sdtPr>
                  <w:sdtContent>
                    <w:p>
                      <w:pPr>
                        <w:widowControl w:val="0"/>
                        <w:ind w:firstLine="567"/>
                        <w:jc w:val="both"/>
                        <w:rPr>
                          <w:color w:val="000000"/>
                        </w:rPr>
                      </w:pPr>
                      <w:sdt>
                        <w:sdtPr>
                          <w:alias w:val="Numeris"/>
                          <w:tag w:val="nr_b267b0e6044a434a9191e9636e7b05bc"/>
                          <w:lock w:val="sdtLocked"/>
                          <w:richText/>
                        </w:sdtPr>
                        <w:sdtContent>
                          <w:r>
                            <w:rPr>
                              <w:color w:val="000000"/>
                              <w:spacing w:val="-2"/>
                              <w:szCs w:val="24"/>
                              <w:lang w:eastAsia="lt-LT"/>
                            </w:rPr>
                            <w:t>26.2</w:t>
                          </w:r>
                        </w:sdtContent>
                      </w:sdt>
                      <w:r>
                        <w:rPr>
                          <w:color w:val="000000"/>
                          <w:spacing w:val="-2"/>
                          <w:szCs w:val="24"/>
                          <w:lang w:eastAsia="lt-LT"/>
                        </w:rPr>
                        <w:t>. statybos užbaigimą ar eksploatavimo pradžią (jei jos nesutampa) – ne vėliau kaip per 10 darbo dienų po įvykio.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26-1 p."/>
                <w:tag w:val="part_0a5af06521b04589bf5852239840cc35"/>
                <w:lock w:val="sdtLocked"/>
                <w:richText/>
              </w:sdtPr>
              <w:sdtContent>
                <w:p>
                  <w:pPr>
                    <w:widowControl w:val="0"/>
                    <w:suppressAutoHyphens/>
                    <w:ind w:firstLine="567"/>
                    <w:jc w:val="both"/>
                    <w:rPr>
                      <w:color w:val="000000"/>
                    </w:rPr>
                  </w:pPr>
                  <w:sdt>
                    <w:sdtPr>
                      <w:alias w:val="Numeris"/>
                      <w:tag w:val="nr_0a5af06521b04589bf5852239840cc35"/>
                      <w:lock w:val="sdtLocked"/>
                      <w:richText/>
                    </w:sdtPr>
                    <w:sdtContent>
                      <w:r>
                        <w:rPr>
                          <w:color w:val="000000"/>
                        </w:rPr>
                        <w:t>26</w:t>
                      </w:r>
                      <w:r>
                        <w:rPr>
                          <w:color w:val="000000"/>
                          <w:vertAlign w:val="superscript"/>
                        </w:rPr>
                        <w:t>1</w:t>
                      </w:r>
                    </w:sdtContent>
                  </w:sdt>
                  <w:r>
                    <w:rPr>
                      <w:color w:val="000000"/>
                    </w:rPr>
                    <w:t>. Įmonė, kaip apibrėžta Tarybos Reglamento Nr. 617/2010 2 straipsnio 9 punkte, iki ataskaitinių metų birželio 1 d. teikia Energetikos ministerijai informaciją apie energetikos infrastruktūros investicinius projektus. Informacija teikiama vadovaujantis Tarybos Reglamente Nr. 617/2010 nustatytais reikalavimais.</w:t>
                  </w:r>
                </w:p>
                <w:p>
                  <w:pPr>
                    <w:widowControl w:val="0"/>
                    <w:suppressAutoHyphens/>
                    <w:ind w:firstLine="567"/>
                    <w:jc w:val="both"/>
                  </w:pPr>
                  <w:r>
                    <w:rPr>
                      <w:color w:val="000000"/>
                    </w:rPr>
                    <w:t>Duomenys apie investicinius projektus teikiami vadovaujantis 2010 m. rugsėjo 21 d. Komisijos Reglamento (ES, Euratomas) Nr. 833/2010, kuriuo įgyvendinamas Tarybos Reglamentas Nr. 617/2010 dėl pranešimo Komisijai apie energetikos infrastruktūros investicinius projektus Europos Sąjungoje, priede patvirtintomis formomis.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2 p."/>
                <w:tag w:val="part_6540f9677a874551a57f726bbd59bed9"/>
                <w:lock w:val="sdtLocked"/>
                <w:richText/>
              </w:sdtPr>
              <w:sdtContent>
                <w:p>
                  <w:pPr>
                    <w:widowControl w:val="0"/>
                    <w:suppressAutoHyphens/>
                    <w:ind w:firstLine="567"/>
                    <w:jc w:val="both"/>
                  </w:pPr>
                  <w:sdt>
                    <w:sdtPr>
                      <w:alias w:val="Numeris"/>
                      <w:tag w:val="nr_6540f9677a874551a57f726bbd59bed9"/>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3 p."/>
                <w:tag w:val="part_d1a60e84d34a4fa4ad072e86d841d56e"/>
                <w:lock w:val="sdtLocked"/>
                <w:richText/>
              </w:sdtPr>
              <w:sdtContent>
                <w:p>
                  <w:pPr>
                    <w:widowControl w:val="0"/>
                    <w:suppressAutoHyphens/>
                    <w:ind w:firstLine="567"/>
                    <w:jc w:val="both"/>
                  </w:pPr>
                  <w:sdt>
                    <w:sdtPr>
                      <w:alias w:val="Numeris"/>
                      <w:tag w:val="nr_d1a60e84d34a4fa4ad072e86d841d56e"/>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38"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277d6bb4d74b44f68791d91bdfddcdea"/>
                    <w:lock w:val="sdtLocked"/>
                    <w:richText/>
                  </w:sdtPr>
                  <w:sdtContent>
                    <w:p>
                      <w:pPr>
                        <w:widowControl w:val="0"/>
                        <w:suppressAutoHyphens/>
                        <w:ind w:firstLine="567"/>
                        <w:jc w:val="both"/>
                        <w:rPr>
                          <w:color w:val="000000"/>
                        </w:rPr>
                      </w:pPr>
                      <w:sdt>
                        <w:sdtPr>
                          <w:alias w:val="Numeris"/>
                          <w:tag w:val="nr_277d6bb4d74b44f68791d91bdfddcdea"/>
                          <w:lock w:val="sdtLocked"/>
                          <w:richText/>
                        </w:sdtPr>
                        <w:sdtContent>
                          <w:r>
                            <w:rPr>
                              <w:color w:val="000000"/>
                            </w:rPr>
                            <w:t>36.4</w:t>
                          </w:r>
                        </w:sdtContent>
                      </w:sdt>
                      <w:r>
                        <w:rPr>
                          <w:color w:val="000000"/>
                        </w:rPr>
                        <w:t>. saugų ir efektyvų energetikos objektų bei įrenginių naudojimą;</w:t>
                      </w:r>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79dc488a1d54dd78021cba16c02040f"/>
                    <w:lock w:val="sdtLocked"/>
                    <w:richText/>
                  </w:sdtPr>
                  <w:sdtContent>
                    <w:p>
                      <w:pPr>
                        <w:widowControl w:val="0"/>
                        <w:suppressAutoHyphens/>
                        <w:ind w:firstLine="567"/>
                        <w:jc w:val="both"/>
                        <w:rPr>
                          <w:color w:val="000000"/>
                        </w:rPr>
                      </w:pPr>
                      <w:sdt>
                        <w:sdtPr>
                          <w:alias w:val="Numeris"/>
                          <w:tag w:val="nr_379dc488a1d54dd78021cba16c02040f"/>
                          <w:lock w:val="sdtLocked"/>
                          <w:richText/>
                        </w:sdtPr>
                        <w:sdtContent>
                          <w:r>
                            <w:rPr>
                              <w:color w:val="000000"/>
                            </w:rPr>
                            <w:t>36.6</w:t>
                          </w:r>
                        </w:sdtContent>
                      </w:sdt>
                      <w:r>
                        <w:rPr>
                          <w:color w:val="000000"/>
                        </w:rPr>
                        <w:t>. efektyvų energijos išteklių ir energijos vartojimą;</w:t>
                      </w:r>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6-1 p."/>
                <w:tag w:val="part_47bfaffc1b7e4d96a61f3da7d6ff934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2012-12-15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7 p."/>
                <w:tag w:val="part_d1ff48381148412487829224522ebe06"/>
                <w:lock w:val="sdtLocked"/>
                <w:richText/>
              </w:sdtPr>
              <w:sdtContent>
                <w:p>
                  <w:pPr>
                    <w:widowControl w:val="0"/>
                    <w:ind w:firstLine="567"/>
                    <w:jc w:val="both"/>
                    <w:rPr>
                      <w:color w:val="000000"/>
                    </w:rPr>
                  </w:pPr>
                  <w:sdt>
                    <w:sdtPr>
                      <w:alias w:val="Numeris"/>
                      <w:tag w:val="nr_d1ff48381148412487829224522ebe06"/>
                      <w:lock w:val="sdtLocked"/>
                      <w:richText/>
                    </w:sdtPr>
                    <w:sdtContent>
                      <w:r>
                        <w:rPr>
                          <w:color w:val="000000"/>
                          <w:szCs w:val="24"/>
                          <w:lang w:eastAsia="lt-LT"/>
                        </w:rPr>
                        <w:t>37</w:t>
                      </w:r>
                    </w:sdtContent>
                  </w:sdt>
                  <w:r>
                    <w:rPr>
                      <w:color w:val="000000"/>
                      <w:szCs w:val="24"/>
                      <w:lang w:eastAsia="lt-LT"/>
                    </w:rPr>
                    <w:t>. Energijos tiekėjai viešai paskelbia telefonų numerius ir elektroninio pašto adresus, kuriais galutiniai energijos vartotojai gali kreiptis dėl Taisyklių 36 punkte nurodytos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8 p."/>
                <w:tag w:val="part_5dfb8e0b126e40c89bc60c874acf78cc"/>
                <w:lock w:val="sdtLocked"/>
                <w:richText/>
              </w:sdtPr>
              <w:sdtContent>
                <w:p>
                  <w:pPr>
                    <w:widowControl w:val="0"/>
                    <w:ind w:firstLine="567"/>
                    <w:jc w:val="both"/>
                    <w:rPr>
                      <w:color w:val="000000"/>
                    </w:rPr>
                  </w:pPr>
                  <w:sdt>
                    <w:sdtPr>
                      <w:alias w:val="Numeris"/>
                      <w:tag w:val="nr_5dfb8e0b126e40c89bc60c874acf78cc"/>
                      <w:lock w:val="sdtLocked"/>
                      <w:richText/>
                    </w:sdtPr>
                    <w:sdtContent>
                      <w:r>
                        <w:rPr>
                          <w:color w:val="000000"/>
                          <w:szCs w:val="24"/>
                          <w:lang w:eastAsia="lt-LT"/>
                        </w:rPr>
                        <w:t>38</w:t>
                      </w:r>
                    </w:sdtContent>
                  </w:sdt>
                  <w:r>
                    <w:rPr>
                      <w:color w:val="000000"/>
                      <w:szCs w:val="24"/>
                      <w:lang w:eastAsia="lt-LT"/>
                    </w:rPr>
                    <w:t>. Raštišku galutinio energijos vartotojo prašymu informaciją, nurodytą Taisyklių 36 punkte, energijos tiekėjai privalo pateikti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9 p."/>
                <w:tag w:val="part_9a2de077a24047d78060c7a1ebc35d23"/>
                <w:lock w:val="sdtLocked"/>
                <w:richText/>
              </w:sdtPr>
              <w:sdtContent>
                <w:p>
                  <w:pPr>
                    <w:widowControl w:val="0"/>
                    <w:suppressAutoHyphens/>
                    <w:ind w:firstLine="567"/>
                    <w:jc w:val="both"/>
                    <w:rPr>
                      <w:color w:val="000000"/>
                    </w:rPr>
                  </w:pPr>
                  <w:sdt>
                    <w:sdtPr>
                      <w:alias w:val="Numeris"/>
                      <w:tag w:val="nr_9a2de077a24047d78060c7a1ebc35d23"/>
                      <w:lock w:val="sdtLocked"/>
                      <w:richText/>
                    </w:sdtPr>
                    <w:sdtContent>
                      <w:r>
                        <w:rPr>
                          <w:color w:val="000000"/>
                        </w:rPr>
                        <w:t>39</w:t>
                      </w:r>
                    </w:sdtContent>
                  </w:sdt>
                  <w:r>
                    <w:rPr>
                      <w:color w:val="000000"/>
                    </w:rPr>
                    <w:t>. Energijos tiekėjai ir tiekėjai, turintys valstybės institucijų išduotas licencijas vykdyti atitinkamą veiklą, galutiniam energijos vartotojui ir, jeigu energija teikiama daugiabučiam namui, daugiabučio namo savininkų bendrijai arba jį administruojančiai institucijai aiškia ir suprantama forma kartu su sąskaita, jeigu sutartyje nėra nustatyta kitokios atsiskaitymo (apmokėjimo) tvarkos, arba atskirai raštu ar elektroniniu paštu priklausomai nuo to, kokia forma vartotojas gauna atsiskaitymo dokumentus, arba internetinėse savitarnos svetainėse mažiausia vieną kartą per metus pateikia:</w:t>
                  </w:r>
                </w:p>
                <w:sdt>
                  <w:sdtPr>
                    <w:alias w:val="39.1 p."/>
                    <w:tag w:val="part_047aa00f142f4214850067c8da2e0090"/>
                    <w:lock w:val="sdtLocked"/>
                    <w:richText/>
                  </w:sdtPr>
                  <w:sdtContent>
                    <w:p>
                      <w:pPr>
                        <w:widowControl w:val="0"/>
                        <w:suppressAutoHyphens/>
                        <w:ind w:firstLine="567"/>
                        <w:jc w:val="both"/>
                        <w:rPr>
                          <w:color w:val="000000"/>
                        </w:rPr>
                      </w:pPr>
                      <w:sdt>
                        <w:sdtPr>
                          <w:alias w:val="Numeris"/>
                          <w:tag w:val="nr_047aa00f142f4214850067c8da2e0090"/>
                          <w:lock w:val="sdtLocked"/>
                          <w:richText/>
                        </w:sdtPr>
                        <w:sdtContent>
                          <w:r>
                            <w:rPr>
                              <w:color w:val="000000"/>
                            </w:rPr>
                            <w:t>39.1</w:t>
                          </w:r>
                        </w:sdtContent>
                      </w:sdt>
                      <w:r>
                        <w:rPr>
                          <w:color w:val="000000"/>
                        </w:rPr>
                        <w:t>. galutinio energijos vartotojo suvartotos energijos palyginimą su tos pačios vartotojų grupės mažiausiu ir vidutiniu galutinio energijos vartotojo energijos suvartojimu. Teikiamo mažiausio ir vidutinio galutinio energijos vartotojo energijos suvartojimas esant galimybei perskaičiuojamas, įvertinant energijos vartojimui įtaką darančius veiksnius, nepriklausančius nuo galutinio energijos vartotojo elgsenos ir veiksmų, pavyzdžiui, klimatines sąlygas, pastatų naudojimo valandas ir pan. Energijos tiekėjai kartu su palyginimu pateikia lyginamų galutinių energijos vartotojų apibūdinimą. Šio palyginimo neprivaloma teikti:</w:t>
                      </w:r>
                    </w:p>
                    <w:sdt>
                      <w:sdtPr>
                        <w:alias w:val="39.1.1 p."/>
                        <w:tag w:val="part_8ea65babf10f49e9bfdec9b51fa20063"/>
                        <w:lock w:val="sdtLocked"/>
                        <w:richText/>
                      </w:sdtPr>
                      <w:sdtContent>
                        <w:p>
                          <w:pPr>
                            <w:widowControl w:val="0"/>
                            <w:suppressAutoHyphens/>
                            <w:ind w:firstLine="567"/>
                            <w:jc w:val="both"/>
                            <w:rPr>
                              <w:color w:val="000000"/>
                            </w:rPr>
                          </w:pPr>
                          <w:sdt>
                            <w:sdtPr>
                              <w:alias w:val="Numeris"/>
                              <w:tag w:val="nr_8ea65babf10f49e9bfdec9b51fa20063"/>
                              <w:lock w:val="sdtLocked"/>
                              <w:richText/>
                            </w:sdtPr>
                            <w:sdtContent>
                              <w:r>
                                <w:rPr>
                                  <w:color w:val="000000"/>
                                </w:rPr>
                                <w:t>39.1.1</w:t>
                              </w:r>
                            </w:sdtContent>
                          </w:sdt>
                          <w:r>
                            <w:rPr>
                              <w:color w:val="000000"/>
                            </w:rPr>
                            <w:t>. tiems galutiniams energijos vartotojams, kuriems nėra analogo;</w:t>
                          </w:r>
                        </w:p>
                      </w:sdtContent>
                    </w:sdt>
                    <w:sdt>
                      <w:sdtPr>
                        <w:alias w:val="39.1.2 p."/>
                        <w:tag w:val="part_11d98aeb12284205b300f77034be3cb8"/>
                        <w:lock w:val="sdtLocked"/>
                        <w:richText/>
                      </w:sdtPr>
                      <w:sdtContent>
                        <w:p>
                          <w:pPr>
                            <w:widowControl w:val="0"/>
                            <w:suppressAutoHyphens/>
                            <w:ind w:firstLine="567"/>
                            <w:jc w:val="both"/>
                            <w:rPr>
                              <w:color w:val="000000"/>
                            </w:rPr>
                          </w:pPr>
                          <w:sdt>
                            <w:sdtPr>
                              <w:alias w:val="Numeris"/>
                              <w:tag w:val="nr_11d98aeb12284205b300f77034be3cb8"/>
                              <w:lock w:val="sdtLocked"/>
                              <w:richText/>
                            </w:sdtPr>
                            <w:sdtContent>
                              <w:r>
                                <w:rPr>
                                  <w:color w:val="000000"/>
                                </w:rPr>
                                <w:t>39.1.2</w:t>
                              </w:r>
                            </w:sdtContent>
                          </w:sdt>
                          <w:r>
                            <w:rPr>
                              <w:color w:val="000000"/>
                            </w:rPr>
                            <w:t>. kai tokia informacija yra nenaudinga galutiniam energijos vartotojui ir energijos tiekėjai pagal turimus duomenis apie galutinius energijos vartotojus negali pagrįsti jų suvartoto energijos kiekio;</w:t>
                          </w:r>
                        </w:p>
                      </w:sdtContent>
                    </w:sdt>
                    <w:sdt>
                      <w:sdtPr>
                        <w:alias w:val="39.1.3 p."/>
                        <w:tag w:val="part_6d4f7e93e48b44f0a1c86b0297292146"/>
                        <w:lock w:val="sdtLocked"/>
                        <w:richText/>
                      </w:sdtPr>
                      <w:sdtContent>
                        <w:p>
                          <w:pPr>
                            <w:widowControl w:val="0"/>
                            <w:suppressAutoHyphens/>
                            <w:ind w:firstLine="567"/>
                            <w:jc w:val="both"/>
                            <w:rPr>
                              <w:color w:val="000000"/>
                            </w:rPr>
                          </w:pPr>
                          <w:sdt>
                            <w:sdtPr>
                              <w:alias w:val="Numeris"/>
                              <w:tag w:val="nr_6d4f7e93e48b44f0a1c86b0297292146"/>
                              <w:lock w:val="sdtLocked"/>
                              <w:richText/>
                            </w:sdtPr>
                            <w:sdtContent>
                              <w:r>
                                <w:rPr>
                                  <w:color w:val="000000"/>
                                </w:rPr>
                                <w:t>39.1.3</w:t>
                              </w:r>
                            </w:sdtContent>
                          </w:sdt>
                          <w:r>
                            <w:rPr>
                              <w:color w:val="000000"/>
                            </w:rPr>
                            <w:t>. kai atskiriems galutiniams energijos vartotojams (pastatų grupei) yra įrengtas tik vienas apskaitos prietaisas ir už suvartotą energiją, jie atsiskaito pagal minėto apskaitos prietaiso rodmenis;</w:t>
                          </w:r>
                        </w:p>
                      </w:sdtContent>
                    </w:sdt>
                    <w:sdt>
                      <w:sdtPr>
                        <w:alias w:val="39.1.4 p."/>
                        <w:tag w:val="part_7aa46a270f0b4e37bffb5ed585f98bf2"/>
                        <w:lock w:val="sdtLocked"/>
                        <w:richText/>
                      </w:sdtPr>
                      <w:sdtContent>
                        <w:p>
                          <w:pPr>
                            <w:widowControl w:val="0"/>
                            <w:suppressAutoHyphens/>
                            <w:ind w:firstLine="567"/>
                            <w:jc w:val="both"/>
                            <w:rPr>
                              <w:color w:val="000000"/>
                            </w:rPr>
                          </w:pPr>
                          <w:sdt>
                            <w:sdtPr>
                              <w:alias w:val="Numeris"/>
                              <w:tag w:val="nr_7aa46a270f0b4e37bffb5ed585f98bf2"/>
                              <w:lock w:val="sdtLocked"/>
                              <w:richText/>
                            </w:sdtPr>
                            <w:sdtContent>
                              <w:r>
                                <w:rPr>
                                  <w:color w:val="000000"/>
                                </w:rPr>
                                <w:t>39.1.4</w:t>
                              </w:r>
                            </w:sdtContent>
                          </w:sdt>
                          <w:r>
                            <w:rPr>
                              <w:color w:val="000000"/>
                            </w:rPr>
                            <w:t>. gamtinių dujų galutiniams vartotojams, kai gamtinės dujos vartojamos tik maistui ruošti;</w:t>
                          </w:r>
                        </w:p>
                      </w:sdtContent>
                    </w:sdt>
                  </w:sdtContent>
                </w:sdt>
                <w:sdt>
                  <w:sdtPr>
                    <w:alias w:val="39.2 p."/>
                    <w:tag w:val="part_cf95b8f922e341d2b731444c8b84747a"/>
                    <w:lock w:val="sdtLocked"/>
                    <w:richText/>
                  </w:sdtPr>
                  <w:sdtContent>
                    <w:p>
                      <w:pPr>
                        <w:widowControl w:val="0"/>
                        <w:suppressAutoHyphens/>
                        <w:ind w:firstLine="567"/>
                        <w:jc w:val="both"/>
                        <w:rPr>
                          <w:color w:val="000000"/>
                        </w:rPr>
                      </w:pPr>
                      <w:sdt>
                        <w:sdtPr>
                          <w:alias w:val="Numeris"/>
                          <w:tag w:val="nr_cf95b8f922e341d2b731444c8b84747a"/>
                          <w:lock w:val="sdtLocked"/>
                          <w:richText/>
                        </w:sdtPr>
                        <w:sdtContent>
                          <w:r>
                            <w:rPr>
                              <w:color w:val="000000"/>
                            </w:rPr>
                            <w:t>39.2</w:t>
                          </w:r>
                        </w:sdtContent>
                      </w:sdt>
                      <w:r>
                        <w:rPr>
                          <w:color w:val="000000"/>
                        </w:rPr>
                        <w:t>. galutinio energijos vartotojo už atsiskaitomąjį laikotarpį suvartoto energijos kiekio ir jo per tą patį praėjusių metų laikotarpį suvartotų energijos kiekių palyginimą, esant galimybei nurodant parametrus, lemiančius energijos suvartojimą. Šio palyginimo teikti neprivaloma, jeigu teisės aktai nenustato sąskaitų teikimo.</w:t>
                      </w:r>
                    </w:p>
                  </w:sdtContent>
                </w:sdt>
              </w:sdtContent>
            </w:sdt>
            <w:sdt>
              <w:sdtPr>
                <w:alias w:val="40 p."/>
                <w:tag w:val="part_f4cf12026452454fad99708b3fd89123"/>
                <w:lock w:val="sdtLocked"/>
                <w:richText/>
              </w:sdtPr>
              <w:sdtContent>
                <w:p>
                  <w:pPr>
                    <w:widowControl w:val="0"/>
                    <w:suppressAutoHyphens/>
                    <w:ind w:firstLine="567"/>
                    <w:jc w:val="both"/>
                    <w:rPr>
                      <w:color w:val="000000"/>
                    </w:rPr>
                  </w:pPr>
                  <w:sdt>
                    <w:sdtPr>
                      <w:alias w:val="Numeris"/>
                      <w:tag w:val="nr_f4cf12026452454fad99708b3fd89123"/>
                      <w:lock w:val="sdtLocked"/>
                      <w:richText/>
                    </w:sdtPr>
                    <w:sdtContent>
                      <w:r>
                        <w:rPr>
                          <w:color w:val="000000"/>
                        </w:rPr>
                        <w:t>40</w:t>
                      </w:r>
                    </w:sdtContent>
                  </w:sdt>
                  <w:r>
                    <w:rPr>
                      <w:color w:val="000000"/>
                    </w:rPr>
                    <w:t>. Taisyklių 39.1 ir 39.2 punktuose nurodyti palyginimai gali būti:</w:t>
                  </w:r>
                </w:p>
                <w:sdt>
                  <w:sdtPr>
                    <w:alias w:val="40.1 p."/>
                    <w:tag w:val="part_4f3127eff7da43e69c3c287b9a1cd2ec"/>
                    <w:lock w:val="sdtLocked"/>
                    <w:richText/>
                  </w:sdtPr>
                  <w:sdtContent>
                    <w:p>
                      <w:pPr>
                        <w:widowControl w:val="0"/>
                        <w:suppressAutoHyphens/>
                        <w:ind w:firstLine="567"/>
                        <w:jc w:val="both"/>
                        <w:rPr>
                          <w:color w:val="000000"/>
                        </w:rPr>
                      </w:pPr>
                      <w:sdt>
                        <w:sdtPr>
                          <w:alias w:val="Numeris"/>
                          <w:tag w:val="nr_4f3127eff7da43e69c3c287b9a1cd2ec"/>
                          <w:lock w:val="sdtLocked"/>
                          <w:richText/>
                        </w:sdtPr>
                        <w:sdtContent>
                          <w:r>
                            <w:rPr>
                              <w:color w:val="000000"/>
                            </w:rPr>
                            <w:t>40.1</w:t>
                          </w:r>
                        </w:sdtContent>
                      </w:sdt>
                      <w:r>
                        <w:rPr>
                          <w:color w:val="000000"/>
                        </w:rPr>
                        <w:t>. teikiami santykiniais dydžiais (pvz., energijos suvartojimas pastato šildomo ploto vienetui, energijos suvartojimas butui ir pan.);</w:t>
                      </w:r>
                    </w:p>
                  </w:sdtContent>
                </w:sdt>
                <w:sdt>
                  <w:sdtPr>
                    <w:alias w:val="40.2 p."/>
                    <w:tag w:val="part_b0c1005731014df98b084c5efadf0711"/>
                    <w:lock w:val="sdtLocked"/>
                    <w:richText/>
                  </w:sdtPr>
                  <w:sdtContent>
                    <w:p>
                      <w:pPr>
                        <w:widowControl w:val="0"/>
                        <w:suppressAutoHyphens/>
                        <w:ind w:firstLine="567"/>
                        <w:jc w:val="both"/>
                        <w:rPr>
                          <w:color w:val="000000"/>
                        </w:rPr>
                      </w:pPr>
                      <w:sdt>
                        <w:sdtPr>
                          <w:alias w:val="Numeris"/>
                          <w:tag w:val="nr_b0c1005731014df98b084c5efadf0711"/>
                          <w:lock w:val="sdtLocked"/>
                          <w:richText/>
                        </w:sdtPr>
                        <w:sdtContent>
                          <w:r>
                            <w:rPr>
                              <w:color w:val="000000"/>
                            </w:rPr>
                            <w:t>40.2</w:t>
                          </w:r>
                        </w:sdtContent>
                      </w:sdt>
                      <w:r>
                        <w:rPr>
                          <w:color w:val="000000"/>
                        </w:rPr>
                        <w:t>. atliekami daugiabučio namo atveju, lyginamuoju galutiniu energijos vartotoju laikant tiek daugiabutį namą, tiek individualų daugiabučio butą pasirinktinai.</w:t>
                      </w:r>
                    </w:p>
                  </w:sdtContent>
                </w:sdt>
              </w:sdtContent>
            </w:sdt>
            <w:sdt>
              <w:sdtPr>
                <w:alias w:val="41 p."/>
                <w:tag w:val="part_c07f5d99e9d445c39fe7b6335c92ac89"/>
                <w:lock w:val="sdtLocked"/>
                <w:richText/>
              </w:sdtPr>
              <w:sdtContent>
                <w:p>
                  <w:pPr>
                    <w:widowControl w:val="0"/>
                    <w:suppressAutoHyphens/>
                    <w:ind w:firstLine="567"/>
                    <w:jc w:val="both"/>
                    <w:rPr>
                      <w:color w:val="000000"/>
                    </w:rPr>
                  </w:pPr>
                  <w:sdt>
                    <w:sdtPr>
                      <w:alias w:val="Numeris"/>
                      <w:tag w:val="nr_c07f5d99e9d445c39fe7b6335c92ac89"/>
                      <w:lock w:val="sdtLocked"/>
                      <w:richText/>
                    </w:sdtPr>
                    <w:sdtContent>
                      <w:r>
                        <w:rPr>
                          <w:color w:val="000000"/>
                        </w:rPr>
                        <w:t>41</w:t>
                      </w:r>
                    </w:sdtContent>
                  </w:sdt>
                  <w:r>
                    <w:rPr>
                      <w:color w:val="000000"/>
                    </w:rPr>
                    <w:t>. Taisyklių 39.1 ir 39.2 punktuose nurodyti palyginimai gali būti teikiami grafine forma.</w:t>
                  </w:r>
                </w:p>
              </w:sdtContent>
            </w:sdt>
            <w:sdt>
              <w:sdtPr>
                <w:alias w:val="42 p."/>
                <w:tag w:val="part_a514e744f42f415499b48cce230b1394"/>
                <w:lock w:val="sdtLocked"/>
                <w:richText/>
              </w:sdtPr>
              <w:sdtContent>
                <w:p>
                  <w:pPr>
                    <w:widowControl w:val="0"/>
                    <w:suppressAutoHyphens/>
                    <w:ind w:firstLine="567"/>
                    <w:jc w:val="both"/>
                    <w:rPr>
                      <w:color w:val="000000"/>
                    </w:rPr>
                  </w:pPr>
                  <w:sdt>
                    <w:sdtPr>
                      <w:alias w:val="Numeris"/>
                      <w:tag w:val="nr_a514e744f42f415499b48cce230b1394"/>
                      <w:lock w:val="sdtLocked"/>
                      <w:richText/>
                    </w:sdtPr>
                    <w:sdtContent>
                      <w:r>
                        <w:rPr>
                          <w:color w:val="000000"/>
                        </w:rPr>
                        <w:t>42</w:t>
                      </w:r>
                    </w:sdtContent>
                  </w:sdt>
                  <w:r>
                    <w:rPr>
                      <w:color w:val="000000"/>
                    </w:rPr>
                    <w:t>. Mažas energijos tiekėjas buitiniam vartotojui Taisyklių 39.1 ir 39.2 punktuose nurodytus palyginimus raštu teikia tik gavęs raštišką buitinio vartotojo prašymą. Mažas energijos tiekėjas, su buitiniu vartotoju sudarydamas energijos tiekimo sutartį, informuoja buitinį vartotoją apie galimybę gauti Taisyklių 39.1 ir 39.2 punktuose nurodytą informaciją ir informaciją apie tai, kokia forma šią informaciją buitinis vartotojas gali gauti.</w:t>
                  </w:r>
                </w:p>
              </w:sdtContent>
            </w:sdt>
            <w:sdt>
              <w:sdtPr>
                <w:alias w:val="43 p."/>
                <w:tag w:val="part_a5faa85e7b4c4f8392615852f1a5f4e8"/>
                <w:lock w:val="sdtLocked"/>
                <w:richText/>
              </w:sdtPr>
              <w:sdtContent>
                <w:p>
                  <w:pPr>
                    <w:widowControl w:val="0"/>
                    <w:suppressAutoHyphens/>
                    <w:ind w:firstLine="567"/>
                    <w:jc w:val="both"/>
                    <w:rPr>
                      <w:color w:val="000000"/>
                    </w:rPr>
                  </w:pPr>
                  <w:sdt>
                    <w:sdtPr>
                      <w:alias w:val="Numeris"/>
                      <w:tag w:val="nr_a5faa85e7b4c4f8392615852f1a5f4e8"/>
                      <w:lock w:val="sdtLocked"/>
                      <w:richText/>
                    </w:sdtPr>
                    <w:sdtContent>
                      <w:r>
                        <w:rPr>
                          <w:color w:val="000000"/>
                        </w:rPr>
                        <w:t>43</w:t>
                      </w:r>
                    </w:sdtContent>
                  </w:sdt>
                  <w:r>
                    <w:rPr>
                      <w:color w:val="000000"/>
                    </w:rPr>
                    <w:t>. Energijos tiekėjas bei mažmeninės prekybos naftos produktais įmonė galutiniam energijos vartotojui kartu su sąskaita sutartyse, kvituose ar kitokia forma ir, esant galimybei, savo interneto svetainėje teikia organizacijų, institucijų, įstaigų ir įmonių kontaktinę informaciją, įskaitant tinklalapių adresus, kuriuose galima rasti informacijos apie energijos vartojimo efektyvumo didinimo priemones, galutinių energijos vartotojų suvartojamos energijos palyginimą ir (arba) energiją naudojančios įrangos technines specifikacijas ir pan.</w:t>
                  </w:r>
                </w:p>
              </w:sdtContent>
            </w:sdt>
            <w:sdt>
              <w:sdtPr>
                <w:alias w:val="44 p."/>
                <w:tag w:val="part_62c74fc23ad34e38b1db046921a224ec"/>
                <w:lock w:val="sdtLocked"/>
                <w:richText/>
              </w:sdtPr>
              <w:sdtContent>
                <w:p>
                  <w:pPr>
                    <w:widowControl w:val="0"/>
                    <w:suppressAutoHyphens/>
                    <w:ind w:firstLine="567"/>
                    <w:jc w:val="both"/>
                    <w:rPr>
                      <w:color w:val="000000"/>
                    </w:rPr>
                  </w:pPr>
                  <w:sdt>
                    <w:sdtPr>
                      <w:alias w:val="Numeris"/>
                      <w:tag w:val="nr_62c74fc23ad34e38b1db046921a224ec"/>
                      <w:lock w:val="sdtLocked"/>
                      <w:richText/>
                    </w:sdtPr>
                    <w:sdtContent>
                      <w:r>
                        <w:rPr>
                          <w:color w:val="000000"/>
                        </w:rPr>
                        <w:t>44</w:t>
                      </w:r>
                    </w:sdtContent>
                  </w:sdt>
                  <w:r>
                    <w:rPr>
                      <w:color w:val="000000"/>
                    </w:rPr>
                    <w:t xml:space="preserve">. </w:t>
                  </w:r>
                  <w:r>
                    <w:rPr>
                      <w:color w:val="000000"/>
                      <w:szCs w:val="24"/>
                      <w:lang w:eastAsia="lt-LT"/>
                    </w:rPr>
                    <w:t>Informaciją, nurodytą Taisyklių 36 punkte, galutiniams energijos vartotojams rekomenduojama teikti bet kuriuo iš šių būdų</w:t>
                  </w:r>
                  <w:r>
                    <w:rPr>
                      <w:color w:val="000000"/>
                    </w:rPr>
                    <w:t>:</w:t>
                  </w:r>
                </w:p>
                <w:sdt>
                  <w:sdtPr>
                    <w:alias w:val="44.1 p."/>
                    <w:tag w:val="part_bcb8d026291b42e9b505c71aba86952d"/>
                    <w:lock w:val="sdtLocked"/>
                    <w:richText/>
                  </w:sdtPr>
                  <w:sdtContent>
                    <w:p>
                      <w:pPr>
                        <w:widowControl w:val="0"/>
                        <w:suppressAutoHyphens/>
                        <w:ind w:firstLine="567"/>
                        <w:jc w:val="both"/>
                        <w:rPr>
                          <w:color w:val="000000"/>
                        </w:rPr>
                      </w:pPr>
                      <w:sdt>
                        <w:sdtPr>
                          <w:alias w:val="Numeris"/>
                          <w:tag w:val="nr_bcb8d026291b42e9b505c71aba86952d"/>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29fc82992ccc433d8a895368d20ef002"/>
                    <w:lock w:val="sdtLocked"/>
                    <w:richText/>
                  </w:sdtPr>
                  <w:sdtContent>
                    <w:p>
                      <w:pPr>
                        <w:widowControl w:val="0"/>
                        <w:suppressAutoHyphens/>
                        <w:ind w:firstLine="567"/>
                        <w:jc w:val="both"/>
                        <w:rPr>
                          <w:color w:val="000000"/>
                        </w:rPr>
                      </w:pPr>
                      <w:sdt>
                        <w:sdtPr>
                          <w:alias w:val="Numeris"/>
                          <w:tag w:val="nr_29fc82992ccc433d8a895368d20ef002"/>
                          <w:lock w:val="sdtLocked"/>
                          <w:richText/>
                        </w:sdtPr>
                        <w:sdtContent>
                          <w:r>
                            <w:rPr>
                              <w:color w:val="000000"/>
                            </w:rPr>
                            <w:t>44.2</w:t>
                          </w:r>
                        </w:sdtContent>
                      </w:sdt>
                      <w:r>
                        <w:rPr>
                          <w:color w:val="000000"/>
                        </w:rPr>
                        <w:t>. surengti konferencijų, seminarų, paskaitų, susitikimų;</w:t>
                      </w:r>
                    </w:p>
                  </w:sdtContent>
                </w:sdt>
                <w:sdt>
                  <w:sdtPr>
                    <w:alias w:val="44.3 p."/>
                    <w:tag w:val="part_924ac5f358e340c2bb82d50fb08b8507"/>
                    <w:lock w:val="sdtLocked"/>
                    <w:richText/>
                  </w:sdtPr>
                  <w:sdtContent>
                    <w:p>
                      <w:pPr>
                        <w:widowControl w:val="0"/>
                        <w:suppressAutoHyphens/>
                        <w:ind w:firstLine="567"/>
                        <w:jc w:val="both"/>
                        <w:rPr>
                          <w:color w:val="000000"/>
                        </w:rPr>
                      </w:pPr>
                      <w:sdt>
                        <w:sdtPr>
                          <w:alias w:val="Numeris"/>
                          <w:tag w:val="nr_924ac5f358e340c2bb82d50fb08b8507"/>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66c9c96d147b4f44a65867ba5b4dd7e0"/>
                    <w:lock w:val="sdtLocked"/>
                    <w:richText/>
                  </w:sdtPr>
                  <w:sdtContent>
                    <w:p>
                      <w:pPr>
                        <w:widowControl w:val="0"/>
                        <w:suppressAutoHyphens/>
                        <w:ind w:firstLine="567"/>
                        <w:jc w:val="both"/>
                        <w:rPr>
                          <w:color w:val="000000"/>
                        </w:rPr>
                      </w:pPr>
                      <w:sdt>
                        <w:sdtPr>
                          <w:alias w:val="Numeris"/>
                          <w:tag w:val="nr_66c9c96d147b4f44a65867ba5b4dd7e0"/>
                          <w:lock w:val="sdtLocked"/>
                          <w:richText/>
                        </w:sdtPr>
                        <w:sdtContent>
                          <w:r>
                            <w:rPr>
                              <w:color w:val="000000"/>
                            </w:rPr>
                            <w:t>44.4</w:t>
                          </w:r>
                        </w:sdtContent>
                      </w:sdt>
                      <w:r>
                        <w:rPr>
                          <w:color w:val="000000"/>
                        </w:rPr>
                        <w:t>. rengti ir teikti straipsnius žiniasklaidos priemonėms;</w:t>
                      </w:r>
                    </w:p>
                  </w:sdtContent>
                </w:sdt>
                <w:sdt>
                  <w:sdtPr>
                    <w:alias w:val="44.5 p."/>
                    <w:tag w:val="part_e0af44ad18f544559074e6fbb1f40e97"/>
                    <w:lock w:val="sdtLocked"/>
                    <w:richText/>
                  </w:sdtPr>
                  <w:sdtContent>
                    <w:p>
                      <w:pPr>
                        <w:widowControl w:val="0"/>
                        <w:suppressAutoHyphens/>
                        <w:ind w:firstLine="567"/>
                        <w:jc w:val="both"/>
                        <w:rPr>
                          <w:color w:val="000000"/>
                        </w:rPr>
                      </w:pPr>
                      <w:sdt>
                        <w:sdtPr>
                          <w:alias w:val="Numeris"/>
                          <w:tag w:val="nr_e0af44ad18f544559074e6fbb1f40e97"/>
                          <w:lock w:val="sdtLocked"/>
                          <w:richText/>
                        </w:sdtPr>
                        <w:sdtContent>
                          <w:r>
                            <w:rPr>
                              <w:color w:val="000000"/>
                            </w:rPr>
                            <w:t>44.5</w:t>
                          </w:r>
                        </w:sdtContent>
                      </w:sdt>
                      <w:r>
                        <w:rPr>
                          <w:color w:val="000000"/>
                        </w:rPr>
                        <w:t>. naudoti elektronines informavimo bei kitas priemones.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f518b46909a94072beb443ff873b36e5"/>
            <w:lock w:val="sdtLocked"/>
            <w:richText/>
          </w:sdtPr>
          <w:sdtContent>
            <w:p>
              <w:pPr>
                <w:widowControl w:val="0"/>
                <w:suppressAutoHyphens/>
                <w:jc w:val="center"/>
                <w:rPr>
                  <w:b/>
                  <w:bCs/>
                  <w:caps/>
                  <w:color w:val="000000"/>
                </w:rPr>
              </w:pPr>
              <w:sdt>
                <w:sdtPr>
                  <w:alias w:val="Numeris"/>
                  <w:tag w:val="nr_f518b46909a94072beb443ff873b36e5"/>
                  <w:lock w:val="sdtLocked"/>
                  <w:richText/>
                </w:sdtPr>
                <w:sdtContent>
                  <w:r>
                    <w:rPr>
                      <w:b/>
                      <w:bCs/>
                      <w:caps/>
                      <w:color w:val="000000"/>
                    </w:rPr>
                    <w:t>X</w:t>
                  </w:r>
                </w:sdtContent>
              </w:sdt>
              <w:r>
                <w:rPr>
                  <w:b/>
                  <w:bCs/>
                  <w:caps/>
                  <w:color w:val="000000"/>
                </w:rPr>
                <w:t xml:space="preserve">. </w:t>
              </w:r>
              <w:sdt>
                <w:sdtPr>
                  <w:alias w:val="Pavadinimas"/>
                  <w:tag w:val="title_f518b46909a94072beb443ff873b36e5"/>
                  <w:lock w:val="sdtLocked"/>
                  <w:richText/>
                </w:sdtPr>
                <w:sdtContent>
                  <w:r>
                    <w:rPr>
                      <w:b/>
                      <w:bCs/>
                      <w:caps/>
                      <w:color w:val="000000"/>
                    </w:rPr>
                    <w:t xml:space="preserve">ENERGETIKOS ĮMONIŲ VIEŠOS INFORMACIJOS SKELBIMO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90ec62bbf2434ea485d0ccd27e907c2b"/>
                    <w:lock w:val="sdtLocked"/>
                    <w:richText/>
                  </w:sdtPr>
                  <w:sdtContent>
                    <w:p>
                      <w:pPr>
                        <w:widowControl w:val="0"/>
                        <w:suppressAutoHyphens/>
                        <w:ind w:firstLine="567"/>
                        <w:jc w:val="both"/>
                        <w:rPr>
                          <w:color w:val="000000"/>
                        </w:rPr>
                      </w:pPr>
                      <w:sdt>
                        <w:sdtPr>
                          <w:alias w:val="Numeris"/>
                          <w:tag w:val="nr_90ec62bbf2434ea485d0ccd27e907c2b"/>
                          <w:lock w:val="sdtLocked"/>
                          <w:richText/>
                        </w:sdtPr>
                        <w:sdtContent>
                          <w:r>
                            <w:rPr>
                              <w:color w:val="000000"/>
                            </w:rPr>
                            <w:t>48.1</w:t>
                          </w:r>
                        </w:sdtContent>
                      </w:sdt>
                      <w:r>
                        <w:rPr>
                          <w:color w:val="000000"/>
                        </w:rPr>
                        <w:t>. energijos (šilumos, dujų ir elektros) pirkimo sąnaudos;</w:t>
                      </w:r>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313860232369491f8bdef801a18a91c4"/>
                    <w:lock w:val="sdtLocked"/>
                    <w:richText/>
                  </w:sdtPr>
                  <w:sdtContent>
                    <w:p>
                      <w:pPr>
                        <w:widowControl w:val="0"/>
                        <w:suppressAutoHyphens/>
                        <w:ind w:firstLine="567"/>
                        <w:jc w:val="both"/>
                        <w:rPr>
                          <w:color w:val="000000"/>
                        </w:rPr>
                      </w:pPr>
                      <w:sdt>
                        <w:sdtPr>
                          <w:alias w:val="Numeris"/>
                          <w:tag w:val="nr_313860232369491f8bdef801a18a91c4"/>
                          <w:lock w:val="sdtLocked"/>
                          <w:richText/>
                        </w:sdtPr>
                        <w:sdtContent>
                          <w:r>
                            <w:rPr>
                              <w:color w:val="000000"/>
                            </w:rPr>
                            <w:t>49.2</w:t>
                          </w:r>
                        </w:sdtContent>
                      </w:sdt>
                      <w:r>
                        <w:rPr>
                          <w:color w:val="000000"/>
                        </w:rPr>
                        <w:t>. pastatyti, modernizuoti ir rekonstruoti energetikos objektai, kurių statybos vertė yra didesnė kaip 3 mln. Lt (skelbiama šių objektų vieta, investicijų dydis ir pagrindiniai techniniai parametrai).</w:t>
                      </w:r>
                    </w:p>
                    <w:p>
                      <w:pPr>
                        <w:widowControl w:val="0"/>
                        <w:suppressAutoHyphens/>
                        <w:ind w:firstLine="567"/>
                        <w:jc w:val="both"/>
                        <w:rPr>
                          <w:color w:val="000000"/>
                        </w:rPr>
                      </w:pPr>
                      <w:r>
                        <w:rPr>
                          <w:color w:val="000000"/>
                        </w:rPr>
                        <w:t xml:space="preserve">Energijos tiekėjas privalo kasmet ne vėliau kaip iki einamųjų metų gruodžio 5 d. savo interneto svetainėje paskelbti informaciją apie kitais metais planuojamas investicijas į tinklų ir sistemų plėtrą. </w:t>
                      </w:r>
                      <w:r>
                        <w:rPr>
                          <w:color w:val="000000"/>
                          <w:szCs w:val="24"/>
                          <w:lang w:eastAsia="lt-LT"/>
                        </w:rPr>
                        <w:t>Informaciją apie pastatytus, modernizuotus ir rekonstruotus energetikos objektus energetikos įmonės skelbia savo nustatyta tvarka ne vėliau kaip per 30 darbo dienų po šių objektų statybos užbaigimo</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50 p."/>
                <w:tag w:val="part_185a58c908314eed82adbd2b0344b41d"/>
                <w:lock w:val="sdtLocked"/>
                <w:richText/>
              </w:sdtPr>
              <w:sdtContent>
                <w:p>
                  <w:pPr>
                    <w:widowControl w:val="0"/>
                    <w:suppressAutoHyphens/>
                    <w:ind w:firstLine="567"/>
                    <w:jc w:val="both"/>
                  </w:pPr>
                  <w:sdt>
                    <w:sdtPr>
                      <w:alias w:val="Numeris"/>
                      <w:tag w:val="nr_185a58c908314eed82adbd2b0344b41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sdtContent>
            </w:sdt>
            <w:sdt>
              <w:sdtPr>
                <w:alias w:val="50-1 p."/>
                <w:tag w:val="part_3b1d5f471007440783aacbbe4c0d0e1f"/>
                <w:lock w:val="sdtLocked"/>
                <w:richText/>
              </w:sdtPr>
              <w:sdtContent>
                <w:p>
                  <w:pPr>
                    <w:widowControl w:val="0"/>
                    <w:ind w:firstLine="567"/>
                    <w:jc w:val="both"/>
                    <w:rPr>
                      <w:color w:val="000000"/>
                      <w:szCs w:val="24"/>
                      <w:lang w:eastAsia="lt-LT"/>
                    </w:rPr>
                  </w:pPr>
                  <w:sdt>
                    <w:sdtPr>
                      <w:alias w:val="Numeris"/>
                      <w:tag w:val="nr_3b1d5f471007440783aacbbe4c0d0e1f"/>
                      <w:lock w:val="sdtLocked"/>
                      <w:richText/>
                    </w:sdtPr>
                    <w:sdtContent>
                      <w:r>
                        <w:rPr>
                          <w:color w:val="000000"/>
                          <w:szCs w:val="24"/>
                          <w:lang w:eastAsia="lt-LT"/>
                        </w:rPr>
                        <w:t>50</w:t>
                      </w:r>
                      <w:r>
                        <w:rPr>
                          <w:color w:val="000000"/>
                          <w:szCs w:val="24"/>
                          <w:vertAlign w:val="superscript"/>
                          <w:lang w:eastAsia="lt-LT"/>
                        </w:rPr>
                        <w:t>1</w:t>
                      </w:r>
                    </w:sdtContent>
                  </w:sdt>
                  <w:r>
                    <w:rPr>
                      <w:color w:val="000000"/>
                      <w:szCs w:val="24"/>
                      <w:lang w:eastAsia="lt-LT"/>
                    </w:rPr>
                    <w:t>. Pastato šildymo ir karšto vandens sistemų prižiūrėtojas (eksploatuotojas) (toliau – prižiūrėtojas) privalo skelbti šią viešą informaciją apie:</w:t>
                  </w:r>
                </w:p>
                <w:sdt>
                  <w:sdtPr>
                    <w:alias w:val="50-1.1 p."/>
                    <w:tag w:val="part_ef8cc457a9ae4f03819701444382b9f9"/>
                    <w:lock w:val="sdtLocked"/>
                    <w:richText/>
                  </w:sdtPr>
                  <w:sdtContent>
                    <w:p>
                      <w:pPr>
                        <w:widowControl w:val="0"/>
                        <w:ind w:firstLine="567"/>
                        <w:jc w:val="both"/>
                        <w:rPr>
                          <w:color w:val="000000"/>
                          <w:szCs w:val="24"/>
                          <w:lang w:eastAsia="lt-LT"/>
                        </w:rPr>
                      </w:pPr>
                      <w:sdt>
                        <w:sdtPr>
                          <w:alias w:val="Numeris"/>
                          <w:tag w:val="nr_ef8cc457a9ae4f03819701444382b9f9"/>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.1</w:t>
                          </w:r>
                        </w:sdtContent>
                      </w:sdt>
                      <w:r>
                        <w:rPr>
                          <w:color w:val="000000"/>
                          <w:szCs w:val="24"/>
                          <w:lang w:eastAsia="lt-LT"/>
                        </w:rPr>
                        <w:t>. veiklos pajamas;</w:t>
                      </w:r>
                    </w:p>
                  </w:sdtContent>
                </w:sdt>
                <w:sdt>
                  <w:sdtPr>
                    <w:alias w:val="50-1.2 p."/>
                    <w:tag w:val="part_9600a9262d0b48fc9e3535c977d97aae"/>
                    <w:lock w:val="sdtLocked"/>
                    <w:richText/>
                  </w:sdtPr>
                  <w:sdtContent>
                    <w:p>
                      <w:pPr>
                        <w:widowControl w:val="0"/>
                        <w:ind w:firstLine="567"/>
                        <w:jc w:val="both"/>
                        <w:rPr>
                          <w:color w:val="000000"/>
                          <w:szCs w:val="24"/>
                          <w:lang w:eastAsia="lt-LT"/>
                        </w:rPr>
                      </w:pPr>
                      <w:sdt>
                        <w:sdtPr>
                          <w:alias w:val="Numeris"/>
                          <w:tag w:val="nr_9600a9262d0b48fc9e3535c977d97aa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.2</w:t>
                          </w:r>
                        </w:sdtContent>
                      </w:sdt>
                      <w:r>
                        <w:rPr>
                          <w:color w:val="000000"/>
                          <w:szCs w:val="24"/>
                          <w:lang w:eastAsia="lt-LT"/>
                        </w:rPr>
                        <w:t>. veiklos sąnaudas;</w:t>
                      </w:r>
                    </w:p>
                  </w:sdtContent>
                </w:sdt>
                <w:sdt>
                  <w:sdtPr>
                    <w:alias w:val="50-1.3 p."/>
                    <w:tag w:val="part_b3834636350e4ab8a373bce66e765591"/>
                    <w:lock w:val="sdtLocked"/>
                    <w:richText/>
                  </w:sdtPr>
                  <w:sdtContent>
                    <w:p>
                      <w:pPr>
                        <w:widowControl w:val="0"/>
                        <w:ind w:firstLine="567"/>
                        <w:jc w:val="both"/>
                        <w:rPr>
                          <w:color w:val="000000"/>
                          <w:szCs w:val="24"/>
                          <w:lang w:eastAsia="lt-LT"/>
                        </w:rPr>
                      </w:pPr>
                      <w:sdt>
                        <w:sdtPr>
                          <w:alias w:val="Numeris"/>
                          <w:tag w:val="nr_b3834636350e4ab8a373bce66e765591"/>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.3</w:t>
                          </w:r>
                        </w:sdtContent>
                      </w:sdt>
                      <w:r>
                        <w:rPr>
                          <w:color w:val="000000"/>
                          <w:szCs w:val="24"/>
                          <w:lang w:eastAsia="lt-LT"/>
                        </w:rPr>
                        <w:t>. atliktus pastato šildymo ir karšto vandens sistemos eksploatavimo darbus;</w:t>
                      </w:r>
                    </w:p>
                  </w:sdtContent>
                </w:sdt>
                <w:sdt>
                  <w:sdtPr>
                    <w:alias w:val="50-1.4 p."/>
                    <w:tag w:val="part_f706cb9a0ce34add85ad09872ef08b48"/>
                    <w:lock w:val="sdtLocked"/>
                    <w:richText/>
                  </w:sdtPr>
                  <w:sdtContent>
                    <w:p>
                      <w:pPr>
                        <w:widowControl w:val="0"/>
                        <w:ind w:firstLine="567"/>
                        <w:jc w:val="both"/>
                        <w:rPr>
                          <w:color w:val="000000"/>
                          <w:szCs w:val="24"/>
                          <w:lang w:eastAsia="lt-LT"/>
                        </w:rPr>
                      </w:pPr>
                      <w:sdt>
                        <w:sdtPr>
                          <w:alias w:val="Numeris"/>
                          <w:tag w:val="nr_f706cb9a0ce34add85ad09872ef08b48"/>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.4</w:t>
                          </w:r>
                        </w:sdtContent>
                      </w:sdt>
                      <w:r>
                        <w:rPr>
                          <w:color w:val="000000"/>
                          <w:szCs w:val="24"/>
                          <w:lang w:eastAsia="lt-LT"/>
                        </w:rPr>
                        <w:t>. paslaugų kainas ir tarifus, jų struktūrą;</w:t>
                      </w:r>
                    </w:p>
                  </w:sdtContent>
                </w:sdt>
                <w:sdt>
                  <w:sdtPr>
                    <w:alias w:val="50-1.5 p."/>
                    <w:tag w:val="part_750a474df741457f805ad4aaba8fdafe"/>
                    <w:lock w:val="sdtLocked"/>
                    <w:richText/>
                  </w:sdtPr>
                  <w:sdtContent>
                    <w:p>
                      <w:pPr>
                        <w:widowControl w:val="0"/>
                        <w:ind w:firstLine="567"/>
                        <w:jc w:val="both"/>
                      </w:pPr>
                      <w:sdt>
                        <w:sdtPr>
                          <w:alias w:val="Numeris"/>
                          <w:tag w:val="nr_750a474df741457f805ad4aaba8fdaf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.5</w:t>
                          </w:r>
                        </w:sdtContent>
                      </w:sdt>
                      <w:r>
                        <w:rPr>
                          <w:color w:val="000000"/>
                          <w:szCs w:val="24"/>
                          <w:lang w:eastAsia="lt-LT"/>
                        </w:rPr>
                        <w:t>. paslaugų teikimo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2 p."/>
                <w:tag w:val="part_5bdc4a0fe32042debade218d55bad7ec"/>
                <w:lock w:val="sdtLocked"/>
                <w:richText/>
              </w:sdtPr>
              <w:sdtContent>
                <w:p>
                  <w:pPr>
                    <w:widowControl w:val="0"/>
                    <w:ind w:firstLine="567"/>
                    <w:jc w:val="both"/>
                    <w:rPr>
                      <w:color w:val="000000"/>
                      <w:szCs w:val="24"/>
                      <w:lang w:eastAsia="lt-LT"/>
                    </w:rPr>
                  </w:pPr>
                  <w:sdt>
                    <w:sdtPr>
                      <w:alias w:val="Numeris"/>
                      <w:tag w:val="nr_5bdc4a0fe32042debade218d55bad7ec"/>
                      <w:lock w:val="sdtLocked"/>
                      <w:richText/>
                    </w:sdtPr>
                    <w:sdtContent>
                      <w:r>
                        <w:rPr>
                          <w:color w:val="000000"/>
                          <w:szCs w:val="24"/>
                          <w:lang w:eastAsia="lt-LT"/>
                        </w:rPr>
                        <w:t>50</w:t>
                      </w:r>
                      <w:r>
                        <w:rPr>
                          <w:color w:val="000000"/>
                          <w:szCs w:val="24"/>
                          <w:vertAlign w:val="superscript"/>
                          <w:lang w:eastAsia="lt-LT"/>
                        </w:rPr>
                        <w:t>2</w:t>
                      </w:r>
                    </w:sdtContent>
                  </w:sdt>
                  <w:r>
                    <w:rPr>
                      <w:color w:val="000000"/>
                      <w:szCs w:val="24"/>
                      <w:lang w:eastAsia="lt-LT"/>
                    </w:rPr>
                    <w:t>. Kai prižiūrėtojo veiklą vykdo juridinis asmuo (išskyrus daugiabučių namų savininkų bendriją), kartu su Taisyklių 50</w:t>
                  </w:r>
                  <w:r>
                    <w:rPr>
                      <w:color w:val="000000"/>
                      <w:szCs w:val="24"/>
                      <w:vertAlign w:val="superscript"/>
                      <w:lang w:eastAsia="lt-LT"/>
                    </w:rPr>
                    <w:t xml:space="preserve">1 </w:t>
                  </w:r>
                  <w:r>
                    <w:rPr>
                      <w:color w:val="000000"/>
                      <w:szCs w:val="24"/>
                      <w:lang w:eastAsia="lt-LT"/>
                    </w:rPr>
                    <w:t>punkte nurodyta informacija viešai skelbiama informacija apie:</w:t>
                  </w:r>
                </w:p>
                <w:sdt>
                  <w:sdtPr>
                    <w:alias w:val="50-2.1 p."/>
                    <w:tag w:val="part_c29f98131ded4980ae53adc2f535132f"/>
                    <w:lock w:val="sdtLocked"/>
                    <w:richText/>
                  </w:sdtPr>
                  <w:sdtContent>
                    <w:p>
                      <w:pPr>
                        <w:widowControl w:val="0"/>
                        <w:ind w:firstLine="567"/>
                        <w:jc w:val="both"/>
                        <w:rPr>
                          <w:color w:val="000000"/>
                          <w:spacing w:val="-2"/>
                          <w:szCs w:val="24"/>
                          <w:lang w:eastAsia="lt-LT"/>
                        </w:rPr>
                      </w:pPr>
                      <w:sdt>
                        <w:sdtPr>
                          <w:alias w:val="Numeris"/>
                          <w:tag w:val="nr_c29f98131ded4980ae53adc2f535132f"/>
                          <w:lock w:val="sdtLocked"/>
                          <w:richText/>
                        </w:sdtPr>
                        <w:sdtContent>
                          <w:r>
                            <w:rPr>
                              <w:color w:val="000000"/>
                              <w:spacing w:val="-2"/>
                              <w:szCs w:val="24"/>
                              <w:lang w:eastAsia="lt-LT"/>
                            </w:rPr>
                            <w:t>50</w:t>
                          </w:r>
                          <w:r>
                            <w:rPr>
                              <w:color w:val="000000"/>
                              <w:spacing w:val="-2"/>
                              <w:szCs w:val="24"/>
                              <w:vertAlign w:val="superscript"/>
                              <w:lang w:eastAsia="lt-LT"/>
                            </w:rPr>
                            <w:t>2</w:t>
                          </w:r>
                          <w:r>
                            <w:rPr>
                              <w:color w:val="000000"/>
                              <w:spacing w:val="-2"/>
                              <w:szCs w:val="24"/>
                              <w:lang w:eastAsia="lt-LT"/>
                            </w:rPr>
                            <w:t>.1</w:t>
                          </w:r>
                        </w:sdtContent>
                      </w:sdt>
                      <w:r>
                        <w:rPr>
                          <w:color w:val="000000"/>
                          <w:spacing w:val="-2"/>
                          <w:szCs w:val="24"/>
                          <w:lang w:eastAsia="lt-LT"/>
                        </w:rPr>
                        <w:t>. ketvirtinius ir metinius finansinius-balansinius rodiklius, kai juos privaloma rengti pagal teisės aktų reikalavimus;</w:t>
                      </w:r>
                    </w:p>
                  </w:sdtContent>
                </w:sdt>
                <w:sdt>
                  <w:sdtPr>
                    <w:alias w:val="50-2.2 p."/>
                    <w:tag w:val="part_a8e44487ddf8411f97f35d49298ae63f"/>
                    <w:lock w:val="sdtLocked"/>
                    <w:richText/>
                  </w:sdtPr>
                  <w:sdtContent>
                    <w:p>
                      <w:pPr>
                        <w:widowControl w:val="0"/>
                        <w:ind w:firstLine="567"/>
                        <w:jc w:val="both"/>
                        <w:rPr>
                          <w:color w:val="000000"/>
                          <w:szCs w:val="24"/>
                          <w:lang w:eastAsia="lt-LT"/>
                        </w:rPr>
                      </w:pPr>
                      <w:sdt>
                        <w:sdtPr>
                          <w:alias w:val="Numeris"/>
                          <w:tag w:val="nr_a8e44487ddf8411f97f35d49298ae63f"/>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.2</w:t>
                          </w:r>
                        </w:sdtContent>
                      </w:sdt>
                      <w:r>
                        <w:rPr>
                          <w:color w:val="000000"/>
                          <w:szCs w:val="24"/>
                          <w:lang w:eastAsia="lt-LT"/>
                        </w:rPr>
                        <w:t>. investicijų dydžius, duomenis apie investuotojus;</w:t>
                      </w:r>
                    </w:p>
                  </w:sdtContent>
                </w:sdt>
                <w:sdt>
                  <w:sdtPr>
                    <w:alias w:val="50-2.3 p."/>
                    <w:tag w:val="part_de6e43f255fd45399bc2377ee8f8711b"/>
                    <w:lock w:val="sdtLocked"/>
                    <w:richText/>
                  </w:sdtPr>
                  <w:sdtContent>
                    <w:p>
                      <w:pPr>
                        <w:widowControl w:val="0"/>
                        <w:ind w:firstLine="567"/>
                        <w:jc w:val="both"/>
                        <w:rPr>
                          <w:color w:val="000000"/>
                          <w:szCs w:val="24"/>
                          <w:lang w:eastAsia="lt-LT"/>
                        </w:rPr>
                      </w:pPr>
                      <w:sdt>
                        <w:sdtPr>
                          <w:alias w:val="Numeris"/>
                          <w:tag w:val="nr_de6e43f255fd45399bc2377ee8f8711b"/>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.3</w:t>
                          </w:r>
                        </w:sdtContent>
                      </w:sdt>
                      <w:r>
                        <w:rPr>
                          <w:color w:val="000000"/>
                          <w:szCs w:val="24"/>
                          <w:lang w:eastAsia="lt-LT"/>
                        </w:rPr>
                        <w:t>. darbuotojų skaičių;</w:t>
                      </w:r>
                    </w:p>
                  </w:sdtContent>
                </w:sdt>
                <w:sdt>
                  <w:sdtPr>
                    <w:alias w:val="50-2.4 p."/>
                    <w:tag w:val="part_6830b545276243848515c3640d431d92"/>
                    <w:lock w:val="sdtLocked"/>
                    <w:richText/>
                  </w:sdtPr>
                  <w:sdtContent>
                    <w:p>
                      <w:pPr>
                        <w:widowControl w:val="0"/>
                        <w:ind w:firstLine="567"/>
                        <w:jc w:val="both"/>
                        <w:rPr>
                          <w:color w:val="000000"/>
                          <w:szCs w:val="24"/>
                          <w:lang w:eastAsia="lt-LT"/>
                        </w:rPr>
                      </w:pPr>
                      <w:sdt>
                        <w:sdtPr>
                          <w:alias w:val="Numeris"/>
                          <w:tag w:val="nr_6830b545276243848515c3640d431d92"/>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.4</w:t>
                          </w:r>
                        </w:sdtContent>
                      </w:sdt>
                      <w:r>
                        <w:rPr>
                          <w:color w:val="000000"/>
                          <w:szCs w:val="24"/>
                          <w:lang w:eastAsia="lt-LT"/>
                        </w:rPr>
                        <w:t>. savininkams (dalyviams) išmokėtų dividendų ar tantjemų dydį;</w:t>
                      </w:r>
                    </w:p>
                  </w:sdtContent>
                </w:sdt>
                <w:sdt>
                  <w:sdtPr>
                    <w:alias w:val="50-2.5 p."/>
                    <w:tag w:val="part_f12c4ff31bdb4061a3db84a68b413134"/>
                    <w:lock w:val="sdtLocked"/>
                    <w:richText/>
                  </w:sdtPr>
                  <w:sdtContent>
                    <w:p>
                      <w:pPr>
                        <w:widowControl w:val="0"/>
                        <w:ind w:firstLine="567"/>
                        <w:jc w:val="both"/>
                      </w:pPr>
                      <w:sdt>
                        <w:sdtPr>
                          <w:alias w:val="Numeris"/>
                          <w:tag w:val="nr_f12c4ff31bdb4061a3db84a68b413134"/>
                          <w:lock w:val="sdtLocked"/>
                          <w:richText/>
                        </w:sdtPr>
                        <w:sdtContent>
                          <w:r>
                            <w:rPr>
                              <w:color w:val="000000"/>
                              <w:szCs w:val="24"/>
                              <w:lang w:eastAsia="lt-LT"/>
                            </w:rPr>
                            <w:t>50</w:t>
                          </w:r>
                          <w:r>
                            <w:rPr>
                              <w:color w:val="000000"/>
                              <w:szCs w:val="24"/>
                              <w:vertAlign w:val="superscript"/>
                              <w:lang w:eastAsia="lt-LT"/>
                            </w:rPr>
                            <w:t>2</w:t>
                          </w:r>
                          <w:r>
                            <w:rPr>
                              <w:color w:val="000000"/>
                              <w:szCs w:val="24"/>
                              <w:lang w:eastAsia="lt-LT"/>
                            </w:rPr>
                            <w:t>.5</w:t>
                          </w:r>
                        </w:sdtContent>
                      </w:sdt>
                      <w:r>
                        <w:rPr>
                          <w:color w:val="000000"/>
                          <w:szCs w:val="24"/>
                          <w:lang w:eastAsia="lt-LT"/>
                        </w:rPr>
                        <w:t>. bendrovės valdymo organų narių ir vadovaujančių darbuotojų (stebėtojų tarybos, valdybos narių, vadovų, jų pavaduotojų, padalinių vadovų, vyriausiųjų finansininkų (buhalterių) ir jų pavaduotojų) darbo užmokesčio dydį bei jiems kitais pagrindais išmokėtas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3 p."/>
                <w:tag w:val="part_7b6cc495c15148628b4bdca7582e730b"/>
                <w:lock w:val="sdtLocked"/>
                <w:richText/>
              </w:sdtPr>
              <w:sdtContent>
                <w:p>
                  <w:pPr>
                    <w:widowControl w:val="0"/>
                    <w:ind w:firstLine="567"/>
                    <w:jc w:val="both"/>
                  </w:pPr>
                  <w:sdt>
                    <w:sdtPr>
                      <w:alias w:val="Numeris"/>
                      <w:tag w:val="nr_7b6cc495c15148628b4bdca7582e730b"/>
                      <w:lock w:val="sdtLocked"/>
                      <w:richText/>
                    </w:sdtPr>
                    <w:sdtContent>
                      <w:r>
                        <w:rPr>
                          <w:color w:val="000000"/>
                          <w:szCs w:val="24"/>
                          <w:lang w:eastAsia="lt-LT"/>
                        </w:rPr>
                        <w:t>50</w:t>
                      </w:r>
                      <w:r>
                        <w:rPr>
                          <w:color w:val="000000"/>
                          <w:szCs w:val="24"/>
                          <w:vertAlign w:val="superscript"/>
                          <w:lang w:eastAsia="lt-LT"/>
                        </w:rPr>
                        <w:t>3</w:t>
                      </w:r>
                    </w:sdtContent>
                  </w:sdt>
                  <w:r>
                    <w:rPr>
                      <w:color w:val="000000"/>
                      <w:szCs w:val="24"/>
                      <w:lang w:eastAsia="lt-LT"/>
                    </w:rPr>
                    <w:t>. Prižiūrėtojas viešai paskelbia savo buveinės adresą (išskyrus fizinį asmenį), telefono numerį ir (ar)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4 p."/>
                <w:tag w:val="part_e808bebf009c4d40860a8596784c76e9"/>
                <w:lock w:val="sdtLocked"/>
                <w:richText/>
              </w:sdtPr>
              <w:sdtContent>
                <w:p>
                  <w:pPr>
                    <w:widowControl w:val="0"/>
                    <w:ind w:firstLine="567"/>
                    <w:jc w:val="both"/>
                    <w:rPr>
                      <w:color w:val="000000"/>
                      <w:szCs w:val="24"/>
                      <w:lang w:eastAsia="lt-LT"/>
                    </w:rPr>
                  </w:pPr>
                  <w:sdt>
                    <w:sdtPr>
                      <w:alias w:val="Numeris"/>
                      <w:tag w:val="nr_e808bebf009c4d40860a8596784c76e9"/>
                      <w:lock w:val="sdtLocked"/>
                      <w:richText/>
                    </w:sdtPr>
                    <w:sdtContent>
                      <w:r>
                        <w:rPr>
                          <w:color w:val="000000"/>
                          <w:szCs w:val="24"/>
                          <w:lang w:eastAsia="lt-LT"/>
                        </w:rPr>
                        <w:t>50</w:t>
                      </w:r>
                      <w:r>
                        <w:rPr>
                          <w:color w:val="000000"/>
                          <w:szCs w:val="24"/>
                          <w:vertAlign w:val="superscript"/>
                          <w:lang w:eastAsia="lt-LT"/>
                        </w:rPr>
                        <w:t>4</w:t>
                      </w:r>
                    </w:sdtContent>
                  </w:sdt>
                  <w:r>
                    <w:rPr>
                      <w:color w:val="000000"/>
                      <w:szCs w:val="24"/>
                      <w:lang w:eastAsia="lt-LT"/>
                    </w:rPr>
                    <w:t>. Taisyklių 50</w:t>
                  </w:r>
                  <w:r>
                    <w:rPr>
                      <w:color w:val="000000"/>
                      <w:szCs w:val="24"/>
                      <w:vertAlign w:val="superscript"/>
                      <w:lang w:eastAsia="lt-LT"/>
                    </w:rPr>
                    <w:t>1</w:t>
                  </w:r>
                  <w:r>
                    <w:rPr>
                      <w:color w:val="000000"/>
                      <w:szCs w:val="24"/>
                      <w:lang w:eastAsia="lt-LT"/>
                    </w:rPr>
                    <w:t>, 50</w:t>
                  </w:r>
                  <w:r>
                    <w:rPr>
                      <w:color w:val="000000"/>
                      <w:szCs w:val="24"/>
                      <w:vertAlign w:val="superscript"/>
                      <w:lang w:eastAsia="lt-LT"/>
                    </w:rPr>
                    <w:t>2</w:t>
                  </w:r>
                  <w:r>
                    <w:rPr>
                      <w:color w:val="000000"/>
                      <w:szCs w:val="24"/>
                      <w:lang w:eastAsia="lt-LT"/>
                    </w:rPr>
                    <w:t xml:space="preserve"> ir 50</w:t>
                  </w:r>
                  <w:r>
                    <w:rPr>
                      <w:color w:val="000000"/>
                      <w:szCs w:val="24"/>
                      <w:vertAlign w:val="superscript"/>
                      <w:lang w:eastAsia="lt-LT"/>
                    </w:rPr>
                    <w:t>3</w:t>
                  </w:r>
                  <w:r>
                    <w:rPr>
                      <w:color w:val="000000"/>
                      <w:szCs w:val="24"/>
                      <w:lang w:eastAsia="lt-LT"/>
                    </w:rPr>
                    <w:t xml:space="preserve"> punktuose nurodyta informacija turi būti viešai skelbiama prižiūrėtojo interneto svetainėje. Tuo atveju, kai prižiūrėtojas neturi interneto svetainės ar esant pastato, kuriame prižiūrėtojas eksploatuoja šildymo ir karšto vandens sistemą, bendrojo naudojimo objektų valdytojo prašymui, informacija turi būti skelbiama minėto pastato skelbimų lentoje, o prižiūrėtojo sprendimu gali būti skelbiama ir Taisyklių 44 punkte nurodytais būdais.</w:t>
                  </w:r>
                </w:p>
                <w:p>
                  <w:pPr>
                    <w:widowControl w:val="0"/>
                    <w:ind w:firstLine="567"/>
                    <w:jc w:val="both"/>
                  </w:pPr>
                  <w:r>
                    <w:rPr>
                      <w:color w:val="000000"/>
                      <w:szCs w:val="24"/>
                      <w:lang w:eastAsia="lt-LT"/>
                    </w:rPr>
                    <w:t>Taisyklių 50</w:t>
                  </w:r>
                  <w:r>
                    <w:rPr>
                      <w:color w:val="000000"/>
                      <w:szCs w:val="24"/>
                      <w:vertAlign w:val="superscript"/>
                      <w:lang w:eastAsia="lt-LT"/>
                    </w:rPr>
                    <w:t>1</w:t>
                  </w:r>
                  <w:r>
                    <w:rPr>
                      <w:color w:val="000000"/>
                      <w:szCs w:val="24"/>
                      <w:lang w:eastAsia="lt-LT"/>
                    </w:rPr>
                    <w:t xml:space="preserve"> ir 50</w:t>
                  </w:r>
                  <w:r>
                    <w:rPr>
                      <w:color w:val="000000"/>
                      <w:szCs w:val="24"/>
                      <w:vertAlign w:val="superscript"/>
                      <w:lang w:eastAsia="lt-LT"/>
                    </w:rPr>
                    <w:t>2</w:t>
                  </w:r>
                  <w:r>
                    <w:rPr>
                      <w:color w:val="000000"/>
                      <w:szCs w:val="24"/>
                      <w:lang w:eastAsia="lt-LT"/>
                    </w:rPr>
                    <w:t xml:space="preserve"> punktuose nurodytą informaciją vartotojas turi teisę gauti pagal pateiktą prižiūrėtojui rašytinį paklausimą.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5 p."/>
                <w:tag w:val="part_142980cf84cb41938875581ed5062958"/>
                <w:lock w:val="sdtLocked"/>
                <w:richText/>
              </w:sdtPr>
              <w:sdtContent>
                <w:p>
                  <w:pPr>
                    <w:widowControl w:val="0"/>
                    <w:ind w:firstLine="567"/>
                    <w:jc w:val="both"/>
                  </w:pPr>
                  <w:sdt>
                    <w:sdtPr>
                      <w:alias w:val="Numeris"/>
                      <w:tag w:val="nr_142980cf84cb41938875581ed5062958"/>
                      <w:lock w:val="sdtLocked"/>
                      <w:richText/>
                    </w:sdtPr>
                    <w:sdtContent>
                      <w:r>
                        <w:rPr>
                          <w:color w:val="000000"/>
                          <w:szCs w:val="24"/>
                          <w:lang w:eastAsia="lt-LT"/>
                        </w:rPr>
                        <w:t>50</w:t>
                      </w:r>
                      <w:r>
                        <w:rPr>
                          <w:color w:val="000000"/>
                          <w:szCs w:val="24"/>
                          <w:vertAlign w:val="superscript"/>
                          <w:lang w:eastAsia="lt-LT"/>
                        </w:rPr>
                        <w:t>5</w:t>
                      </w:r>
                    </w:sdtContent>
                  </w:sdt>
                  <w:r>
                    <w:rPr>
                      <w:color w:val="000000"/>
                      <w:szCs w:val="24"/>
                      <w:lang w:eastAsia="lt-LT"/>
                    </w:rPr>
                    <w:t>. Taisyklių 50</w:t>
                  </w:r>
                  <w:r>
                    <w:rPr>
                      <w:color w:val="000000"/>
                      <w:szCs w:val="24"/>
                      <w:vertAlign w:val="superscript"/>
                      <w:lang w:eastAsia="lt-LT"/>
                    </w:rPr>
                    <w:t>1</w:t>
                  </w:r>
                  <w:r>
                    <w:rPr>
                      <w:color w:val="000000"/>
                      <w:szCs w:val="24"/>
                      <w:lang w:eastAsia="lt-LT"/>
                    </w:rPr>
                    <w:t>.1–50</w:t>
                  </w:r>
                  <w:r>
                    <w:rPr>
                      <w:color w:val="000000"/>
                      <w:szCs w:val="24"/>
                      <w:vertAlign w:val="superscript"/>
                      <w:lang w:eastAsia="lt-LT"/>
                    </w:rPr>
                    <w:t>1</w:t>
                  </w:r>
                  <w:r>
                    <w:rPr>
                      <w:color w:val="000000"/>
                      <w:szCs w:val="24"/>
                      <w:lang w:eastAsia="lt-LT"/>
                    </w:rPr>
                    <w:t>.3 punktuose nurodyta informacija turi būti atnaujinama kasmet, o Taisyklių 50</w:t>
                  </w:r>
                  <w:r>
                    <w:rPr>
                      <w:color w:val="000000"/>
                      <w:szCs w:val="24"/>
                      <w:vertAlign w:val="superscript"/>
                      <w:lang w:eastAsia="lt-LT"/>
                    </w:rPr>
                    <w:t>1</w:t>
                  </w:r>
                  <w:r>
                    <w:rPr>
                      <w:color w:val="000000"/>
                      <w:szCs w:val="24"/>
                      <w:lang w:eastAsia="lt-LT"/>
                    </w:rPr>
                    <w:t>.4 ir 50</w:t>
                  </w:r>
                  <w:r>
                    <w:rPr>
                      <w:color w:val="000000"/>
                      <w:szCs w:val="24"/>
                      <w:vertAlign w:val="superscript"/>
                      <w:lang w:eastAsia="lt-LT"/>
                    </w:rPr>
                    <w:t>1</w:t>
                  </w:r>
                  <w:r>
                    <w:rPr>
                      <w:color w:val="000000"/>
                      <w:szCs w:val="24"/>
                      <w:lang w:eastAsia="lt-LT"/>
                    </w:rPr>
                    <w:t>.5 punktuose nurodyta informacija turi būti atnaujinama kaskart jai pasikeitus.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6 p."/>
                <w:tag w:val="part_30983db228d3447d8af87909bd7eb0ad"/>
                <w:lock w:val="sdtLocked"/>
                <w:richText/>
              </w:sdtPr>
              <w:sdtContent>
                <w:p>
                  <w:pPr>
                    <w:widowControl w:val="0"/>
                    <w:ind w:firstLine="567"/>
                    <w:jc w:val="both"/>
                    <w:rPr>
                      <w:color w:val="000000"/>
                    </w:rPr>
                  </w:pPr>
                  <w:sdt>
                    <w:sdtPr>
                      <w:alias w:val="Numeris"/>
                      <w:tag w:val="nr_30983db228d3447d8af87909bd7eb0ad"/>
                      <w:lock w:val="sdtLocked"/>
                      <w:richText/>
                    </w:sdtPr>
                    <w:sdtContent>
                      <w:r>
                        <w:rPr>
                          <w:color w:val="000000"/>
                          <w:szCs w:val="24"/>
                          <w:lang w:eastAsia="lt-LT"/>
                        </w:rPr>
                        <w:t>50</w:t>
                      </w:r>
                      <w:r>
                        <w:rPr>
                          <w:color w:val="000000"/>
                          <w:szCs w:val="24"/>
                          <w:vertAlign w:val="superscript"/>
                          <w:lang w:eastAsia="lt-LT"/>
                        </w:rPr>
                        <w:t>6</w:t>
                      </w:r>
                    </w:sdtContent>
                  </w:sdt>
                  <w:r>
                    <w:rPr>
                      <w:color w:val="000000"/>
                      <w:szCs w:val="24"/>
                      <w:lang w:eastAsia="lt-LT"/>
                    </w:rPr>
                    <w:t>. Taisyklių 50</w:t>
                  </w:r>
                  <w:r>
                    <w:rPr>
                      <w:color w:val="000000"/>
                      <w:szCs w:val="24"/>
                      <w:vertAlign w:val="superscript"/>
                      <w:lang w:eastAsia="lt-LT"/>
                    </w:rPr>
                    <w:t>2</w:t>
                  </w:r>
                  <w:r>
                    <w:rPr>
                      <w:color w:val="000000"/>
                      <w:szCs w:val="24"/>
                      <w:lang w:eastAsia="lt-LT"/>
                    </w:rP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color w:val="000000"/>
                      <w:szCs w:val="24"/>
                      <w:vertAlign w:val="superscript"/>
                      <w:lang w:eastAsia="lt-LT"/>
                    </w:rPr>
                    <w:t>2</w:t>
                  </w:r>
                  <w:r>
                    <w:rPr>
                      <w:color w:val="000000"/>
                      <w:szCs w:val="24"/>
                      <w:lang w:eastAsia="lt-LT"/>
                    </w:rPr>
                    <w:t>.2–50</w:t>
                  </w:r>
                  <w:r>
                    <w:rPr>
                      <w:color w:val="000000"/>
                      <w:szCs w:val="24"/>
                      <w:vertAlign w:val="superscript"/>
                      <w:lang w:eastAsia="lt-LT"/>
                    </w:rPr>
                    <w:t>2</w:t>
                  </w:r>
                  <w:r>
                    <w:rPr>
                      <w:color w:val="000000"/>
                      <w:szCs w:val="24"/>
                      <w:lang w:eastAsia="lt-LT"/>
                    </w:rPr>
                    <w:t>.5 punktuose nurodyta informacija turi būti skelbiama kas pusę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2a84f76956e340bcbe2c71435544c1cc"/>
                <w:lock w:val="sdtLocked"/>
                <w:richText/>
              </w:sdtPr>
              <w:sdtContent>
                <w:p>
                  <w:pPr>
                    <w:widowControl w:val="0"/>
                    <w:suppressAutoHyphens/>
                    <w:ind w:firstLine="567"/>
                    <w:jc w:val="both"/>
                    <w:rPr>
                      <w:color w:val="000000"/>
                    </w:rPr>
                  </w:pPr>
                  <w:sdt>
                    <w:sdtPr>
                      <w:alias w:val="Numeris"/>
                      <w:tag w:val="nr_2a84f76956e340bcbe2c71435544c1cc"/>
                      <w:lock w:val="sdtLocked"/>
                      <w:richText/>
                    </w:sdtPr>
                    <w:sdtContent>
                      <w:r>
                        <w:rPr>
                          <w:color w:val="000000"/>
                        </w:rPr>
                        <w:t>51</w:t>
                      </w:r>
                    </w:sdtContent>
                  </w:sdt>
                  <w:r>
                    <w:rPr>
                      <w:color w:val="000000"/>
                    </w:rPr>
                    <w:t>. Teikėjai informaciją klausėjams teikia neatlygintinai, jeigu nebuvo ginčų sprendimo institucijos pripažinimo, kad prašomai informacijai parengti teikėjui reikia atlikti nepriimtinai didelio sudėtingumo darbą arba jeigu informacijos teikimo sąnaudos nebuvo pripažintos pagrįstomis ir Komisijos nebuvo įtrauktos į energijos kainą.</w:t>
                  </w:r>
                </w:p>
                <w:p>
                  <w:pPr>
                    <w:widowControl w:val="0"/>
                    <w:suppressAutoHyphens/>
                    <w:ind w:firstLine="567"/>
                    <w:jc w:val="both"/>
                    <w:rPr>
                      <w:color w:val="000000"/>
                    </w:rPr>
                  </w:pPr>
                </w:p>
              </w:sdtContent>
            </w:sdt>
          </w:sdtContent>
        </w:sdt>
        <w:sdt>
          <w:sdtPr>
            <w:alias w:val="skyrius"/>
            <w:tag w:val="part_f9888b0a2c934945a748483fc61d39d5"/>
            <w:lock w:val="sdtLocked"/>
            <w:richText/>
          </w:sdtPr>
          <w:sdtContent>
            <w:p>
              <w:pPr>
                <w:widowControl w:val="0"/>
                <w:suppressAutoHyphens/>
                <w:jc w:val="center"/>
                <w:rPr>
                  <w:b/>
                  <w:bCs/>
                  <w:caps/>
                  <w:color w:val="000000"/>
                </w:rPr>
              </w:pPr>
              <w:sdt>
                <w:sdtPr>
                  <w:alias w:val="Numeris"/>
                  <w:tag w:val="nr_f9888b0a2c934945a748483fc61d39d5"/>
                  <w:lock w:val="sdtLocked"/>
                  <w:richText/>
                </w:sdtPr>
                <w:sdtContent>
                  <w:r>
                    <w:rPr>
                      <w:b/>
                      <w:bCs/>
                      <w:caps/>
                      <w:color w:val="000000"/>
                    </w:rPr>
                    <w:t>XII</w:t>
                  </w:r>
                </w:sdtContent>
              </w:sdt>
              <w:r>
                <w:rPr>
                  <w:b/>
                  <w:bCs/>
                  <w:caps/>
                  <w:color w:val="000000"/>
                </w:rPr>
                <w:t xml:space="preserve">. </w:t>
              </w:r>
              <w:sdt>
                <w:sdtPr>
                  <w:alias w:val="Pavadinimas"/>
                  <w:tag w:val="title_f9888b0a2c934945a748483fc61d39d5"/>
                  <w:lock w:val="sdtLocked"/>
                  <w:richText/>
                </w:sdtPr>
                <w:sdtContent>
                  <w:r>
                    <w:rPr>
                      <w:b/>
                      <w:bCs/>
                      <w:caps/>
                      <w:color w:val="000000"/>
                    </w:rPr>
                    <w:t>Ginčų sprendimas</w:t>
                  </w:r>
                </w:sdtContent>
              </w:sdt>
            </w:p>
            <w:p>
              <w:pPr>
                <w:widowControl w:val="0"/>
                <w:suppressAutoHyphens/>
                <w:ind w:firstLine="567"/>
                <w:jc w:val="both"/>
                <w:rPr>
                  <w:color w:val="000000"/>
                </w:rPr>
              </w:pPr>
            </w:p>
            <w:sdt>
              <w:sdtPr>
                <w:alias w:val="52 p."/>
                <w:tag w:val="part_23132036215848c68ae19e6b1abb99ab"/>
                <w:lock w:val="sdtLocked"/>
                <w:richText/>
              </w:sdtPr>
              <w:sdtContent>
                <w:p>
                  <w:pPr>
                    <w:widowControl w:val="0"/>
                    <w:suppressAutoHyphens/>
                    <w:ind w:firstLine="567"/>
                    <w:jc w:val="both"/>
                    <w:rPr>
                      <w:color w:val="000000"/>
                    </w:rPr>
                  </w:pPr>
                  <w:sdt>
                    <w:sdtPr>
                      <w:alias w:val="Numeris"/>
                      <w:tag w:val="nr_23132036215848c68ae19e6b1abb99ab"/>
                      <w:lock w:val="sdtLocked"/>
                      <w:richText/>
                    </w:sdtPr>
                    <w:sdtContent>
                      <w:r>
                        <w:rPr>
                          <w:color w:val="000000"/>
                        </w:rPr>
                        <w:t>52</w:t>
                      </w:r>
                    </w:sdtContent>
                  </w:sdt>
                  <w:r>
                    <w:rPr>
                      <w:color w:val="000000"/>
                    </w:rPr>
                    <w:t>. Iškilusius ginčus tarp klausėjo ir teikėjo dėl paklausimo aiškumo ar pagrįstumo arba pateiktos informacijos atitikties paklausimui pagal savo kompetenciją išankstine neteismine skundų nagrinėjimo tvarka sprendžia Inspekcija. Inspekcija išankstine neteismine skundų nagrinėjimo tvarka nesprendžia ginčų dėl paklausimų tarp teikėjų ir ministerijų, Komisijos bei Valstybinės vartotojų teisių apsaugos tarnybos.</w:t>
                  </w:r>
                </w:p>
              </w:sdtContent>
            </w:sdt>
            <w:sdt>
              <w:sdtPr>
                <w:alias w:val="53 p."/>
                <w:tag w:val="part_ec0d08fd6f7e48a293aac97d5cf98e78"/>
                <w:lock w:val="sdtLocked"/>
                <w:richText/>
              </w:sdtPr>
              <w:sdtContent>
                <w:p>
                  <w:pPr>
                    <w:widowControl w:val="0"/>
                    <w:suppressAutoHyphens/>
                    <w:ind w:firstLine="567"/>
                    <w:jc w:val="both"/>
                    <w:rPr>
                      <w:color w:val="000000"/>
                    </w:rPr>
                  </w:pPr>
                  <w:sdt>
                    <w:sdtPr>
                      <w:alias w:val="Numeris"/>
                      <w:tag w:val="nr_ec0d08fd6f7e48a293aac97d5cf98e78"/>
                      <w:lock w:val="sdtLocked"/>
                      <w:richText/>
                    </w:sdtPr>
                    <w:sdtContent>
                      <w:r>
                        <w:rPr>
                          <w:color w:val="000000"/>
                        </w:rPr>
                        <w:t>53</w:t>
                      </w:r>
                    </w:sdtContent>
                  </w:sdt>
                  <w:r>
                    <w:rPr>
                      <w:color w:val="000000"/>
                    </w:rPr>
                    <w:t>. Klausėjas gali kreiptis į Inspekciją prašydamas tarpininkauti dėl informacijos išreikalavimo, jeigu šiose Taisyklėse nustatytais terminais ir tvarka negauna atsakymo iš teikėjo arba jei gautas atsakymas jo netenkina. Tokiais atvejais klausėjas Inspekcijai turi pateikti visą su pareikalavimu susijusią medžiagą.</w:t>
                  </w:r>
                </w:p>
              </w:sdtContent>
            </w:sdt>
            <w:sdt>
              <w:sdtPr>
                <w:alias w:val="54 p."/>
                <w:tag w:val="part_16ddb1151cab499fa5a9ff24779d49b2"/>
                <w:lock w:val="sdtLocked"/>
                <w:richText/>
              </w:sdtPr>
              <w:sdtContent>
                <w:p>
                  <w:pPr>
                    <w:widowControl w:val="0"/>
                    <w:suppressAutoHyphens/>
                    <w:ind w:firstLine="567"/>
                    <w:jc w:val="both"/>
                    <w:rPr>
                      <w:color w:val="000000"/>
                    </w:rPr>
                  </w:pPr>
                  <w:sdt>
                    <w:sdtPr>
                      <w:alias w:val="Numeris"/>
                      <w:tag w:val="nr_16ddb1151cab499fa5a9ff24779d49b2"/>
                      <w:lock w:val="sdtLocked"/>
                      <w:richText/>
                    </w:sdtPr>
                    <w:sdtContent>
                      <w:r>
                        <w:rPr>
                          <w:color w:val="000000"/>
                        </w:rPr>
                        <w:t>54</w:t>
                      </w:r>
                    </w:sdtContent>
                  </w:sdt>
                  <w:r>
                    <w:rPr>
                      <w:color w:val="000000"/>
                    </w:rPr>
                    <w:t>. Klausėjas gali prašyti Inspekcijos patikrinti pateiktą informaciją, jei jo netenkina teikėjo pateiktos informacijos tikslumas ar kyla abejonių dėl tokios informacijos teisingumo.</w:t>
                  </w:r>
                </w:p>
              </w:sdtContent>
            </w:sdt>
            <w:sdt>
              <w:sdtPr>
                <w:alias w:val="55 p."/>
                <w:tag w:val="part_4a63cb7215fc4122aafb0d74cc27d4e8"/>
                <w:lock w:val="sdtLocked"/>
                <w:richText/>
              </w:sdtPr>
              <w:sdtContent>
                <w:p>
                  <w:pPr>
                    <w:widowControl w:val="0"/>
                    <w:suppressAutoHyphens/>
                    <w:ind w:firstLine="567"/>
                    <w:jc w:val="both"/>
                    <w:rPr>
                      <w:color w:val="000000"/>
                    </w:rPr>
                  </w:pPr>
                  <w:sdt>
                    <w:sdtPr>
                      <w:alias w:val="Numeris"/>
                      <w:tag w:val="nr_4a63cb7215fc4122aafb0d74cc27d4e8"/>
                      <w:lock w:val="sdtLocked"/>
                      <w:richText/>
                    </w:sdtPr>
                    <w:sdtContent>
                      <w:r>
                        <w:rPr>
                          <w:color w:val="000000"/>
                        </w:rPr>
                        <w:t>55</w:t>
                      </w:r>
                    </w:sdtContent>
                  </w:sdt>
                  <w:r>
                    <w:rPr>
                      <w:color w:val="000000"/>
                    </w:rPr>
                    <w:t>. Inspekcija, gavusi klausėjo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p>
              </w:sdtContent>
            </w:sdt>
            <w:sdt>
              <w:sdtPr>
                <w:alias w:val="56 p."/>
                <w:tag w:val="part_3c820d5a899245cc8a31386b8c07a65f"/>
                <w:lock w:val="sdtLocked"/>
                <w:richText/>
              </w:sdtPr>
              <w:sdtContent>
                <w:p>
                  <w:pPr>
                    <w:widowControl w:val="0"/>
                    <w:suppressAutoHyphens/>
                    <w:ind w:firstLine="567"/>
                    <w:jc w:val="both"/>
                    <w:rPr>
                      <w:color w:val="000000"/>
                    </w:rPr>
                  </w:pPr>
                  <w:sdt>
                    <w:sdtPr>
                      <w:alias w:val="Numeris"/>
                      <w:tag w:val="nr_3c820d5a899245cc8a31386b8c07a65f"/>
                      <w:lock w:val="sdtLocked"/>
                      <w:richText/>
                    </w:sdtPr>
                    <w:sdtContent>
                      <w:r>
                        <w:rPr>
                          <w:color w:val="000000"/>
                        </w:rPr>
                        <w:t>56</w:t>
                      </w:r>
                    </w:sdtContent>
                  </w:sdt>
                  <w:r>
                    <w:rPr>
                      <w:color w:val="000000"/>
                    </w:rPr>
                    <w:t>. Jeigu teikėjui kyla abejonių dėl paklausimo aiškumo ar jo vykdymo pagrįstumo, jis per 10 darbo dienų gali kreiptis į Inspekciją, prašydamas pripažinti paklausimo nepagrįstumą ar atidėti jo vykdymo terminą.</w:t>
                  </w:r>
                </w:p>
              </w:sdtContent>
            </w:sdt>
            <w:sdt>
              <w:sdtPr>
                <w:alias w:val="57 p."/>
                <w:tag w:val="part_826d5e5dab5e4161a3e2076518aaab64"/>
                <w:lock w:val="sdtLocked"/>
                <w:richText/>
              </w:sdtPr>
              <w:sdtContent>
                <w:p>
                  <w:pPr>
                    <w:widowControl w:val="0"/>
                    <w:suppressAutoHyphens/>
                    <w:ind w:firstLine="567"/>
                    <w:jc w:val="both"/>
                    <w:rPr>
                      <w:color w:val="000000"/>
                    </w:rPr>
                  </w:pPr>
                  <w:sdt>
                    <w:sdtPr>
                      <w:alias w:val="Numeris"/>
                      <w:tag w:val="nr_826d5e5dab5e4161a3e2076518aaab64"/>
                      <w:lock w:val="sdtLocked"/>
                      <w:richText/>
                    </w:sdtPr>
                    <w:sdtContent>
                      <w:r>
                        <w:rPr>
                          <w:color w:val="000000"/>
                        </w:rPr>
                        <w:t>57</w:t>
                      </w:r>
                    </w:sdtContent>
                  </w:sdt>
                  <w:r>
                    <w:rPr>
                      <w:color w:val="000000"/>
                    </w:rPr>
                    <w:t>. Inspekcija sprendimą dėl paklausimo aiškumo, pagrįstumo ir vykdymo priima apklaususi suinteresuotas šalis (klausėją ir teikėją). Inspekcija privalo užtikrinti komercinės paslapties ir kitos viešai neskelbtinos informacijos apsaugą, o tokios informacijos neteisėto paviešinimo atvejais atsako Lietuvos Respublikos įstatymų nustatyta tvarka.</w:t>
                  </w:r>
                </w:p>
              </w:sdtContent>
            </w:sdt>
            <w:sdt>
              <w:sdtPr>
                <w:alias w:val="58 p."/>
                <w:tag w:val="part_11cc9ecc7d0f41c79e51806a83435436"/>
                <w:lock w:val="sdtLocked"/>
                <w:richText/>
              </w:sdtPr>
              <w:sdtContent>
                <w:p>
                  <w:pPr>
                    <w:widowControl w:val="0"/>
                    <w:suppressAutoHyphens/>
                    <w:ind w:firstLine="567"/>
                    <w:jc w:val="both"/>
                    <w:rPr>
                      <w:color w:val="000000"/>
                    </w:rPr>
                  </w:pPr>
                  <w:sdt>
                    <w:sdtPr>
                      <w:alias w:val="Numeris"/>
                      <w:tag w:val="nr_11cc9ecc7d0f41c79e51806a83435436"/>
                      <w:lock w:val="sdtLocked"/>
                      <w:richText/>
                    </w:sdtPr>
                    <w:sdtContent>
                      <w:r>
                        <w:rPr>
                          <w:color w:val="000000"/>
                        </w:rPr>
                        <w:t>58</w:t>
                      </w:r>
                    </w:sdtContent>
                  </w:sdt>
                  <w:r>
                    <w:rPr>
                      <w:color w:val="000000"/>
                    </w:rPr>
                    <w:t>. Inspekcija, išnagrinėjusi skundą, turi teisę pripažinti, kad paklausimas yra:</w:t>
                  </w:r>
                </w:p>
                <w:sdt>
                  <w:sdtPr>
                    <w:alias w:val="58.1 p."/>
                    <w:tag w:val="part_417a346ac7774069929162465c855d50"/>
                    <w:lock w:val="sdtLocked"/>
                    <w:richText/>
                  </w:sdtPr>
                  <w:sdtContent>
                    <w:p>
                      <w:pPr>
                        <w:widowControl w:val="0"/>
                        <w:suppressAutoHyphens/>
                        <w:ind w:firstLine="567"/>
                        <w:jc w:val="both"/>
                        <w:rPr>
                          <w:color w:val="000000"/>
                        </w:rPr>
                      </w:pPr>
                      <w:sdt>
                        <w:sdtPr>
                          <w:alias w:val="Numeris"/>
                          <w:tag w:val="nr_417a346ac7774069929162465c855d50"/>
                          <w:lock w:val="sdtLocked"/>
                          <w:richText/>
                        </w:sdtPr>
                        <w:sdtContent>
                          <w:r>
                            <w:rPr>
                              <w:color w:val="000000"/>
                            </w:rPr>
                            <w:t>58.1</w:t>
                          </w:r>
                        </w:sdtContent>
                      </w:sdt>
                      <w:r>
                        <w:rPr>
                          <w:color w:val="000000"/>
                        </w:rPr>
                        <w:t>. neaiškus, nenuoseklus;</w:t>
                      </w:r>
                    </w:p>
                  </w:sdtContent>
                </w:sdt>
                <w:sdt>
                  <w:sdtPr>
                    <w:alias w:val="58.2 p."/>
                    <w:tag w:val="part_d9721d45454c49e78e291672c9fe4332"/>
                    <w:lock w:val="sdtLocked"/>
                    <w:richText/>
                  </w:sdtPr>
                  <w:sdtContent>
                    <w:p>
                      <w:pPr>
                        <w:widowControl w:val="0"/>
                        <w:suppressAutoHyphens/>
                        <w:ind w:firstLine="567"/>
                        <w:jc w:val="both"/>
                        <w:rPr>
                          <w:color w:val="000000"/>
                        </w:rPr>
                      </w:pPr>
                      <w:sdt>
                        <w:sdtPr>
                          <w:alias w:val="Numeris"/>
                          <w:tag w:val="nr_d9721d45454c49e78e291672c9fe4332"/>
                          <w:lock w:val="sdtLocked"/>
                          <w:richText/>
                        </w:sdtPr>
                        <w:sdtContent>
                          <w:r>
                            <w:rPr>
                              <w:color w:val="000000"/>
                            </w:rPr>
                            <w:t>58.2</w:t>
                          </w:r>
                        </w:sdtContent>
                      </w:sdt>
                      <w:r>
                        <w:rPr>
                          <w:color w:val="000000"/>
                        </w:rPr>
                        <w:t>. neatitinka teikėjo kompetencijos, įskaitant faktą, kad duomenys dar yra kaupiami ar nesutvarkyti;</w:t>
                      </w:r>
                    </w:p>
                  </w:sdtContent>
                </w:sdt>
                <w:sdt>
                  <w:sdtPr>
                    <w:alias w:val="58.3 p."/>
                    <w:tag w:val="part_461cb30618144759a46c44bfcc74c275"/>
                    <w:lock w:val="sdtLocked"/>
                    <w:richText/>
                  </w:sdtPr>
                  <w:sdtContent>
                    <w:p>
                      <w:pPr>
                        <w:widowControl w:val="0"/>
                        <w:suppressAutoHyphens/>
                        <w:ind w:firstLine="567"/>
                        <w:jc w:val="both"/>
                        <w:rPr>
                          <w:color w:val="000000"/>
                        </w:rPr>
                      </w:pPr>
                      <w:sdt>
                        <w:sdtPr>
                          <w:alias w:val="Numeris"/>
                          <w:tag w:val="nr_461cb30618144759a46c44bfcc74c275"/>
                          <w:lock w:val="sdtLocked"/>
                          <w:richText/>
                        </w:sdtPr>
                        <w:sdtContent>
                          <w:r>
                            <w:rPr>
                              <w:color w:val="000000"/>
                            </w:rPr>
                            <w:t>58.3</w:t>
                          </w:r>
                        </w:sdtContent>
                      </w:sdt>
                      <w:r>
                        <w:rPr>
                          <w:color w:val="000000"/>
                        </w:rPr>
                        <w:t>. neatitinka klausėjui paskirtų funkcijų ar veiklos krypčių;</w:t>
                      </w:r>
                    </w:p>
                  </w:sdtContent>
                </w:sdt>
                <w:sdt>
                  <w:sdtPr>
                    <w:alias w:val="58.4 p."/>
                    <w:tag w:val="part_108901f6aa1b489ebaa1e28fe4839cda"/>
                    <w:lock w:val="sdtLocked"/>
                    <w:richText/>
                  </w:sdtPr>
                  <w:sdtContent>
                    <w:p>
                      <w:pPr>
                        <w:widowControl w:val="0"/>
                        <w:suppressAutoHyphens/>
                        <w:ind w:firstLine="567"/>
                        <w:jc w:val="both"/>
                        <w:rPr>
                          <w:color w:val="000000"/>
                        </w:rPr>
                      </w:pPr>
                      <w:sdt>
                        <w:sdtPr>
                          <w:alias w:val="Numeris"/>
                          <w:tag w:val="nr_108901f6aa1b489ebaa1e28fe4839cda"/>
                          <w:lock w:val="sdtLocked"/>
                          <w:richText/>
                        </w:sdtPr>
                        <w:sdtContent>
                          <w:r>
                            <w:rPr>
                              <w:color w:val="000000"/>
                            </w:rPr>
                            <w:t>58.4</w:t>
                          </w:r>
                        </w:sdtContent>
                      </w:sdt>
                      <w:r>
                        <w:rPr>
                          <w:color w:val="000000"/>
                        </w:rPr>
                        <w:t>. teikėjui yra nepriimtinai didelis, sudėtingas darbas ir reikalauja papildomų tyrimų, analizės ar nepagrįstai didelių sąnaudų;</w:t>
                      </w:r>
                    </w:p>
                  </w:sdtContent>
                </w:sdt>
                <w:sdt>
                  <w:sdtPr>
                    <w:alias w:val="58.5 p."/>
                    <w:tag w:val="part_9e19523a96a148afa3571251a33b1d9e"/>
                    <w:lock w:val="sdtLocked"/>
                    <w:richText/>
                  </w:sdtPr>
                  <w:sdtContent>
                    <w:p>
                      <w:pPr>
                        <w:widowControl w:val="0"/>
                        <w:suppressAutoHyphens/>
                        <w:ind w:firstLine="567"/>
                        <w:jc w:val="both"/>
                        <w:rPr>
                          <w:color w:val="000000"/>
                        </w:rPr>
                      </w:pPr>
                      <w:sdt>
                        <w:sdtPr>
                          <w:alias w:val="Numeris"/>
                          <w:tag w:val="nr_9e19523a96a148afa3571251a33b1d9e"/>
                          <w:lock w:val="sdtLocked"/>
                          <w:richText/>
                        </w:sdtPr>
                        <w:sdtContent>
                          <w:r>
                            <w:rPr>
                              <w:color w:val="000000"/>
                            </w:rPr>
                            <w:t>58.5</w:t>
                          </w:r>
                        </w:sdtContent>
                      </w:sdt>
                      <w:r>
                        <w:rPr>
                          <w:color w:val="000000"/>
                        </w:rPr>
                        <w:t>. susijęs su teikėjo viešai neskelbtina informacija, nurodyta Taisyklių 22 punkte.</w:t>
                      </w:r>
                    </w:p>
                  </w:sdtContent>
                </w:sdt>
              </w:sdtContent>
            </w:sdt>
            <w:sdt>
              <w:sdtPr>
                <w:alias w:val="59 p."/>
                <w:tag w:val="part_548219ee92574bc49fa26a0b24d109a8"/>
                <w:lock w:val="sdtLocked"/>
                <w:richText/>
              </w:sdtPr>
              <w:sdtContent>
                <w:p>
                  <w:pPr>
                    <w:widowControl w:val="0"/>
                    <w:suppressAutoHyphens/>
                    <w:ind w:firstLine="567"/>
                    <w:jc w:val="both"/>
                    <w:rPr>
                      <w:color w:val="000000"/>
                    </w:rPr>
                  </w:pPr>
                  <w:sdt>
                    <w:sdtPr>
                      <w:alias w:val="Numeris"/>
                      <w:tag w:val="nr_548219ee92574bc49fa26a0b24d109a8"/>
                      <w:lock w:val="sdtLocked"/>
                      <w:richText/>
                    </w:sdtPr>
                    <w:sdtContent>
                      <w:r>
                        <w:rPr>
                          <w:color w:val="000000"/>
                        </w:rPr>
                        <w:t>59</w:t>
                      </w:r>
                    </w:sdtContent>
                  </w:sdt>
                  <w:r>
                    <w:rPr>
                      <w:color w:val="000000"/>
                    </w:rPr>
                    <w:t>. Inspekcijos sprendimai yra privalomi tiek teikėjui, tiek klausėjui.</w:t>
                  </w:r>
                </w:p>
                <w:p>
                  <w:pPr>
                    <w:widowControl w:val="0"/>
                    <w:suppressAutoHyphens/>
                    <w:ind w:firstLine="567"/>
                    <w:jc w:val="both"/>
                    <w:rPr>
                      <w:color w:val="000000"/>
                    </w:rPr>
                  </w:pPr>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60 p."/>
                <w:tag w:val="part_13016a8ff2d04785b8945185234f97b6"/>
                <w:lock w:val="sdtLocked"/>
                <w:richText/>
              </w:sdtPr>
              <w:sdtContent>
                <w:p>
                  <w:pPr>
                    <w:widowControl w:val="0"/>
                    <w:suppressAutoHyphens/>
                    <w:ind w:firstLine="567"/>
                    <w:jc w:val="both"/>
                    <w:rPr>
                      <w:color w:val="000000"/>
                    </w:rPr>
                  </w:pPr>
                  <w:sdt>
                    <w:sdtPr>
                      <w:alias w:val="Numeris"/>
                      <w:tag w:val="nr_13016a8ff2d04785b8945185234f97b6"/>
                      <w:lock w:val="sdtLocked"/>
                      <w:richText/>
                    </w:sdtPr>
                    <w:sdtContent>
                      <w:r>
                        <w:rPr>
                          <w:color w:val="000000"/>
                        </w:rPr>
                        <w:t>60</w:t>
                      </w:r>
                    </w:sdtContent>
                  </w:sdt>
                  <w:r>
                    <w:rPr>
                      <w:color w:val="000000"/>
                    </w:rPr>
                    <w:t>. Už šių Taisyklių pažeidimus informacijos teikėjai ir klausėjai atsako Lietuvos Respublikos įstatymų nustatyta tvarka.</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A3B98312DC">
            <w:r w:rsidRPr="00532B9F">
              <w:rPr>
                <w:rFonts w:ascii="Times New Roman" w:eastAsia="MS Mincho" w:hAnsi="Times New Roman"/>
                <w:sz w:val="20"/>
                <w:iCs/>
                <w:color w:val="0000FF" w:themeColor="hyperlink"/>
                <w:u w:val="single"/>
              </w:rPr>
              <w:t>1-261</w:t>
            </w:r>
          </w:fldSimple>
          <w:r>
            <w:rPr>
              <w:rFonts w:ascii="Times New Roman" w:eastAsia="MS Mincho" w:hAnsi="Times New Roman"/>
              <w:sz w:val="20"/>
              <w:iCs/>
            </w:rPr>
            <w:t>,
2011-10-27,
Žin., 2011, Nr.
130-6178 (2011-10-29), i. k. 111203NISAK0001-261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460A4DCD72">
            <w:r w:rsidRPr="00532B9F">
              <w:rPr>
                <w:rFonts w:ascii="Times New Roman" w:eastAsia="MS Mincho" w:hAnsi="Times New Roman"/>
                <w:sz w:val="20"/>
                <w:iCs/>
                <w:color w:val="0000FF" w:themeColor="hyperlink"/>
                <w:u w:val="single"/>
              </w:rPr>
              <w:t>1-253</w:t>
            </w:r>
          </w:fldSimple>
          <w:r>
            <w:rPr>
              <w:rFonts w:ascii="Times New Roman" w:eastAsia="MS Mincho" w:hAnsi="Times New Roman"/>
              <w:sz w:val="20"/>
              <w:iCs/>
            </w:rPr>
            <w:t>,
2012-12-06,
Žin., 2012, Nr.
145-7484 (2012-12-14), i. k. 112203NISAK0001-253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A7A0BD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160973460">
      <w:bodyDiv w:val="1"/>
      <w:marLeft w:val="0"/>
      <w:marRight w:val="0"/>
      <w:marTop w:val="0"/>
      <w:marBottom w:val="0"/>
      <w:divBdr>
        <w:top w:val="none" w:sz="0" w:space="0" w:color="auto"/>
        <w:left w:val="none" w:sz="0" w:space="0" w:color="auto"/>
        <w:bottom w:val="none" w:sz="0" w:space="0" w:color="auto"/>
        <w:right w:val="none" w:sz="0" w:space="0" w:color="auto"/>
      </w:divBdr>
    </w:div>
    <w:div w:id="238911411">
      <w:bodyDiv w:val="1"/>
      <w:marLeft w:val="0"/>
      <w:marRight w:val="0"/>
      <w:marTop w:val="0"/>
      <w:marBottom w:val="0"/>
      <w:divBdr>
        <w:top w:val="none" w:sz="0" w:space="0" w:color="auto"/>
        <w:left w:val="none" w:sz="0" w:space="0" w:color="auto"/>
        <w:bottom w:val="none" w:sz="0" w:space="0" w:color="auto"/>
        <w:right w:val="none" w:sz="0" w:space="0" w:color="auto"/>
      </w:divBdr>
    </w:div>
    <w:div w:id="279336883">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305596157">
      <w:bodyDiv w:val="1"/>
      <w:marLeft w:val="0"/>
      <w:marRight w:val="0"/>
      <w:marTop w:val="0"/>
      <w:marBottom w:val="0"/>
      <w:divBdr>
        <w:top w:val="none" w:sz="0" w:space="0" w:color="auto"/>
        <w:left w:val="none" w:sz="0" w:space="0" w:color="auto"/>
        <w:bottom w:val="none" w:sz="0" w:space="0" w:color="auto"/>
        <w:right w:val="none" w:sz="0" w:space="0" w:color="auto"/>
      </w:divBdr>
    </w:div>
    <w:div w:id="620652798">
      <w:bodyDiv w:val="1"/>
      <w:marLeft w:val="0"/>
      <w:marRight w:val="0"/>
      <w:marTop w:val="0"/>
      <w:marBottom w:val="0"/>
      <w:divBdr>
        <w:top w:val="none" w:sz="0" w:space="0" w:color="auto"/>
        <w:left w:val="none" w:sz="0" w:space="0" w:color="auto"/>
        <w:bottom w:val="none" w:sz="0" w:space="0" w:color="auto"/>
        <w:right w:val="none" w:sz="0" w:space="0" w:color="auto"/>
      </w:divBdr>
    </w:div>
    <w:div w:id="643387544">
      <w:bodyDiv w:val="1"/>
      <w:marLeft w:val="0"/>
      <w:marRight w:val="0"/>
      <w:marTop w:val="0"/>
      <w:marBottom w:val="0"/>
      <w:divBdr>
        <w:top w:val="none" w:sz="0" w:space="0" w:color="auto"/>
        <w:left w:val="none" w:sz="0" w:space="0" w:color="auto"/>
        <w:bottom w:val="none" w:sz="0" w:space="0" w:color="auto"/>
        <w:right w:val="none" w:sz="0" w:space="0" w:color="auto"/>
      </w:divBdr>
    </w:div>
    <w:div w:id="774177254">
      <w:bodyDiv w:val="1"/>
      <w:marLeft w:val="0"/>
      <w:marRight w:val="0"/>
      <w:marTop w:val="0"/>
      <w:marBottom w:val="0"/>
      <w:divBdr>
        <w:top w:val="none" w:sz="0" w:space="0" w:color="auto"/>
        <w:left w:val="none" w:sz="0" w:space="0" w:color="auto"/>
        <w:bottom w:val="none" w:sz="0" w:space="0" w:color="auto"/>
        <w:right w:val="none" w:sz="0" w:space="0" w:color="auto"/>
      </w:divBdr>
    </w:div>
    <w:div w:id="892809882">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1258370179">
      <w:bodyDiv w:val="1"/>
      <w:marLeft w:val="0"/>
      <w:marRight w:val="0"/>
      <w:marTop w:val="0"/>
      <w:marBottom w:val="0"/>
      <w:divBdr>
        <w:top w:val="none" w:sz="0" w:space="0" w:color="auto"/>
        <w:left w:val="none" w:sz="0" w:space="0" w:color="auto"/>
        <w:bottom w:val="none" w:sz="0" w:space="0" w:color="auto"/>
        <w:right w:val="none" w:sz="0" w:space="0" w:color="auto"/>
      </w:divBdr>
    </w:div>
    <w:div w:id="1626231349">
      <w:bodyDiv w:val="1"/>
      <w:marLeft w:val="0"/>
      <w:marRight w:val="0"/>
      <w:marTop w:val="0"/>
      <w:marBottom w:val="0"/>
      <w:divBdr>
        <w:top w:val="none" w:sz="0" w:space="0" w:color="auto"/>
        <w:left w:val="none" w:sz="0" w:space="0" w:color="auto"/>
        <w:bottom w:val="none" w:sz="0" w:space="0" w:color="auto"/>
        <w:right w:val="none" w:sz="0" w:space="0" w:color="auto"/>
      </w:divBdr>
    </w:div>
    <w:div w:id="1742367212">
      <w:bodyDiv w:val="1"/>
      <w:marLeft w:val="0"/>
      <w:marRight w:val="0"/>
      <w:marTop w:val="0"/>
      <w:marBottom w:val="0"/>
      <w:divBdr>
        <w:top w:val="none" w:sz="0" w:space="0" w:color="auto"/>
        <w:left w:val="none" w:sz="0" w:space="0" w:color="auto"/>
        <w:bottom w:val="none" w:sz="0" w:space="0" w:color="auto"/>
        <w:right w:val="none" w:sz="0" w:space="0" w:color="auto"/>
      </w:divBdr>
    </w:div>
    <w:div w:id="1901748313">
      <w:bodyDiv w:val="1"/>
      <w:marLeft w:val="0"/>
      <w:marRight w:val="0"/>
      <w:marTop w:val="0"/>
      <w:marBottom w:val="0"/>
      <w:divBdr>
        <w:top w:val="none" w:sz="0" w:space="0" w:color="auto"/>
        <w:left w:val="none" w:sz="0" w:space="0" w:color="auto"/>
        <w:bottom w:val="none" w:sz="0" w:space="0" w:color="auto"/>
        <w:right w:val="none" w:sz="0" w:space="0" w:color="auto"/>
      </w:divBdr>
    </w:div>
    <w:div w:id="1975862943">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 w:id="212503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44235B485568"/>
  <Relationship Id="rId11" Type="http://schemas.openxmlformats.org/officeDocument/2006/relationships/hyperlink" TargetMode="External" Target="https://www.e-tar.lt/portal/lt/legalAct/TAR.4642C7CE1C9E"/>
  <Relationship Id="rId12" Type="http://schemas.openxmlformats.org/officeDocument/2006/relationships/hyperlink" TargetMode="External" Target="https://www.e-tar.lt/portal/lt/legalAct/TAR.77180231C700"/>
  <Relationship Id="rId13" Type="http://schemas.openxmlformats.org/officeDocument/2006/relationships/hyperlink" TargetMode="External" Target="https://www.e-tar.lt/portal/lt/legalAct/TAR.79E5440C1CBD"/>
  <Relationship Id="rId14" Type="http://schemas.openxmlformats.org/officeDocument/2006/relationships/hyperlink" TargetMode="External" Target="https://www.e-tar.lt/portal/lt/legalAct/TAR.9CA9E36B4EA1"/>
  <Relationship Id="rId15" Type="http://schemas.openxmlformats.org/officeDocument/2006/relationships/hyperlink" TargetMode="External" Target="https://www.e-tar.lt/portal/lt/legalAct/TAR.A601A252F765"/>
  <Relationship Id="rId16" Type="http://schemas.openxmlformats.org/officeDocument/2006/relationships/hyperlink" TargetMode="External" Target="https://www.e-tar.lt/portal/lt/legalAct/TAR.C9F8CAA2E2E3"/>
  <Relationship Id="rId17" Type="http://schemas.openxmlformats.org/officeDocument/2006/relationships/hyperlink" TargetMode="External" Target="https://www.e-tar.lt/portal/lt/legalAct/TAR.D0F2AE371A20"/>
  <Relationship Id="rId18" Type="http://schemas.openxmlformats.org/officeDocument/2006/relationships/hyperlink" TargetMode="External" Target="https://www.e-tar.lt/portal/lt/legalAct/TAR.DF064B6E9656"/>
  <Relationship Id="rId19" Type="http://schemas.openxmlformats.org/officeDocument/2006/relationships/hyperlink" TargetMode="External" Target="https://www.e-tar.lt/portal/lt/legalAct/TAR.E719E27D0C44"/>
  <Relationship Id="rId2" Type="http://schemas.openxmlformats.org/officeDocument/2006/relationships/hyperlink" TargetMode="External" Target="https://www.e-tar.lt/portal/lt/legalAct/TAR.0C5C33AA865C"/>
  <Relationship Id="rId20" Type="http://schemas.openxmlformats.org/officeDocument/2006/relationships/hyperlink" TargetMode="External" Target="https://www.e-tar.lt/portal/lt/legalAct/TAR.F57794B7899F"/>
  <Relationship Id="rId21" Type="http://schemas.openxmlformats.org/officeDocument/2006/relationships/hyperlink" TargetMode="External" Target="https://www.e-tar.lt/portal/lt/legalAct/TAR.F62AD965997D"/>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image" Target="media/image1.wmf"/>
  <Relationship Id="rId28" Type="http://schemas.openxmlformats.org/officeDocument/2006/relationships/control" Target="activeX/activeX1.xml"/>
  <Relationship Id="rId29" Type="http://schemas.openxmlformats.org/officeDocument/2006/relationships/hyperlink" TargetMode="External" Target="https://www.e-tar.lt/portal/lt/legalAct/TAR.44235B485568"/>
  <Relationship Id="rId3" Type="http://schemas.openxmlformats.org/officeDocument/2006/relationships/hyperlink" TargetMode="External" Target="https://www.e-tar.lt/portal/lt/legalAct/TAR.1D30646AA277"/>
  <Relationship Id="rId30" Type="http://schemas.openxmlformats.org/officeDocument/2006/relationships/hyperlink" TargetMode="External" Target="https://www.e-tar.lt/portal/lt/legalAct/TAR.C2DAB42D5532"/>
  <Relationship Id="rId31" Type="http://schemas.openxmlformats.org/officeDocument/2006/relationships/hyperlink" TargetMode="External" Target="https://www.e-tar.lt/portal/lt/legalAct/TAR.F62AD965997D"/>
  <Relationship Id="rId32" Type="http://schemas.openxmlformats.org/officeDocument/2006/relationships/hyperlink" TargetMode="External" Target="https://www.e-tar.lt/portal/lt/legalAct/TAR.A601A252F765"/>
  <Relationship Id="rId33" Type="http://schemas.openxmlformats.org/officeDocument/2006/relationships/hyperlink" TargetMode="External" Target="https://www.e-tar.lt/portal/lt/legalAct/TAR.3218F3F7DC5D"/>
  <Relationship Id="rId34" Type="http://schemas.openxmlformats.org/officeDocument/2006/relationships/hyperlink" TargetMode="External" Target="https://www.e-tar.lt/portal/lt/legalAct/TAR.27B5480F0EEF"/>
  <Relationship Id="rId35" Type="http://schemas.openxmlformats.org/officeDocument/2006/relationships/hyperlink" TargetMode="External" Target="https://www.e-tar.lt/portal/lt/legalAct/TAR.44235B485568"/>
  <Relationship Id="rId36" Type="http://schemas.openxmlformats.org/officeDocument/2006/relationships/hyperlink" TargetMode="External" Target="https://www.e-tar.lt/portal/lt/legalAct/TAR.C2DAB42D5532"/>
  <Relationship Id="rId37" Type="http://schemas.openxmlformats.org/officeDocument/2006/relationships/hyperlink" TargetMode="External" Target="https://www.e-tar.lt/portal/lt/legalAct/TAR.72B8C3A6A00A"/>
  <Relationship Id="rId38" Type="http://schemas.openxmlformats.org/officeDocument/2006/relationships/hyperlink" TargetMode="External" Target="https://www.e-tar.lt/portal/lt/legalAct/TAR.DB68BCA9E3A0"/>
  <Relationship Id="rId39" Type="http://schemas.openxmlformats.org/officeDocument/2006/relationships/hyperlink" TargetMode="External" Target="https://www.e-tar.lt/portal/lt/legalAct/TAR.F57794B7899F"/>
  <Relationship Id="rId4" Type="http://schemas.openxmlformats.org/officeDocument/2006/relationships/hyperlink" TargetMode="External" Target="https://www.e-tar.lt/portal/lt/legalAct/TAR.28F4561D519F"/>
  <Relationship Id="rId40" Type="http://schemas.openxmlformats.org/officeDocument/2006/relationships/hyperlink" TargetMode="External" Target="https://www.e-tar.lt/portal/lt/legalAct/TAR.EC08E3DADC14"/>
  <Relationship Id="rId41" Type="http://schemas.openxmlformats.org/officeDocument/2006/relationships/hyperlink" TargetMode="External" Target="https://www.e-tar.lt/portal/lt/legalAct/TAR.F62AD965997D"/>
  <Relationship Id="rId42" Type="http://schemas.openxmlformats.org/officeDocument/2006/relationships/hyperlink" TargetMode="External" Target="https://www.e-tar.lt/portal/lt/legalAct/TAR.A601A252F765"/>
  <Relationship Id="rId43" Type="http://schemas.openxmlformats.org/officeDocument/2006/relationships/hyperlink" TargetMode="External" Target="https://www.e-tar.lt/portal/lt/legalAct/TAR.0C5C33AA865C"/>
  <Relationship Id="rId44" Type="http://schemas.openxmlformats.org/officeDocument/2006/relationships/hyperlink" TargetMode="External" Target="https://www.e-tar.lt/portal/lt/legalAct/TAR.7866845DACE5"/>
  <Relationship Id="rId45" Type="http://schemas.openxmlformats.org/officeDocument/2006/relationships/hyperlink" TargetMode="External" Target="https://www.e-tar.lt/portal/lt/legalAct/TAR.28F4561D519F"/>
  <Relationship Id="rId46" Type="http://schemas.openxmlformats.org/officeDocument/2006/relationships/hyperlink" TargetMode="External" Target="https://www.e-tar.lt/portal/lt/legalAct/TAR.82205415D430"/>
  <Relationship Id="rId47" Type="http://schemas.openxmlformats.org/officeDocument/2006/relationships/hyperlink" TargetMode="External" Target="https://www.e-tar.lt/portal/lt/legalAct/TAR.DF064B6E9656"/>
  <Relationship Id="rId48" Type="http://schemas.openxmlformats.org/officeDocument/2006/relationships/hyperlink" TargetMode="External" Target="https://www.e-tar.lt/portal/lt/legalAct/TAR.CD0D1D95E8FC"/>
  <Relationship Id="rId49" Type="http://schemas.openxmlformats.org/officeDocument/2006/relationships/hyperlink" TargetMode="External" Target="https://www.e-tar.lt/portal/lt/legalAct/TAR.77180231C700"/>
  <Relationship Id="rId5" Type="http://schemas.openxmlformats.org/officeDocument/2006/relationships/hyperlink" TargetMode="External" Target="https://www.e-tar.lt/portal/lt/legalAct/TAR.3218F3F7DC5D"/>
  <Relationship Id="rId50" Type="http://schemas.openxmlformats.org/officeDocument/2006/relationships/hyperlink" TargetMode="External" Target="https://www.e-tar.lt/portal/lt/legalAct/TAR.40D64F4085CB"/>
  <Relationship Id="rId51" Type="http://schemas.openxmlformats.org/officeDocument/2006/relationships/hyperlink" TargetMode="External" Target="https://www.e-tar.lt/portal/lt/legalAct/TAR.1D30646AA277"/>
  <Relationship Id="rId52" Type="http://schemas.openxmlformats.org/officeDocument/2006/relationships/hyperlink" TargetMode="External" Target="https://www.e-tar.lt/portal/lt/legalAct/TAR.DCC41EB10B49"/>
  <Relationship Id="rId53" Type="http://schemas.openxmlformats.org/officeDocument/2006/relationships/customXml" Target="../customXml/item1.xml"/>
  <Relationship Id="rId6" Type="http://schemas.openxmlformats.org/officeDocument/2006/relationships/hyperlink" TargetMode="External" Target="https://www.e-tar.lt/portal/lt/legalAct/TAR.3258B835B12D"/>
  <Relationship Id="rId7" Type="http://schemas.openxmlformats.org/officeDocument/2006/relationships/hyperlink" TargetMode="External" Target="https://www.e-tar.lt/portal/lt/legalAct/TAR.33C61E83111B"/>
  <Relationship Id="rId8" Type="http://schemas.openxmlformats.org/officeDocument/2006/relationships/hyperlink" TargetMode="External" Target="https://www.e-tar.lt/portal/lt/legalAct/TAR.429CC7FAB351"/>
  <Relationship Id="rId9" Type="http://schemas.openxmlformats.org/officeDocument/2006/relationships/hyperlink" TargetMode="External" Target="https://www.e-tar.lt/portal/lt/legalAct/TAR.43A67B9687BB"/>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SAVIVALDYBIŲ INSTITUCIJOMS, ĮSTAIGOMS IR (AR) KITIEMS ASMENIMS TAISYKLIŲ PATVIRTINIMO“." DocPartId="213186842ac84e83a4ab7dd0204cc809" PartId="a4674ffa1cbb4063a87b2a8558d99fda">
    <Part Type="preambule" Title="" DocPartId="565e241282454189b4ad7ee7408c47b3" PartId="1b12a9866aab4074991763977c1a3e66"/>
    <Part Type="pastraipa" DocPartId="80fc76c62a374c6ab4335e23551806e5" PartId="a2a701f00d714d4b82e1d41b6d947175"/>
    <Part Type="signatura" DocPartId="31e98a2a6ad942648d4dfe4cca3b9045" PartId="231e966aa9ee49bf9f810f89bbc5a1d5"/>
  </Part>
  <Part Type="patvirtinta" Title="„INFORMACIJOS, SUSIJUSIOS SU ENERGETIKOS VEIKLA, TEIKIMO VALSTYBĖS, SAVIVALDYBIŲ INSTITUCIJOMS, ĮSTAIGOMS IR (AR) KITIEMS ASMENIMS TAISYKLĖS“;" DocPartId="2a621e277f7a4da39014707a15930600" PartId="59378bd60c914af1bc3d6d753d6015cd">
    <Part Type="skyrius" Nr="1" Title="BENDROSIOS NUOSTATOS" DocPartId="a485a7c8e54f469b9c09c43ba2c090cf" PartId="c0dddd6f83774f57bb6699fefe8d9d19">
      <Part Type="punktas" Nr="1" Abbr="1 p." DocPartId="6d26a023048743d08bc2568805e7fc49" PartId="602ac3fcfca048fd851a93df8abffd13"/>
      <Part Type="punktas" Nr="2" Abbr="2 p." DocPartId="06fd072dfefd4b8780eef6307843d236" PartId="313d62f81ed7465e80d6f9c693f9e7c3">
        <Part Type="punktas" Nr="2.1" Abbr="2.1 p." DocPartId="ffef1a8c472c4713944b1d2390ae4924" PartId="a82805e9ec9c4e868f2415cfdc94a6b3"/>
        <Part Type="punktas" Nr="2.2" Abbr="2.2 p." DocPartId="1f505b29e21f4663979a3c51070f957b" PartId="07bfa953c84d4a39bb9f84e52e5f97e5"/>
        <Part Type="punktas" Nr="2.3" Abbr="2.3 p." DocPartId="5a7a0057428843a3bb3013162233f8fe" PartId="d11bc1a4ea294f99aeeaee56342c4695"/>
        <Part Type="punktas" Nr="2.4" Abbr="2.4 p." DocPartId="f98864a01f39451485b70f5eaf764e9a" PartId="5b77ea29474b4138ab160d8feb0c0281"/>
        <Part Type="punktas" Nr="2.5" Abbr="2.5 p." DocPartId="cad06c2839a54436881dbabc731e3922" PartId="790df581df3545758f0d025d262f4b62"/>
        <Part Type="punktas" Nr="2.6" Abbr="2.6 p." DocPartId="104337ff674949b3801348b644d73737" PartId="e7b8f844c4ce48c684e6012bbdf46d15"/>
        <Part Type="punktas" Nr="2.7" Abbr="2.7 p." DocPartId="bb9e7b0a2589418ba2740449e56d3912" PartId="a3813fde865c412f8d36dba0d60b999c"/>
        <Part Type="punktas" Nr="2.8" Abbr="2.8 p." DocPartId="56d9f7a7c3024a608a9edbb7de2ad892" PartId="cac79bd9a07146498f6bb1a68a3364e1"/>
        <Part Type="punktas" Nr="2.9" Abbr="2.9 p." DocPartId="ee0a0d77782241b590d67b6058647f4f" PartId="1e6c080e63ad4c60a13e828d85640d18"/>
        <Part Type="punktas" Nr="2.10" Abbr="2.10 p." DocPartId="85d77218e0804ceb934de07e2d239e6c" PartId="52af9c5e0b804c2ea30eb64927fe9748"/>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d33c643d611042eeb6204d9223cc9c91"/>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b267b0e6044a434a9191e9636e7b05bc"/>
      </Part>
      <Part Type="punktas" Nr="26-1" Abbr="26-1 p." Title="" DocPartId="b91dd7c994e64da8b5272f03128c542f" PartId="0a5af06521b04589bf5852239840cc35"/>
      <Part Type="punktas" Nr="26-2" Abbr="26-2 p." Title="" DocPartId="48d66417e0b14ffcbb434b7aba4c2ce9" PartId="6540f9677a874551a57f726bbd59bed9"/>
      <Part Type="punktas" Nr="26-3" Abbr="26-3 p." Title="" DocPartId="c1dc80d5ce0a4eb3ab70394e82275678" PartId="d1a60e84d34a4fa4ad072e86d841d56e"/>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Title=""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277d6bb4d74b44f68791d91bdfddcdea"/>
        <Part Type="punktas" Nr="36.5" Abbr="36.5 p." DocPartId="b20b061d62934eb280b0aeecb0aa792b" PartId="4b46ec02a0474abda736c430c7d437e7"/>
        <Part Type="punktas" Nr="36.6" Abbr="36.6 p." DocPartId="e347e5e3efe748d799200f9295279fbe" PartId="379dc488a1d54dd78021cba16c02040f"/>
        <Part Type="punktas" Nr="36.7" Abbr="36.7 p." DocPartId="44964b9684fc4b4c96bb03b0f3bdf8da" PartId="1f7630cdce1649b0b76fc3ca8878bd92"/>
      </Part>
      <Part Type="punktas" Nr="36-1" Abbr="36-1 p." Title="" DocPartId="f3f8419183084003ad9ed5b6e4532714" PartId="47bfaffc1b7e4d96a61f3da7d6ff9346"/>
      <Part Type="punktas" Nr="37" Abbr="37 p." DocPartId="62b319d1a34749d6a447827a43cee102" PartId="d1ff48381148412487829224522ebe06"/>
      <Part Type="punktas" Nr="38" Abbr="38 p." DocPartId="546a9940cb1841618159f60c161308e3" PartId="5dfb8e0b126e40c89bc60c874acf78cc"/>
      <Part Type="punktas" Nr="39" Abbr="39 p." DocPartId="a2df2117e2cc44ea9dbc58341163fc9c" PartId="9a2de077a24047d78060c7a1ebc35d23">
        <Part Type="punktas" Nr="39.1" Abbr="39.1 p." DocPartId="45cfc5455d39430c9583afe266d15eea" PartId="047aa00f142f4214850067c8da2e0090">
          <Part Type="punktas" Nr="39.1.1" Abbr="39.1.1 p." DocPartId="f9a51cb5f5fa42edbfabe62e312a0161" PartId="8ea65babf10f49e9bfdec9b51fa20063"/>
          <Part Type="punktas" Nr="39.1.2" Abbr="39.1.2 p." DocPartId="b9ae44ac25be4b35b15fcacba7f3c15d" PartId="11d98aeb12284205b300f77034be3cb8"/>
          <Part Type="punktas" Nr="39.1.3" Abbr="39.1.3 p." DocPartId="49701150cec94c7f92813193938986db" PartId="6d4f7e93e48b44f0a1c86b0297292146"/>
          <Part Type="punktas" Nr="39.1.4" Abbr="39.1.4 p." DocPartId="b5b92da3198c462c9f0e2b64191286ff" PartId="7aa46a270f0b4e37bffb5ed585f98bf2"/>
        </Part>
        <Part Type="punktas" Nr="39.2" Abbr="39.2 p." DocPartId="e5a10f5594074cdb9178db9eefc90b3b" PartId="cf95b8f922e341d2b731444c8b84747a"/>
      </Part>
      <Part Type="punktas" Nr="40" Abbr="40 p." DocPartId="b2b72707deea4eabb20b9bc443c5b024" PartId="f4cf12026452454fad99708b3fd89123">
        <Part Type="punktas" Nr="40.1" Abbr="40.1 p." DocPartId="b1b81179568340fd9db673607c3afc10" PartId="4f3127eff7da43e69c3c287b9a1cd2ec"/>
        <Part Type="punktas" Nr="40.2" Abbr="40.2 p." DocPartId="f396084317b74e52aed0845a24c6cf65" PartId="b0c1005731014df98b084c5efadf0711"/>
      </Part>
      <Part Type="punktas" Nr="41" Abbr="41 p." DocPartId="0ed63d78122f41ea88ae184aab262341" PartId="c07f5d99e9d445c39fe7b6335c92ac89"/>
      <Part Type="punktas" Nr="42" Abbr="42 p." DocPartId="435a8b2172dc49cb8f0716920dbaa0f1" PartId="a514e744f42f415499b48cce230b1394"/>
      <Part Type="punktas" Nr="43" Abbr="43 p." DocPartId="67be3a9b01d94a92aed08d4ee4ce7034" PartId="a5faa85e7b4c4f8392615852f1a5f4e8"/>
      <Part Type="punktas" Nr="44" Abbr="44 p." DocPartId="84c4ad4c08b74048ad52927a8208c2eb" PartId="62c74fc23ad34e38b1db046921a224ec">
        <Part Type="punktas" Nr="44.1" Abbr="44.1 p." DocPartId="5a9f5eb6ed3c42ec9edaef06b79e4ac4" PartId="bcb8d026291b42e9b505c71aba86952d"/>
        <Part Type="punktas" Nr="44.2" Abbr="44.2 p." DocPartId="3bd981c2cf7345b2b20658ac916b50a9" PartId="29fc82992ccc433d8a895368d20ef002"/>
        <Part Type="punktas" Nr="44.3" Abbr="44.3 p." DocPartId="d3cf87f9a3284537a4e68521ccd0804f" PartId="924ac5f358e340c2bb82d50fb08b8507"/>
        <Part Type="punktas" Nr="44.4" Abbr="44.4 p." DocPartId="23b8467bfba84ca1bf16d5fbe97c1c31" PartId="66c9c96d147b4f44a65867ba5b4dd7e0"/>
        <Part Type="punktas" Nr="44.5" Abbr="44.5 p." DocPartId="d63ce0cf68fc4362891a07470e8e927d" PartId="e0af44ad18f544559074e6fbb1f40e97"/>
      </Part>
      <Part Type="punktas" Nr="45" Abbr="45 p." DocPartId="c9379aaf23d1404db16bc02f661da9b8" PartId="d137f53bac7e496c8c603bf8466d3361"/>
    </Part>
    <Part Type="skyrius" Nr="10" Title="„X. ENERGETIKOS ĮMONIŲ VIEŠOS INFORMACIJOS SKELBIMO TVARKA“;" DocPartId="5b91c1d4053c40baaacaef65b014b32f" PartId="f518b46909a94072beb443ff873b36e5">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90ec62bbf2434ea485d0ccd27e907c2b"/>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313860232369491f8bdef801a18a91c4"/>
      </Part>
      <Part Type="punktas" Nr="50" Abbr="50 p." DocPartId="8b286d52969b4400b2ee783ddb9f789b" PartId="185a58c908314eed82adbd2b0344b41d"/>
      <Part Type="punktas" Nr="50-1" Abbr="50-1 p." Title="" DocPartId="ac3f15ec05654673a1bec8f03be09c57" PartId="3b1d5f471007440783aacbbe4c0d0e1f">
        <Part Type="punktas" Nr="50-1.1" Abbr="50-1.1 p." DocPartId="5fe80c3d35924c6bb5f450971edea4ec" PartId="ef8cc457a9ae4f03819701444382b9f9"/>
        <Part Type="punktas" Nr="50-1.2" Abbr="50-1.2 p." DocPartId="9af21d1954244349a6911b20c57f6631" PartId="9600a9262d0b48fc9e3535c977d97aae"/>
        <Part Type="punktas" Nr="50-1.3" Abbr="50-1.3 p." DocPartId="da14ac5137c94455887fc6dd80c56237" PartId="b3834636350e4ab8a373bce66e765591"/>
        <Part Type="punktas" Nr="50-1.4" Abbr="50-1.4 p." DocPartId="0b015876e2fe4175bba40538835be973" PartId="f706cb9a0ce34add85ad09872ef08b48"/>
        <Part Type="punktas" Nr="50-1.5" Abbr="50-1.5 p." DocPartId="c191c88cb85342a79e9abbdd235428aa" PartId="750a474df741457f805ad4aaba8fdafe"/>
      </Part>
      <Part Type="punktas" Nr="50-2" Abbr="50-2 p." Title="" DocPartId="62057256ed5c4331900a0ac59a4b3478" PartId="5bdc4a0fe32042debade218d55bad7ec">
        <Part Type="punktas" Nr="50-2.1" Abbr="50-2.1 p." DocPartId="91a968a7854f4b9ca8a8fa9d8528a670" PartId="c29f98131ded4980ae53adc2f535132f"/>
        <Part Type="punktas" Nr="50-2.2" Abbr="50-2.2 p." DocPartId="582d26a0289d417fbe3399ed322b5252" PartId="a8e44487ddf8411f97f35d49298ae63f"/>
        <Part Type="punktas" Nr="50-2.3" Abbr="50-2.3 p." DocPartId="353c55cee059413dbe7810300d4f5c6a" PartId="de6e43f255fd45399bc2377ee8f8711b"/>
        <Part Type="punktas" Nr="50-2.4" Abbr="50-2.4 p." DocPartId="21add232f9eb49718868facc01d94de4" PartId="6830b545276243848515c3640d431d92"/>
        <Part Type="punktas" Nr="50-2.5" Abbr="50-2.5 p." DocPartId="545cae3d7e974c159ce43bf4f654f6d6" PartId="f12c4ff31bdb4061a3db84a68b413134"/>
      </Part>
      <Part Type="punktas" Nr="50-3" Abbr="50-3 p." Title="" DocPartId="6471149dd9b241cf871e197ddc138007" PartId="7b6cc495c15148628b4bdca7582e730b"/>
      <Part Type="punktas" Nr="50-4" Abbr="50-4 p." Title="" DocPartId="352fa6eb0e5c4632bcb354f473b6732e" PartId="e808bebf009c4d40860a8596784c76e9"/>
      <Part Type="punktas" Nr="50-5" Abbr="50-5 p." Title="" DocPartId="b839213ffca84b7a9cee34ef34d8ee05" PartId="142980cf84cb41938875581ed5062958"/>
      <Part Type="punktas" Nr="50-6" Abbr="50-6 p." Title="" DocPartId="5287a6c2b93844c88fa4e206d1e5d1ee" PartId="30983db228d3447d8af87909bd7eb0ad"/>
    </Part>
    <Part Type="skyrius" Nr="11" Title="ATLYGINIMAS UŽ INFORMACIJOS TEIKIMO PASLAUGAS" DocPartId="4f98f5089d164d3c99ef22f625c9a728" PartId="859f6141c2aa48d0a784ce4f4982e0ba">
      <Part Type="punktas" Nr="51" Abbr="51 p." DocPartId="d0dc1cb76b9046cab764b98eb847c2f3" PartId="2a84f76956e340bcbe2c71435544c1cc"/>
    </Part>
    <Part Type="skyrius" Nr="12" Title="GINČŲ SPRENDIMAS" DocPartId="d4d2e180ad944419be31c1fa4f96a15f" PartId="f9888b0a2c934945a748483fc61d39d5">
      <Part Type="punktas" Nr="52" Abbr="52 p." DocPartId="21cb59fd6432494d824118056a36a5a9" PartId="23132036215848c68ae19e6b1abb99ab"/>
      <Part Type="punktas" Nr="53" Abbr="53 p." DocPartId="f789b444804c4175a8b40e13f6614a52" PartId="ec0d08fd6f7e48a293aac97d5cf98e78"/>
      <Part Type="punktas" Nr="54" Abbr="54 p." DocPartId="e3abc3bcd6af490bb555b9ff04af551b" PartId="16ddb1151cab499fa5a9ff24779d49b2"/>
      <Part Type="punktas" Nr="55" Abbr="55 p." DocPartId="ae64b55aca9842969da3bb599eb3946f" PartId="4a63cb7215fc4122aafb0d74cc27d4e8"/>
      <Part Type="punktas" Nr="56" Abbr="56 p." DocPartId="56dcbec423d64a859e197e52bb4a91a6" PartId="3c820d5a899245cc8a31386b8c07a65f"/>
      <Part Type="punktas" Nr="57" Abbr="57 p." DocPartId="fde40c93dd3a416bb73f622dc5feb3b2" PartId="826d5e5dab5e4161a3e2076518aaab64"/>
      <Part Type="punktas" Nr="58" Abbr="58 p." DocPartId="50a3389c47d64174a5fa6779082997e7" PartId="11cc9ecc7d0f41c79e51806a83435436">
        <Part Type="punktas" Nr="58.1" Abbr="58.1 p." DocPartId="f926394fa70e489fbbc41d98a6bc770f" PartId="417a346ac7774069929162465c855d50"/>
        <Part Type="punktas" Nr="58.2" Abbr="58.2 p." DocPartId="e50a756dd02d42e7a0550a928543a3d9" PartId="d9721d45454c49e78e291672c9fe4332"/>
        <Part Type="punktas" Nr="58.3" Abbr="58.3 p." DocPartId="28064bd042fc4b87862ed6644c81e75d" PartId="461cb30618144759a46c44bfcc74c275"/>
        <Part Type="punktas" Nr="58.4" Abbr="58.4 p." DocPartId="32b63379ff6c43d296ba7ee23c469945" PartId="108901f6aa1b489ebaa1e28fe4839cda"/>
        <Part Type="punktas" Nr="58.5" Abbr="58.5 p." DocPartId="e4ae17de5a5d4fc2b1251e005d375b4b" PartId="9e19523a96a148afa3571251a33b1d9e"/>
      </Part>
      <Part Type="punktas" Nr="59" Abbr="59 p." DocPartId="c2ff53b2d6504fdeaef2ce9d8cdd1edd" PartId="548219ee92574bc49fa26a0b24d109a8"/>
    </Part>
    <Part Type="skyrius" Nr="13" Title="ATSAKOMYBĖ" DocPartId="f1a6b7234bec4271b4d7cfc70b125bc1" PartId="29e221bc21a14a7992c494422a5fa97e">
      <Part Type="punktas" Nr="60" Abbr="60 p." DocPartId="502cda3915414c76b03eabded8ce02ed" PartId="13016a8ff2d04785b8945185234f97b6"/>
    </Part>
    <Part Type="pabaiga" DocPartId="70f40ab6b87843ef904ecac36195c16e" PartId="ec638cd66cfb4659900541620e4d7565"/>
  </Part>
</Parts>
</file>

<file path=customXml/itemProps1.xml><?xml version="1.0" encoding="utf-8"?>
<ds:datastoreItem xmlns:ds="http://schemas.openxmlformats.org/officeDocument/2006/customXml" ds:itemID="{13E97BA9-529B-41C7-91F0-BB8DDEF14126}">
  <ds:schemaRefs>
    <ds:schemaRef ds:uri="http://lrs.lt/TAIS/DocParts"/>
  </ds:schemaRefs>
</ds:datastoreItem>
</file>

<file path=docProps/app.xml><?xml version="1.0" encoding="utf-8"?>
<Properties xmlns="http://schemas.openxmlformats.org/officeDocument/2006/extended-properties">
  <Template>Normal.dotm</Template>
  <TotalTime>69</TotalTime>
  <Pages>13</Pages>
  <Words>29589</Words>
  <Characters>16867</Characters>
  <Application>Microsoft Office Word</Application>
  <DocSecurity>0</DocSecurity>
  <Lines>140</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46364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2015-02-19T13:43:00Z</dcterms:modified>
  <revision>8</revision>
  <dc:title>LIETUVOS RESPUBLIKOS ENERGETIKOS MINISTRO</dc:title>
</coreProperties>
</file>