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cfe8a96df4872ba745036de333b06"/>
        <w:lock w:val="sdtLocked"/>
        <w:richText/>
      </w:sdtPr>
      <w:sdtContent>
        <w:p>
          <w:pPr>
            <w:jc w:val="both"/>
            <w:rPr>
              <w:rFonts w:ascii="Times New Roman" w:hAnsi="Times New Roman"/>
            </w:rPr>
          </w:pPr>
          <w:r>
            <w:rPr>
              <w:rFonts w:ascii="Times New Roman" w:hAnsi="Times New Roman"/>
              <w:b/>
              <w:i/>
            </w:rPr>
            <w:t>Suvestinė redakcija nuo 2017-12-07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64ecfe8a96df4872ba745036de333b06"/>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947f0a2fc3cb48df8e035c8019695790"/>
            <w:lock w:val="sdtLocked"/>
            <w:richText/>
          </w:sdtPr>
          <w:sdtContent>
            <w:p>
              <w:pPr>
                <w:ind w:firstLine="720"/>
                <w:jc w:val="both"/>
                <w:rPr>
                  <w:color w:val="000000"/>
                </w:rPr>
              </w:pPr>
              <w:r>
                <w:t>Vadovaudamasis Lietuvos Respublikos elektros energetikos įstatymo 7 straipsnio 14 punktu,</w:t>
              </w:r>
              <w:r>
                <w:rPr>
                  <w:bCs/>
                </w:rPr>
                <w:t xml:space="preserve"> </w:t>
              </w:r>
              <w:r>
                <w:t xml:space="preserve">Lietuvos Respublikos energetikos įstatymo 9 straipsnio 3 dalies 9 punktu, 25 straipsnio 1 ir 4 dalimis, Lietuvos Respublikos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1.6 papunkčiu ir 2017 m. spalio 25 d. Europos Parlamento ir Tarybos reglamentu (ES) Nr. 2017/1938 dėl dujų tiekimo saugumo užtikrinimo priemonių, kuriuo panaikinamas Reglamentas (ES) Nr. 994/2010 (OL 2017 L 280, p. 1) (toliau –Reglamentas (ES) Nr. 2017/1938), 2014 m. vasario 12 d. Europos parlamento ir Tarybos reglamentu (ES) Nr. 256/2014 dėl pranešimo Komisijai apie energetikos infrastruktūros investicinius projektus Europos Sąjungoje, kuriuo pakeičiamas Tarybos reglamentas (ES, Euratomas) Nr. 617/2010 ir panaikinamas Tarybos reglamentas (ES) Nr. 736/96 (OL 2014 L 84, p. 61) (toliau – Reglamentas Nr. 256/2014):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pastraipa"/>
            <w:tag w:val="part_7509f90f947d4d7ca9f9beacc2a63811"/>
            <w:lock w:val="sdtLocked"/>
            <w:richText/>
          </w:sdtPr>
          <w:sdtContent>
            <w:p>
              <w:pPr>
                <w:widowControl w:val="0"/>
                <w:ind w:firstLine="709"/>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4c096cfd24104cc1bb1d054812735092"/>
                <w:lock w:val="sdtLocked"/>
                <w:richText/>
              </w:sdtPr>
              <w:sdtContent>
                <w:p>
                  <w:pPr>
                    <w:ind w:firstLine="567"/>
                    <w:jc w:val="both"/>
                    <w:rPr>
                      <w:color w:val="000000"/>
                    </w:rPr>
                  </w:pPr>
                  <w:sdt>
                    <w:sdtPr>
                      <w:alias w:val="Numeris"/>
                      <w:tag w:val="nr_4c096cfd24104cc1bb1d054812735092"/>
                      <w:lock w:val="sdtLocked"/>
                      <w:richText/>
                    </w:sdtPr>
                    <w:sdtContent>
                      <w:r>
                        <w:rPr>
                          <w:lang w:eastAsia="lt-LT"/>
                        </w:rPr>
                        <w:t>1</w:t>
                      </w:r>
                    </w:sdtContent>
                  </w:sdt>
                  <w:r>
                    <w:rPr>
                      <w:lang w:eastAsia="lt-LT"/>
                    </w:rPr>
                    <w:t>. Informacijos, susijusios su energetikos veikla, teikimo valstybės, savivaldybių institucijoms, įstaigoms ir (ar) kitiems asmenims taisyklės (toliau – Taisyklės) nustato su energetikos veikla susijusios informacijos teikimo tvarką, apimtį ir sąlygas, klausėjų, teikėjų ir (ar) kitų asmenų (galutinių energijos vartotojų, Europos Sąjungos institucijų ir įstaigų, valstybių narių, trečiųjų šalių, tarptautinių organizacijų) santykius. Taisyklės taikomos energetikos įmonėms,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2 p."/>
                <w:tag w:val="part_3b189ff97fe44f3fb1e211724d805ae2"/>
                <w:lock w:val="sdtLocked"/>
                <w:richText/>
              </w:sdtPr>
              <w:sdtContent>
                <w:p>
                  <w:pPr>
                    <w:ind w:firstLine="567"/>
                    <w:jc w:val="both"/>
                    <w:rPr>
                      <w:szCs w:val="24"/>
                    </w:rPr>
                  </w:pPr>
                  <w:sdt>
                    <w:sdtPr>
                      <w:alias w:val="Numeris"/>
                      <w:tag w:val="nr_3b189ff97fe44f3fb1e211724d805ae2"/>
                      <w:lock w:val="sdtLocked"/>
                      <w:richText/>
                    </w:sdtPr>
                    <w:sdtContent>
                      <w:r>
                        <w:rPr>
                          <w:szCs w:val="24"/>
                        </w:rPr>
                        <w:t>2</w:t>
                      </w:r>
                    </w:sdtContent>
                  </w:sdt>
                  <w:r>
                    <w:rPr>
                      <w:szCs w:val="24"/>
                    </w:rPr>
                    <w:t>. Informacijos, susijusios su energetikos veikla, teikimo tvarką, apimtį ir sąlygas, klausėjų, teikėjų ir (ar) kitų asmenų santykius reglamentuoja ir kiti teisės aktai, į kuriuos Taisyklėse pateikiamos nuorodos:</w:t>
                  </w:r>
                </w:p>
                <w:sdt>
                  <w:sdtPr>
                    <w:alias w:val="2.1 p."/>
                    <w:tag w:val="part_7f13ee6f369d412eb3ff146811a2e5bd"/>
                    <w:lock w:val="sdtLocked"/>
                    <w:richText/>
                  </w:sdtPr>
                  <w:sdtContent>
                    <w:p>
                      <w:pPr>
                        <w:ind w:firstLine="567"/>
                        <w:jc w:val="both"/>
                        <w:rPr>
                          <w:strike/>
                          <w:szCs w:val="24"/>
                        </w:rPr>
                      </w:pPr>
                      <w:sdt>
                        <w:sdtPr>
                          <w:alias w:val="Numeris"/>
                          <w:tag w:val="nr_7f13ee6f369d412eb3ff146811a2e5bd"/>
                          <w:lock w:val="sdtLocked"/>
                          <w:richText/>
                        </w:sdtPr>
                        <w:sdtContent>
                          <w:r>
                            <w:rPr>
                              <w:szCs w:val="24"/>
                            </w:rPr>
                            <w:t>2.1</w:t>
                          </w:r>
                        </w:sdtContent>
                      </w:sdt>
                      <w:r>
                        <w:rPr>
                          <w:szCs w:val="24"/>
                        </w:rPr>
                        <w:t>. Lietuvos Respublikos elektros energetikos įstatymas.</w:t>
                      </w:r>
                    </w:p>
                  </w:sdtContent>
                </w:sdt>
                <w:sdt>
                  <w:sdtPr>
                    <w:alias w:val="2.2 p."/>
                    <w:tag w:val="part_84a03ff837fa4ce4b228350a018c73ab"/>
                    <w:lock w:val="sdtLocked"/>
                    <w:richText/>
                  </w:sdtPr>
                  <w:sdtContent>
                    <w:p>
                      <w:pPr>
                        <w:ind w:firstLine="567"/>
                        <w:jc w:val="both"/>
                        <w:rPr>
                          <w:strike/>
                          <w:szCs w:val="24"/>
                        </w:rPr>
                      </w:pPr>
                      <w:sdt>
                        <w:sdtPr>
                          <w:alias w:val="Numeris"/>
                          <w:tag w:val="nr_84a03ff837fa4ce4b228350a018c73ab"/>
                          <w:lock w:val="sdtLocked"/>
                          <w:richText/>
                        </w:sdtPr>
                        <w:sdtContent>
                          <w:r>
                            <w:rPr>
                              <w:szCs w:val="24"/>
                            </w:rPr>
                            <w:t>2.2</w:t>
                          </w:r>
                        </w:sdtContent>
                      </w:sdt>
                      <w:r>
                        <w:rPr>
                          <w:szCs w:val="24"/>
                        </w:rPr>
                        <w:t>. Lietuvos Respublikos šilumos ūkio įstatymas.</w:t>
                      </w:r>
                    </w:p>
                  </w:sdtContent>
                </w:sdt>
                <w:sdt>
                  <w:sdtPr>
                    <w:alias w:val="2.3 p."/>
                    <w:tag w:val="part_b1c8764e143042a2af7855d359b9e65b"/>
                    <w:lock w:val="sdtLocked"/>
                    <w:richText/>
                  </w:sdtPr>
                  <w:sdtContent>
                    <w:p>
                      <w:pPr>
                        <w:ind w:firstLine="567"/>
                        <w:jc w:val="both"/>
                        <w:rPr>
                          <w:strike/>
                          <w:szCs w:val="24"/>
                        </w:rPr>
                      </w:pPr>
                      <w:sdt>
                        <w:sdtPr>
                          <w:alias w:val="Numeris"/>
                          <w:tag w:val="nr_b1c8764e143042a2af7855d359b9e65b"/>
                          <w:lock w:val="sdtLocked"/>
                          <w:richText/>
                        </w:sdtPr>
                        <w:sdtContent>
                          <w:r>
                            <w:rPr>
                              <w:szCs w:val="24"/>
                            </w:rPr>
                            <w:t>2.3</w:t>
                          </w:r>
                        </w:sdtContent>
                      </w:sdt>
                      <w:r>
                        <w:rPr>
                          <w:szCs w:val="24"/>
                        </w:rPr>
                        <w:t>. Lietuvos Respublikos gamtinių dujų įstatymas.</w:t>
                      </w:r>
                    </w:p>
                  </w:sdtContent>
                </w:sdt>
                <w:sdt>
                  <w:sdtPr>
                    <w:alias w:val="2.4 p."/>
                    <w:tag w:val="part_aca54bd4a4bb498cb1af87b239099928"/>
                    <w:lock w:val="sdtLocked"/>
                    <w:richText/>
                  </w:sdtPr>
                  <w:sdtContent>
                    <w:p>
                      <w:pPr>
                        <w:ind w:firstLine="567"/>
                        <w:jc w:val="both"/>
                        <w:rPr>
                          <w:szCs w:val="24"/>
                        </w:rPr>
                      </w:pPr>
                      <w:sdt>
                        <w:sdtPr>
                          <w:alias w:val="Numeris"/>
                          <w:tag w:val="nr_aca54bd4a4bb498cb1af87b239099928"/>
                          <w:lock w:val="sdtLocked"/>
                          <w:richText/>
                        </w:sdtPr>
                        <w:sdtContent>
                          <w:r>
                            <w:rPr>
                              <w:szCs w:val="24"/>
                            </w:rPr>
                            <w:t>2.4</w:t>
                          </w:r>
                        </w:sdtContent>
                      </w:sdt>
                      <w:r>
                        <w:rPr>
                          <w:szCs w:val="24"/>
                        </w:rPr>
                        <w:t>. Lietuvos Respublikos paslaugų įstatymas.</w:t>
                      </w:r>
                    </w:p>
                  </w:sdtContent>
                </w:sdt>
                <w:sdt>
                  <w:sdtPr>
                    <w:alias w:val="2.5 p."/>
                    <w:tag w:val="part_c7c23a7385cd4705bc4d45f95c63e0f1"/>
                    <w:lock w:val="sdtLocked"/>
                    <w:richText/>
                  </w:sdtPr>
                  <w:sdtContent>
                    <w:p>
                      <w:pPr>
                        <w:ind w:firstLine="567"/>
                        <w:jc w:val="both"/>
                        <w:rPr>
                          <w:szCs w:val="24"/>
                        </w:rPr>
                      </w:pPr>
                      <w:sdt>
                        <w:sdtPr>
                          <w:alias w:val="Numeris"/>
                          <w:tag w:val="nr_c7c23a7385cd4705bc4d45f95c63e0f1"/>
                          <w:lock w:val="sdtLocked"/>
                          <w:richText/>
                        </w:sdtPr>
                        <w:sdtContent>
                          <w:r>
                            <w:rPr>
                              <w:szCs w:val="24"/>
                            </w:rPr>
                            <w:t>2.5</w:t>
                          </w:r>
                        </w:sdtContent>
                      </w:sdt>
                      <w:r>
                        <w:rPr>
                          <w:szCs w:val="24"/>
                        </w:rPr>
                        <w:t>. Gamtinių dujų perdavimo, skirstymo, laikymo, skystinimo, tiekimo ir rinkos operatoriaus licencijavimo taisyklės, patvirtintos Lietuvos Respublikos Vyriausybės 2011 m. spalio 27 d. nutarimu Nr. 1246.</w:t>
                      </w:r>
                    </w:p>
                  </w:sdtContent>
                </w:sdt>
                <w:sdt>
                  <w:sdtPr>
                    <w:alias w:val="2.6 p."/>
                    <w:tag w:val="part_a79e78b363d24e6c89186edf3f2dddf8"/>
                    <w:lock w:val="sdtLocked"/>
                    <w:richText/>
                  </w:sdtPr>
                  <w:sdtContent>
                    <w:p>
                      <w:pPr>
                        <w:ind w:firstLine="567"/>
                        <w:jc w:val="both"/>
                        <w:rPr>
                          <w:szCs w:val="24"/>
                        </w:rPr>
                      </w:pPr>
                      <w:sdt>
                        <w:sdtPr>
                          <w:alias w:val="Numeris"/>
                          <w:tag w:val="nr_a79e78b363d24e6c89186edf3f2dddf8"/>
                          <w:lock w:val="sdtLocked"/>
                          <w:richText/>
                        </w:sdtPr>
                        <w:sdtContent>
                          <w:r>
                            <w:rPr>
                              <w:szCs w:val="24"/>
                            </w:rPr>
                            <w:t>2.6</w:t>
                          </w:r>
                        </w:sdtContent>
                      </w:sdt>
                      <w:r>
                        <w:rPr>
                          <w:szCs w:val="24"/>
                        </w:rPr>
                        <w:t>. Energetikos įmonių informacijos teikimo taisyklės, patvirtintos Valstybinės kainų ir energetikos kontrolės komisijos 2008 m. birželio 28 d. nutarimu Nr. O3-80.</w:t>
                      </w:r>
                    </w:p>
                  </w:sdtContent>
                </w:sdt>
                <w:sdt>
                  <w:sdtPr>
                    <w:alias w:val="2.7 p."/>
                    <w:tag w:val="part_fb849adaaa814591b02b6f9912c7015b"/>
                    <w:lock w:val="sdtLocked"/>
                    <w:richText/>
                  </w:sdtPr>
                  <w:sdtContent>
                    <w:p>
                      <w:pPr>
                        <w:ind w:firstLine="567"/>
                        <w:jc w:val="both"/>
                        <w:rPr>
                          <w:szCs w:val="24"/>
                        </w:rPr>
                      </w:pPr>
                      <w:sdt>
                        <w:sdtPr>
                          <w:alias w:val="Numeris"/>
                          <w:tag w:val="nr_fb849adaaa814591b02b6f9912c7015b"/>
                          <w:lock w:val="sdtLocked"/>
                          <w:richText/>
                        </w:sdtPr>
                        <w:sdtContent>
                          <w:r>
                            <w:rPr>
                              <w:szCs w:val="24"/>
                            </w:rPr>
                            <w:t>2.7</w:t>
                          </w:r>
                        </w:sdtContent>
                      </w:sdt>
                      <w:r>
                        <w:rPr>
                          <w:szCs w:val="24"/>
                        </w:rPr>
                        <w:t>. Elektros energijos tiekimo ir naudojimo taisyklės, patvirtintos Lietuvos Respublikos energetikos ministro 2010 m. vasario 11 d. įsakymu Nr. 1-38.</w:t>
                      </w:r>
                    </w:p>
                  </w:sdtContent>
                </w:sdt>
                <w:sdt>
                  <w:sdtPr>
                    <w:alias w:val="2.8 p."/>
                    <w:tag w:val="part_7025229e0cd748d6a96942ad4dd22957"/>
                    <w:lock w:val="sdtLocked"/>
                    <w:richText/>
                  </w:sdtPr>
                  <w:sdtContent>
                    <w:p>
                      <w:pPr>
                        <w:ind w:firstLine="567"/>
                        <w:jc w:val="both"/>
                        <w:rPr>
                          <w:szCs w:val="24"/>
                        </w:rPr>
                      </w:pPr>
                      <w:sdt>
                        <w:sdtPr>
                          <w:alias w:val="Numeris"/>
                          <w:tag w:val="nr_7025229e0cd748d6a96942ad4dd22957"/>
                          <w:lock w:val="sdtLocked"/>
                          <w:richText/>
                        </w:sdtPr>
                        <w:sdtContent>
                          <w:r>
                            <w:rPr>
                              <w:szCs w:val="24"/>
                            </w:rPr>
                            <w:t>2.8</w:t>
                          </w:r>
                        </w:sdtContent>
                      </w:sdt>
                      <w:r>
                        <w:rPr>
                          <w:szCs w:val="24"/>
                        </w:rPr>
                        <w:t>. Šilumos tiekimo ir vartojimo taisyklės, patvirtintos Lietuvos Respublikos energetikos ministro 2010 m. spalio 25 d. įsakymu Nr. 1-297.</w:t>
                      </w:r>
                    </w:p>
                  </w:sdtContent>
                </w:sdt>
                <w:sdt>
                  <w:sdtPr>
                    <w:alias w:val="2.9 p."/>
                    <w:tag w:val="part_6422fecd3d1944628f8490a069f510e1"/>
                    <w:lock w:val="sdtLocked"/>
                    <w:richText/>
                  </w:sdtPr>
                  <w:sdtContent>
                    <w:p>
                      <w:pPr>
                        <w:ind w:firstLine="567"/>
                        <w:jc w:val="both"/>
                        <w:rPr>
                          <w:szCs w:val="24"/>
                        </w:rPr>
                      </w:pPr>
                      <w:sdt>
                        <w:sdtPr>
                          <w:alias w:val="Numeris"/>
                          <w:tag w:val="nr_6422fecd3d1944628f8490a069f510e1"/>
                          <w:lock w:val="sdtLocked"/>
                          <w:richText/>
                        </w:sdtPr>
                        <w:sdtContent>
                          <w:r>
                            <w:rPr>
                              <w:szCs w:val="24"/>
                            </w:rPr>
                            <w:t>2.9</w:t>
                          </w:r>
                        </w:sdtContent>
                      </w:sdt>
                      <w:r>
                        <w:rPr>
                          <w:szCs w:val="24"/>
                        </w:rPr>
                        <w:t xml:space="preserve">. </w:t>
                      </w:r>
                      <w:r>
                        <w:rPr>
                          <w:bCs/>
                          <w:szCs w:val="24"/>
                        </w:rPr>
                        <w:t>Gamtinių dujų tiekimo ir vartojimo taisyklės, patvirtintos Lietuvos Respublikos energetikos ministro 2014 m. spalio 10 d. įsakymu Nr. 1-248.</w:t>
                      </w:r>
                    </w:p>
                  </w:sdtContent>
                </w:sdt>
                <w:sdt>
                  <w:sdtPr>
                    <w:alias w:val="2.10 p."/>
                    <w:tag w:val="part_be571efee63e4b7a821e5d9c6ebd9bd4"/>
                    <w:lock w:val="sdtLocked"/>
                    <w:richText/>
                  </w:sdtPr>
                  <w:sdtContent>
                    <w:p>
                      <w:pPr>
                        <w:ind w:firstLine="567"/>
                        <w:jc w:val="both"/>
                        <w:rPr>
                          <w:color w:val="000000"/>
                        </w:rPr>
                      </w:pPr>
                      <w:sdt>
                        <w:sdtPr>
                          <w:alias w:val="Numeris"/>
                          <w:tag w:val="nr_be571efee63e4b7a821e5d9c6ebd9bd4"/>
                          <w:lock w:val="sdtLocked"/>
                          <w:richText/>
                        </w:sdtPr>
                        <w:sdtContent>
                          <w:r>
                            <w:rPr>
                              <w:szCs w:val="24"/>
                            </w:rPr>
                            <w:t>2.10</w:t>
                          </w:r>
                        </w:sdtContent>
                      </w:sdt>
                      <w:r>
                        <w:rPr>
                          <w:szCs w:val="24"/>
                        </w:rPr>
                        <w:t>. Prekybos naftos produktais taisyklės, patvirtintos Lietuvos Respublikos energetikos ministro 2010 m. gruodžio 14 d. įsakymu Nr. 1-346</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fc8ca41c1fab42f2ac8fc05d90ad40e2"/>
                <w:lock w:val="sdtLocked"/>
                <w:richText/>
              </w:sdtPr>
              <w:sdtContent>
                <w:p>
                  <w:pPr>
                    <w:widowControl w:val="0"/>
                    <w:suppressAutoHyphens/>
                    <w:ind w:firstLine="567"/>
                    <w:jc w:val="both"/>
                    <w:rPr>
                      <w:color w:val="000000"/>
                    </w:rPr>
                  </w:pPr>
                  <w:sdt>
                    <w:sdtPr>
                      <w:alias w:val="Numeris"/>
                      <w:tag w:val="nr_fc8ca41c1fab42f2ac8fc05d90ad40e2"/>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szCs w:val="24"/>
                    </w:rPr>
                    <w:t>Mažas energijos tiekėjas</w:t>
                  </w:r>
                  <w:r>
                    <w:rPr>
                      <w:bCs/>
                      <w:szCs w:val="24"/>
                    </w:rPr>
                    <w:t xml:space="preserve"> </w:t>
                  </w:r>
                  <w:r>
                    <w:rPr>
                      <w:szCs w:val="24"/>
                    </w:rPr>
                    <w:t>– įmonė, kuri per metus galutiniams energijos vartotojams parduoda mažiau negu 75 GWh energijos ar yra įdarbinusi mažiau nei 10 asmenų, arba jos metinė apyvarta neviršija 2 000 000 eurų</w:t>
                  </w:r>
                  <w:r>
                    <w:rPr>
                      <w:color w:val="000000"/>
                    </w:rPr>
                    <w: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energetikos įmonė, teikianti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11" w:tgtFrame="_blank" w:history="1">
                    <w:r>
                      <w:rPr>
                        <w:rStyle w:val="Hipersaitas"/>
                        <w:szCs w:val="24"/>
                        <w:lang w:eastAsia="lt-LT"/>
                      </w:rPr>
                      <w:t>56-2224</w:t>
                    </w:r>
                  </w:hyperlink>
                  <w:r>
                    <w:rPr>
                      <w:color w:val="000000"/>
                      <w:szCs w:val="24"/>
                      <w:lang w:eastAsia="lt-LT"/>
                    </w:rPr>
                    <w:t xml:space="preserve">; 2011, Nr. </w:t>
                  </w:r>
                  <w:hyperlink r:id="rId12"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13"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da2f790c3f1f4a2a81eda821f89f74af"/>
                <w:lock w:val="sdtLocked"/>
                <w:richText/>
              </w:sdtPr>
              <w:sdtContent>
                <w:p>
                  <w:pPr>
                    <w:ind w:firstLine="567"/>
                    <w:jc w:val="both"/>
                  </w:pPr>
                  <w:sdt>
                    <w:sdtPr>
                      <w:alias w:val="Numeris"/>
                      <w:tag w:val="nr_da2f790c3f1f4a2a81eda821f89f74af"/>
                      <w:lock w:val="sdtLocked"/>
                      <w:richText/>
                    </w:sdtPr>
                    <w:sdtContent>
                      <w:r>
                        <w:t>26</w:t>
                      </w:r>
                      <w:r>
                        <w:rPr>
                          <w:vertAlign w:val="superscript"/>
                        </w:rPr>
                        <w:t>1</w:t>
                      </w:r>
                    </w:sdtContent>
                  </w:sdt>
                  <w:r>
                    <w:t xml:space="preserve">.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26-2 p."/>
                <w:tag w:val="part_d67568a9279b498286704a64de60fc3f"/>
                <w:lock w:val="sdtLocked"/>
                <w:richText/>
              </w:sdtPr>
              <w:sdtContent>
                <w:p>
                  <w:pPr>
                    <w:tabs>
                      <w:tab w:val="left" w:pos="851"/>
                    </w:tabs>
                    <w:ind w:firstLine="567"/>
                    <w:jc w:val="both"/>
                  </w:pPr>
                  <w:sdt>
                    <w:sdtPr>
                      <w:alias w:val="Numeris"/>
                      <w:tag w:val="nr_d67568a9279b498286704a64de60fc3f"/>
                      <w:lock w:val="sdtLocked"/>
                      <w:richText/>
                    </w:sdtPr>
                    <w:sdtContent>
                      <w:r>
                        <w:rPr>
                          <w:szCs w:val="24"/>
                          <w:lang w:eastAsia="lt-LT"/>
                        </w:rPr>
                        <w:t>26</w:t>
                      </w:r>
                      <w:r>
                        <w:rPr>
                          <w:szCs w:val="24"/>
                          <w:vertAlign w:val="superscript"/>
                          <w:lang w:eastAsia="lt-LT"/>
                        </w:rPr>
                        <w:t>2</w:t>
                      </w:r>
                    </w:sdtContent>
                  </w:sdt>
                  <w:r>
                    <w:rPr>
                      <w:szCs w:val="24"/>
                      <w:lang w:eastAsia="lt-LT"/>
                    </w:rPr>
                    <w:t xml:space="preserve">. </w:t>
                  </w:r>
                  <w:r>
                    <w:rPr>
                      <w:color w:val="000000"/>
                      <w:szCs w:val="24"/>
                      <w:shd w:val="clear" w:color="auto" w:fill="FFFFFF"/>
                      <w:lang w:eastAsia="lt-LT"/>
                    </w:rPr>
                    <w:t>Įvedus ekstremalią energetikos padėtį, gamtinių dujų įmonės Energetikos ministerijai teikia informaciją vadovaudamosi Nacionalinio gamtinių dujų tiekimo ekstremaliųjų situacijų valdymo plano, patvirtinto Lietuvos Respublikos energetikos ministro 2012 m. lapkričio 28 d. įsakymu Nr. 1-241 „Dėl Nacionalinio gamtinių dujų tiekimo saugumo užtikrinimo prevencinių veiksmų ir Nacionalinio gamtinių dujų tiekimo ekstremaliųjų situacijų valdymo planų patvirtinimo“,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26-3 p."/>
                <w:tag w:val="part_873276974a1c4d9aae78d8f5a7f3b177"/>
                <w:lock w:val="sdtLocked"/>
                <w:richText/>
              </w:sdtPr>
              <w:sdtContent>
                <w:p>
                  <w:pPr>
                    <w:tabs>
                      <w:tab w:val="left" w:pos="851"/>
                    </w:tabs>
                    <w:ind w:firstLine="567"/>
                    <w:jc w:val="both"/>
                  </w:pPr>
                  <w:sdt>
                    <w:sdtPr>
                      <w:alias w:val="Numeris"/>
                      <w:tag w:val="nr_873276974a1c4d9aae78d8f5a7f3b177"/>
                      <w:lock w:val="sdtLocked"/>
                      <w:richText/>
                    </w:sdtPr>
                    <w:sdtContent>
                      <w:r>
                        <w:rPr>
                          <w:szCs w:val="24"/>
                          <w:lang w:eastAsia="lt-LT"/>
                        </w:rPr>
                        <w:t>26</w:t>
                      </w:r>
                      <w:r>
                        <w:rPr>
                          <w:szCs w:val="24"/>
                          <w:vertAlign w:val="superscript"/>
                          <w:lang w:eastAsia="lt-LT"/>
                        </w:rPr>
                        <w:t>3</w:t>
                      </w:r>
                    </w:sdtContent>
                  </w:sdt>
                  <w:r>
                    <w:rPr>
                      <w:szCs w:val="24"/>
                      <w:lang w:eastAsia="lt-LT"/>
                    </w:rPr>
                    <w:t xml:space="preserve">. </w:t>
                  </w:r>
                  <w:r>
                    <w:rPr>
                      <w:color w:val="000000"/>
                      <w:szCs w:val="24"/>
                      <w:shd w:val="clear" w:color="auto" w:fill="FFFFFF"/>
                      <w:lang w:eastAsia="lt-LT"/>
                    </w:rPr>
                    <w:t>Naujų sutarčių sudarymo arba esamų sutarčių pakeitimo atvejais gamtinių dujų įmonės apie su trečiųjų valstybių tiekėjais sudarytas sutartis, kurių trukmė ilgesnė nei vieni metai, Energetikos ministerijai teikia informaciją pagal Reglamento (ES) Nr. 2017/1938 14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14"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a16da1eea6cf44d387fb513e043f1fd5"/>
                    <w:lock w:val="sdtLocked"/>
                    <w:richText/>
                  </w:sdtPr>
                  <w:sdtContent>
                    <w:p>
                      <w:pPr>
                        <w:ind w:firstLine="567"/>
                        <w:jc w:val="both"/>
                        <w:rPr>
                          <w:color w:val="000000"/>
                        </w:rPr>
                      </w:pPr>
                      <w:sdt>
                        <w:sdtPr>
                          <w:alias w:val="Numeris"/>
                          <w:tag w:val="nr_a16da1eea6cf44d387fb513e043f1fd5"/>
                          <w:lock w:val="sdtLocked"/>
                          <w:richText/>
                        </w:sdtPr>
                        <w:sdtContent>
                          <w:r>
                            <w:rPr>
                              <w:color w:val="000000"/>
                              <w:szCs w:val="24"/>
                              <w:lang w:eastAsia="lt-LT"/>
                            </w:rPr>
                            <w:t>36.4</w:t>
                          </w:r>
                        </w:sdtContent>
                      </w:sdt>
                      <w:r>
                        <w:rPr>
                          <w:color w:val="000000"/>
                          <w:szCs w:val="24"/>
                          <w:lang w:eastAsia="lt-LT"/>
                        </w:rPr>
                        <w:t>. saugų energetikos objektų bei įrenginių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1afeba84a6e4901a15ccd925d11d278"/>
                    <w:lock w:val="sdtLocked"/>
                    <w:richText/>
                  </w:sdtPr>
                  <w:sdtContent>
                    <w:p>
                      <w:pPr>
                        <w:pStyle w:val="PlainText"/>
                        <w:ind w:firstLine="567"/>
                        <w:jc w:val="both"/>
                        <w:rPr>
                          <w:rFonts w:ascii="Times New Roman" w:hAnsi="Times New Roman"/>
                          <w:b/>
                          <w:bCs/>
                          <w:sz w:val="22"/>
                        </w:rPr>
                      </w:pPr>
                      <w:r>
                        <w:rPr>
                          <w:rFonts w:ascii="Times New Roman" w:hAnsi="Times New Roman"/>
                          <w:sz w:val="22"/>
                        </w:rPr>
                        <w:t>36.6</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f87d587bb3a043afb58922356b60e6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ae2b99d17f5241d09f4bdc6a4dc08eb8"/>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40 p."/>
                <w:tag w:val="part_58e35ed6f0914403bd16c01fc6fc5d49"/>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41 p."/>
                <w:tag w:val="part_5327a1f920714f7caa4ccb830278ccf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42 p."/>
                <w:tag w:val="part_25a9de3b7da1470ba21f6c596b3bc8de"/>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43 p."/>
                <w:tag w:val="part_b97c5fc16d27408e8b2529e299487233"/>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2017-12-07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bf3230d90511e7910a89ac20768b0f">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2017-12-04,
paskelbta TAR 2017-12-06, i. k. 2017-19593        </w:t>
                  </w:r>
                </w:p>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170498dce6624f259e9d428afb2f2b9d"/>
                    <w:lock w:val="sdtLocked"/>
                    <w:richText/>
                  </w:sdtPr>
                  <w:sdtContent>
                    <w:p>
                      <w:pPr>
                        <w:ind w:firstLine="567"/>
                        <w:jc w:val="both"/>
                        <w:rPr>
                          <w:color w:val="000000"/>
                        </w:rPr>
                      </w:pPr>
                      <w:sdt>
                        <w:sdtPr>
                          <w:alias w:val="Numeris"/>
                          <w:tag w:val="nr_170498dce6624f259e9d428afb2f2b9d"/>
                          <w:lock w:val="sdtLocked"/>
                          <w:richText/>
                        </w:sdtPr>
                        <w:sdtContent>
                          <w:r>
                            <w:rPr>
                              <w:szCs w:val="24"/>
                            </w:rPr>
                            <w:t>48.1</w:t>
                          </w:r>
                        </w:sdtContent>
                      </w:sdt>
                      <w:r>
                        <w:rPr>
                          <w:szCs w:val="24"/>
                        </w:rPr>
                        <w:t>. energijos ir (ar) kuro pirkimo sąnaudos; įsigyto biokuro sąnaudos yra išreiškiamos nurodant pirkto kuro rūšį, sąlyginio kuro kiekį (tne), kainą su transportavimo kaštais (eur/tne);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d0ecab0e74444728a5f8df5b7d20a3b"/>
                    <w:lock w:val="sdtLocked"/>
                    <w:richText/>
                  </w:sdtPr>
                  <w:sdtContent>
                    <w:p>
                      <w:pPr>
                        <w:ind w:firstLine="567"/>
                        <w:jc w:val="both"/>
                        <w:rPr>
                          <w:color w:val="000000"/>
                        </w:rPr>
                      </w:pPr>
                      <w:sdt>
                        <w:sdtPr>
                          <w:alias w:val="Numeris"/>
                          <w:tag w:val="nr_7d0ecab0e74444728a5f8df5b7d20a3b"/>
                          <w:lock w:val="sdtLocked"/>
                          <w:richText/>
                        </w:sdtPr>
                        <w:sdtContent>
                          <w:r>
                            <w:rPr>
                              <w:szCs w:val="24"/>
                            </w:rPr>
                            <w:t>49.2</w:t>
                          </w:r>
                        </w:sdtContent>
                      </w:sdt>
                      <w:r>
                        <w:rPr>
                          <w:szCs w:val="24"/>
                        </w:rPr>
                        <w:t>. pastatyti, modernizuoti ir rekonstruoti energetikos objektai, kurių statybos vertė yra didesnė kaip 868 860 eurų (skelbiama šių objektų vieta, investicijų dydis ir pagrindiniai techniniai parametrai).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69453a3cf461489fa8a20e03ab011e4a"/>
                <w:lock w:val="sdtLocked"/>
                <w:richText/>
              </w:sdtPr>
              <w:sdtContent>
                <w:p>
                  <w:pPr>
                    <w:ind w:firstLine="567"/>
                    <w:jc w:val="both"/>
                  </w:pPr>
                  <w:sdt>
                    <w:sdtPr>
                      <w:alias w:val="Numeris"/>
                      <w:tag w:val="nr_69453a3cf461489fa8a20e03ab011e4a"/>
                      <w:lock w:val="sdtLocked"/>
                      <w:richText/>
                    </w:sdt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90208f744fa349739d15f0ec0df20d90"/>
                    <w:lock w:val="sdtLocked"/>
                    <w:richText/>
                  </w:sdtPr>
                  <w:sdtContent>
                    <w:p>
                      <w:pPr>
                        <w:ind w:firstLine="567"/>
                        <w:jc w:val="both"/>
                      </w:pPr>
                      <w:sdt>
                        <w:sdtPr>
                          <w:alias w:val="Numeris"/>
                          <w:tag w:val="nr_90208f744fa349739d15f0ec0df20d90"/>
                          <w:lock w:val="sdtLocked"/>
                          <w:richText/>
                        </w:sdtPr>
                        <w:sdtContent>
                          <w:r>
                            <w:t>50</w:t>
                          </w:r>
                          <w:r>
                            <w:rPr>
                              <w:vertAlign w:val="superscript"/>
                            </w:rPr>
                            <w:t>2</w:t>
                          </w:r>
                          <w:r>
                            <w:t>.1</w:t>
                          </w:r>
                        </w:sdtContent>
                      </w:sdt>
                      <w:r>
                        <w:t>. ketvirtinius ir metinius finansinius–balansinius rodiklius, kai juos privaloma rengti pagal teisės aktų reikalavimus;</w:t>
                      </w:r>
                    </w:p>
                  </w:sdtContent>
                </w:sdt>
                <w:sdt>
                  <w:sdtPr>
                    <w:alias w:val="50-2.2 p."/>
                    <w:tag w:val="part_5e2ee8ebdbe2457e9978165ff4f7b724"/>
                    <w:lock w:val="sdtLocked"/>
                    <w:richText/>
                  </w:sdtPr>
                  <w:sdtContent>
                    <w:p>
                      <w:pPr>
                        <w:ind w:firstLine="567"/>
                        <w:jc w:val="both"/>
                      </w:pPr>
                      <w:sdt>
                        <w:sdtPr>
                          <w:alias w:val="Numeris"/>
                          <w:tag w:val="nr_5e2ee8ebdbe2457e9978165ff4f7b724"/>
                          <w:lock w:val="sdtLocked"/>
                          <w:richText/>
                        </w:sdtPr>
                        <w:sdtContent>
                          <w:r>
                            <w:t>50</w:t>
                          </w:r>
                          <w:r>
                            <w:rPr>
                              <w:vertAlign w:val="superscript"/>
                            </w:rPr>
                            <w:t>2</w:t>
                          </w:r>
                          <w:r>
                            <w:t>.2</w:t>
                          </w:r>
                        </w:sdtContent>
                      </w:sdt>
                      <w:r>
                        <w:t>. investicijų dydžius, duomenis apie investuotojus;</w:t>
                      </w:r>
                    </w:p>
                  </w:sdtContent>
                </w:sdt>
                <w:sdt>
                  <w:sdtPr>
                    <w:alias w:val="50-2.3 p."/>
                    <w:tag w:val="part_c73d9b4959d1406faf591b69e4e58aa8"/>
                    <w:lock w:val="sdtLocked"/>
                    <w:richText/>
                  </w:sdtPr>
                  <w:sdtContent>
                    <w:p>
                      <w:pPr>
                        <w:ind w:firstLine="567"/>
                        <w:jc w:val="both"/>
                      </w:pPr>
                      <w:sdt>
                        <w:sdtPr>
                          <w:alias w:val="Numeris"/>
                          <w:tag w:val="nr_c73d9b4959d1406faf591b69e4e58aa8"/>
                          <w:lock w:val="sdtLocked"/>
                          <w:richText/>
                        </w:sdtPr>
                        <w:sdtContent>
                          <w:r>
                            <w:t>50</w:t>
                          </w:r>
                          <w:r>
                            <w:rPr>
                              <w:vertAlign w:val="superscript"/>
                            </w:rPr>
                            <w:t>2</w:t>
                          </w:r>
                          <w:r>
                            <w:t>.3</w:t>
                          </w:r>
                        </w:sdtContent>
                      </w:sdt>
                      <w:r>
                        <w:t xml:space="preserve">. darbuotojų skaičių.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8ad41079164e43e5a0d76d4c9ea36c0a"/>
                <w:lock w:val="sdtLocked"/>
                <w:richText/>
              </w:sdtPr>
              <w:sdtContent>
                <w:p>
                  <w:pPr>
                    <w:ind w:firstLine="567"/>
                    <w:jc w:val="both"/>
                    <w:rPr>
                      <w:color w:val="000000"/>
                    </w:rPr>
                  </w:pPr>
                  <w:sdt>
                    <w:sdtPr>
                      <w:alias w:val="Numeris"/>
                      <w:tag w:val="nr_8ad41079164e43e5a0d76d4c9ea36c0a"/>
                      <w:lock w:val="sdtLocked"/>
                      <w:richText/>
                    </w:sdt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 xml:space="preserve">.3 punktuose nurodyta informacija turi būti skelbiama kas pusę metų.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eb6e23e194e04a1ca23af76977a24b89"/>
                <w:lock w:val="sdtLocked"/>
                <w:richText/>
              </w:sdtPr>
              <w:sdtContent>
                <w:p>
                  <w:pPr>
                    <w:ind w:firstLine="567"/>
                    <w:jc w:val="both"/>
                    <w:rPr>
                      <w:color w:val="000000"/>
                    </w:rPr>
                  </w:pPr>
                  <w:sdt>
                    <w:sdtPr>
                      <w:alias w:val="Numeris"/>
                      <w:tag w:val="nr_eb6e23e194e04a1ca23af76977a24b89"/>
                      <w:lock w:val="sdtLocked"/>
                      <w:richText/>
                    </w:sdtPr>
                    <w:sdtContent>
                      <w:r>
                        <w:rPr>
                          <w:bCs/>
                          <w:color w:val="000000"/>
                        </w:rPr>
                        <w:t>51</w:t>
                      </w:r>
                    </w:sdtContent>
                  </w:sdt>
                  <w:r>
                    <w:rPr>
                      <w:bCs/>
                      <w:color w:val="000000"/>
                    </w:rPr>
                    <w:t>. Teikėjai informaciją klausėjams ir (ar) galutiniams energijos vartotojams teikia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skyrius"/>
            <w:tag w:val="part_e62786e8c26f4591ba86c04b60e6fa7a"/>
            <w:lock w:val="sdtLocked"/>
            <w:richText/>
          </w:sdtPr>
          <w:sdtContent>
            <w:p>
              <w:pPr>
                <w:widowControl w:val="0"/>
                <w:suppressAutoHyphens/>
                <w:jc w:val="center"/>
                <w:rPr>
                  <w:b/>
                  <w:bCs/>
                  <w:caps/>
                  <w:color w:val="000000"/>
                </w:rPr>
              </w:pPr>
              <w:sdt>
                <w:sdtPr>
                  <w:alias w:val="Numeris"/>
                  <w:tag w:val="nr_e62786e8c26f4591ba86c04b60e6fa7a"/>
                  <w:lock w:val="sdtLocked"/>
                  <w:richText/>
                </w:sdtPr>
                <w:sdtContent>
                  <w:r>
                    <w:rPr>
                      <w:b/>
                      <w:bCs/>
                      <w:caps/>
                      <w:color w:val="000000"/>
                    </w:rPr>
                    <w:t>XII</w:t>
                  </w:r>
                </w:sdtContent>
              </w:sdt>
              <w:r>
                <w:rPr>
                  <w:b/>
                  <w:bCs/>
                  <w:caps/>
                  <w:color w:val="000000"/>
                </w:rPr>
                <w:t xml:space="preserve">. </w:t>
              </w:r>
              <w:sdt>
                <w:sdtPr>
                  <w:alias w:val="Pavadinimas"/>
                  <w:tag w:val="title_e62786e8c26f4591ba86c04b60e6fa7a"/>
                  <w:lock w:val="sdtLocked"/>
                  <w:richText/>
                </w:sdtPr>
                <w:sdtContent>
                  <w:r>
                    <w:rPr>
                      <w:b/>
                      <w:bCs/>
                      <w:caps/>
                      <w:color w:val="000000"/>
                    </w:rPr>
                    <w:t xml:space="preserve">INFORMACIJOS 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
              <w:sdtPr>
                <w:alias w:val="52 p."/>
                <w:tag w:val="part_37ba944f151849c2a1adbd43debb2660"/>
                <w:lock w:val="sdtLocked"/>
                <w:richText/>
              </w:sdtPr>
              <w:sdtContent>
                <w:p>
                  <w:pPr>
                    <w:ind w:firstLine="567"/>
                    <w:jc w:val="both"/>
                    <w:rPr>
                      <w:color w:val="000000"/>
                    </w:rPr>
                  </w:pPr>
                  <w:sdt>
                    <w:sdtPr>
                      <w:alias w:val="Numeris"/>
                      <w:tag w:val="nr_37ba944f151849c2a1adbd43debb2660"/>
                      <w:lock w:val="sdtLocked"/>
                      <w:richText/>
                    </w:sdtPr>
                    <w:sdtContent>
                      <w:r>
                        <w:rPr>
                          <w:lang w:eastAsia="lt-LT"/>
                        </w:rPr>
                        <w:t>52</w:t>
                      </w:r>
                    </w:sdtContent>
                  </w:sdt>
                  <w:r>
                    <w:rPr>
                      <w:lang w:eastAsia="lt-LT"/>
                    </w:rPr>
                    <w:t xml:space="preserve">. </w:t>
                  </w:r>
                  <w:r>
                    <w:rPr>
                      <w:szCs w:val="24"/>
                      <w:lang w:eastAsia="lt-LT"/>
                    </w:rPr>
                    <w:t xml:space="preserve">Inspekcija </w:t>
                  </w:r>
                  <w:r>
                    <w:rPr>
                      <w:szCs w:val="24"/>
                    </w:rPr>
                    <w:t>pagal kompetenciją turi teisę tikrinti energetikos įmonių valstybės institucijoms ir (ar) vartotojams teikiamą informaciją, vertinti jos patikimumą.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53 p."/>
                <w:tag w:val="part_8ece36183341460799181061d8433752"/>
                <w:lock w:val="sdtLocked"/>
                <w:richText/>
              </w:sdtPr>
              <w:sdtContent>
                <w:p>
                  <w:pPr>
                    <w:ind w:firstLine="567"/>
                    <w:jc w:val="both"/>
                    <w:rPr>
                      <w:color w:val="000000"/>
                    </w:rPr>
                  </w:pPr>
                  <w:sdt>
                    <w:sdtPr>
                      <w:alias w:val="Numeris"/>
                      <w:tag w:val="nr_8ece36183341460799181061d8433752"/>
                      <w:lock w:val="sdtLocked"/>
                      <w:richText/>
                    </w:sdtPr>
                    <w:sdtContent>
                      <w:r>
                        <w:rPr>
                          <w:lang w:eastAsia="lt-LT"/>
                        </w:rPr>
                        <w:t>53</w:t>
                      </w:r>
                    </w:sdtContent>
                  </w:sdt>
                  <w:r>
                    <w:rPr>
                      <w:lang w:eastAsia="lt-LT"/>
                    </w:rPr>
                    <w:t>. Inspekcija, gavusi klausėjo ir (ar) galutinio energijos vartotojo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54 p."/>
                <w:tag w:val="part_ce3c682d4bbd49cb8d76d716252de8a5"/>
                <w:lock w:val="sdtLocked"/>
                <w:richText/>
              </w:sdtPr>
              <w:sdtContent>
                <w:p>
                  <w:pPr>
                    <w:ind w:firstLine="567"/>
                    <w:jc w:val="both"/>
                  </w:pPr>
                  <w:sdt>
                    <w:sdtPr>
                      <w:alias w:val="Numeris"/>
                      <w:tag w:val="nr_ce3c682d4bbd49cb8d76d716252de8a5"/>
                      <w:lock w:val="sdtLocked"/>
                      <w:richText/>
                    </w:sdtPr>
                    <w:sdtContent>
                      <w:r>
                        <w:rPr>
                          <w:color w:val="000000"/>
                        </w:rPr>
                        <w:t>54</w:t>
                      </w:r>
                    </w:sdtContent>
                  </w:sdt>
                  <w:r>
                    <w:rPr>
                      <w:color w:val="000000"/>
                    </w:rPr>
                    <w:t>. Už šių Taisyklių pažeidimus asmenys atsako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d16500db511e4adf3c8c5d7681e73">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2014-07-14,
paskelbta TAR 2014-07-18, i. k. 2014-10372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494e70902c11e4bb408baba2bdddf3">
            <w:r w:rsidRPr="00532B9F">
              <w:rPr>
                <w:rFonts w:ascii="Times New Roman" w:eastAsia="MS Mincho" w:hAnsi="Times New Roman"/>
                <w:sz w:val="20"/>
                <w:iCs/>
                <w:color w:val="0000FF" w:themeColor="hyperlink"/>
                <w:u w:val="single"/>
              </w:rPr>
              <w:t>1-342</w:t>
            </w:r>
          </w:fldSimple>
          <w:r>
            <w:rPr>
              <w:rFonts w:ascii="Times New Roman" w:eastAsia="MS Mincho" w:hAnsi="Times New Roman"/>
              <w:sz w:val="20"/>
              <w:iCs/>
            </w:rPr>
            <w:t>,
2014-12-30,
paskelbta TAR 2014-12-31, i. k. 2014-21336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da5c80adde11e4b1d79f4bef60993c">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2015-02-02,
paskelbta TAR 2015-02-06, i. k. 2015-01837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023480df9911e58a92afc65dd68e97">
            <w:r w:rsidRPr="00532B9F">
              <w:rPr>
                <w:rFonts w:ascii="Times New Roman" w:eastAsia="MS Mincho" w:hAnsi="Times New Roman"/>
                <w:sz w:val="20"/>
                <w:iCs/>
                <w:color w:val="0000FF" w:themeColor="hyperlink"/>
                <w:u w:val="single"/>
              </w:rPr>
              <w:t>1-70</w:t>
            </w:r>
          </w:fldSimple>
          <w:r>
            <w:rPr>
              <w:rFonts w:ascii="Times New Roman" w:eastAsia="MS Mincho" w:hAnsi="Times New Roman"/>
              <w:sz w:val="20"/>
              <w:iCs/>
            </w:rPr>
            <w:t>,
2016-03-01,
paskelbta TAR 2016-03-07, i. k. 2016-04336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savivaldybių institucijoms, įstaigoms ir (ar) kitiems asmenims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bf3230d90511e7910a89ac20768b0f">
            <w:r w:rsidRPr="00532B9F">
              <w:rPr>
                <w:rFonts w:ascii="Times New Roman" w:eastAsia="MS Mincho" w:hAnsi="Times New Roman"/>
                <w:sz w:val="20"/>
                <w:iCs/>
                <w:color w:val="0000FF" w:themeColor="hyperlink"/>
                <w:u w:val="single"/>
              </w:rPr>
              <w:t>1-306</w:t>
            </w:r>
          </w:fldSimple>
          <w:r>
            <w:rPr>
              <w:rFonts w:ascii="Times New Roman" w:eastAsia="MS Mincho" w:hAnsi="Times New Roman"/>
              <w:sz w:val="20"/>
              <w:iCs/>
            </w:rPr>
            <w:t>,
2017-12-04,
paskelbta TAR 2017-12-06, i. k. 2017-19593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savivaldybių institucijoms, įstaigoms ir (ar) kitiems asmenims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E05A7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7924552">
      <w:bodyDiv w:val="1"/>
      <w:marLeft w:val="0"/>
      <w:marRight w:val="0"/>
      <w:marTop w:val="0"/>
      <w:marBottom w:val="0"/>
      <w:divBdr>
        <w:top w:val="none" w:sz="0" w:space="0" w:color="auto"/>
        <w:left w:val="none" w:sz="0" w:space="0" w:color="auto"/>
        <w:bottom w:val="none" w:sz="0" w:space="0" w:color="auto"/>
        <w:right w:val="none" w:sz="0" w:space="0" w:color="auto"/>
      </w:divBdr>
    </w:div>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42891261">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431780882">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801995908">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05212736">
      <w:bodyDiv w:val="1"/>
      <w:marLeft w:val="0"/>
      <w:marRight w:val="0"/>
      <w:marTop w:val="0"/>
      <w:marBottom w:val="0"/>
      <w:divBdr>
        <w:top w:val="none" w:sz="0" w:space="0" w:color="auto"/>
        <w:left w:val="none" w:sz="0" w:space="0" w:color="auto"/>
        <w:bottom w:val="none" w:sz="0" w:space="0" w:color="auto"/>
        <w:right w:val="none" w:sz="0" w:space="0" w:color="auto"/>
      </w:divBdr>
    </w:div>
    <w:div w:id="1927617508">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16553940">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control" Target="activeX/activeX2.xml"/>
  <Relationship Id="rId11" Type="http://schemas.openxmlformats.org/officeDocument/2006/relationships/hyperlink" TargetMode="External" Target="https://www.e-tar.lt/portal/lt/legalAct/TAR.44235B485568"/>
  <Relationship Id="rId12" Type="http://schemas.openxmlformats.org/officeDocument/2006/relationships/hyperlink" TargetMode="External" Target="https://www.e-tar.lt/portal/lt/legalAct/TAR.C2DAB42D5532"/>
  <Relationship Id="rId13" Type="http://schemas.openxmlformats.org/officeDocument/2006/relationships/hyperlink" TargetMode="External" Target="https://www.e-tar.lt/portal/lt/legalAct/TAR.72B8C3A6A00A"/>
  <Relationship Id="rId14" Type="http://schemas.openxmlformats.org/officeDocument/2006/relationships/hyperlink" TargetMode="External" Target="https://www.e-tar.lt/portal/lt/legalAct/TAR.DB68BCA9E3A0"/>
  <Relationship Id="rId15" Type="http://schemas.openxmlformats.org/officeDocument/2006/relationships/customXml" Target="../customXml/item1.xml"/>
  <Relationship Id="rId2" Type="http://schemas.openxmlformats.org/officeDocument/2006/relationships/hyperlink" TargetMode="External" Target="https://www.e-tar.lt/portal/lt/legalAct/TAR.44235B485568"/>
  <Relationship Id="rId3" Type="http://schemas.openxmlformats.org/officeDocument/2006/relationships/hyperlink" TargetMode="External" Target="https://www.e-tar.lt/portal/lt/legalAct/TAR.C2DAB42D5532"/>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64ecfe8a96df4872ba745036de333b06">
    <Part Type="preambule" DocPartId="565e241282454189b4ad7ee7408c47b3" PartId="947f0a2fc3cb48df8e035c8019695790"/>
    <Part Type="pastraipa" DocPartId="80fc76c62a374c6ab4335e23551806e5" PartId="7509f90f947d4d7ca9f9beacc2a63811"/>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4c096cfd24104cc1bb1d054812735092"/>
      <Part Type="punktas" Nr="2" Abbr="2 p." DocPartId="06fd072dfefd4b8780eef6307843d236" PartId="3b189ff97fe44f3fb1e211724d805ae2">
        <Part Type="punktas" Nr="2.1" Abbr="2.1 p." DocPartId="aa108cff0bbd461282e9acf2c10a105d" PartId="7f13ee6f369d412eb3ff146811a2e5bd"/>
        <Part Type="punktas" Nr="2.2" Abbr="2.2 p." DocPartId="9cf834c1337b44959ccae2e5c29f9cf1" PartId="84a03ff837fa4ce4b228350a018c73ab"/>
        <Part Type="punktas" Nr="2.3" Abbr="2.3 p." DocPartId="8ade315bdb674c36bbcbc9eb91f89c51" PartId="b1c8764e143042a2af7855d359b9e65b"/>
        <Part Type="punktas" Nr="2.4" Abbr="2.4 p." DocPartId="f0dbf7b7a1e147b0aa30c93b88876d62" PartId="aca54bd4a4bb498cb1af87b239099928"/>
        <Part Type="punktas" Nr="2.5" Abbr="2.5 p." DocPartId="df100170e18442b5896feb3c6eedd4ba" PartId="c7c23a7385cd4705bc4d45f95c63e0f1"/>
        <Part Type="punktas" Nr="2.6" Abbr="2.6 p." DocPartId="9c432d7d392c4e60b313c96120274f15" PartId="a79e78b363d24e6c89186edf3f2dddf8"/>
        <Part Type="punktas" Nr="2.7" Abbr="2.7 p." DocPartId="545f18593d5f417197eba2b82d7bb2e2" PartId="fb849adaaa814591b02b6f9912c7015b"/>
        <Part Type="punktas" Nr="2.8" Abbr="2.8 p." DocPartId="729baed5ef3c44e7a8e446f4c2d0d25e" PartId="7025229e0cd748d6a96942ad4dd22957"/>
        <Part Type="punktas" Nr="2.9" Abbr="2.9 p." DocPartId="d43338918fab432897f257c9d85859ff" PartId="6422fecd3d1944628f8490a069f510e1"/>
        <Part Type="punktas" Nr="2.10" Abbr="2.10 p." DocPartId="f56e2fa2663f40e18393ff2f45ab9838" PartId="be571efee63e4b7a821e5d9c6ebd9bd4"/>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fc8ca41c1fab42f2ac8fc05d90ad40e2"/>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DocPartId="b91dd7c994e64da8b5272f03128c542f" PartId="da2f790c3f1f4a2a81eda821f89f74af"/>
      <Part Type="punktas" Nr="26-2" Abbr="26-2 p." DocPartId="48d66417e0b14ffcbb434b7aba4c2ce9" PartId="d67568a9279b498286704a64de60fc3f"/>
      <Part Type="punktas" Nr="26-3" Abbr="26-3 p." DocPartId="c1dc80d5ce0a4eb3ab70394e82275678" PartId="873276974a1c4d9aae78d8f5a7f3b177"/>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a16da1eea6cf44d387fb513e043f1fd5"/>
        <Part Type="punktas" Nr="36.5" Abbr="36.5 p." DocPartId="b20b061d62934eb280b0aeecb0aa792b" PartId="4b46ec02a0474abda736c430c7d437e7"/>
        <Part Type="punktas" Nr="36.6" Abbr="36.6 p." DocPartId="e347e5e3efe748d799200f9295279fbe" PartId="31afeba84a6e4901a15ccd925d11d278"/>
        <Part Type="punktas" Nr="36.7" Abbr="36.7 p." DocPartId="44964b9684fc4b4c96bb03b0f3bdf8da" PartId="1f7630cdce1649b0b76fc3ca8878bd92"/>
      </Part>
      <Part Type="punktas" Nr="36-1" Abbr="36-1 p." Title="" DocPartId="f3f8419183084003ad9ed5b6e4532714" PartId="f87d587bb3a043afb58922356b60e6cf"/>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ae2b99d17f5241d09f4bdc6a4dc08eb8"/>
      <Part Type="punktas" Nr="40" Abbr="40 p." DocPartId="b2b72707deea4eabb20b9bc443c5b024" PartId="58e35ed6f0914403bd16c01fc6fc5d49"/>
      <Part Type="punktas" Nr="41" Abbr="41 p." DocPartId="0ed63d78122f41ea88ae184aab262341" PartId="5327a1f920714f7caa4ccb830278ccf7"/>
      <Part Type="punktas" Nr="42" Abbr="42 p." DocPartId="435a8b2172dc49cb8f0716920dbaa0f1" PartId="25a9de3b7da1470ba21f6c596b3bc8de"/>
      <Part Type="punktas" Nr="43" Abbr="43 p." DocPartId="67be3a9b01d94a92aed08d4ee4ce7034" PartId="b97c5fc16d27408e8b2529e299487233"/>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170498dce6624f259e9d428afb2f2b9d"/>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d0ecab0e74444728a5f8df5b7d20a3b"/>
      </Part>
      <Part Type="punktas" Nr="50" Abbr="50 p." DocPartId="8b286d52969b4400b2ee783ddb9f789b" PartId="185a58c908314eed82adbd2b0344b41d"/>
      <Part Type="punktas" Nr="50-1" Abbr="50-1 p."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DocPartId="62057256ed5c4331900a0ac59a4b3478" PartId="69453a3cf461489fa8a20e03ab011e4a">
        <Part Type="punktas" Nr="50-2.1" Abbr="50-2.1 p." DocPartId="06b06e5a72b049c29e8bca3e95d8ad77" PartId="90208f744fa349739d15f0ec0df20d90"/>
        <Part Type="punktas" Nr="50-2.2" Abbr="50-2.2 p." DocPartId="8da9a3e47f42479bbae41b6ba33825de" PartId="5e2ee8ebdbe2457e9978165ff4f7b724"/>
        <Part Type="punktas" Nr="50-2.3" Abbr="50-2.3 p." DocPartId="032d3c2f52484e8ea3d912908e0822a7" PartId="c73d9b4959d1406faf591b69e4e58aa8"/>
      </Part>
      <Part Type="punktas" Nr="50-3" Abbr="50-3 p." DocPartId="6471149dd9b241cf871e197ddc138007" PartId="7b6cc495c15148628b4bdca7582e730b"/>
      <Part Type="punktas" Nr="50-4" Abbr="50-4 p." DocPartId="352fa6eb0e5c4632bcb354f473b6732e" PartId="e808bebf009c4d40860a8596784c76e9"/>
      <Part Type="punktas" Nr="50-5" Abbr="50-5 p." DocPartId="b839213ffca84b7a9cee34ef34d8ee05" PartId="142980cf84cb41938875581ed5062958"/>
      <Part Type="punktas" Nr="50-6" Abbr="50-6 p." DocPartId="5287a6c2b93844c88fa4e206d1e5d1ee" PartId="8ad41079164e43e5a0d76d4c9ea36c0a"/>
    </Part>
    <Part Type="skyrius" Nr="11" Title="ATLYGINIMAS UŽ INFORMACIJOS TEIKIMO PASLAUGAS" DocPartId="4f98f5089d164d3c99ef22f625c9a728" PartId="859f6141c2aa48d0a784ce4f4982e0ba">
      <Part Type="punktas" Nr="51" Abbr="51 p." DocPartId="d0dc1cb76b9046cab764b98eb847c2f3" PartId="eb6e23e194e04a1ca23af76977a24b89"/>
    </Part>
    <Part Type="skyrius" Nr="12" Title="„XII. INFORMACIJOS TIKRINIMAS“." DocPartId="d4d2e180ad944419be31c1fa4f96a15f" PartId="e62786e8c26f4591ba86c04b60e6fa7a">
      <Part Type="punktas" Nr="52" Abbr="52 p." DocPartId="21cb59fd6432494d824118056a36a5a9" PartId="37ba944f151849c2a1adbd43debb2660"/>
      <Part Type="punktas" Nr="53" Abbr="53 p." DocPartId="f789b444804c4175a8b40e13f6614a52" PartId="8ece36183341460799181061d8433752"/>
    </Part>
    <Part Type="skyrius" Nr="13" Title="ATSAKOMYBĖ" DocPartId="f1a6b7234bec4271b4d7cfc70b125bc1" PartId="29e221bc21a14a7992c494422a5fa97e">
      <Part Type="punktas" Nr="54" Abbr="54 p." DocPartId="502cda3915414c76b03eabded8ce02ed" PartId="ce3c682d4bbd49cb8d76d716252de8a5"/>
    </Part>
    <Part Type="pabaiga" DocPartId="70f40ab6b87843ef904ecac36195c16e" PartId="ec638cd66cfb4659900541620e4d7565"/>
  </Part>
</Parts>
</file>

<file path=customXml/itemProps1.xml><?xml version="1.0" encoding="utf-8"?>
<ds:datastoreItem xmlns:ds="http://schemas.openxmlformats.org/officeDocument/2006/customXml" ds:itemID="{505DCABD-06CC-459D-8A2E-6F1CC104A2AB}">
  <ds:schemaRefs>
    <ds:schemaRef ds:uri="http://lrs.lt/TAIS/DocParts"/>
  </ds:schemaRefs>
</ds:datastoreItem>
</file>

<file path=docProps/app.xml><?xml version="1.0" encoding="utf-8"?>
<Properties xmlns="http://schemas.openxmlformats.org/officeDocument/2006/extended-properties">
  <Template>Normal.dotm</Template>
  <TotalTime>87</TotalTime>
  <Pages>10</Pages>
  <Words>22154</Words>
  <Characters>12629</Characters>
  <Application>Microsoft Office Word</Application>
  <DocSecurity>0</DocSecurity>
  <Lines>105</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34714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2017-12-08T08:20:00Z</dcterms:modified>
  <revision>17</revision>
  <dc:title>LIETUVOS RESPUBLIKOS ENERGETIKOS MINISTRO</dc:title>
</coreProperties>
</file>