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a433fee205b549c18d7de28e68745246"/>
        <w:lock w:val="sdtLocked"/>
        <w:richText/>
      </w:sdtPr>
      <w:sdtContent>
        <w:p>
          <w:pPr>
            <w:jc w:val="both"/>
            <w:rPr>
              <w:rFonts w:ascii="Times New Roman" w:hAnsi="Times New Roman"/>
            </w:rPr>
          </w:pPr>
          <w:r>
            <w:rPr>
              <w:rFonts w:ascii="Times New Roman" w:hAnsi="Times New Roman"/>
              <w:b/>
              <w:i/>
            </w:rPr>
            <w:t>Suvestinė redakcija nuo 2021-05-07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2010, Nr. </w:t>
          </w:r>
          <w:fldSimple w:instr="HYPERLINK https://www.e-tar.lt/portal/legalAct.html?documentId=TAR.261101D261E5">
            <w:r w:rsidRPr="00532B9F">
              <w:rPr>
                <w:rFonts w:ascii="Times New Roman" w:eastAsia="MS Mincho" w:hAnsi="Times New Roman"/>
                <w:sz w:val="20"/>
                <w:i/>
                <w:iCs/>
                <w:color w:val="0000FF" w:themeColor="hyperlink"/>
                <w:u w:val="single"/>
              </w:rPr>
              <w:t>51-2486</w:t>
            </w:r>
          </w:fldSimple>
          <w:r>
            <w:rPr>
              <w:rFonts w:ascii="Times New Roman" w:eastAsia="MS Mincho" w:hAnsi="Times New Roman"/>
              <w:sz w:val="20"/>
              <w:i/>
              <w:iCs/>
            </w:rPr>
            <w:t>, i. k. 1101100NUTA00000458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2010-11-28:</w:t>
          </w:r>
        </w:p>
        <w:p>
          <w:pPr>
            <w:rPr>
              <w:rFonts w:ascii="Times New Roman" w:hAnsi="Times New Roman"/>
              <w:sz w:val="20"/>
              <w:i/>
            </w:rPr>
          </w:pPr>
          <w:r>
            <w:rPr>
              <w:rFonts w:ascii="Times New Roman" w:hAnsi="Times New Roman"/>
              <w:sz w:val="20"/>
              <w:i/>
            </w:rPr>
            <w:t xml:space="preserve">Nr. </w:t>
          </w:r>
          <w:fldSimple w:instr="HYPERLINK https://www.e-tar.lt/portal/legalAct.html?documentId=TAR.745841CA0C7A">
            <w:r w:rsidRPr="00532B9F">
              <w:rPr>
                <w:rFonts w:ascii="Times New Roman" w:eastAsia="MS Mincho" w:hAnsi="Times New Roman"/>
                <w:sz w:val="20"/>
                <w:i/>
                <w:iCs/>
                <w:color w:val="0000FF" w:themeColor="hyperlink"/>
                <w:u w:val="single"/>
              </w:rPr>
              <w:t>1660</w:t>
            </w:r>
          </w:fldSimple>
          <w:r>
            <w:rPr>
              <w:rFonts w:ascii="Times New Roman" w:eastAsia="MS Mincho" w:hAnsi="Times New Roman"/>
              <w:sz w:val="20"/>
              <w:i/>
              <w:iCs/>
            </w:rPr>
            <w:t>,
2010-11-24,
Žin. 2010,
Nr.
139-7123 (2010-11-27), i. k. 1101100NUTA00001660                </w:t>
          </w:r>
        </w:p>
        <w:p>
          <w:pPr>
            <w:rPr>
              <w:rFonts w:ascii="Times New Roman" w:hAnsi="Times New Roman"/>
              <w:sz w:val="22"/>
            </w:rPr>
          </w:pPr>
        </w:p>
        <w:p>
          <w:pPr>
            <w:jc w:val="center"/>
            <w:rPr>
              <w:caps/>
            </w:rPr>
          </w:pPr>
          <w:r>
            <w:rPr>
              <w:b/>
              <w:caps/>
            </w:rPr>
            <w:t>Lietuvos Respublikos Vyriausybė</w:t>
          </w:r>
        </w:p>
        <w:p>
          <w:pPr>
            <w:jc w:val="center"/>
            <w:rPr>
              <w:caps/>
            </w:rPr>
          </w:pPr>
        </w:p>
        <w:p>
          <w:pPr>
            <w:jc w:val="center"/>
            <w:rPr>
              <w:b/>
              <w:caps/>
            </w:rPr>
          </w:pPr>
          <w:r>
            <w:rPr>
              <w:b/>
              <w:caps/>
            </w:rPr>
            <w:t>nutarimas</w:t>
          </w:r>
        </w:p>
        <w:p>
          <w:pPr>
            <w:jc w:val="center"/>
            <w:rPr>
              <w:b/>
              <w:bCs/>
              <w:caps/>
            </w:rPr>
          </w:pPr>
          <w:r>
            <w:rPr>
              <w:b/>
              <w:bCs/>
              <w:caps/>
            </w:rPr>
            <w:t>DĖL institucijų, atsakingų už EUROPOS Sąjungos teisės aktų, nUSTATANČIŲ žuvininkystės produktų importo, eksporto ir reeksporto tvarką, įgyvendinimą, paskyrimo</w:t>
          </w:r>
        </w:p>
        <w:p>
          <w:pPr>
            <w:jc w:val="center"/>
            <w:rPr>
              <w:b/>
              <w:bCs/>
              <w:caps/>
            </w:rPr>
          </w:pPr>
        </w:p>
        <w:p>
          <w:pPr>
            <w:jc w:val="center"/>
            <w:rPr>
              <w:b/>
              <w:bCs/>
              <w:caps/>
            </w:rPr>
          </w:pPr>
          <w:r>
            <w:t>2010 m. balandžio 28 d. Nr. 458</w:t>
          </w:r>
        </w:p>
        <w:p>
          <w:pPr>
            <w:jc w:val="center"/>
            <w:rPr>
              <w:bCs/>
              <w:caps/>
            </w:rPr>
          </w:pPr>
          <w:r>
            <w:rPr>
              <w:bCs/>
            </w:rPr>
            <w:t>Vilnius</w:t>
          </w:r>
        </w:p>
        <w:p>
          <w:pPr>
            <w:jc w:val="center"/>
            <w:rPr>
              <w:b/>
              <w:bCs/>
              <w:caps/>
            </w:rPr>
          </w:pPr>
        </w:p>
        <w:sdt>
          <w:sdtPr>
            <w:alias w:val="preambule"/>
            <w:tag w:val="part_174524ddd80e43caa69edd3f1481f4cb"/>
            <w:lock w:val="sdtLocked"/>
            <w:richText/>
          </w:sdtPr>
          <w:sdtContent>
            <w:p>
              <w:pPr>
                <w:ind w:firstLine="567"/>
                <w:jc w:val="both"/>
              </w:pPr>
              <w:r>
                <w:rPr>
                  <w:rFonts w:eastAsia="Calibri"/>
                  <w:szCs w:val="22"/>
                  <w:lang w:eastAsia="lt-LT"/>
                </w:rPr>
                <w:t xml:space="preserve">Atsižvelgdama į Lietuvos Respublikos žuvininkystės įstatymo 32 straipsnio 1 ir 3 dalį, Lietuvos Respublikos muitinės įstatymo 10 straipsnio 2 punktą ir siekdama užtikrinti 2001 m. gegužės 22 d. Tarybos reglamento (EB) Nr. 1035/2001, nustatančio </w:t>
              </w:r>
              <w:r>
                <w:rPr>
                  <w:rFonts w:eastAsia="Calibri"/>
                  <w:i/>
                  <w:iCs/>
                  <w:szCs w:val="22"/>
                  <w:lang w:eastAsia="lt-LT"/>
                </w:rPr>
                <w:t>Dissostichus spp</w:t>
              </w:r>
              <w:r>
                <w:rPr>
                  <w:rFonts w:eastAsia="Calibri"/>
                  <w:szCs w:val="22"/>
                  <w:lang w:eastAsia="lt-LT"/>
                </w:rPr>
                <w:t>. sugavimo dokumentavimo tvarką, su paskutiniais pakeitimais, padarytais 2006 m. birželio 27 d. Tarybos reglamentu (EB) Nr. 1368/2006, 2003 m. balandžio 8 d. Tarybos reglamento (EB) Nr. 1984/2003, nustatančio prekybos melsvaisiais tunais, durklažuvėmis ir didžiaakiais tunais Bendrijoje statistikos sistemą, su paskutiniais pakeitimais, padarytais 2017 m. lapkričio 15 d. Europos Parlamento ir Tarybos reglamentu (ES) Nr. 2017/2107, 2008 m. rugsėjo 29 d. Tarybos reglamento (EB) Nr. 1005/2008, nustatančio Bendrijos sistemą, kuria siekiama užkirsti kelią neteisėtai, nedeklaruojamai ir nereglamentuojamai žvejybai, atgrasyti nuo jos ir ją panaikinti, iš dalies keičiančio reglamentus (EEB) Nr. 2847/93, (EB) Nr. 1936/2001 ir (EB) Nr. 601/2004 bei panaikinančio reglamentus (EB) Nr. 1093/94 ir (EB) Nr. 1447/1999, su paskutiniais pakeitimais, padarytais 2011 m. kovo 1 d. Komisijos reglamentu (ES) Nr. 202/2011, 2009 m. spalio 22 d. Komisijos reglamento (EB) Nr. 1010/2009, kuriuo nustatomos išsamios Tarybos reglamento (EB) Nr. 1005/2008, nustatančio Bendrijos sistemą, kuria siekiama užkirsti kelią neteisėtai, nedeklaruojamai ir nereglamentuojamai žvejybai, atgrasyti nuo jos ir ją panaikinti, įgyvendinimo taisyklės, su paskutiniais pakeitimais, padarytais 2020 m. kovo 19 d. Komisijos įgyvendinimo reglamentu (ES) Nr. 2020/423, ir 2010 m. liepos 7 d. Europos Parlamento ir Tarybos reglamento (ES) Nr. 640/2010, kuriuo sudaroma sužvejotų paprastųjų tunų (</w:t>
              </w:r>
              <w:r>
                <w:rPr>
                  <w:rFonts w:eastAsia="Calibri"/>
                  <w:i/>
                  <w:iCs/>
                  <w:szCs w:val="22"/>
                  <w:lang w:eastAsia="lt-LT"/>
                </w:rPr>
                <w:t>Thunnus thynnus</w:t>
              </w:r>
              <w:r>
                <w:rPr>
                  <w:rFonts w:eastAsia="Calibri"/>
                  <w:szCs w:val="22"/>
                  <w:lang w:eastAsia="lt-LT"/>
                </w:rPr>
                <w:t>) kiekio dokumentavimo programa ir iš dalies keičiamas Tarybos reglamentas (EB) Nr. 1984/2003, nuostatų įgyvendinimą, 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ae000ae5511eba871a26c1fc3fbc1">
                <w:r w:rsidRPr="00532B9F">
                  <w:rPr>
                    <w:rFonts w:ascii="Times New Roman" w:eastAsia="MS Mincho" w:hAnsi="Times New Roman"/>
                    <w:sz w:val="20"/>
                    <w:i/>
                    <w:iCs/>
                    <w:color w:val="0000FF" w:themeColor="hyperlink"/>
                    <w:u w:val="single"/>
                  </w:rPr>
                  <w:t>302</w:t>
                </w:r>
              </w:fldSimple>
              <w:r>
                <w:rPr>
                  <w:rFonts w:ascii="Times New Roman" w:eastAsia="MS Mincho" w:hAnsi="Times New Roman"/>
                  <w:sz w:val="20"/>
                  <w:i/>
                  <w:iCs/>
                </w:rPr>
                <w:t>,
2021-05-05,
paskelbta TAR 2021-05-06, i. k. 2021-10032            </w:t>
              </w:r>
            </w:p>
            <w:p/>
          </w:sdtContent>
        </w:sdt>
        <w:sdt>
          <w:sdtPr>
            <w:alias w:val="1 p."/>
            <w:tag w:val="part_97f1c713e4d94ecf84d06cf9876bc4c0"/>
            <w:lock w:val="sdtLocked"/>
            <w:richText/>
          </w:sdtPr>
          <w:sdtContent>
            <w:p>
              <w:pPr>
                <w:ind w:firstLine="567"/>
                <w:jc w:val="both"/>
              </w:pPr>
              <w:sdt>
                <w:sdtPr>
                  <w:alias w:val="Numeris"/>
                  <w:tag w:val="nr_97f1c713e4d94ecf84d06cf9876bc4c0"/>
                  <w:lock w:val="sdtLocked"/>
                  <w:richText/>
                </w:sdtPr>
                <w:sdtContent>
                  <w:r>
                    <w:rPr>
                      <w:lang w:eastAsia="lt-LT"/>
                    </w:rPr>
                    <w:t>1</w:t>
                  </w:r>
                </w:sdtContent>
              </w:sdt>
              <w:r>
                <w:rPr>
                  <w:lang w:eastAsia="lt-LT"/>
                </w:rPr>
                <w:t>. Paskirti Žuvininkystės tarnybą prie Lietuvos Respublikos žemės ūkio ministerijos kompetentinga institucija, atsakinga už:</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ae000ae5511eba871a26c1fc3fbc1">
                <w:r w:rsidRPr="00532B9F">
                  <w:rPr>
                    <w:rFonts w:ascii="Times New Roman" w:eastAsia="MS Mincho" w:hAnsi="Times New Roman"/>
                    <w:sz w:val="20"/>
                    <w:i/>
                    <w:iCs/>
                    <w:color w:val="0000FF" w:themeColor="hyperlink"/>
                    <w:u w:val="single"/>
                  </w:rPr>
                  <w:t>302</w:t>
                </w:r>
              </w:fldSimple>
              <w:r>
                <w:rPr>
                  <w:rFonts w:ascii="Times New Roman" w:eastAsia="MS Mincho" w:hAnsi="Times New Roman"/>
                  <w:sz w:val="20"/>
                  <w:i/>
                  <w:iCs/>
                </w:rPr>
                <w:t>,
2021-05-05,
paskelbta TAR 2021-05-06, i. k. 2021-10032            </w:t>
              </w:r>
            </w:p>
            <w:sdt>
              <w:sdtPr>
                <w:alias w:val="1.1 p."/>
                <w:tag w:val="part_36241d787d164db99a3393ce5c1bad1f"/>
                <w:lock w:val="sdtLocked"/>
                <w:richText/>
              </w:sdtPr>
              <w:sdtContent>
                <w:p>
                  <w:pPr>
                    <w:ind w:firstLine="567"/>
                    <w:jc w:val="both"/>
                  </w:pPr>
                  <w:sdt>
                    <w:sdtPr>
                      <w:alias w:val="Numeris"/>
                      <w:tag w:val="nr_36241d787d164db99a3393ce5c1bad1f"/>
                      <w:lock w:val="sdtLocked"/>
                      <w:richText/>
                    </w:sdtPr>
                    <w:sdtContent>
                      <w:r>
                        <w:t>1.1</w:t>
                      </w:r>
                    </w:sdtContent>
                  </w:sdt>
                  <w:r>
                    <w:t>. išankstinių pranešimų apie numatomą trečiųjų šalių žvejybos laivų atplaukimą į Klaipėdos valstybinį jūrų uostą priėmimą;</w:t>
                  </w:r>
                </w:p>
              </w:sdtContent>
            </w:sdt>
            <w:sdt>
              <w:sdtPr>
                <w:alias w:val="1.2 p."/>
                <w:tag w:val="part_0d0a83250ba14aae913aac05427c372d"/>
                <w:lock w:val="sdtLocked"/>
                <w:richText/>
              </w:sdtPr>
              <w:sdtContent>
                <w:p>
                  <w:pPr>
                    <w:ind w:firstLine="567"/>
                    <w:jc w:val="both"/>
                  </w:pPr>
                  <w:sdt>
                    <w:sdtPr>
                      <w:alias w:val="Numeris"/>
                      <w:tag w:val="nr_0d0a83250ba14aae913aac05427c372d"/>
                      <w:lock w:val="sdtLocked"/>
                      <w:richText/>
                    </w:sdtPr>
                    <w:sdtContent>
                      <w:r>
                        <w:t>1.2</w:t>
                      </w:r>
                    </w:sdtContent>
                  </w:sdt>
                  <w:r>
                    <w:t>. trečiųjų šalių žvejybos laivų iškrovimo ir perkrovimo operacijų Klaipėdos valstybiniame jūrų uoste tikrinimą;</w:t>
                  </w:r>
                </w:p>
              </w:sdtContent>
            </w:sdt>
            <w:sdt>
              <w:sdtPr>
                <w:alias w:val="1.3 p."/>
                <w:tag w:val="part_5f225808eacf4bb7957abf1ba57fdfd9"/>
                <w:lock w:val="sdtLocked"/>
                <w:richText/>
              </w:sdtPr>
              <w:sdtContent>
                <w:p>
                  <w:pPr>
                    <w:ind w:firstLine="567"/>
                    <w:jc w:val="both"/>
                  </w:pPr>
                  <w:sdt>
                    <w:sdtPr>
                      <w:alias w:val="Numeris"/>
                      <w:tag w:val="nr_5f225808eacf4bb7957abf1ba57fdfd9"/>
                      <w:lock w:val="sdtLocked"/>
                      <w:richText/>
                    </w:sdtPr>
                    <w:sdtContent>
                      <w:r>
                        <w:t>1.3</w:t>
                      </w:r>
                    </w:sdtContent>
                  </w:sdt>
                  <w:r>
                    <w:t>. Europos Sąjungos valstybių narių laivų iškrovimo ir perkrovimo operacijų Klaipėdos valstybiniame jūrų uoste tikrinimą pagal reglamentą (ES) Nr. 640/2010;</w:t>
                  </w:r>
                </w:p>
              </w:sdtContent>
            </w:sdt>
            <w:sdt>
              <w:sdtPr>
                <w:alias w:val="1.4 p."/>
                <w:tag w:val="part_c819148a1fff4d91bcb90c8c09cf4fe5"/>
                <w:lock w:val="sdtLocked"/>
                <w:richText/>
              </w:sdtPr>
              <w:sdtContent>
                <w:p>
                  <w:pPr>
                    <w:ind w:firstLine="567"/>
                    <w:jc w:val="both"/>
                  </w:pPr>
                  <w:sdt>
                    <w:sdtPr>
                      <w:alias w:val="Numeris"/>
                      <w:tag w:val="nr_c819148a1fff4d91bcb90c8c09cf4fe5"/>
                      <w:lock w:val="sdtLocked"/>
                      <w:richText/>
                    </w:sdtPr>
                    <w:sdtContent>
                      <w:r>
                        <w:t>1.4</w:t>
                      </w:r>
                    </w:sdtContent>
                  </w:sdt>
                  <w:r>
                    <w:t>. TATAK sužvejotų paprastųjų tunų kiekio dokumentų (toliau – kiekio dokumentai) formų pagal reglamentą (ES) Nr. 640/2010 išdavimą su Lietuvos Respublikos vėliava plaukiojantiems žvejybos laivams;</w:t>
                  </w:r>
                </w:p>
              </w:sdtContent>
            </w:sdt>
            <w:sdt>
              <w:sdtPr>
                <w:alias w:val="1.5 p."/>
                <w:tag w:val="part_a071c24918354f03b0abf30a5b7310d7"/>
                <w:lock w:val="sdtLocked"/>
                <w:richText/>
              </w:sdtPr>
              <w:sdtContent>
                <w:p>
                  <w:pPr>
                    <w:ind w:firstLine="567"/>
                    <w:jc w:val="both"/>
                    <w:rPr>
                      <w:spacing w:val="-2"/>
                    </w:rPr>
                  </w:pPr>
                  <w:sdt>
                    <w:sdtPr>
                      <w:alias w:val="Numeris"/>
                      <w:tag w:val="nr_a071c24918354f03b0abf30a5b7310d7"/>
                      <w:lock w:val="sdtLocked"/>
                      <w:richText/>
                    </w:sdtPr>
                    <w:sdtContent>
                      <w:r>
                        <w:rPr>
                          <w:spacing w:val="-2"/>
                        </w:rPr>
                        <w:t>1.5</w:t>
                      </w:r>
                    </w:sdtContent>
                  </w:sdt>
                  <w:r>
                    <w:rPr>
                      <w:spacing w:val="-2"/>
                    </w:rPr>
                    <w:t xml:space="preserve">. sugautų žuvų kiekio sertifikatų, statistinių dokumentų, kiekio dokumentų ir sugavimo dokumentų, išduodamų </w:t>
                  </w:r>
                  <w:r>
                    <w:t xml:space="preserve">eksportuoti į trečiąsias šalis </w:t>
                  </w:r>
                  <w:r>
                    <w:rPr>
                      <w:spacing w:val="-2"/>
                    </w:rPr>
                    <w:t xml:space="preserve">su Lietuvos Respublikos vėliava plaukiojančių žvejybos laivų </w:t>
                  </w:r>
                  <w:r>
                    <w:t>sugautus žuvininkystės produktus</w:t>
                  </w:r>
                  <w:r>
                    <w:rPr>
                      <w:spacing w:val="-2"/>
                    </w:rPr>
                    <w:t>, bei jų priedų ir kopijų tvirtinimą ir šių dokumentų kopijų teikimą Europos Komisijai ir kitoms suinteresuotoms institucijoms ir organizacijoms;</w:t>
                  </w:r>
                </w:p>
              </w:sdtContent>
            </w:sdt>
            <w:sdt>
              <w:sdtPr>
                <w:alias w:val="1.6 p."/>
                <w:tag w:val="part_d3bcc03043fa4dc6808ced2fe4782ec2"/>
                <w:lock w:val="sdtLocked"/>
                <w:richText/>
              </w:sdtPr>
              <w:sdtContent>
                <w:p>
                  <w:pPr>
                    <w:ind w:firstLine="567"/>
                    <w:jc w:val="both"/>
                    <w:rPr>
                      <w:spacing w:val="-2"/>
                    </w:rPr>
                  </w:pPr>
                  <w:sdt>
                    <w:sdtPr>
                      <w:alias w:val="Numeris"/>
                      <w:tag w:val="nr_d3bcc03043fa4dc6808ced2fe4782ec2"/>
                      <w:lock w:val="sdtLocked"/>
                      <w:richText/>
                    </w:sdtPr>
                    <w:sdtContent>
                      <w:r>
                        <w:rPr>
                          <w:spacing w:val="-2"/>
                        </w:rPr>
                        <w:t>1.6</w:t>
                      </w:r>
                    </w:sdtContent>
                  </w:sdt>
                  <w:r>
                    <w:rPr>
                      <w:spacing w:val="-2"/>
                    </w:rPr>
                    <w:t>. patvirtinto ekonominės veiklos vykdytojo statuso suteikimą;</w:t>
                  </w:r>
                </w:p>
              </w:sdtContent>
            </w:sdt>
            <w:sdt>
              <w:sdtPr>
                <w:alias w:val="1.7 p."/>
                <w:tag w:val="part_c4c2d5a5ec5247f5acfd8ec9cb1ae1e4"/>
                <w:lock w:val="sdtLocked"/>
                <w:richText/>
              </w:sdtPr>
              <w:sdtContent>
                <w:p>
                  <w:pPr>
                    <w:ind w:firstLine="567"/>
                    <w:jc w:val="both"/>
                    <w:rPr>
                      <w:spacing w:val="-2"/>
                    </w:rPr>
                  </w:pPr>
                  <w:sdt>
                    <w:sdtPr>
                      <w:alias w:val="Numeris"/>
                      <w:tag w:val="nr_c4c2d5a5ec5247f5acfd8ec9cb1ae1e4"/>
                      <w:lock w:val="sdtLocked"/>
                      <w:richText/>
                    </w:sdtPr>
                    <w:sdtContent>
                      <w:r>
                        <w:rPr>
                          <w:spacing w:val="-2"/>
                        </w:rPr>
                        <w:t>1.7</w:t>
                      </w:r>
                    </w:sdtContent>
                  </w:sdt>
                  <w:r>
                    <w:rPr>
                      <w:spacing w:val="-2"/>
                    </w:rPr>
                    <w:t>. informacijos apie neteisėtą, nedeklaruojamą ir nereglamentuojamą žvejybą vykdančių ar remiančių nacionalinių subjektų veiklą rinkimo ir tikrinimo koordinavimą ir pranešimą Europos Komisijai;</w:t>
                  </w:r>
                </w:p>
              </w:sdtContent>
            </w:sdt>
            <w:sdt>
              <w:sdtPr>
                <w:alias w:val="1.8 p."/>
                <w:tag w:val="part_ab9fa1f7d29a48eea1371485efa537f1"/>
                <w:lock w:val="sdtLocked"/>
                <w:richText/>
              </w:sdtPr>
              <w:sdtContent>
                <w:p>
                  <w:pPr>
                    <w:ind w:firstLine="567"/>
                    <w:jc w:val="both"/>
                    <w:rPr>
                      <w:spacing w:val="-2"/>
                    </w:rPr>
                  </w:pPr>
                  <w:sdt>
                    <w:sdtPr>
                      <w:alias w:val="Numeris"/>
                      <w:tag w:val="nr_ab9fa1f7d29a48eea1371485efa537f1"/>
                      <w:lock w:val="sdtLocked"/>
                      <w:richText/>
                    </w:sdtPr>
                    <w:sdtContent>
                      <w:r>
                        <w:rPr>
                          <w:color w:val="000000"/>
                          <w:spacing w:val="-2"/>
                        </w:rPr>
                        <w:t>1.8</w:t>
                      </w:r>
                    </w:sdtContent>
                  </w:sdt>
                  <w:r>
                    <w:rPr>
                      <w:color w:val="000000"/>
                      <w:spacing w:val="-2"/>
                    </w:rPr>
                    <w:t xml:space="preserve">. reglamento (EB) Nr. 1010/2009 39 straipsnyje nurodytos atsakingos bendros ryšių tarnybos ir reglamento </w:t>
                  </w:r>
                  <w:r>
                    <w:rPr>
                      <w:spacing w:val="-2"/>
                    </w:rPr>
                    <w:t>(ES) Nr. 640/2010 10 straipsnio 3 dalyje nurodyto informacijos centro</w:t>
                  </w:r>
                  <w:r>
                    <w:rPr>
                      <w:color w:val="000000"/>
                      <w:spacing w:val="-2"/>
                    </w:rPr>
                    <w:t xml:space="preserve"> funkcijų atlikimą;</w:t>
                  </w:r>
                </w:p>
              </w:sdtContent>
            </w:sdt>
            <w:sdt>
              <w:sdtPr>
                <w:alias w:val="1.9 p."/>
                <w:tag w:val="part_c016ef64a7af4c33ab6ef692d382f7ce"/>
                <w:lock w:val="sdtLocked"/>
                <w:richText/>
              </w:sdtPr>
              <w:sdtContent>
                <w:p>
                  <w:pPr>
                    <w:widowControl w:val="0"/>
                    <w:ind w:firstLine="567"/>
                    <w:jc w:val="both"/>
                  </w:pPr>
                  <w:sdt>
                    <w:sdtPr>
                      <w:alias w:val="Numeris"/>
                      <w:tag w:val="nr_c016ef64a7af4c33ab6ef692d382f7ce"/>
                      <w:lock w:val="sdtLocked"/>
                      <w:richText/>
                    </w:sdtPr>
                    <w:sdtContent>
                      <w:r>
                        <w:t>1.9</w:t>
                      </w:r>
                    </w:sdtContent>
                  </w:sdt>
                  <w:r>
                    <w:t>. reglamento (EB) Nr. 1005/2008 8 straipsnio 4 dalyje nurodytos informacijos, 55 straipsnio 1 dalyje nurodytos ataskaitos ir reglamento (ES) Nr. 640/2010 11 straipsnio 1 dalyje nurodytos ataskaitos pateikimą Europos Komisijai.</w:t>
                  </w:r>
                </w:p>
              </w:sdtContent>
            </w:sdt>
          </w:sdtContent>
        </w:sdt>
        <w:sdt>
          <w:sdtPr>
            <w:alias w:val="2 p."/>
            <w:tag w:val="part_9ef6faf8ed9c4772b153232d290cb633"/>
            <w:lock w:val="sdtLocked"/>
            <w:richText/>
          </w:sdtPr>
          <w:sdtContent>
            <w:p>
              <w:pPr>
                <w:ind w:firstLine="567"/>
                <w:jc w:val="both"/>
              </w:pPr>
              <w:sdt>
                <w:sdtPr>
                  <w:alias w:val="Numeris"/>
                  <w:tag w:val="nr_9ef6faf8ed9c4772b153232d290cb633"/>
                  <w:lock w:val="sdtLocked"/>
                  <w:richText/>
                </w:sdtPr>
                <w:sdtContent>
                  <w:r>
                    <w:rPr>
                      <w:lang w:eastAsia="lt-LT"/>
                    </w:rPr>
                    <w:t>2</w:t>
                  </w:r>
                </w:sdtContent>
              </w:sdt>
              <w:r>
                <w:rPr>
                  <w:lang w:eastAsia="lt-LT"/>
                </w:rPr>
                <w:t>. Paskirti Muitinės departamentą prie Lietuvos Respublikos finansų ministerijos arba kitą šio departamento generalinio direktoriaus įgaliotą muitinės įstaigą kompetentinga institucija, atsakinga už:</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ae000ae5511eba871a26c1fc3fbc1">
                <w:r w:rsidRPr="00532B9F">
                  <w:rPr>
                    <w:rFonts w:ascii="Times New Roman" w:eastAsia="MS Mincho" w:hAnsi="Times New Roman"/>
                    <w:sz w:val="20"/>
                    <w:i/>
                    <w:iCs/>
                    <w:color w:val="0000FF" w:themeColor="hyperlink"/>
                    <w:u w:val="single"/>
                  </w:rPr>
                  <w:t>302</w:t>
                </w:r>
              </w:fldSimple>
              <w:r>
                <w:rPr>
                  <w:rFonts w:ascii="Times New Roman" w:eastAsia="MS Mincho" w:hAnsi="Times New Roman"/>
                  <w:sz w:val="20"/>
                  <w:i/>
                  <w:iCs/>
                </w:rPr>
                <w:t>,
2021-05-05,
paskelbta TAR 2021-05-06, i. k. 2021-10032            </w:t>
              </w:r>
            </w:p>
            <w:sdt>
              <w:sdtPr>
                <w:alias w:val="2.1 p."/>
                <w:tag w:val="part_aa8ea6a5ed35468b8b99e34b1be9dcbd"/>
                <w:lock w:val="sdtLocked"/>
                <w:richText/>
              </w:sdtPr>
              <w:sdtContent>
                <w:p>
                  <w:pPr>
                    <w:ind w:firstLine="567"/>
                    <w:jc w:val="both"/>
                  </w:pPr>
                  <w:sdt>
                    <w:sdtPr>
                      <w:alias w:val="Numeris"/>
                      <w:tag w:val="nr_aa8ea6a5ed35468b8b99e34b1be9dcbd"/>
                      <w:lock w:val="sdtLocked"/>
                      <w:richText/>
                    </w:sdtPr>
                    <w:sdtContent>
                      <w:r>
                        <w:t>2.1</w:t>
                      </w:r>
                    </w:sdtContent>
                  </w:sdt>
                  <w:r>
                    <w:t>. sugautų žuvų kiekio sertifikatų, reeksporto sertifikatų, statistinių importo dokumentų, reeksporto liudijimų, kiekio dokumentų, sugavimo dokumentų ir kitų dokumentų, kurie pagal reglamento (EB) Nr. 1005/2008 13 straipsnį pripažįstami sugautų žuvų kiekio sertifikatais, pateikiamų importuojant žuvininkystės produktus, priėmimą ir tikrinimą;</w:t>
                  </w:r>
                </w:p>
              </w:sdtContent>
            </w:sdt>
            <w:sdt>
              <w:sdtPr>
                <w:alias w:val="2.2 p."/>
                <w:tag w:val="part_be60e33750c447e19b223e98b7d8e52e"/>
                <w:lock w:val="sdtLocked"/>
                <w:richText/>
              </w:sdtPr>
              <w:sdtContent>
                <w:p>
                  <w:pPr>
                    <w:ind w:firstLine="567"/>
                    <w:jc w:val="both"/>
                  </w:pPr>
                  <w:sdt>
                    <w:sdtPr>
                      <w:alias w:val="Numeris"/>
                      <w:tag w:val="nr_be60e33750c447e19b223e98b7d8e52e"/>
                      <w:lock w:val="sdtLocked"/>
                      <w:richText/>
                    </w:sdtPr>
                    <w:sdtContent>
                      <w:r>
                        <w:t>2.2</w:t>
                      </w:r>
                    </w:sdtContent>
                  </w:sdt>
                  <w:r>
                    <w:t>. sugautų žuvų kiekio sertifikatų, statistinių eksporto dokumentų, kiekio dokumentų ir sugavimo dokumentų, pateikiamų eksportuojant žuvininkystės produktus, priėmimą ir tikrinimą;</w:t>
                  </w:r>
                </w:p>
              </w:sdtContent>
            </w:sdt>
            <w:sdt>
              <w:sdtPr>
                <w:alias w:val="2.3 p."/>
                <w:tag w:val="part_48ee1f2164a7478e9c273306cdfa277d"/>
                <w:lock w:val="sdtLocked"/>
                <w:richText/>
              </w:sdtPr>
              <w:sdtContent>
                <w:p>
                  <w:pPr>
                    <w:ind w:firstLine="567"/>
                    <w:jc w:val="both"/>
                  </w:pPr>
                  <w:sdt>
                    <w:sdtPr>
                      <w:alias w:val="Numeris"/>
                      <w:tag w:val="nr_48ee1f2164a7478e9c273306cdfa277d"/>
                      <w:lock w:val="sdtLocked"/>
                      <w:richText/>
                    </w:sdtPr>
                    <w:sdtContent>
                      <w:r>
                        <w:t>2.3</w:t>
                      </w:r>
                    </w:sdtContent>
                  </w:sdt>
                  <w:r>
                    <w:t xml:space="preserve">. sugautų žuvų kiekio sertifikatų reeksporto skilties, reeksporto sertifikatų ir reeksporto liudijimų, pateikiamų reeksportuojant žuvininkystės produktus, tikrinimą ir tvirtinimą. </w:t>
                  </w:r>
                </w:p>
              </w:sdtContent>
            </w:sdt>
            <w:sdt>
              <w:sdtPr>
                <w:alias w:val="2.4 pp."/>
                <w:tag w:val="part_8411c41c08184a6f9bdf1e6b034a731e"/>
                <w:lock w:val="sdtLocked"/>
                <w:richText/>
              </w:sdtPr>
              <w:sdtContent>
                <w:p>
                  <w:pPr>
                    <w:ind w:firstLine="567"/>
                    <w:jc w:val="both"/>
                  </w:pPr>
                  <w:sdt>
                    <w:sdtPr>
                      <w:alias w:val="Numeris"/>
                      <w:tag w:val="nr_8411c41c08184a6f9bdf1e6b034a731e"/>
                      <w:lock w:val="sdtLocked"/>
                      <w:richText/>
                    </w:sdtPr>
                    <w:sdtContent>
                      <w:r>
                        <w:rPr>
                          <w:szCs w:val="24"/>
                          <w:lang w:eastAsia="lt-LT"/>
                        </w:rPr>
                        <w:t>2.4</w:t>
                      </w:r>
                    </w:sdtContent>
                  </w:sdt>
                  <w:r>
                    <w:rPr>
                      <w:szCs w:val="24"/>
                      <w:lang w:eastAsia="lt-LT"/>
                    </w:rPr>
                    <w:t xml:space="preserve">. pareiškimų pagal </w:t>
                  </w:r>
                  <w:r>
                    <w:rPr>
                      <w:color w:val="000000"/>
                      <w:szCs w:val="24"/>
                      <w:lang w:eastAsia="lt-LT"/>
                    </w:rPr>
                    <w:t xml:space="preserve">Reglamento (EB) Nr. 1005/2008 </w:t>
                  </w:r>
                  <w:r>
                    <w:rPr>
                      <w:color w:val="000000"/>
                      <w:szCs w:val="24"/>
                      <w:lang w:val="en-US" w:eastAsia="lt-LT"/>
                    </w:rPr>
                    <w:t xml:space="preserve">14 </w:t>
                  </w:r>
                  <w:r>
                    <w:rPr>
                      <w:color w:val="000000"/>
                      <w:szCs w:val="24"/>
                      <w:lang w:eastAsia="lt-LT"/>
                    </w:rPr>
                    <w:t>straipsnio</w:t>
                  </w:r>
                  <w:r>
                    <w:rPr>
                      <w:color w:val="000000"/>
                      <w:szCs w:val="24"/>
                      <w:lang w:val="en-US" w:eastAsia="lt-LT"/>
                    </w:rPr>
                    <w:t xml:space="preserve"> 2 dal</w:t>
                  </w:r>
                  <w:r>
                    <w:rPr>
                      <w:color w:val="000000"/>
                      <w:szCs w:val="24"/>
                      <w:lang w:eastAsia="lt-LT"/>
                    </w:rPr>
                    <w:t>į priėmimą ir tvirtinimą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ae000ae5511eba871a26c1fc3fbc1">
                    <w:r w:rsidRPr="00532B9F">
                      <w:rPr>
                        <w:rFonts w:ascii="Times New Roman" w:eastAsia="MS Mincho" w:hAnsi="Times New Roman"/>
                        <w:sz w:val="20"/>
                        <w:i/>
                        <w:iCs/>
                        <w:color w:val="0000FF" w:themeColor="hyperlink"/>
                        <w:u w:val="single"/>
                      </w:rPr>
                      <w:t>302</w:t>
                    </w:r>
                  </w:fldSimple>
                  <w:r>
                    <w:rPr>
                      <w:rFonts w:ascii="Times New Roman" w:eastAsia="MS Mincho" w:hAnsi="Times New Roman"/>
                      <w:sz w:val="20"/>
                      <w:i/>
                      <w:iCs/>
                    </w:rPr>
                    <w:t>,
2021-05-05,
paskelbta TAR 2021-05-06, i. k. 2021-10032        </w:t>
                  </w:r>
                </w:p>
                <w:p/>
              </w:sdtContent>
            </w:sdt>
          </w:sdtContent>
        </w:sdt>
        <w:sdt>
          <w:sdtPr>
            <w:alias w:val="signatura"/>
            <w:tag w:val="part_1906d386556044f8ba87e699dc044021"/>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ŽEMĖS ŪKIO MINISTRAS</w:t>
                <w:tab/>
                <w:t>KAZYS STARKEVIČIUS</w:t>
              </w:r>
            </w:p>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45841CA0C7A">
            <w:r w:rsidRPr="00532B9F">
              <w:rPr>
                <w:rFonts w:ascii="Times New Roman" w:eastAsia="MS Mincho" w:hAnsi="Times New Roman"/>
                <w:sz w:val="20"/>
                <w:iCs/>
                <w:color w:val="0000FF" w:themeColor="hyperlink"/>
                <w:u w:val="single"/>
              </w:rPr>
              <w:t>1660</w:t>
            </w:r>
          </w:fldSimple>
          <w:r>
            <w:rPr>
              <w:rFonts w:ascii="Times New Roman" w:eastAsia="MS Mincho" w:hAnsi="Times New Roman"/>
              <w:sz w:val="20"/>
              <w:iCs/>
            </w:rPr>
            <w:t>,
2010-11-24,
Žin., 2010, Nr.
139-7123 (2010-11-27), i. k. 1101100NUTA00001660                </w:t>
          </w:r>
        </w:p>
        <w:p>
          <w:pPr>
            <w:jc w:val="both"/>
            <w:rPr>
              <w:rFonts w:ascii="Times New Roman" w:hAnsi="Times New Roman"/>
            </w:rPr>
          </w:pPr>
          <w:r>
            <w:rPr>
              <w:rFonts w:ascii="Times New Roman" w:hAnsi="Times New Roman"/>
              <w:sz w:val="20"/>
            </w:rPr>
            <w:t>Dėl Lietuvos Respublikos Vyriausybės 2010 m. balandžio 28 d. nutarimo Nr. 458 "Dėl institucijų, atsakingų už Europos Sąjungos teisės aktų, nustatančių žuvininkystės produktų importo, eksporto ir reeksporto tvarką,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7dae000ae5511eba871a26c1fc3fbc1">
            <w:r w:rsidRPr="00532B9F">
              <w:rPr>
                <w:rFonts w:ascii="Times New Roman" w:eastAsia="MS Mincho" w:hAnsi="Times New Roman"/>
                <w:sz w:val="20"/>
                <w:iCs/>
                <w:color w:val="0000FF" w:themeColor="hyperlink"/>
                <w:u w:val="single"/>
              </w:rPr>
              <w:t>302</w:t>
            </w:r>
          </w:fldSimple>
          <w:r>
            <w:rPr>
              <w:rFonts w:ascii="Times New Roman" w:eastAsia="MS Mincho" w:hAnsi="Times New Roman"/>
              <w:sz w:val="20"/>
              <w:iCs/>
            </w:rPr>
            <w:t>,
2021-05-05,
paskelbta TAR 2021-05-06, i. k. 2021-10032                </w:t>
          </w:r>
        </w:p>
        <w:p>
          <w:pPr>
            <w:jc w:val="both"/>
            <w:rPr>
              <w:rFonts w:ascii="Times New Roman" w:hAnsi="Times New Roman"/>
            </w:rPr>
          </w:pPr>
          <w:r>
            <w:rPr>
              <w:rFonts w:ascii="Times New Roman" w:hAnsi="Times New Roman"/>
              <w:sz w:val="20"/>
            </w:rPr>
            <w:t>Dėl Lietuvos Respublikos Vyriausybės 2010 m. balandžio 28 d. nutarimo Nr. 458 „Dėl institucijų, atsakingų už Europos Sąjungos teisės aktų, nustatančių žuvininkystės produktų importo, eksporto ir reeksporto tvarką,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3</w:t>
    </w:r>
    <w:r>
      <w:rPr>
        <w:sz w:val="22"/>
      </w:rP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3</w:t>
    </w:r>
    <w:r>
      <w:rPr>
        <w:sz w:val="22"/>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18895502">
      <w:bodyDiv w:val="1"/>
      <w:marLeft w:val="0"/>
      <w:marRight w:val="0"/>
      <w:marTop w:val="0"/>
      <w:marBottom w:val="0"/>
      <w:divBdr>
        <w:top w:val="none" w:sz="0" w:space="0" w:color="auto"/>
        <w:left w:val="none" w:sz="0" w:space="0" w:color="auto"/>
        <w:bottom w:val="none" w:sz="0" w:space="0" w:color="auto"/>
        <w:right w:val="none" w:sz="0" w:space="0" w:color="auto"/>
      </w:divBdr>
    </w:div>
    <w:div w:id="228078287">
      <w:bodyDiv w:val="1"/>
      <w:marLeft w:val="0"/>
      <w:marRight w:val="0"/>
      <w:marTop w:val="0"/>
      <w:marBottom w:val="0"/>
      <w:divBdr>
        <w:top w:val="none" w:sz="0" w:space="0" w:color="auto"/>
        <w:left w:val="none" w:sz="0" w:space="0" w:color="auto"/>
        <w:bottom w:val="none" w:sz="0" w:space="0" w:color="auto"/>
        <w:right w:val="none" w:sz="0" w:space="0" w:color="auto"/>
      </w:divBdr>
    </w:div>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830565581">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055158217">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hyperlink" TargetMode="External" Target="https://www.e-tar.lt/portal/lt/legalAct/TAR.2294490FE9DD"/>
  <Relationship Id="rId11" Type="http://schemas.openxmlformats.org/officeDocument/2006/relationships/hyperlink" TargetMode="External" Target="https://www.e-tar.lt/portal/lt/legalAct/TAR.3AB605AEF668"/>
  <Relationship Id="rId12" Type="http://schemas.openxmlformats.org/officeDocument/2006/relationships/hyperlink" TargetMode="External" Target="https://www.e-tar.lt/portal/lt/legalAct/TAR.6CF198C6E9D0"/>
  <Relationship Id="rId13" Type="http://schemas.openxmlformats.org/officeDocument/2006/relationships/hyperlink" TargetMode="External" Target="https://www.e-tar.lt/portal/lt/legalAct/TAR.D22016A0EC70"/>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4f02ea338a14033ad2f10d60c199752" PartId="a433fee205b549c18d7de28e68745246">
    <Part Type="preambule" DocPartId="8de215f17ea146c3b75647edaf8ccd9b" PartId="174524ddd80e43caa69edd3f1481f4cb"/>
    <Part Type="punktas" Nr="1" Abbr="1 p." DocPartId="637f99dbcbca46d78b5929f79564079d" PartId="97f1c713e4d94ecf84d06cf9876bc4c0">
      <Part Type="punktas" Nr="1.1" Abbr="1.1 p." DocPartId="526dfa3ae5d446c5b3d9cfa940001822" PartId="36241d787d164db99a3393ce5c1bad1f"/>
      <Part Type="punktas" Nr="1.2" Abbr="1.2 p." DocPartId="45c189cdfb524783ab16c585033d9ebb" PartId="0d0a83250ba14aae913aac05427c372d"/>
      <Part Type="punktas" Nr="1.3" Abbr="1.3 p." DocPartId="76d65f53cfcd49b183fb00ac2cb96766" PartId="5f225808eacf4bb7957abf1ba57fdfd9"/>
      <Part Type="punktas" Nr="1.4" Abbr="1.4 p." DocPartId="3808e6d5608542a9af5f82f4eb2f5402" PartId="c819148a1fff4d91bcb90c8c09cf4fe5"/>
      <Part Type="punktas" Nr="1.5" Abbr="1.5 p." DocPartId="1b0423b8f335411a8ab4ea46d9c50090" PartId="a071c24918354f03b0abf30a5b7310d7"/>
      <Part Type="punktas" Nr="1.6" Abbr="1.6 p." DocPartId="cec4252609344e7d97bfcac25ec7157d" PartId="d3bcc03043fa4dc6808ced2fe4782ec2"/>
      <Part Type="punktas" Nr="1.7" Abbr="1.7 p." DocPartId="886ca6759d1d40c187712c7301fd6274" PartId="c4c2d5a5ec5247f5acfd8ec9cb1ae1e4"/>
      <Part Type="punktas" Nr="1.8" Abbr="1.8 p." DocPartId="bec08151cd3945baa4053cb6f6520987" PartId="ab9fa1f7d29a48eea1371485efa537f1"/>
      <Part Type="punktas" Nr="1.9" Abbr="1.9 p." DocPartId="68cc1397acc6443e98374d909b6624ec" PartId="c016ef64a7af4c33ab6ef692d382f7ce"/>
    </Part>
    <Part Type="punktas" Nr="2" Abbr="2 p." DocPartId="ef457faa25db47048663c710aa18f369" PartId="9ef6faf8ed9c4772b153232d290cb633">
      <Part Type="punktas" Nr="2.1" Abbr="2.1 p." DocPartId="abf20237181c4d6a94b14525dbd8e14a" PartId="aa8ea6a5ed35468b8b99e34b1be9dcbd"/>
      <Part Type="punktas" Nr="2.2" Abbr="2.2 p." DocPartId="eaa8aefa7cd04181ab082534bbbe7012" PartId="be60e33750c447e19b223e98b7d8e52e"/>
      <Part Type="punktas" Nr="2.3" Abbr="2.3 p." DocPartId="3826bcbdebae4cc7ae7f1675c7879f89" PartId="48ee1f2164a7478e9c273306cdfa277d"/>
      <Part Type="papunktis" Nr="2.4" Abbr="2.4 pp." DocPartId="38f7588ab0b847c882af69cd6a5fcdfe" PartId="8411c41c08184a6f9bdf1e6b034a731e"/>
    </Part>
    <Part Type="signatura" DocPartId="3b8ba96ac9814318848ae0a7e4f0a32f" PartId="1906d386556044f8ba87e699dc044021"/>
  </Part>
</Parts>
</file>

<file path=customXml/itemProps1.xml><?xml version="1.0" encoding="utf-8"?>
<ds:datastoreItem xmlns:ds="http://schemas.openxmlformats.org/officeDocument/2006/customXml" ds:itemID="{7D38AA32-B373-45DD-A4CF-F0C00ABF47CD}">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5078</Words>
  <Characters>2895</Characters>
  <Application>Microsoft Office Word</Application>
  <DocSecurity>0</DocSecurity>
  <Lines>24</Lines>
  <Paragraphs>15</Paragraphs>
  <ScaleCrop>false</ScaleCrop>
  <Company>LRVK</Company>
  <LinksUpToDate>false</LinksUpToDate>
  <CharactersWithSpaces>7958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2015-08-11T00:07:00Z</dcterms:created>
  <dc:creator>lrvk</dc:creator>
  <lastModifiedBy>BODIN Aušra</lastModifiedBy>
  <lastPrinted>2010-04-30T05:26:00Z</lastPrinted>
  <dcterms:modified xsi:type="dcterms:W3CDTF">2021-05-10T06:25:00Z</dcterms:modified>
  <revision>6</revision>
</coreProperties>
</file>