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2020-05-01 iki 2022-04-25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25b82e2370ec45cda360456e3abf38cf"/>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25b82e2370ec45cda360456e3abf38cf"/>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03ab769f33c4d029b45f9408ce9bbbc"/>
                    <w:lock w:val="sdtLocked"/>
                    <w:richText/>
                  </w:sdtPr>
                  <w:sdtContent>
                    <w:p>
                      <w:pPr>
                        <w:widowControl w:val="0"/>
                        <w:suppressAutoHyphens/>
                        <w:ind w:firstLine="680"/>
                        <w:jc w:val="both"/>
                        <w:rPr>
                          <w:color w:val="000000"/>
                          <w:szCs w:val="24"/>
                        </w:rPr>
                      </w:pPr>
                      <w:sdt>
                        <w:sdtPr>
                          <w:alias w:val="Numeris"/>
                          <w:tag w:val="nr_e03ab769f33c4d029b45f9408ce9bbbc"/>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3b96940248934c3d8cb5a451231ec6c1"/>
                <w:lock w:val="sdtLocked"/>
                <w:richText/>
              </w:sdtPr>
              <w:sdtContent>
                <w:p>
                  <w:pPr>
                    <w:ind w:firstLine="680"/>
                    <w:jc w:val="both"/>
                    <w:rPr>
                      <w:szCs w:val="24"/>
                      <w:lang w:eastAsia="lt-LT"/>
                    </w:rPr>
                  </w:pPr>
                  <w:sdt>
                    <w:sdtPr>
                      <w:alias w:val="Numeris"/>
                      <w:tag w:val="nr_3b96940248934c3d8cb5a451231ec6c1"/>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ugdymo auklėtojas ar priešmokyklinio ugdymo pedagogas). Savaitinėse grupėse vaikų nakties miego metu turi dirbti ne mažiau kaip vienas darbuotojas.</w:t>
                  </w:r>
                </w:p>
              </w:sdtContent>
            </w:sdt>
            <w:sdt>
              <w:sdtPr>
                <w:alias w:val="7-1 p."/>
                <w:tag w:val="part_eab9443e7ff04465921bdcfad96d2a90"/>
                <w:lock w:val="sdtLocked"/>
                <w:richText/>
              </w:sdtPr>
              <w:sdtContent>
                <w:p>
                  <w:pPr>
                    <w:ind w:firstLine="720"/>
                    <w:jc w:val="both"/>
                    <w:rPr>
                      <w:szCs w:val="24"/>
                      <w:lang w:eastAsia="lt-LT"/>
                    </w:rPr>
                  </w:pPr>
                  <w:sdt>
                    <w:sdtPr>
                      <w:alias w:val="Numeris"/>
                      <w:tag w:val="nr_eab9443e7ff04465921bdcfad96d2a90"/>
                      <w:lock w:val="sdtLocked"/>
                      <w:richText/>
                    </w:sdtPr>
                    <w:sdtContent>
                      <w:r>
                        <w:rPr>
                          <w:szCs w:val="24"/>
                          <w:lang w:eastAsia="lt-LT"/>
                        </w:rPr>
                        <w:t>7</w:t>
                      </w:r>
                      <w:r>
                        <w:rPr>
                          <w:szCs w:val="24"/>
                          <w:vertAlign w:val="superscript"/>
                          <w:lang w:eastAsia="lt-LT"/>
                        </w:rPr>
                        <w:t>1</w:t>
                      </w:r>
                    </w:sdtContent>
                  </w:sdt>
                  <w:r>
                    <w:rPr>
                      <w:szCs w:val="24"/>
                      <w:lang w:eastAsia="lt-LT"/>
                    </w:rPr>
                    <w:t>. Vienu metu lauko darželio grupėje turi dirbti ne mažiau kaip 3 darbuotojai, iš jų – ne mažiau kaip 2 pedagogai (ikimokyklinio ugdymo auklėtojai ar priešmokyklinio ugdymo pedagogai). Jeigu vaikų skaičius lauko darželio grupės sąraše yra vienu trečdaliu ar daugiau mažesnis, negu nurodyta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vienu metu turi dirbti ne mažiau kaip 2 darbuotojai, vienas iš jų – pedagogas (ikimokyklinio ugdymo auklėtojas ar priešmokyklinio ugdymo pedagogas).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61753a3a60844a0690653b31fc809f6e"/>
                <w:lock w:val="sdtLocked"/>
                <w:richText/>
              </w:sdtPr>
              <w:sdtContent>
                <w:p>
                  <w:pPr>
                    <w:widowControl w:val="0"/>
                    <w:suppressAutoHyphens/>
                    <w:ind w:firstLine="680"/>
                    <w:jc w:val="both"/>
                    <w:rPr>
                      <w:color w:val="000000"/>
                      <w:szCs w:val="24"/>
                    </w:rPr>
                  </w:pPr>
                  <w:sdt>
                    <w:sdtPr>
                      <w:alias w:val="Numeris"/>
                      <w:tag w:val="nr_61753a3a60844a0690653b31fc809f6e"/>
                      <w:lock w:val="sdtLocked"/>
                      <w:richText/>
                    </w:sdtPr>
                    <w:sdtContent>
                      <w:r>
                        <w:rPr>
                          <w:color w:val="000000"/>
                          <w:spacing w:val="-3"/>
                          <w:szCs w:val="24"/>
                        </w:rPr>
                        <w:t>11</w:t>
                      </w:r>
                    </w:sdtContent>
                  </w:sdt>
                  <w:r>
                    <w:rPr>
                      <w:color w:val="000000"/>
                      <w:spacing w:val="-3"/>
                      <w:szCs w:val="24"/>
                    </w:rPr>
                    <w:t xml:space="preserve">. </w:t>
                  </w:r>
                  <w:r>
                    <w:rPr>
                      <w:color w:val="000000"/>
                      <w:szCs w:val="24"/>
                    </w:rPr>
                    <w:t>Kiekvienoje grupėje turi būti įmonės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7d4514bd0d5a4ba7b7ff928cde6febdd"/>
                    <w:lock w:val="sdtLocked"/>
                    <w:richText/>
                  </w:sdtPr>
                  <w:sdtContent>
                    <w:p>
                      <w:pPr>
                        <w:ind w:firstLine="680"/>
                        <w:jc w:val="both"/>
                      </w:pPr>
                      <w:sdt>
                        <w:sdtPr>
                          <w:alias w:val="Numeris"/>
                          <w:tag w:val="nr_7d4514bd0d5a4ba7b7ff928cde6febdd"/>
                          <w:lock w:val="sdtLocked"/>
                          <w:richText/>
                        </w:sdtPr>
                        <w:sdtContent>
                          <w:r>
                            <w:rPr>
                              <w:color w:val="000000"/>
                            </w:rPr>
                            <w:t>13.7</w:t>
                          </w:r>
                        </w:sdtContent>
                      </w:sdt>
                      <w:r>
                        <w:rPr>
                          <w:color w:val="000000"/>
                        </w:rPr>
                        <w:t>. Lietuvos Respublikos sveikatos apsaugos ministro 2003 m. liepos 11 d. įsakymas Nr. V-450 „Dėl sveikatos priežiūros ir farmacijos specialistų kompetencijos teikiant pirmąją medicinos pagalbą, pirmosios medicinos pagalbos vaistinėlių ir pirmosios pagalbos rinkinių“;</w:t>
                      </w:r>
                    </w:p>
                  </w:sdtContent>
                </w:sdt>
                <w:sdt>
                  <w:sdtPr>
                    <w:alias w:val="13.8 p."/>
                    <w:tag w:val="part_80a739ae095546fa864f19cb0ac71e3d"/>
                    <w:lock w:val="sdtLocked"/>
                    <w:richText/>
                  </w:sdtPr>
                  <w:sdtContent>
                    <w:p>
                      <w:pPr>
                        <w:ind w:firstLine="720"/>
                        <w:jc w:val="both"/>
                      </w:pPr>
                      <w:sdt>
                        <w:sdtPr>
                          <w:alias w:val="Numeris"/>
                          <w:tag w:val="nr_80a739ae095546fa864f19cb0ac71e3d"/>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24:2017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7e9a791425434649888bb2550945d45a"/>
                    <w:lock w:val="sdtLocked"/>
                    <w:richText/>
                  </w:sdtPr>
                  <w:sdtContent>
                    <w:p>
                      <w:pPr>
                        <w:widowControl w:val="0"/>
                        <w:suppressAutoHyphens/>
                        <w:ind w:firstLine="720"/>
                        <w:jc w:val="both"/>
                      </w:pPr>
                      <w:sdt>
                        <w:sdtPr>
                          <w:alias w:val="Numeris"/>
                          <w:tag w:val="nr_7e9a791425434649888bb2550945d45a"/>
                          <w:lock w:val="sdtLocked"/>
                          <w:richText/>
                        </w:sdtPr>
                        <w:sdtContent>
                          <w:r>
                            <w:rPr>
                              <w:color w:val="000000"/>
                              <w:szCs w:val="24"/>
                            </w:rPr>
                            <w:t>13.14</w:t>
                          </w:r>
                        </w:sdtContent>
                      </w:sdt>
                      <w:r>
                        <w:rPr>
                          <w:color w:val="000000"/>
                          <w:szCs w:val="24"/>
                        </w:rPr>
                        <w:t>. Lietuvos Respublikos sveikatos apsaugos ministro 2008 m. sausio 28 d. įsakymas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653bf52f1dfb464e90ab41d3719510ab"/>
                <w:lock w:val="sdtLocked"/>
                <w:richText/>
              </w:sdtPr>
              <w:sdtContent>
                <w:p>
                  <w:pPr>
                    <w:widowControl w:val="0"/>
                    <w:suppressAutoHyphens/>
                    <w:ind w:firstLine="680"/>
                    <w:jc w:val="both"/>
                    <w:rPr>
                      <w:color w:val="000000"/>
                    </w:rPr>
                  </w:pPr>
                  <w:sdt>
                    <w:sdtPr>
                      <w:alias w:val="Numeris"/>
                      <w:tag w:val="nr_653bf52f1dfb464e90ab41d3719510ab"/>
                      <w:lock w:val="sdtLocked"/>
                      <w:richText/>
                    </w:sdtPr>
                    <w:sdtContent>
                      <w:r>
                        <w:rPr>
                          <w:color w:val="000000"/>
                        </w:rPr>
                        <w:t>40</w:t>
                      </w:r>
                    </w:sdtContent>
                  </w:sdt>
                  <w:r>
                    <w:rPr>
                      <w:color w:val="000000"/>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su lanksčiu dušo rageliu tualeto-prausyklos patalpoje (išskyrus priešmokyklinio ugdymo grupes). Grupės, kurioje ugdomi </w:t>
                  </w:r>
                  <w:r>
                    <w:rPr>
                      <w:szCs w:val="24"/>
                    </w:rPr>
                    <w:t>vaikai iki 3 metų amžiaus, tualeto-prausyklos patalpoje įrengiama ne mažiau kaip 1 unitazas.</w:t>
                  </w:r>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dbeda2a12915447f90817d7b3a80d4bc"/>
                <w:lock w:val="sdtLocked"/>
                <w:richText/>
              </w:sdtPr>
              <w:sdtContent>
                <w:p>
                  <w:pPr>
                    <w:widowControl w:val="0"/>
                    <w:suppressAutoHyphens/>
                    <w:ind w:firstLine="680"/>
                    <w:jc w:val="both"/>
                    <w:rPr>
                      <w:color w:val="000000"/>
                    </w:rPr>
                  </w:pPr>
                  <w:sdt>
                    <w:sdtPr>
                      <w:alias w:val="Numeris"/>
                      <w:tag w:val="nr_dbeda2a12915447f90817d7b3a80d4bc"/>
                      <w:lock w:val="sdtLocked"/>
                      <w:richText/>
                    </w:sdtPr>
                    <w:sdtContent>
                      <w:r>
                        <w:rPr>
                          <w:color w:val="000000"/>
                        </w:rPr>
                        <w:t>43</w:t>
                      </w:r>
                    </w:sdtContent>
                  </w:sdt>
                  <w:r>
                    <w:rPr>
                      <w:color w:val="000000"/>
                    </w:rPr>
                    <w:t xml:space="preserve">. Tualetuose-prausyklose turi būti asmens higienos priemonių: tualetinio popieriaus, muilo, </w:t>
                  </w:r>
                  <w:r>
                    <w:rPr>
                      <w:szCs w:val="24"/>
                    </w:rPr>
                    <w:t>rankšluostinė</w:t>
                  </w:r>
                  <w:r>
                    <w:rPr>
                      <w:color w:val="000000"/>
                    </w:rPr>
                    <w:t xml:space="preserve"> ir individualūs daugkartinio naudojimo rankšluosčiai arba </w:t>
                  </w:r>
                  <w:r>
                    <w:t>vienkartinių rankšluosčių dėtuvė su vienkartiniais rankšluosčiais.</w:t>
                  </w:r>
                </w:p>
              </w:sdtContent>
            </w:sdt>
            <w:sdt>
              <w:sdtPr>
                <w:alias w:val="44 p."/>
                <w:tag w:val="part_c3028ecbaa3c4a6fbfcf3aadd1814371"/>
                <w:lock w:val="sdtLocked"/>
                <w:richText/>
              </w:sdtPr>
              <w:sdtContent>
                <w:p>
                  <w:pPr>
                    <w:widowControl w:val="0"/>
                    <w:suppressAutoHyphens/>
                    <w:ind w:firstLine="680"/>
                    <w:jc w:val="both"/>
                    <w:rPr>
                      <w:color w:val="000000"/>
                    </w:rPr>
                  </w:pPr>
                  <w:sdt>
                    <w:sdtPr>
                      <w:alias w:val="Numeris"/>
                      <w:tag w:val="nr_c3028ecbaa3c4a6fbfcf3aadd1814371"/>
                      <w:lock w:val="sdtLocked"/>
                      <w:richText/>
                    </w:sdtPr>
                    <w:sdtContent>
                      <w:r>
                        <w:rPr>
                          <w:color w:val="000000"/>
                        </w:rPr>
                        <w:t>44</w:t>
                      </w:r>
                    </w:sdtContent>
                  </w:sdt>
                  <w:r>
                    <w:rPr>
                      <w:color w:val="000000"/>
                    </w:rPr>
                    <w:t>. Vaikams skirtos praustuvės įrengiamos tokiame aukštyje, kad skirtingo amžiaus vaikai galėtų patogiai ir saugiai jomis naudotis.</w:t>
                  </w:r>
                </w:p>
              </w:sdtContent>
            </w:sdt>
            <w:sdt>
              <w:sdtPr>
                <w:alias w:val="45 p."/>
                <w:tag w:val="part_66f2d675e48141fe84dcae9cfa477b5e"/>
                <w:lock w:val="sdtLocked"/>
                <w:richText/>
              </w:sdtPr>
              <w:sdtContent>
                <w:p>
                  <w:pPr>
                    <w:widowControl w:val="0"/>
                    <w:suppressAutoHyphens/>
                    <w:ind w:firstLine="680"/>
                    <w:jc w:val="both"/>
                    <w:rPr>
                      <w:color w:val="000000"/>
                    </w:rPr>
                  </w:pPr>
                  <w:sdt>
                    <w:sdtPr>
                      <w:alias w:val="Numeris"/>
                      <w:tag w:val="nr_66f2d675e48141fe84dcae9cfa477b5e"/>
                      <w:lock w:val="sdtLocked"/>
                      <w:richText/>
                    </w:sdtPr>
                    <w:sdtContent>
                      <w:r>
                        <w:rPr>
                          <w:color w:val="000000"/>
                        </w:rPr>
                        <w:t>45</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 Grupėse, kuriose ugdomi 3 metų ir vyresni vaikai, kabinos turi būti su durimis ar kita uždanga.</w:t>
                  </w:r>
                </w:p>
              </w:sdtContent>
            </w:sdt>
            <w:sdt>
              <w:sdtPr>
                <w:alias w:val="46 p."/>
                <w:tag w:val="part_726c5cce76654401aa8f98f21092857d"/>
                <w:lock w:val="sdtLocked"/>
                <w:richText/>
              </w:sdtPr>
              <w:sdtContent>
                <w:p>
                  <w:pPr>
                    <w:widowControl w:val="0"/>
                    <w:suppressAutoHyphens/>
                    <w:ind w:firstLine="680"/>
                    <w:jc w:val="both"/>
                    <w:rPr>
                      <w:color w:val="000000"/>
                    </w:rPr>
                  </w:pPr>
                  <w:sdt>
                    <w:sdtPr>
                      <w:alias w:val="Numeris"/>
                      <w:tag w:val="nr_726c5cce76654401aa8f98f21092857d"/>
                      <w:lock w:val="sdtLocked"/>
                      <w:richText/>
                    </w:sdtPr>
                    <w:sdtContent>
                      <w:r>
                        <w:rPr>
                          <w:color w:val="000000"/>
                        </w:rPr>
                        <w:t>46</w:t>
                      </w:r>
                    </w:sdtContent>
                  </w:sdt>
                  <w:r>
                    <w:rPr>
                      <w:color w:val="000000"/>
                    </w:rPr>
                    <w:t>. Tualetai darbuotojams įrengiami ne grupės tualeto-prausyklos patalpose. Tualeto patalpoje ar šalia jos turi būti praustuvė ir asmens higienos priemonių (tualetinio popieriaus, muilo, vienkartinių rankšluosčių ar rankų džiovintuvas).</w:t>
                  </w:r>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82"/>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385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25b82e2370ec45cda360456e3abf38cf">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03ab769f33c4d029b45f9408ce9bbbc"/>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3b96940248934c3d8cb5a451231ec6c1"/>
      <Part Type="punktas" Nr="7-1" Abbr="7-1 p." DocPartId="70ac9accf6df46b4985f6c9b9c50e2bc" PartId="eab9443e7ff04465921bdcfad96d2a90"/>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61753a3a60844a0690653b31fc809f6e"/>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7d4514bd0d5a4ba7b7ff928cde6febdd"/>
        <Part Type="punktas" Nr="13.8" Abbr="13.8 p." DocPartId="6e2f9ee99b0b48d88ecaf77a4d4a557a" PartId="80a739ae095546fa864f19cb0ac71e3d"/>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416668a51e9d4049a773290d4dff487a"/>
        <Part Type="punktas" Nr="13.14" Abbr="13.14 p." DocPartId="17ff4182911545849c3223ee92f098f7" PartId="7e9a791425434649888bb2550945d45a"/>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653bf52f1dfb464e90ab41d3719510ab"/>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dbeda2a12915447f90817d7b3a80d4bc"/>
      <Part Type="punktas" Nr="44" Abbr="44 p." DocPartId="b9ecde77025246ad9d304bb018db966e" PartId="c3028ecbaa3c4a6fbfcf3aadd1814371"/>
      <Part Type="punktas" Nr="45" Abbr="45 p." DocPartId="375ab80bbf0742929f43ab7f54cc09ec" PartId="66f2d675e48141fe84dcae9cfa477b5e"/>
      <Part Type="punktas" Nr="46" Abbr="46 p." DocPartId="050c33f2d64f40e782e199f2b60f0822" PartId="726c5cce76654401aa8f98f21092857d"/>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E5EBC23B-F850-4888-A925-BC085EE88CDB}">
  <ds:schemaRefs>
    <ds:schemaRef ds:uri="http://lrs.lt/TAIS/DocParts"/>
  </ds:schemaRefs>
</ds:datastoreItem>
</file>

<file path=docProps/app.xml><?xml version="1.0" encoding="utf-8"?>
<Properties xmlns="http://schemas.openxmlformats.org/officeDocument/2006/extended-properties">
  <Template>Normal.dotm</Template>
  <TotalTime>19</TotalTime>
  <Pages>16</Pages>
  <Words>29017</Words>
  <Characters>16541</Characters>
  <Application>Microsoft Office Word</Application>
  <DocSecurity>0</DocSecurity>
  <Lines>137</Lines>
  <Paragraphs>90</Paragraphs>
  <ScaleCrop>false</ScaleCrop>
  <Company>Teisines informacijos centras</Company>
  <LinksUpToDate>false</LinksUpToDate>
  <CharactersWithSpaces>45468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2020-04-21T06:08:00Z</dcterms:modified>
  <revision>22</revision>
  <dc:title>LIETUVOS RESPUBLIKOS SVEIKATOS APSAUGOS MINISTRO</dc:title>
</coreProperties>
</file>