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2025-02-01 iki 2025-04-30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4e05828e1864ebb98e1c25ffd995b2f"/>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4e05828e1864ebb98e1c25ffd995b2f"/>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b74020804f8f42ffada9455876897120"/>
                    <w:lock w:val="sdtLocked"/>
                    <w:richText/>
                  </w:sdtPr>
                  <w:sdtContent>
                    <w:p>
                      <w:pPr>
                        <w:ind w:firstLine="720"/>
                        <w:jc w:val="both"/>
                        <w:textAlignment w:val="center"/>
                      </w:pPr>
                      <w:sdt>
                        <w:sdtPr>
                          <w:alias w:val="Numeris"/>
                          <w:tag w:val="nr_b74020804f8f42ffada9455876897120"/>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bendrosios paskirties grupėje (kartu su vaikais, neturinčiais specialiųjų ugdymosi poreikių), prilyginamas dviem tos grupės, kurioje ugdomas, vaikams, todėl atitinkamai mažinamas šios higienos normos 5.1–5.8 papunkčiuose nustatytas grupės vaikų skaičius. Jei vaikui sutrikimas ar negalia nustatyti jau po grupės suformavimo, grupės vaikų skaičius turi būti sumažintas, laikantis šiame papunktyje nustatytų reikalavimų, ne vėliau negu iki kitų metų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83ff27031ed1473483ec8efeb0510b60"/>
                    <w:lock w:val="sdtLocked"/>
                    <w:richText/>
                  </w:sdtPr>
                  <w:sdtContent>
                    <w:p>
                      <w:pPr>
                        <w:ind w:firstLine="720"/>
                        <w:jc w:val="both"/>
                        <w:rPr>
                          <w:color w:val="000000"/>
                        </w:rPr>
                      </w:pPr>
                      <w:sdt>
                        <w:sdtPr>
                          <w:alias w:val="Numeris"/>
                          <w:tag w:val="nr_83ff27031ed1473483ec8efeb0510b60"/>
                          <w:lock w:val="sdtLocked"/>
                          <w:richText/>
                        </w:sdtPr>
                        <w:sdtContent>
                          <w:r>
                            <w:rPr>
                              <w:color w:val="000000"/>
                              <w:szCs w:val="24"/>
                            </w:rPr>
                            <w:t>13.2</w:t>
                          </w:r>
                        </w:sdtContent>
                      </w:sdt>
                      <w:r>
                        <w:rPr>
                          <w:color w:val="000000"/>
                          <w:szCs w:val="24"/>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color w:val="333333"/>
                          <w:szCs w:val="24"/>
                          <w:shd w:val="clear" w:color="auto" w:fill="FFFFFF"/>
                        </w:rPr>
                        <w:t xml:space="preserve">Darbų ir veiklos sričių, kuriose leidžiama dirbti darbuotojams, pasitikrinusiems ir (ar) periodiškai besitikrinantiems, ar neserga užkrečiamąja liga, dėl kurios yra paskelbta valstybės lygio ekstremalioji situacija ir (ar) karantinas, sąrašo </w:t>
                      </w:r>
                      <w:r>
                        <w:rPr>
                          <w:color w:val="000000"/>
                          <w:szCs w:val="24"/>
                        </w:rPr>
                        <w:t>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b1adf76fc39243cda2f07152b86a7dfe"/>
                    <w:lock w:val="sdtLocked"/>
                    <w:richText/>
                  </w:sdtPr>
                  <w:sdtContent>
                    <w:p>
                      <w:pPr>
                        <w:ind w:firstLine="720"/>
                        <w:jc w:val="both"/>
                      </w:pPr>
                      <w:sdt>
                        <w:sdtPr>
                          <w:alias w:val="Numeris"/>
                          <w:tag w:val="nr_b1adf76fc39243cda2f07152b86a7dfe"/>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ed44ae03d7be4a7ebceb11baa0bd29a2"/>
                    <w:lock w:val="sdtLocked"/>
                    <w:richText/>
                  </w:sdtPr>
                  <w:sdtContent>
                    <w:p>
                      <w:pPr>
                        <w:ind w:firstLine="720"/>
                        <w:jc w:val="both"/>
                        <w:rPr>
                          <w:color w:val="000000"/>
                        </w:rPr>
                      </w:pPr>
                      <w:sdt>
                        <w:sdtPr>
                          <w:alias w:val="Numeris"/>
                          <w:tag w:val="nr_ed44ae03d7be4a7ebceb11baa0bd29a2"/>
                          <w:lock w:val="sdtLocked"/>
                          <w:richText/>
                        </w:sdtPr>
                        <w:sdtContent>
                          <w:r>
                            <w:rPr>
                              <w:color w:val="000000"/>
                              <w:szCs w:val="24"/>
                            </w:rPr>
                            <w:t>13.12</w:t>
                          </w:r>
                        </w:sdtContent>
                      </w:sdt>
                      <w:r>
                        <w:rPr>
                          <w:color w:val="000000"/>
                          <w:szCs w:val="24"/>
                        </w:rPr>
                        <w:t xml:space="preserve">. Lietuvos Respublikos aplinkos ministro 2019 m. kovo 29 d. įsakymas Nr. D1-186 „Dėl </w:t>
                      </w:r>
                      <w:r>
                        <w:rPr>
                          <w:color w:val="000000"/>
                          <w:szCs w:val="24"/>
                          <w:lang w:eastAsia="lt-LT"/>
                        </w:rPr>
                        <w:t>statybos techninio reglamento STR 2.04.01:2018 „Pastatų atitvaros. Sienos, stogai, langai ir išorinės įėjimo durys“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ea6c9b221a084660b2b27402c6fcf6b3"/>
                    <w:lock w:val="sdtLocked"/>
                    <w:richText/>
                  </w:sdtPr>
                  <w:sdtContent>
                    <w:p>
                      <w:pPr>
                        <w:ind w:firstLine="720"/>
                        <w:jc w:val="both"/>
                      </w:pPr>
                      <w:sdt>
                        <w:sdtPr>
                          <w:alias w:val="Numeris"/>
                          <w:tag w:val="nr_ea6c9b221a084660b2b27402c6fcf6b3"/>
                          <w:lock w:val="sdtLocked"/>
                          <w:richText/>
                        </w:sdtPr>
                        <w:sdtContent>
                          <w:r>
                            <w:rPr>
                              <w:color w:val="000000"/>
                              <w:szCs w:val="24"/>
                            </w:rPr>
                            <w:t>13.14</w:t>
                          </w:r>
                        </w:sdtContent>
                      </w:sdt>
                      <w:r>
                        <w:rPr>
                          <w:color w:val="000000"/>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b2b3fed20f2646b5ac772a529270bd6c"/>
                    <w:lock w:val="sdtLocked"/>
                    <w:richText/>
                  </w:sdtPr>
                  <w:sdtContent>
                    <w:p>
                      <w:pPr>
                        <w:ind w:firstLine="720"/>
                        <w:jc w:val="both"/>
                      </w:pPr>
                      <w:sdt>
                        <w:sdtPr>
                          <w:alias w:val="Numeris"/>
                          <w:tag w:val="nr_b2b3fed20f2646b5ac772a529270bd6c"/>
                          <w:lock w:val="sdtLocked"/>
                          <w:richText/>
                        </w:sdtPr>
                        <w:sdtContent>
                          <w:r>
                            <w:rPr>
                              <w:color w:val="000000"/>
                              <w:szCs w:val="24"/>
                            </w:rPr>
                            <w:t>13.18</w:t>
                          </w:r>
                        </w:sdtContent>
                      </w:sdt>
                      <w:r>
                        <w:rPr>
                          <w:color w:val="000000"/>
                          <w:szCs w:val="24"/>
                        </w:rPr>
                        <w:t>. Lietuvos Respublikos sveikatos apsaugos ministro 2015 m. spalio 30 d. įsakymas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9 pp."/>
                    <w:tag w:val="part_ea942aeb2950496f901133f39b7518e1"/>
                    <w:lock w:val="sdtLocked"/>
                    <w:richText/>
                  </w:sdtPr>
                  <w:sdtContent>
                    <w:p>
                      <w:pPr>
                        <w:ind w:firstLine="720"/>
                        <w:jc w:val="both"/>
                        <w:rPr>
                          <w:sz w:val="16"/>
                          <w:szCs w:val="16"/>
                        </w:rPr>
                      </w:pPr>
                      <w:sdt>
                        <w:sdtPr>
                          <w:alias w:val="Numeris"/>
                          <w:tag w:val="nr_ea942aeb2950496f901133f39b7518e1"/>
                          <w:lock w:val="sdtLocked"/>
                          <w:richText/>
                        </w:sdtPr>
                        <w:sdtContent>
                          <w:r>
                            <w:rPr>
                              <w:szCs w:val="24"/>
                            </w:rPr>
                            <w:t>13.19</w:t>
                          </w:r>
                        </w:sdtContent>
                      </w:sdt>
                      <w:r>
                        <w:rPr>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1688920422b641c7b1196d86e24ca4bd"/>
                <w:lock w:val="sdtLocked"/>
                <w:richText/>
              </w:sdtPr>
              <w:sdtContent>
                <w:p>
                  <w:pPr>
                    <w:ind w:firstLine="720"/>
                    <w:jc w:val="both"/>
                    <w:rPr>
                      <w:color w:val="000000"/>
                    </w:rPr>
                  </w:pPr>
                  <w:sdt>
                    <w:sdtPr>
                      <w:alias w:val="Numeris"/>
                      <w:tag w:val="nr_1688920422b641c7b1196d86e24ca4bd"/>
                      <w:lock w:val="sdtLocked"/>
                      <w:richText/>
                    </w:sdtPr>
                    <w:sdtContent>
                      <w:r>
                        <w:rPr>
                          <w:szCs w:val="24"/>
                        </w:rPr>
                        <w:t>60</w:t>
                      </w:r>
                    </w:sdtContent>
                  </w:sdt>
                  <w:r>
                    <w:rPr>
                      <w:szCs w:val="24"/>
                    </w:rPr>
                    <w:t>. Tiekiamas geriamasis ir karštas vanduo turi atitikti teisės aktų [13.8, 13.19]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1 p."/>
                <w:tag w:val="part_1661a048766848b2be11e11cab0270b5"/>
                <w:lock w:val="sdtLocked"/>
                <w:richText/>
              </w:sdtPr>
              <w:sdtContent>
                <w:p>
                  <w:pPr>
                    <w:ind w:firstLine="720"/>
                    <w:jc w:val="both"/>
                    <w:rPr>
                      <w:color w:val="000000"/>
                    </w:rPr>
                  </w:pPr>
                  <w:sdt>
                    <w:sdtPr>
                      <w:alias w:val="Numeris"/>
                      <w:tag w:val="nr_1661a048766848b2be11e11cab0270b5"/>
                      <w:lock w:val="sdtLocked"/>
                      <w:richText/>
                    </w:sdtPr>
                    <w:sdtContent>
                      <w:r>
                        <w:rPr>
                          <w:szCs w:val="24"/>
                        </w:rPr>
                        <w:t>61</w:t>
                      </w:r>
                    </w:sdtContent>
                  </w:sdt>
                  <w:r>
                    <w:rPr>
                      <w:szCs w:val="24"/>
                    </w:rPr>
                    <w:t>. Geriamasis ir karštas vanduo turi būti tiekiamas nuolat grupių indų plovyklose, tualetuose-prausyklose, tualetuose ir, jei yra įrengta, maisto gamybos patalpose, skalbykloje, sveikatos, logopedo kabinetuose, gyvūnų laikymo patalpoje, grupės, kurioje yra ugdomų vaikų iki 1 metų amžiaus, žaidimų patalpoje /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ac2d519fee11efa605b9842742bf37">
            <w:r w:rsidRPr="00532B9F">
              <w:rPr>
                <w:rFonts w:ascii="Times New Roman" w:eastAsia="MS Mincho" w:hAnsi="Times New Roman"/>
                <w:sz w:val="20"/>
                <w:iCs/>
                <w:color w:val="0000FF" w:themeColor="hyperlink"/>
                <w:u w:val="single"/>
              </w:rPr>
              <w:t>V-1090</w:t>
            </w:r>
          </w:fldSimple>
          <w:r>
            <w:rPr>
              <w:rFonts w:ascii="Times New Roman" w:eastAsia="MS Mincho" w:hAnsi="Times New Roman"/>
              <w:sz w:val="20"/>
              <w:iCs/>
            </w:rPr>
            <w:t>,
2024-11-08,
paskelbta TAR 2024-11-11, i. k. 2024-19569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50c256dfae11ef84c3a3cb4f439b27">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2025-01-31,
paskelbta TAR 2025-01-31, i. k. 2025-01458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4e05828e1864ebb98e1c25ffd995b2f">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b74020804f8f42ffada9455876897120"/>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83ff27031ed1473483ec8efeb0510b60"/>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b1adf76fc39243cda2f07152b86a7dfe"/>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ed44ae03d7be4a7ebceb11baa0bd29a2"/>
        <Part Type="punktas" Nr="13.13" Abbr="13.13 p." DocPartId="99367ae543ac49b8b359e633c18cdfd6" PartId="416668a51e9d4049a773290d4dff487a"/>
        <Part Type="punktas" Nr="13.14" Abbr="13.14 p." DocPartId="17ff4182911545849c3223ee92f098f7" PartId="ea6c9b221a084660b2b27402c6fcf6b3"/>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b2b3fed20f2646b5ac772a529270bd6c"/>
        <Part Type="papunktis" Nr="13.19" Abbr="13.19 pp." DocPartId="b34e19a2f8bf4ab797bb29d669928ad8" PartId="ea942aeb2950496f901133f39b7518e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1688920422b641c7b1196d86e24ca4bd"/>
      <Part Type="punktas" Nr="61" Abbr="61 p." DocPartId="c52637d79c494ae8b651a50e3ca1d023" PartId="1661a048766848b2be11e11cab0270b5"/>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2F54D758-F574-4A85-ACA3-926BC0104902}">
  <ds:schemaRefs>
    <ds:schemaRef ds:uri="http://lrs.lt/TAIS/DocParts"/>
  </ds:schemaRefs>
</ds:datastoreItem>
</file>

<file path=docProps/app.xml><?xml version="1.0" encoding="utf-8"?>
<Properties xmlns="http://schemas.openxmlformats.org/officeDocument/2006/extended-properties">
  <Template>Normal.dotm</Template>
  <TotalTime>32</TotalTime>
  <Pages>16</Pages>
  <Words>31279</Words>
  <Characters>17830</Characters>
  <Application>Microsoft Office Word</Application>
  <DocSecurity>0</DocSecurity>
  <Lines>148</Lines>
  <Paragraphs>98</Paragraphs>
  <ScaleCrop>false</ScaleCrop>
  <Company>Teisines informacijos centras</Company>
  <LinksUpToDate>false</LinksUpToDate>
  <CharactersWithSpaces>49011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2025-02-03T14:31:00Z</dcterms:modified>
  <revision>31</revision>
  <dc:title>LIETUVOS RESPUBLIKOS SVEIKATOS APSAUGOS MINISTRO</dc:title>
</coreProperties>
</file>