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a72c89d05e416da264732d2cd2b83a"/>
        <w:lock w:val="sdtLocked"/>
        <w:richText/>
      </w:sdtPr>
      <w:sdtContent>
        <w:p>
          <w:pPr>
            <w:jc w:val="both"/>
            <w:rPr>
              <w:rFonts w:ascii="Times New Roman" w:hAnsi="Times New Roman"/>
            </w:rPr>
          </w:pPr>
          <w:r>
            <w:rPr>
              <w:rFonts w:ascii="Times New Roman" w:hAnsi="Times New Roman"/>
              <w:b/>
              <w:i/>
            </w:rPr>
            <w:t>Suvestinė redakcija nuo 2025-10-23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2C8CA8C13DB5">
            <w:r w:rsidRPr="00532B9F">
              <w:rPr>
                <w:rFonts w:ascii="Times New Roman" w:eastAsia="MS Mincho" w:hAnsi="Times New Roman"/>
                <w:sz w:val="20"/>
                <w:i/>
                <w:iCs/>
                <w:color w:val="0000FF" w:themeColor="hyperlink"/>
                <w:u w:val="single"/>
              </w:rPr>
              <w:t>47-2270</w:t>
            </w:r>
          </w:fldSimple>
          <w:r>
            <w:rPr>
              <w:rFonts w:ascii="Times New Roman" w:eastAsia="MS Mincho" w:hAnsi="Times New Roman"/>
              <w:sz w:val="20"/>
              <w:i/>
              <w:iCs/>
            </w:rPr>
            <w:t>, i. k. 1102330ISAK4/D1-303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2016-12-14:</w:t>
          </w:r>
        </w:p>
        <w:p>
          <w:pPr>
            <w:rPr>
              <w:rFonts w:ascii="Times New Roman" w:hAnsi="Times New Roman"/>
              <w:sz w:val="20"/>
              <w:i/>
            </w:rPr>
          </w:pPr>
          <w:r>
            <w:rPr>
              <w:rFonts w:ascii="Times New Roman" w:hAnsi="Times New Roman"/>
              <w:sz w:val="20"/>
              <w:i/>
            </w:rPr>
            <w:t xml:space="preserve">Nr. </w:t>
          </w:r>
          <w:fldSimple w:instr="HYPERLINK https://www.e-tar.lt/portal/legalAct.html?documentId=976f8bd0c11611e6bcd2d69186780352">
            <w:r w:rsidRPr="00532B9F">
              <w:rPr>
                <w:rFonts w:ascii="Times New Roman" w:eastAsia="MS Mincho" w:hAnsi="Times New Roman"/>
                <w:sz w:val="20"/>
                <w:i/>
                <w:iCs/>
                <w:color w:val="0000FF" w:themeColor="hyperlink"/>
                <w:u w:val="single"/>
              </w:rPr>
              <w:t>3D-742/D1-889</w:t>
            </w:r>
          </w:fldSimple>
          <w:r>
            <w:rPr>
              <w:rFonts w:ascii="Times New Roman" w:eastAsia="MS Mincho" w:hAnsi="Times New Roman"/>
              <w:sz w:val="20"/>
              <w:i/>
              <w:iCs/>
            </w:rPr>
            <w:t>,
2016-12-13,
paskelbta TAR 2016-12-13, i. k. 2016-28807                </w:t>
          </w:r>
        </w:p>
        <w:p>
          <w:pPr>
            <w:rPr>
              <w:rFonts w:ascii="Times New Roman" w:hAnsi="Times New Roman"/>
              <w:sz w:val="22"/>
            </w:rPr>
          </w:pPr>
        </w:p>
        <w:p>
          <w:pPr>
            <w:widowControl w:val="0"/>
            <w:jc w:val="center"/>
            <w:rPr>
              <w:b/>
              <w:caps/>
              <w:szCs w:val="24"/>
              <w:lang w:eastAsia="lt-LT"/>
            </w:rPr>
          </w:pPr>
          <w:r>
            <w:rPr>
              <w:b/>
              <w:szCs w:val="24"/>
              <w:lang w:eastAsia="lt-LT"/>
            </w:rPr>
            <w:t>LIETUVOS RESPUBLIKOS ŽEMĖS ŪKIO MINISTR</w:t>
          </w:r>
          <w:r>
            <w:rPr>
              <w:b/>
              <w:caps/>
              <w:szCs w:val="24"/>
              <w:lang w:eastAsia="lt-LT"/>
            </w:rPr>
            <w:t>as</w:t>
          </w:r>
        </w:p>
        <w:p>
          <w:pPr>
            <w:widowControl w:val="0"/>
            <w:jc w:val="center"/>
            <w:rPr>
              <w:b/>
              <w:caps/>
              <w:szCs w:val="24"/>
              <w:lang w:eastAsia="lt-LT"/>
            </w:rPr>
          </w:pPr>
        </w:p>
        <w:p>
          <w:pPr>
            <w:suppressAutoHyphens/>
            <w:jc w:val="center"/>
            <w:rPr>
              <w:b/>
              <w:szCs w:val="24"/>
            </w:rPr>
          </w:pPr>
          <w:r>
            <w:rPr>
              <w:b/>
              <w:szCs w:val="24"/>
            </w:rPr>
            <w:t>LIETUVOS RESPUBLIKOS APLINKOS MINISTRAS</w:t>
          </w:r>
        </w:p>
        <w:p>
          <w:pPr>
            <w:widowControl w:val="0"/>
            <w:jc w:val="center"/>
            <w:rPr>
              <w:b/>
              <w:szCs w:val="24"/>
              <w:lang w:eastAsia="lt-LT"/>
            </w:rPr>
          </w:pPr>
        </w:p>
        <w:p>
          <w:pPr>
            <w:widowControl w:val="0"/>
            <w:jc w:val="center"/>
            <w:rPr>
              <w:b/>
              <w:szCs w:val="24"/>
              <w:lang w:eastAsia="lt-LT"/>
            </w:rPr>
          </w:pPr>
          <w:r>
            <w:rPr>
              <w:b/>
              <w:szCs w:val="24"/>
              <w:lang w:eastAsia="lt-LT"/>
            </w:rPr>
            <w:t>Į S A K Y M A S</w:t>
          </w:r>
        </w:p>
        <w:p>
          <w:pPr>
            <w:suppressAutoHyphens/>
            <w:jc w:val="center"/>
            <w:rPr>
              <w:b/>
              <w:szCs w:val="24"/>
            </w:rPr>
          </w:pPr>
          <w:r>
            <w:rPr>
              <w:b/>
              <w:szCs w:val="24"/>
            </w:rPr>
            <w:t>DĖL ŽUVIVAISOS VALSTYBINIUOSE VANDENS TELKINIUOSE TAISYKLIŲ PATVIRTINIMO</w:t>
          </w:r>
        </w:p>
        <w:p>
          <w:pPr>
            <w:suppressAutoHyphens/>
            <w:jc w:val="center"/>
            <w:rPr>
              <w:color w:val="000000"/>
              <w:szCs w:val="24"/>
            </w:rPr>
          </w:pPr>
        </w:p>
        <w:p>
          <w:pPr>
            <w:suppressAutoHyphens/>
            <w:jc w:val="center"/>
            <w:rPr>
              <w:color w:val="000000"/>
              <w:szCs w:val="24"/>
            </w:rPr>
          </w:pPr>
          <w:r>
            <w:rPr>
              <w:color w:val="000000"/>
              <w:szCs w:val="24"/>
            </w:rPr>
            <w:t>2010 m. balandžio 19 d. Nr. 3D-354/D1-303</w:t>
          </w:r>
        </w:p>
        <w:p>
          <w:pPr>
            <w:suppressAutoHyphens/>
            <w:jc w:val="center"/>
            <w:rPr>
              <w:color w:val="000000"/>
              <w:szCs w:val="24"/>
            </w:rPr>
          </w:pPr>
          <w:r>
            <w:rPr>
              <w:color w:val="000000"/>
              <w:szCs w:val="24"/>
            </w:rPr>
            <w:t>Vilnius</w:t>
          </w:r>
        </w:p>
        <w:p>
          <w:pPr>
            <w:suppressAutoHyphens/>
            <w:jc w:val="center"/>
            <w:rPr>
              <w:color w:val="000000"/>
              <w:szCs w:val="24"/>
            </w:rPr>
          </w:pPr>
        </w:p>
        <w:p>
          <w:pPr>
            <w:suppressAutoHyphens/>
            <w:jc w:val="center"/>
            <w:rPr>
              <w:color w:val="000000"/>
              <w:szCs w:val="24"/>
            </w:rPr>
          </w:pPr>
        </w:p>
        <w:sdt>
          <w:sdtPr>
            <w:alias w:val="preambule"/>
            <w:tag w:val="part_ecd8746b19c445bdab93c98d1a4f66d7"/>
            <w:lock w:val="sdtLocked"/>
            <w:richText/>
          </w:sdtPr>
          <w:sdtContent>
            <w:p>
              <w:pPr>
                <w:widowControl w:val="0"/>
                <w:spacing w:line="360" w:lineRule="auto"/>
                <w:ind w:firstLine="567"/>
                <w:jc w:val="both"/>
                <w:rPr>
                  <w:szCs w:val="24"/>
                  <w:lang w:eastAsia="lt-LT"/>
                </w:rPr>
              </w:pPr>
              <w:r>
                <w:rPr>
                  <w:szCs w:val="24"/>
                  <w:lang w:eastAsia="lt-LT"/>
                </w:rPr>
                <w:t>Vadovaudamiesi Lietuvos Respublikos žuvininkystės įstatymo 23 straipsnio 2 dalimi,</w:t>
              </w:r>
            </w:p>
          </w:sdtContent>
        </w:sdt>
        <w:sdt>
          <w:sdtPr>
            <w:alias w:val="pastraipa"/>
            <w:tag w:val="part_5cd7bd728de04ed78826dcf5c8a0e37c"/>
            <w:lock w:val="sdtLocked"/>
            <w:richText/>
          </w:sdtPr>
          <w:sdtContent>
            <w:p>
              <w:pPr>
                <w:widowControl w:val="0"/>
                <w:spacing w:line="360" w:lineRule="auto"/>
                <w:ind w:firstLine="567"/>
                <w:jc w:val="both"/>
              </w:pPr>
              <w:r>
                <w:rPr>
                  <w:szCs w:val="24"/>
                  <w:lang w:eastAsia="lt-LT"/>
                </w:rPr>
                <w:t>t v i r t i n a m e Žuvivaisos valstybiniuose vandens telkiniuose taisykles (pridedama).</w:t>
              </w:r>
            </w:p>
          </w:sdtContent>
        </w:sdt>
        <w:sdt>
          <w:sdtPr>
            <w:alias w:val="signatura"/>
            <w:tag w:val="part_76ddc4cbfa0e4a08ad3267ba2c72f83c"/>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rPr>
              </w:pPr>
              <w:r>
                <w:rPr>
                  <w:caps/>
                  <w:color w:val="000000"/>
                </w:rPr>
                <w:t>Žemės ūkio ministras</w:t>
                <w:tab/>
                <w:t>Kazys Starkevičius</w:t>
              </w:r>
            </w:p>
            <w:p>
              <w:pPr>
                <w:widowControl w:val="0"/>
                <w:tabs>
                  <w:tab w:val="right" w:pos="9071"/>
                </w:tabs>
                <w:rPr>
                  <w:caps/>
                  <w:color w:val="000000"/>
                </w:rPr>
              </w:pPr>
            </w:p>
            <w:p>
              <w:pPr>
                <w:widowControl w:val="0"/>
                <w:tabs>
                  <w:tab w:val="right" w:pos="9071"/>
                </w:tabs>
                <w:rPr>
                  <w:caps/>
                  <w:color w:val="000000"/>
                </w:rPr>
              </w:pPr>
              <w:r>
                <w:rPr>
                  <w:caps/>
                  <w:color w:val="000000"/>
                </w:rPr>
                <w:t>Aplinkos ministras</w:t>
                <w:tab/>
                <w:t>Gediminas Kazlauskas</w:t>
              </w:r>
            </w:p>
            <w:p>
              <w:pPr>
                <w:widowControl w:val="0"/>
                <w:jc w:val="both"/>
                <w:rPr>
                  <w:color w:val="000000"/>
                </w:rPr>
              </w:pPr>
            </w:p>
            <w:p>
              <w:pPr>
                <w:widowControl w:val="0"/>
                <w:jc w:val="both"/>
                <w:rPr>
                  <w:color w:val="000000"/>
                </w:rPr>
              </w:pPr>
            </w:p>
            <w:p>
              <w:pPr>
                <w:widowControl w:val="0"/>
                <w:jc w:val="both"/>
                <w:rPr>
                  <w:color w:val="000000"/>
                </w:rPr>
              </w:pPr>
            </w:p>
            <w:p>
              <w:pPr>
                <w:widowControl w:val="0"/>
                <w:jc w:val="both"/>
                <w:rPr>
                  <w:color w:val="000000"/>
                </w:rPr>
              </w:pPr>
              <w:r>
                <w:rPr>
                  <w:color w:val="000000"/>
                </w:rPr>
                <w:t>SUDERINTA</w:t>
              </w:r>
            </w:p>
            <w:p>
              <w:pPr>
                <w:widowControl w:val="0"/>
                <w:jc w:val="both"/>
                <w:rPr>
                  <w:color w:val="000000"/>
                </w:rPr>
              </w:pPr>
              <w:r>
                <w:rPr>
                  <w:color w:val="000000"/>
                </w:rPr>
                <w:t>Lietuvos Respublikos valstybinės</w:t>
              </w:r>
            </w:p>
            <w:p>
              <w:pPr>
                <w:widowControl w:val="0"/>
                <w:jc w:val="both"/>
                <w:rPr>
                  <w:color w:val="000000"/>
                </w:rPr>
              </w:pPr>
              <w:r>
                <w:rPr>
                  <w:color w:val="000000"/>
                </w:rPr>
                <w:t>maisto ir veterinarinės tarnybos</w:t>
              </w:r>
            </w:p>
            <w:p>
              <w:pPr>
                <w:widowControl w:val="0"/>
                <w:jc w:val="both"/>
                <w:rPr>
                  <w:color w:val="000000"/>
                </w:rPr>
              </w:pPr>
              <w:r>
                <w:rPr>
                  <w:color w:val="000000"/>
                </w:rPr>
                <w:t>2009-10-28 raštu Nr. B6-(1.19)-1844</w:t>
              </w:r>
            </w:p>
          </w:sdtContent>
        </w:sdt>
        <w:p/>
      </w:sdtContent>
    </w:sdt>
    <w:sdt>
      <w:sdtPr>
        <w:alias w:val="patvirtinta"/>
        <w:tag w:val="part_274123755d7442f7a5bc22c86c415305"/>
        <w:lock w:val="sdtLocked"/>
        <w:richText/>
      </w:sdtPr>
      <w:sdtContent>
        <w:p>
          <w:pPr>
            <w:ind w:firstLine="5954"/>
            <w:sectPr>
              <w:headerReference w:type="even" r:id="rId21"/>
              <w:headerReference w:type="default" r:id="rId22"/>
              <w:footerReference w:type="even" r:id="rId23"/>
              <w:footerReference w:type="default" r:id="rId24"/>
              <w:headerReference w:type="first" r:id="rId25"/>
              <w:footerReference w:type="first" r:id="rId26"/>
              <w:pgSz w:w="11906" w:h="16838"/>
              <w:pgMar w:top="1134" w:right="567" w:bottom="1134" w:left="1701" w:header="567" w:footer="567" w:gutter="0"/>
              <w:pgNumType w:start="2"/>
              <w:cols w:space="1296"/>
              <w:titlePg/>
              <w:docGrid w:linePitch="360"/>
            </w:sectPr>
          </w:pPr>
        </w:p>
        <w:p>
          <w:pPr>
            <w:ind w:firstLine="5954"/>
            <w:rPr>
              <w:color w:val="000000"/>
              <w:szCs w:val="24"/>
            </w:rPr>
          </w:pPr>
          <w:r>
            <w:rPr>
              <w:color w:val="000000"/>
              <w:szCs w:val="24"/>
            </w:rPr>
            <w:t xml:space="preserve">PATVIRTINTA </w:t>
          </w:r>
        </w:p>
        <w:p>
          <w:pPr>
            <w:keepLines/>
            <w:tabs>
              <w:tab w:val="left" w:pos="1304"/>
              <w:tab w:val="left" w:pos="1457"/>
              <w:tab w:val="left" w:pos="1604"/>
              <w:tab w:val="left" w:pos="1757"/>
            </w:tabs>
            <w:suppressAutoHyphens/>
            <w:ind w:firstLine="5954"/>
            <w:jc w:val="both"/>
            <w:rPr>
              <w:color w:val="000000"/>
              <w:szCs w:val="24"/>
            </w:rPr>
          </w:pPr>
          <w:r>
            <w:rPr>
              <w:color w:val="000000"/>
              <w:szCs w:val="24"/>
            </w:rPr>
            <w:t xml:space="preserve">Lietuvos Respublikos žemės ūkio </w:t>
          </w:r>
        </w:p>
        <w:p>
          <w:pPr>
            <w:keepLines/>
            <w:tabs>
              <w:tab w:val="left" w:pos="1304"/>
              <w:tab w:val="left" w:pos="1457"/>
              <w:tab w:val="left" w:pos="1604"/>
              <w:tab w:val="left" w:pos="1757"/>
            </w:tabs>
            <w:suppressAutoHyphens/>
            <w:ind w:firstLine="5954"/>
            <w:jc w:val="both"/>
            <w:rPr>
              <w:color w:val="000000"/>
              <w:szCs w:val="24"/>
            </w:rPr>
          </w:pPr>
          <w:r>
            <w:rPr>
              <w:color w:val="000000"/>
              <w:szCs w:val="24"/>
            </w:rPr>
            <w:t xml:space="preserve">ministro ir Lietuvos Respublikos </w:t>
          </w:r>
        </w:p>
        <w:p>
          <w:pPr>
            <w:keepLines/>
            <w:tabs>
              <w:tab w:val="left" w:pos="1304"/>
              <w:tab w:val="left" w:pos="1457"/>
              <w:tab w:val="left" w:pos="1604"/>
              <w:tab w:val="left" w:pos="1757"/>
            </w:tabs>
            <w:suppressAutoHyphens/>
            <w:ind w:firstLine="5954"/>
            <w:jc w:val="both"/>
            <w:rPr>
              <w:color w:val="000000"/>
              <w:szCs w:val="24"/>
            </w:rPr>
          </w:pPr>
          <w:r>
            <w:rPr>
              <w:color w:val="000000"/>
              <w:szCs w:val="24"/>
            </w:rPr>
            <w:t xml:space="preserve">aplinkos ministro </w:t>
          </w:r>
        </w:p>
        <w:p>
          <w:pPr>
            <w:keepLines/>
            <w:tabs>
              <w:tab w:val="left" w:pos="1304"/>
              <w:tab w:val="left" w:pos="1457"/>
              <w:tab w:val="left" w:pos="1604"/>
              <w:tab w:val="left" w:pos="1757"/>
            </w:tabs>
            <w:suppressAutoHyphens/>
            <w:ind w:firstLine="5954"/>
            <w:jc w:val="both"/>
            <w:rPr>
              <w:color w:val="000000"/>
              <w:szCs w:val="24"/>
            </w:rPr>
          </w:pPr>
          <w:r>
            <w:rPr>
              <w:color w:val="000000"/>
              <w:szCs w:val="24"/>
            </w:rPr>
            <w:t xml:space="preserve">2010 m. balandžio 19 d. įsakymu </w:t>
          </w:r>
        </w:p>
        <w:p>
          <w:pPr>
            <w:keepLines/>
            <w:tabs>
              <w:tab w:val="left" w:pos="1304"/>
              <w:tab w:val="left" w:pos="1457"/>
              <w:tab w:val="left" w:pos="1604"/>
              <w:tab w:val="left" w:pos="1757"/>
            </w:tabs>
            <w:suppressAutoHyphens/>
            <w:ind w:firstLine="5954"/>
            <w:jc w:val="both"/>
            <w:rPr>
              <w:color w:val="000000"/>
              <w:szCs w:val="24"/>
            </w:rPr>
          </w:pPr>
          <w:r>
            <w:rPr>
              <w:color w:val="000000"/>
              <w:szCs w:val="24"/>
            </w:rPr>
            <w:t xml:space="preserve">Nr. 3D-354/D1-303  </w:t>
          </w:r>
        </w:p>
        <w:p>
          <w:pPr>
            <w:keepLines/>
            <w:tabs>
              <w:tab w:val="left" w:pos="1304"/>
              <w:tab w:val="left" w:pos="1457"/>
              <w:tab w:val="left" w:pos="1604"/>
              <w:tab w:val="left" w:pos="1757"/>
            </w:tabs>
            <w:suppressAutoHyphens/>
            <w:ind w:firstLine="5954"/>
            <w:jc w:val="both"/>
            <w:rPr>
              <w:color w:val="000000"/>
              <w:szCs w:val="24"/>
            </w:rPr>
          </w:pPr>
          <w:r>
            <w:rPr>
              <w:color w:val="000000"/>
              <w:szCs w:val="24"/>
            </w:rPr>
            <w:t xml:space="preserve">(Lietuvos Respublikos žemės ūkio </w:t>
          </w:r>
        </w:p>
        <w:p>
          <w:pPr>
            <w:keepLines/>
            <w:tabs>
              <w:tab w:val="left" w:pos="1304"/>
              <w:tab w:val="left" w:pos="1457"/>
              <w:tab w:val="left" w:pos="1604"/>
              <w:tab w:val="left" w:pos="1757"/>
            </w:tabs>
            <w:suppressAutoHyphens/>
            <w:ind w:firstLine="5954"/>
            <w:jc w:val="both"/>
            <w:rPr>
              <w:color w:val="000000"/>
              <w:szCs w:val="24"/>
            </w:rPr>
          </w:pPr>
          <w:r>
            <w:rPr>
              <w:color w:val="000000"/>
              <w:szCs w:val="24"/>
            </w:rPr>
            <w:t xml:space="preserve">ministro ir Lietuvos Respublikos </w:t>
          </w:r>
        </w:p>
        <w:p>
          <w:pPr>
            <w:keepLines/>
            <w:tabs>
              <w:tab w:val="left" w:pos="1304"/>
              <w:tab w:val="left" w:pos="1457"/>
              <w:tab w:val="left" w:pos="1604"/>
              <w:tab w:val="left" w:pos="1757"/>
            </w:tabs>
            <w:suppressAutoHyphens/>
            <w:ind w:firstLine="5954"/>
            <w:jc w:val="both"/>
            <w:rPr>
              <w:color w:val="000000"/>
              <w:szCs w:val="24"/>
            </w:rPr>
          </w:pPr>
          <w:r>
            <w:rPr>
              <w:color w:val="000000"/>
              <w:szCs w:val="24"/>
            </w:rPr>
            <w:t xml:space="preserve">aplinkos ministro </w:t>
          </w:r>
        </w:p>
        <w:p>
          <w:pPr>
            <w:keepLines/>
            <w:tabs>
              <w:tab w:val="left" w:pos="1304"/>
              <w:tab w:val="left" w:pos="1457"/>
              <w:tab w:val="left" w:pos="1604"/>
              <w:tab w:val="left" w:pos="1757"/>
            </w:tabs>
            <w:suppressAutoHyphens/>
            <w:ind w:firstLine="5954"/>
            <w:jc w:val="both"/>
            <w:rPr>
              <w:szCs w:val="24"/>
              <w:lang w:eastAsia="lt-LT"/>
            </w:rPr>
          </w:pPr>
          <w:r>
            <w:rPr>
              <w:szCs w:val="24"/>
              <w:lang w:eastAsia="lt-LT"/>
            </w:rPr>
            <w:t xml:space="preserve">2025 m. spalio 22 d. </w:t>
          </w:r>
        </w:p>
        <w:p>
          <w:pPr>
            <w:keepLines/>
            <w:tabs>
              <w:tab w:val="left" w:pos="1304"/>
              <w:tab w:val="left" w:pos="1457"/>
              <w:tab w:val="left" w:pos="1604"/>
              <w:tab w:val="left" w:pos="1757"/>
            </w:tabs>
            <w:suppressAutoHyphens/>
            <w:ind w:firstLine="5954"/>
            <w:jc w:val="both"/>
            <w:rPr>
              <w:color w:val="000000"/>
              <w:szCs w:val="24"/>
            </w:rPr>
          </w:pPr>
          <w:r>
            <w:rPr>
              <w:szCs w:val="24"/>
              <w:lang w:eastAsia="lt-LT"/>
            </w:rPr>
            <w:t xml:space="preserve">Nr. </w:t>
          </w:r>
          <w:r>
            <w:t xml:space="preserve">3D-522/D1-157 </w:t>
          </w:r>
          <w:r>
            <w:rPr>
              <w:color w:val="000000"/>
              <w:szCs w:val="24"/>
            </w:rPr>
            <w:t>redakcija)</w:t>
          </w:r>
        </w:p>
        <w:p>
          <w:pPr>
            <w:widowControl w:val="0"/>
            <w:ind w:left="5102"/>
            <w:rPr>
              <w:szCs w:val="24"/>
              <w:lang w:eastAsia="lt-LT"/>
            </w:rPr>
          </w:pPr>
        </w:p>
        <w:p>
          <w:pPr>
            <w:widowControl w:val="0"/>
            <w:jc w:val="center"/>
            <w:rPr>
              <w:b/>
              <w:szCs w:val="24"/>
              <w:lang w:eastAsia="lt-LT"/>
            </w:rPr>
          </w:pPr>
          <w:sdt>
            <w:sdtPr>
              <w:alias w:val="Pavadinimas"/>
              <w:tag w:val="title_274123755d7442f7a5bc22c86c415305"/>
              <w:lock w:val="sdtLocked"/>
              <w:richText/>
            </w:sdtPr>
            <w:sdtContent>
              <w:r>
                <w:rPr>
                  <w:b/>
                  <w:szCs w:val="24"/>
                  <w:lang w:eastAsia="lt-LT"/>
                </w:rPr>
                <w:t>ŽUVIVAISOS VALSTYBINIUOSE VANDENS TELKINIUOSE TAISYKLĖS</w:t>
              </w:r>
            </w:sdtContent>
          </w:sdt>
        </w:p>
        <w:p>
          <w:pPr>
            <w:widowControl w:val="0"/>
            <w:jc w:val="center"/>
            <w:rPr>
              <w:b/>
              <w:szCs w:val="24"/>
              <w:lang w:eastAsia="lt-LT"/>
            </w:rPr>
          </w:pPr>
        </w:p>
        <w:sdt>
          <w:sdtPr>
            <w:alias w:val="skyrius"/>
            <w:tag w:val="part_130f5e989f9f4c0a840fde912ae0ec94"/>
            <w:lock w:val="sdtLocked"/>
            <w:richText/>
          </w:sdtPr>
          <w:sdtContent>
            <w:p>
              <w:pPr>
                <w:widowControl w:val="0"/>
                <w:jc w:val="center"/>
                <w:rPr>
                  <w:b/>
                  <w:szCs w:val="24"/>
                  <w:lang w:eastAsia="lt-LT"/>
                </w:rPr>
              </w:pPr>
              <w:sdt>
                <w:sdtPr>
                  <w:alias w:val="Numeris"/>
                  <w:tag w:val="nr_130f5e989f9f4c0a840fde912ae0ec94"/>
                  <w:lock w:val="sdtLocked"/>
                  <w:richText/>
                </w:sdtPr>
                <w:sdtContent>
                  <w:r>
                    <w:rPr>
                      <w:b/>
                      <w:szCs w:val="24"/>
                      <w:lang w:eastAsia="lt-LT"/>
                    </w:rPr>
                    <w:t>I</w:t>
                  </w:r>
                </w:sdtContent>
              </w:sdt>
              <w:r>
                <w:rPr>
                  <w:b/>
                  <w:szCs w:val="24"/>
                  <w:lang w:eastAsia="lt-LT"/>
                </w:rPr>
                <w:t xml:space="preserve"> </w:t>
              </w:r>
              <w:r>
                <w:rPr>
                  <w:b/>
                  <w:caps/>
                  <w:szCs w:val="24"/>
                  <w:lang w:eastAsia="lt-LT"/>
                </w:rPr>
                <w:t>skyrius</w:t>
              </w:r>
            </w:p>
            <w:p>
              <w:pPr>
                <w:widowControl w:val="0"/>
                <w:jc w:val="center"/>
                <w:rPr>
                  <w:b/>
                  <w:szCs w:val="24"/>
                  <w:lang w:eastAsia="lt-LT"/>
                </w:rPr>
              </w:pPr>
              <w:sdt>
                <w:sdtPr>
                  <w:alias w:val="Pavadinimas"/>
                  <w:tag w:val="title_130f5e989f9f4c0a840fde912ae0ec94"/>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411584470d0a4af38586535de17ced90"/>
                <w:lock w:val="sdtLocked"/>
                <w:richText/>
              </w:sdtPr>
              <w:sdtContent>
                <w:p>
                  <w:pPr>
                    <w:suppressAutoHyphens/>
                    <w:ind w:firstLine="567"/>
                    <w:jc w:val="both"/>
                    <w:rPr>
                      <w:szCs w:val="24"/>
                      <w:lang w:eastAsia="lt-LT"/>
                    </w:rPr>
                  </w:pPr>
                  <w:sdt>
                    <w:sdtPr>
                      <w:alias w:val="Numeris"/>
                      <w:tag w:val="nr_411584470d0a4af38586535de17ced90"/>
                      <w:lock w:val="sdtLocked"/>
                      <w:richText/>
                    </w:sdtPr>
                    <w:sdtContent>
                      <w:r>
                        <w:rPr>
                          <w:szCs w:val="24"/>
                          <w:lang w:eastAsia="lt-LT"/>
                        </w:rPr>
                        <w:t>1</w:t>
                      </w:r>
                    </w:sdtContent>
                  </w:sdt>
                  <w:r>
                    <w:rPr>
                      <w:szCs w:val="24"/>
                      <w:lang w:eastAsia="lt-LT"/>
                    </w:rPr>
                    <w:t xml:space="preserve">. Žuvivaisos valstybiniuose vandens telkiniuose taisyklės (toliau – Taisyklės) nustato visų rūšių žuvų įveisimo tvarką ir sąlygas, informacijos apie žuvų įveisimą pateikimo tvarką, taikomą  visiems fiziniams ir juridiniams asmenims, įveisiantiems žuvis valstybiniuose vandens telkiniuose (toliau – asmuo).</w:t>
                  </w:r>
                </w:p>
              </w:sdtContent>
            </w:sdt>
            <w:sdt>
              <w:sdtPr>
                <w:alias w:val="2 p."/>
                <w:tag w:val="part_00a90015f01e4f15a077f2caf231fa68"/>
                <w:lock w:val="sdtLocked"/>
                <w:richText/>
              </w:sdtPr>
              <w:sdtContent>
                <w:p>
                  <w:pPr>
                    <w:widowControl w:val="0"/>
                    <w:ind w:firstLine="567"/>
                    <w:jc w:val="both"/>
                    <w:rPr>
                      <w:szCs w:val="24"/>
                      <w:lang w:eastAsia="lt-LT"/>
                    </w:rPr>
                  </w:pPr>
                  <w:sdt>
                    <w:sdtPr>
                      <w:alias w:val="Numeris"/>
                      <w:tag w:val="nr_00a90015f01e4f15a077f2caf231fa68"/>
                      <w:lock w:val="sdtLocked"/>
                      <w:richText/>
                    </w:sdtPr>
                    <w:sdtContent>
                      <w:r>
                        <w:rPr>
                          <w:szCs w:val="24"/>
                          <w:lang w:eastAsia="lt-LT"/>
                        </w:rPr>
                        <w:t>2</w:t>
                      </w:r>
                    </w:sdtContent>
                  </w:sdt>
                  <w:r>
                    <w:rPr>
                      <w:szCs w:val="24"/>
                      <w:lang w:eastAsia="lt-LT"/>
                    </w:rPr>
                    <w:t>. Taisyklėse vartojamos sąvokos suprantamos taip, kaip jos apibrėžtos Lietuvos Respublikos žuvininkystės įstatyme ir Lietuvos Respublikos mėgėjų žvejybos įstatyme.</w:t>
                  </w:r>
                </w:p>
              </w:sdtContent>
            </w:sdt>
            <w:sdt>
              <w:sdtPr>
                <w:alias w:val="3 p."/>
                <w:tag w:val="part_191aa84cf10b46e68770da87e52db727"/>
                <w:lock w:val="sdtLocked"/>
                <w:richText/>
              </w:sdtPr>
              <w:sdtContent>
                <w:p>
                  <w:pPr>
                    <w:suppressAutoHyphens/>
                    <w:ind w:firstLine="567"/>
                    <w:jc w:val="both"/>
                    <w:rPr>
                      <w:caps/>
                      <w:strike/>
                      <w:szCs w:val="24"/>
                      <w:lang w:eastAsia="lt-LT"/>
                    </w:rPr>
                  </w:pPr>
                  <w:sdt>
                    <w:sdtPr>
                      <w:alias w:val="Numeris"/>
                      <w:tag w:val="nr_191aa84cf10b46e68770da87e52db727"/>
                      <w:lock w:val="sdtLocked"/>
                      <w:richText/>
                    </w:sdtPr>
                    <w:sdtContent>
                      <w:r>
                        <w:rPr>
                          <w:color w:val="000000"/>
                          <w:szCs w:val="24"/>
                        </w:rPr>
                        <w:t>3</w:t>
                      </w:r>
                    </w:sdtContent>
                  </w:sdt>
                  <w:r>
                    <w:rPr>
                      <w:color w:val="000000"/>
                      <w:szCs w:val="24"/>
                    </w:rPr>
                    <w:t xml:space="preserve">. Nevietinės žuvų rūšys įvežamos, įveisiamos (introdukuojamos, reintrodukuojamos) vadovaujantis </w:t>
                  </w:r>
                  <w:r>
                    <w:rPr>
                      <w:bCs/>
                      <w:szCs w:val="24"/>
                      <w:lang w:eastAsia="lt-LT"/>
                    </w:rPr>
                    <w:t>I</w:t>
                  </w:r>
                  <w:r>
                    <w:rPr>
                      <w:color w:val="000000"/>
                      <w:szCs w:val="24"/>
                    </w:rPr>
                    <w:t>ntrodukcijos, reintrodukcijos ir perkėlimo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(toliau – Tvarkos aprašas</w:t>
                  </w:r>
                  <w:r>
                    <w:rPr>
                      <w:szCs w:val="24"/>
                    </w:rPr>
                    <w:t>),</w:t>
                  </w:r>
                  <w:r>
                    <w:rPr>
                      <w:bCs/>
                      <w:szCs w:val="24"/>
                      <w:lang w:eastAsia="lt-LT"/>
                    </w:rPr>
                    <w:t xml:space="preserve"> ir Taisyklėmis.</w:t>
                  </w:r>
                </w:p>
                <w:p>
                  <w:pPr>
                    <w:ind w:firstLine="567"/>
                    <w:jc w:val="center"/>
                    <w:rPr>
                      <w:b/>
                      <w:szCs w:val="24"/>
                      <w:lang w:eastAsia="lt-LT"/>
                    </w:rPr>
                  </w:pPr>
                </w:p>
              </w:sdtContent>
            </w:sdt>
          </w:sdtContent>
        </w:sdt>
        <w:sdt>
          <w:sdtPr>
            <w:alias w:val="skyrius"/>
            <w:tag w:val="part_bcf9ede9064c4ba6bfeec4b729b87111"/>
            <w:lock w:val="sdtLocked"/>
            <w:richText/>
          </w:sdtPr>
          <w:sdtContent>
            <w:p>
              <w:pPr>
                <w:jc w:val="center"/>
                <w:rPr>
                  <w:b/>
                  <w:caps/>
                  <w:szCs w:val="24"/>
                  <w:lang w:eastAsia="lt-LT"/>
                </w:rPr>
              </w:pPr>
              <w:sdt>
                <w:sdtPr>
                  <w:alias w:val="Numeris"/>
                  <w:tag w:val="nr_bcf9ede9064c4ba6bfeec4b729b87111"/>
                  <w:lock w:val="sdtLocked"/>
                  <w:richText/>
                </w:sdtPr>
                <w:sdtContent>
                  <w:r>
                    <w:rPr>
                      <w:b/>
                      <w:szCs w:val="24"/>
                      <w:lang w:eastAsia="lt-LT"/>
                    </w:rPr>
                    <w:t>II</w:t>
                  </w:r>
                </w:sdtContent>
              </w:sdt>
              <w:r>
                <w:rPr>
                  <w:b/>
                  <w:szCs w:val="24"/>
                  <w:lang w:eastAsia="lt-LT"/>
                </w:rPr>
                <w:t xml:space="preserve"> </w:t>
              </w:r>
              <w:r>
                <w:rPr>
                  <w:b/>
                  <w:caps/>
                  <w:szCs w:val="24"/>
                  <w:lang w:eastAsia="lt-LT"/>
                </w:rPr>
                <w:t>skyrius</w:t>
              </w:r>
            </w:p>
            <w:p>
              <w:pPr>
                <w:widowControl w:val="0"/>
                <w:jc w:val="center"/>
                <w:rPr>
                  <w:b/>
                  <w:szCs w:val="24"/>
                  <w:lang w:eastAsia="lt-LT"/>
                </w:rPr>
              </w:pPr>
              <w:sdt>
                <w:sdtPr>
                  <w:alias w:val="Pavadinimas"/>
                  <w:tag w:val="title_bcf9ede9064c4ba6bfeec4b729b87111"/>
                  <w:lock w:val="sdtLocked"/>
                  <w:richText/>
                </w:sdtPr>
                <w:sdtContent>
                  <w:r>
                    <w:rPr>
                      <w:b/>
                      <w:szCs w:val="24"/>
                      <w:lang w:eastAsia="lt-LT"/>
                    </w:rPr>
                    <w:t xml:space="preserve">ŽUVIVAISOS </w:t>
                  </w:r>
                  <w:r>
                    <w:rPr>
                      <w:b/>
                      <w:caps/>
                      <w:szCs w:val="24"/>
                      <w:lang w:eastAsia="lt-LT"/>
                    </w:rPr>
                    <w:t>Planų</w:t>
                  </w:r>
                  <w:r>
                    <w:rPr>
                      <w:b/>
                      <w:szCs w:val="24"/>
                      <w:lang w:eastAsia="lt-LT"/>
                    </w:rPr>
                    <w:t xml:space="preserve"> RENGIMAS IR TVIRTINIMAS</w:t>
                  </w:r>
                </w:sdtContent>
              </w:sdt>
            </w:p>
            <w:p>
              <w:pPr>
                <w:widowControl w:val="0"/>
                <w:jc w:val="both"/>
                <w:rPr>
                  <w:szCs w:val="24"/>
                  <w:lang w:eastAsia="lt-LT"/>
                </w:rPr>
              </w:pPr>
            </w:p>
            <w:sdt>
              <w:sdtPr>
                <w:alias w:val="4 p."/>
                <w:tag w:val="part_f404e51eb22d4ba9ace352bf05e8e4ff"/>
                <w:lock w:val="sdtLocked"/>
                <w:richText/>
              </w:sdtPr>
              <w:sdtContent>
                <w:p>
                  <w:pPr>
                    <w:widowControl w:val="0"/>
                    <w:ind w:firstLine="567"/>
                    <w:jc w:val="both"/>
                    <w:rPr>
                      <w:szCs w:val="24"/>
                      <w:lang w:eastAsia="lt-LT"/>
                    </w:rPr>
                  </w:pPr>
                  <w:sdt>
                    <w:sdtPr>
                      <w:alias w:val="Numeris"/>
                      <w:tag w:val="nr_f404e51eb22d4ba9ace352bf05e8e4ff"/>
                      <w:lock w:val="sdtLocked"/>
                      <w:richText/>
                    </w:sdtPr>
                    <w:sdtContent>
                      <w:r>
                        <w:rPr>
                          <w:szCs w:val="24"/>
                          <w:lang w:eastAsia="lt-LT"/>
                        </w:rPr>
                        <w:t>4</w:t>
                      </w:r>
                    </w:sdtContent>
                  </w:sdt>
                  <w:r>
                    <w:rPr>
                      <w:szCs w:val="24"/>
                      <w:lang w:eastAsia="lt-LT"/>
                    </w:rPr>
                    <w:t xml:space="preserve">. Valstybiniuose vandens telkiniuose (toliau – vandens telkiniai), į kuriuos neišduoti leidimai naudoti žvejybos plotą, žuvys įveisiamos pagal metines žuvų ir vėžių įveisimo į valstybinius vandens telkinius ir gaudymo žuvivaisai programas (toliau – valstybinė programa). </w:t>
                  </w:r>
                </w:p>
              </w:sdtContent>
            </w:sdt>
            <w:sdt>
              <w:sdtPr>
                <w:alias w:val="5 p."/>
                <w:tag w:val="part_78db1c9ab7714b28bdf89cdcdf641a33"/>
                <w:lock w:val="sdtLocked"/>
                <w:richText/>
              </w:sdtPr>
              <w:sdtContent>
                <w:p>
                  <w:pPr>
                    <w:widowControl w:val="0"/>
                    <w:ind w:firstLine="567"/>
                    <w:jc w:val="both"/>
                    <w:rPr>
                      <w:b/>
                      <w:strike/>
                      <w:szCs w:val="24"/>
                      <w:lang w:eastAsia="lt-LT"/>
                    </w:rPr>
                  </w:pPr>
                  <w:sdt>
                    <w:sdtPr>
                      <w:alias w:val="Numeris"/>
                      <w:tag w:val="nr_78db1c9ab7714b28bdf89cdcdf641a33"/>
                      <w:lock w:val="sdtLocked"/>
                      <w:richText/>
                    </w:sdtPr>
                    <w:sdtContent>
                      <w:r>
                        <w:rPr>
                          <w:szCs w:val="24"/>
                          <w:lang w:eastAsia="lt-LT"/>
                        </w:rPr>
                        <w:t>5</w:t>
                      </w:r>
                    </w:sdtContent>
                  </w:sdt>
                  <w:r>
                    <w:rPr>
                      <w:szCs w:val="24"/>
                      <w:lang w:eastAsia="lt-LT"/>
                    </w:rPr>
                    <w:t xml:space="preserve">. Valstybinės programos projektą, atsižvelgdama į pateiktas mokslininkų rekomendacijas, rengia ir tvirtina Lietuvos Respublikos žemės ūkio ministerija, suderinusi su Lietuvos Respublikos aplinkos ministerija. </w:t>
                  </w:r>
                </w:p>
              </w:sdtContent>
            </w:sdt>
            <w:sdt>
              <w:sdtPr>
                <w:alias w:val="6 p."/>
                <w:tag w:val="part_f9c338b73cf346d79ab366d222b180fb"/>
                <w:lock w:val="sdtLocked"/>
                <w:richText/>
              </w:sdtPr>
              <w:sdtContent>
                <w:p>
                  <w:pPr>
                    <w:ind w:firstLine="567"/>
                    <w:jc w:val="both"/>
                    <w:rPr>
                      <w:szCs w:val="24"/>
                      <w:lang w:eastAsia="lt-LT"/>
                    </w:rPr>
                  </w:pPr>
                  <w:sdt>
                    <w:sdtPr>
                      <w:alias w:val="Numeris"/>
                      <w:tag w:val="nr_f9c338b73cf346d79ab366d222b180fb"/>
                      <w:lock w:val="sdtLocked"/>
                      <w:richText/>
                    </w:sdtPr>
                    <w:sdtContent>
                      <w:r>
                        <w:rPr>
                          <w:szCs w:val="24"/>
                          <w:lang w:eastAsia="lt-LT"/>
                        </w:rPr>
                        <w:t>6</w:t>
                      </w:r>
                    </w:sdtContent>
                  </w:sdt>
                  <w:r>
                    <w:rPr>
                      <w:szCs w:val="24"/>
                      <w:lang w:eastAsia="lt-LT"/>
                    </w:rPr>
                    <w:t xml:space="preserve">. Valstybinėje programoje nurodoma žuvų įveisimo vieta (savivaldybė, vandens telkinio pavadinimas, plotas, vandens telkinio kodas pagal Lietuvos Respublikos upių, ežerų ir tvenkinių kadastrą), žuvų rūšis, amžius ir kiekis, </w:t>
                  </w:r>
                  <w:r>
                    <w:rPr>
                      <w:bCs/>
                      <w:szCs w:val="24"/>
                      <w:lang w:eastAsia="lt-LT"/>
                    </w:rPr>
                    <w:t xml:space="preserve">direkcijos, kuriai priskirta saugoma teritorija, pavadinimas (jei vandens telkinys yra saugomoje teritorijoje) </w:t>
                  </w:r>
                  <w:r>
                    <w:rPr>
                      <w:bCs/>
                      <w:szCs w:val="24"/>
                    </w:rPr>
                    <w:t>(toliau</w:t>
                  </w:r>
                  <w:r>
                    <w:rPr>
                      <w:szCs w:val="24"/>
                    </w:rPr>
                    <w:t xml:space="preserve"> – saugomos teritorijos)</w:t>
                  </w:r>
                  <w:r>
                    <w:rPr>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sdtContent>
            </w:sdt>
            <w:sdt>
              <w:sdtPr>
                <w:alias w:val="7 p."/>
                <w:tag w:val="part_694afec825c94adfa03149a1f06c719e"/>
                <w:lock w:val="sdtLocked"/>
                <w:richText/>
              </w:sdtPr>
              <w:sdtContent>
                <w:p>
                  <w:pPr>
                    <w:suppressAutoHyphens/>
                    <w:ind w:firstLine="567"/>
                    <w:jc w:val="both"/>
                    <w:rPr>
                      <w:szCs w:val="24"/>
                      <w:lang w:eastAsia="lt-LT"/>
                    </w:rPr>
                  </w:pPr>
                  <w:sdt>
                    <w:sdtPr>
                      <w:alias w:val="Numeris"/>
                      <w:tag w:val="nr_694afec825c94adfa03149a1f06c719e"/>
                      <w:lock w:val="sdtLocked"/>
                      <w:richText/>
                    </w:sdtPr>
                    <w:sdtContent>
                      <w:r>
                        <w:rPr>
                          <w:szCs w:val="24"/>
                          <w:lang w:eastAsia="lt-LT"/>
                        </w:rPr>
                        <w:t>7</w:t>
                      </w:r>
                    </w:sdtContent>
                  </w:sdt>
                  <w:r>
                    <w:rPr>
                      <w:szCs w:val="24"/>
                      <w:lang w:eastAsia="lt-LT"/>
                    </w:rPr>
                    <w:t xml:space="preserve">. Rengiant valstybinę programą, turi būti nustatytas įveisimo darbų tikslas: </w:t>
                  </w:r>
                </w:p>
                <w:sdt>
                  <w:sdtPr>
                    <w:alias w:val="7.1 pp."/>
                    <w:tag w:val="part_d2a87d6c89b945adb7e7fca6a3a2f1e7"/>
                    <w:lock w:val="sdtLocked"/>
                    <w:richText/>
                  </w:sdtPr>
                  <w:sdtContent>
                    <w:p>
                      <w:pPr>
                        <w:widowControl w:val="0"/>
                        <w:ind w:firstLine="567"/>
                        <w:jc w:val="both"/>
                        <w:rPr>
                          <w:szCs w:val="24"/>
                          <w:lang w:eastAsia="lt-LT"/>
                        </w:rPr>
                      </w:pPr>
                      <w:sdt>
                        <w:sdtPr>
                          <w:alias w:val="Numeris"/>
                          <w:tag w:val="nr_d2a87d6c89b945adb7e7fca6a3a2f1e7"/>
                          <w:lock w:val="sdtLocked"/>
                          <w:richText/>
                        </w:sdtPr>
                        <w:sdtContent>
                          <w:r>
                            <w:rPr>
                              <w:szCs w:val="24"/>
                              <w:lang w:eastAsia="lt-LT"/>
                            </w:rPr>
                            <w:t>7.1</w:t>
                          </w:r>
                        </w:sdtContent>
                      </w:sdt>
                      <w:r>
                        <w:rPr>
                          <w:szCs w:val="24"/>
                          <w:lang w:eastAsia="lt-LT"/>
                        </w:rPr>
                        <w:t xml:space="preserve">. atkuriamasis įveisimas – vykdomas, kad būtų kompensuota užtvankų, melioracijos ar kitos ūkinės veiklos padaryta ilgalaikė žala žuvų ištekliams,  kai vandens telkinyje žūsta ar labai sumažėja žuvų dėl išnuodijimo, užteršimo, tvenkinio vandens lygio pažeminimo ar išleidimo, dusimo, neigiamo patogenų poveikio ir kitais panašiais atvejais. Šio įveisimo tikslas – atkurti gyvybingas, natūraliai atsikuriančias žuvų populiacijas; </w:t>
                      </w:r>
                    </w:p>
                  </w:sdtContent>
                </w:sdt>
                <w:sdt>
                  <w:sdtPr>
                    <w:alias w:val="7.2 pp."/>
                    <w:tag w:val="part_9efed0044bf54a00a872a669a5889768"/>
                    <w:lock w:val="sdtLocked"/>
                    <w:richText/>
                  </w:sdtPr>
                  <w:sdtContent>
                    <w:p>
                      <w:pPr>
                        <w:widowControl w:val="0"/>
                        <w:ind w:firstLine="567"/>
                        <w:jc w:val="both"/>
                        <w:rPr>
                          <w:szCs w:val="24"/>
                          <w:lang w:eastAsia="lt-LT"/>
                        </w:rPr>
                      </w:pPr>
                      <w:sdt>
                        <w:sdtPr>
                          <w:alias w:val="Numeris"/>
                          <w:tag w:val="nr_9efed0044bf54a00a872a669a5889768"/>
                          <w:lock w:val="sdtLocked"/>
                          <w:richText/>
                        </w:sdtPr>
                        <w:sdtContent>
                          <w:r>
                            <w:rPr>
                              <w:szCs w:val="24"/>
                              <w:lang w:eastAsia="lt-LT"/>
                            </w:rPr>
                            <w:t>7.2</w:t>
                          </w:r>
                        </w:sdtContent>
                      </w:sdt>
                      <w:r>
                        <w:rPr>
                          <w:szCs w:val="24"/>
                          <w:lang w:eastAsia="lt-LT"/>
                        </w:rPr>
                        <w:t>. įveisimas verslinės, mėgėjų ar limituotos</w:t>
                      </w:r>
                      <w:r>
                        <w:rPr>
                          <w:bCs/>
                          <w:szCs w:val="24"/>
                          <w:lang w:eastAsia="lt-LT"/>
                        </w:rPr>
                        <w:t xml:space="preserve"> </w:t>
                      </w:r>
                      <w:r>
                        <w:rPr>
                          <w:szCs w:val="24"/>
                          <w:lang w:eastAsia="lt-LT"/>
                        </w:rPr>
                        <w:t>žvejybos sąlygoms gerinti – vykdomas, kai norima padidinti verslinės ar mėgėjų žvejybos laimikius, introdukuoti ar perkelti į vandens telkinius naujas žuvų rūšis norint užpildyti vietinių rūšių neišnaudojamą maisto ir gyvenimo nišą, padidinti rūšių įvairovę;</w:t>
                      </w:r>
                    </w:p>
                  </w:sdtContent>
                </w:sdt>
                <w:sdt>
                  <w:sdtPr>
                    <w:alias w:val="7.3 pp."/>
                    <w:tag w:val="part_8d19a6d6506d4555961cb5c95725deb9"/>
                    <w:lock w:val="sdtLocked"/>
                    <w:richText/>
                  </w:sdtPr>
                  <w:sdtContent>
                    <w:p>
                      <w:pPr>
                        <w:widowControl w:val="0"/>
                        <w:ind w:firstLine="567"/>
                        <w:jc w:val="both"/>
                        <w:rPr>
                          <w:szCs w:val="24"/>
                          <w:lang w:eastAsia="lt-LT"/>
                        </w:rPr>
                      </w:pPr>
                      <w:sdt>
                        <w:sdtPr>
                          <w:alias w:val="Numeris"/>
                          <w:tag w:val="nr_8d19a6d6506d4555961cb5c95725deb9"/>
                          <w:lock w:val="sdtLocked"/>
                          <w:richText/>
                        </w:sdtPr>
                        <w:sdtContent>
                          <w:r>
                            <w:rPr>
                              <w:szCs w:val="24"/>
                              <w:lang w:eastAsia="lt-LT"/>
                            </w:rPr>
                            <w:t>7.3</w:t>
                          </w:r>
                        </w:sdtContent>
                      </w:sdt>
                      <w:r>
                        <w:rPr>
                          <w:szCs w:val="24"/>
                          <w:lang w:eastAsia="lt-LT"/>
                        </w:rPr>
                        <w:t>. gerinant ežerų ir tvenkinių būklę – kaip nustatyta Nacionaliniame vandenų</w:t>
                      </w:r>
                      <w:r>
                        <w:rPr>
                          <w:szCs w:val="24"/>
                        </w:rPr>
                        <w:t xml:space="preserve"> srities 2022–2027 metų plano įgyvendinimo veiksmų plane, patvirtintame  Lietuvos Respublikos aplinkos ministro ir Lietuvos Respublikos žemės ūkio ministro 2023 m. balandžio 26 d. įsakymu Nr. D1-122/3D-286 „Dėl Nacionalinio vandenų srities 2022–2027 metų plano įgyvendinimo veiksmų plano patvirtinimo“ (toliau – Nacionalinis vandenų srities 2022–2027 metų plano įgyvendinimo veiksmų planas). </w:t>
                      </w:r>
                    </w:p>
                  </w:sdtContent>
                </w:sdt>
              </w:sdtContent>
            </w:sdt>
            <w:sdt>
              <w:sdtPr>
                <w:alias w:val="8 p."/>
                <w:tag w:val="part_bb414deb50114072ae54379f1cef9afe"/>
                <w:lock w:val="sdtLocked"/>
                <w:richText/>
              </w:sdtPr>
              <w:sdtContent>
                <w:p>
                  <w:pPr>
                    <w:ind w:firstLine="567"/>
                    <w:jc w:val="both"/>
                    <w:rPr>
                      <w:szCs w:val="24"/>
                      <w:lang w:eastAsia="lt-LT"/>
                    </w:rPr>
                  </w:pPr>
                  <w:sdt>
                    <w:sdtPr>
                      <w:alias w:val="Numeris"/>
                      <w:tag w:val="nr_bb414deb50114072ae54379f1cef9afe"/>
                      <w:lock w:val="sdtLocked"/>
                      <w:richText/>
                    </w:sdtPr>
                    <w:sdtContent>
                      <w:r>
                        <w:rPr>
                          <w:szCs w:val="24"/>
                          <w:lang w:eastAsia="lt-LT"/>
                        </w:rPr>
                        <w:t>8</w:t>
                      </w:r>
                    </w:sdtContent>
                  </w:sdt>
                  <w:r>
                    <w:rPr>
                      <w:szCs w:val="24"/>
                      <w:lang w:eastAsia="lt-LT"/>
                    </w:rPr>
                    <w:t>. Rengiant valstybinę programą, turi būti:</w:t>
                  </w:r>
                </w:p>
                <w:sdt>
                  <w:sdtPr>
                    <w:alias w:val="8.1 pp."/>
                    <w:tag w:val="part_57e5d84fd52a4b0abf4c1b10dcfb5e79"/>
                    <w:lock w:val="sdtLocked"/>
                    <w:richText/>
                  </w:sdtPr>
                  <w:sdtContent>
                    <w:p>
                      <w:pPr>
                        <w:tabs>
                          <w:tab w:val="left" w:pos="667"/>
                        </w:tabs>
                        <w:ind w:firstLine="567"/>
                        <w:jc w:val="both"/>
                        <w:rPr>
                          <w:szCs w:val="24"/>
                          <w:lang w:eastAsia="lt-LT"/>
                        </w:rPr>
                      </w:pPr>
                      <w:sdt>
                        <w:sdtPr>
                          <w:alias w:val="Numeris"/>
                          <w:tag w:val="nr_57e5d84fd52a4b0abf4c1b10dcfb5e79"/>
                          <w:lock w:val="sdtLocked"/>
                          <w:richText/>
                        </w:sdtPr>
                        <w:sdtContent>
                          <w:r>
                            <w:rPr>
                              <w:szCs w:val="24"/>
                              <w:lang w:eastAsia="lt-LT"/>
                            </w:rPr>
                            <w:t>8.1</w:t>
                          </w:r>
                        </w:sdtContent>
                      </w:sdt>
                      <w:r>
                        <w:rPr>
                          <w:szCs w:val="24"/>
                          <w:lang w:eastAsia="lt-LT"/>
                        </w:rPr>
                        <w:t>. atsižvelgiama į:</w:t>
                      </w:r>
                    </w:p>
                    <w:sdt>
                      <w:sdtPr>
                        <w:alias w:val="8.1.1 pp."/>
                        <w:tag w:val="part_586293e6fd79459196645c1e55da2797"/>
                        <w:lock w:val="sdtLocked"/>
                        <w:richText/>
                      </w:sdtPr>
                      <w:sdtContent>
                        <w:p>
                          <w:pPr>
                            <w:tabs>
                              <w:tab w:val="left" w:pos="806"/>
                            </w:tabs>
                            <w:ind w:firstLine="567"/>
                            <w:jc w:val="both"/>
                            <w:rPr>
                              <w:szCs w:val="24"/>
                              <w:lang w:eastAsia="lt-LT"/>
                            </w:rPr>
                          </w:pPr>
                          <w:sdt>
                            <w:sdtPr>
                              <w:alias w:val="Numeris"/>
                              <w:tag w:val="nr_586293e6fd79459196645c1e55da2797"/>
                              <w:lock w:val="sdtLocked"/>
                              <w:richText/>
                            </w:sdtPr>
                            <w:sdtContent>
                              <w:r>
                                <w:rPr>
                                  <w:szCs w:val="24"/>
                                  <w:lang w:eastAsia="lt-LT"/>
                                </w:rPr>
                                <w:t>8.1.1</w:t>
                              </w:r>
                            </w:sdtContent>
                          </w:sdt>
                          <w:r>
                            <w:rPr>
                              <w:szCs w:val="24"/>
                              <w:lang w:eastAsia="lt-LT"/>
                            </w:rPr>
                            <w:t>. ilgalaikes žuvų ir vėžių įveisimo į valstybinius vandens telkinius ir gaudymo žuvivaisai programas;</w:t>
                          </w:r>
                        </w:p>
                      </w:sdtContent>
                    </w:sdt>
                    <w:sdt>
                      <w:sdtPr>
                        <w:alias w:val="8.1.2 pp."/>
                        <w:tag w:val="part_bdf63e2d71d248d295d094fb0dabc366"/>
                        <w:lock w:val="sdtLocked"/>
                        <w:richText/>
                      </w:sdtPr>
                      <w:sdtContent>
                        <w:p>
                          <w:pPr>
                            <w:tabs>
                              <w:tab w:val="left" w:pos="806"/>
                            </w:tabs>
                            <w:ind w:firstLine="567"/>
                            <w:jc w:val="both"/>
                            <w:rPr>
                              <w:szCs w:val="24"/>
                              <w:lang w:eastAsia="lt-LT"/>
                            </w:rPr>
                          </w:pPr>
                          <w:sdt>
                            <w:sdtPr>
                              <w:alias w:val="Numeris"/>
                              <w:tag w:val="nr_bdf63e2d71d248d295d094fb0dabc366"/>
                              <w:lock w:val="sdtLocked"/>
                              <w:richText/>
                            </w:sdtPr>
                            <w:sdtContent>
                              <w:r>
                                <w:rPr>
                                  <w:szCs w:val="24"/>
                                  <w:lang w:eastAsia="lt-LT"/>
                                </w:rPr>
                                <w:t>8.1.2</w:t>
                              </w:r>
                            </w:sdtContent>
                          </w:sdt>
                          <w:r>
                            <w:rPr>
                              <w:szCs w:val="24"/>
                              <w:lang w:eastAsia="lt-LT"/>
                            </w:rPr>
                            <w:t>. mokslines rekomendacijas konkrečiam vandens telkiniui;</w:t>
                          </w:r>
                        </w:p>
                      </w:sdtContent>
                    </w:sdt>
                    <w:sdt>
                      <w:sdtPr>
                        <w:alias w:val="8.1.3 pp."/>
                        <w:tag w:val="part_542dcd4e1932487e9d7def77931100d2"/>
                        <w:lock w:val="sdtLocked"/>
                        <w:richText/>
                      </w:sdtPr>
                      <w:sdtContent>
                        <w:p>
                          <w:pPr>
                            <w:tabs>
                              <w:tab w:val="left" w:pos="806"/>
                            </w:tabs>
                            <w:ind w:firstLine="567"/>
                            <w:jc w:val="both"/>
                            <w:rPr>
                              <w:szCs w:val="24"/>
                              <w:lang w:eastAsia="lt-LT"/>
                            </w:rPr>
                          </w:pPr>
                          <w:sdt>
                            <w:sdtPr>
                              <w:alias w:val="Numeris"/>
                              <w:tag w:val="nr_542dcd4e1932487e9d7def77931100d2"/>
                              <w:lock w:val="sdtLocked"/>
                              <w:richText/>
                            </w:sdtPr>
                            <w:sdtContent>
                              <w:r>
                                <w:rPr>
                                  <w:szCs w:val="24"/>
                                  <w:lang w:eastAsia="lt-LT"/>
                                </w:rPr>
                                <w:t>8.1.3</w:t>
                              </w:r>
                            </w:sdtContent>
                          </w:sdt>
                          <w:r>
                            <w:rPr>
                              <w:szCs w:val="24"/>
                              <w:lang w:eastAsia="lt-LT"/>
                            </w:rPr>
                            <w:t>. Minimalių žuvų ir vėžių įveisimo normų sąrašą (Taisyklių 1 priedas);</w:t>
                          </w:r>
                        </w:p>
                      </w:sdtContent>
                    </w:sdt>
                    <w:sdt>
                      <w:sdtPr>
                        <w:alias w:val="8.1.4 pp."/>
                        <w:tag w:val="part_5b0472bcaa3245af938ddacfe440d0ff"/>
                        <w:lock w:val="sdtLocked"/>
                        <w:richText/>
                      </w:sdtPr>
                      <w:sdtContent>
                        <w:p>
                          <w:pPr>
                            <w:tabs>
                              <w:tab w:val="left" w:pos="806"/>
                            </w:tabs>
                            <w:ind w:firstLine="567"/>
                            <w:jc w:val="both"/>
                            <w:rPr>
                              <w:szCs w:val="24"/>
                              <w:lang w:eastAsia="lt-LT"/>
                            </w:rPr>
                          </w:pPr>
                          <w:sdt>
                            <w:sdtPr>
                              <w:alias w:val="Numeris"/>
                              <w:tag w:val="nr_5b0472bcaa3245af938ddacfe440d0ff"/>
                              <w:lock w:val="sdtLocked"/>
                              <w:richText/>
                            </w:sdtPr>
                            <w:sdtContent>
                              <w:r>
                                <w:rPr>
                                  <w:szCs w:val="24"/>
                                  <w:lang w:eastAsia="lt-LT"/>
                                </w:rPr>
                                <w:t>8.1.4</w:t>
                              </w:r>
                            </w:sdtContent>
                          </w:sdt>
                          <w:r>
                            <w:rPr>
                              <w:szCs w:val="24"/>
                              <w:lang w:eastAsia="lt-LT"/>
                            </w:rPr>
                            <w:t>. esamą ir prognozuojamą verslinės, mėgėjų ar limituotos žvejybos intensyvumą vandens telkinyje;</w:t>
                          </w:r>
                        </w:p>
                      </w:sdtContent>
                    </w:sdt>
                    <w:sdt>
                      <w:sdtPr>
                        <w:alias w:val="8.1.5 pp."/>
                        <w:tag w:val="part_7e71d973d6924b6dacc59861e8b27288"/>
                        <w:lock w:val="sdtLocked"/>
                        <w:richText/>
                      </w:sdtPr>
                      <w:sdtContent>
                        <w:p>
                          <w:pPr>
                            <w:tabs>
                              <w:tab w:val="left" w:pos="806"/>
                            </w:tabs>
                            <w:ind w:firstLine="567"/>
                            <w:jc w:val="both"/>
                            <w:rPr>
                              <w:szCs w:val="24"/>
                            </w:rPr>
                          </w:pPr>
                          <w:sdt>
                            <w:sdtPr>
                              <w:alias w:val="Numeris"/>
                              <w:tag w:val="nr_7e71d973d6924b6dacc59861e8b27288"/>
                              <w:lock w:val="sdtLocked"/>
                              <w:richText/>
                            </w:sdtPr>
                            <w:sdtContent>
                              <w:r>
                                <w:rPr>
                                  <w:szCs w:val="24"/>
                                </w:rPr>
                                <w:t>8.1.5</w:t>
                              </w:r>
                            </w:sdtContent>
                          </w:sdt>
                          <w:r>
                            <w:rPr>
                              <w:szCs w:val="24"/>
                            </w:rPr>
                            <w:t>. Nacionalinį vandenų srities 2022–2027 metų plano įgyvendinimo veiksmų planą;</w:t>
                          </w:r>
                        </w:p>
                      </w:sdtContent>
                    </w:sdt>
                    <w:sdt>
                      <w:sdtPr>
                        <w:alias w:val="8.1.6 pp."/>
                        <w:tag w:val="part_553b4a3f2c534f5599da68050d592067"/>
                        <w:lock w:val="sdtLocked"/>
                        <w:richText/>
                      </w:sdtPr>
                      <w:sdtContent>
                        <w:p>
                          <w:pPr>
                            <w:tabs>
                              <w:tab w:val="left" w:pos="806"/>
                            </w:tabs>
                            <w:ind w:firstLine="567"/>
                            <w:jc w:val="both"/>
                            <w:rPr>
                              <w:szCs w:val="24"/>
                            </w:rPr>
                          </w:pPr>
                          <w:sdt>
                            <w:sdtPr>
                              <w:alias w:val="Numeris"/>
                              <w:tag w:val="nr_553b4a3f2c534f5599da68050d592067"/>
                              <w:lock w:val="sdtLocked"/>
                              <w:richText/>
                            </w:sdtPr>
                            <w:sdtContent>
                              <w:r>
                                <w:rPr>
                                  <w:szCs w:val="24"/>
                                </w:rPr>
                                <w:t>8.1.6</w:t>
                              </w:r>
                            </w:sdtContent>
                          </w:sdt>
                          <w:r>
                            <w:rPr>
                              <w:szCs w:val="24"/>
                            </w:rPr>
                            <w:t>. saugomų rūšių apsaugos planus ir saugomų rūšių apsaugos veiksmų planus;</w:t>
                          </w:r>
                        </w:p>
                      </w:sdtContent>
                    </w:sdt>
                    <w:sdt>
                      <w:sdtPr>
                        <w:alias w:val="8.1.7 pp."/>
                        <w:tag w:val="part_671aec9bbdad4b6e8616faedf0fc655f"/>
                        <w:lock w:val="sdtLocked"/>
                        <w:richText/>
                      </w:sdtPr>
                      <w:sdtContent>
                        <w:p>
                          <w:pPr>
                            <w:tabs>
                              <w:tab w:val="left" w:pos="806"/>
                            </w:tabs>
                            <w:ind w:firstLine="567"/>
                            <w:jc w:val="both"/>
                            <w:rPr>
                              <w:szCs w:val="24"/>
                              <w:lang w:eastAsia="lt-LT"/>
                            </w:rPr>
                          </w:pPr>
                          <w:sdt>
                            <w:sdtPr>
                              <w:alias w:val="Numeris"/>
                              <w:tag w:val="nr_671aec9bbdad4b6e8616faedf0fc655f"/>
                              <w:lock w:val="sdtLocked"/>
                              <w:richText/>
                            </w:sdtPr>
                            <w:sdtContent>
                              <w:r>
                                <w:rPr>
                                  <w:szCs w:val="24"/>
                                  <w:lang w:eastAsia="lt-LT"/>
                                </w:rPr>
                                <w:t>8.1.7</w:t>
                              </w:r>
                            </w:sdtContent>
                          </w:sdt>
                          <w:r>
                            <w:rPr>
                              <w:szCs w:val="24"/>
                              <w:lang w:eastAsia="lt-LT"/>
                            </w:rPr>
                            <w:t>. Bendrųjų buveinių ar paukščių apsaugai svarbių teritorijų nuostatus, patvirtintus Lietuvos Respublikos Vyriausybės 2004 m. kovo 15 d. nutarimu Nr. 276 „Dėl Bendrųjų buveinių ar paukščių apsaugai svarbių teritorijų nuostatų patvirtinimo“ (toliau – Bendrieji buveinių ar paukščių apsaugai svarbių teritorijų nuostatai);</w:t>
                          </w:r>
                        </w:p>
                      </w:sdtContent>
                    </w:sdt>
                  </w:sdtContent>
                </w:sdt>
                <w:sdt>
                  <w:sdtPr>
                    <w:alias w:val="8.2 pp."/>
                    <w:tag w:val="part_535cf1abe4b5486a9147e111c485baec"/>
                    <w:lock w:val="sdtLocked"/>
                    <w:richText/>
                  </w:sdtPr>
                  <w:sdtContent>
                    <w:p>
                      <w:pPr>
                        <w:tabs>
                          <w:tab w:val="left" w:pos="667"/>
                        </w:tabs>
                        <w:ind w:firstLine="567"/>
                        <w:jc w:val="both"/>
                        <w:rPr>
                          <w:szCs w:val="24"/>
                          <w:lang w:eastAsia="lt-LT"/>
                        </w:rPr>
                      </w:pPr>
                      <w:sdt>
                        <w:sdtPr>
                          <w:alias w:val="Numeris"/>
                          <w:tag w:val="nr_535cf1abe4b5486a9147e111c485baec"/>
                          <w:lock w:val="sdtLocked"/>
                          <w:richText/>
                        </w:sdtPr>
                        <w:sdtContent>
                          <w:r>
                            <w:rPr>
                              <w:szCs w:val="24"/>
                              <w:lang w:eastAsia="lt-LT"/>
                            </w:rPr>
                            <w:t>8.2</w:t>
                          </w:r>
                        </w:sdtContent>
                      </w:sdt>
                      <w:r>
                        <w:rPr>
                          <w:szCs w:val="24"/>
                          <w:lang w:eastAsia="lt-LT"/>
                        </w:rPr>
                        <w:t>. pirmenybė teikiama vandens telkiniams:</w:t>
                      </w:r>
                    </w:p>
                    <w:sdt>
                      <w:sdtPr>
                        <w:alias w:val="8.2.1 pp."/>
                        <w:tag w:val="part_9387f3a2d4e44d2b86607290d8a58393"/>
                        <w:lock w:val="sdtLocked"/>
                        <w:richText/>
                      </w:sdtPr>
                      <w:sdtContent>
                        <w:p>
                          <w:pPr>
                            <w:tabs>
                              <w:tab w:val="left" w:pos="787"/>
                            </w:tabs>
                            <w:ind w:firstLine="567"/>
                            <w:jc w:val="both"/>
                            <w:rPr>
                              <w:szCs w:val="24"/>
                              <w:lang w:eastAsia="lt-LT"/>
                            </w:rPr>
                          </w:pPr>
                          <w:sdt>
                            <w:sdtPr>
                              <w:alias w:val="Numeris"/>
                              <w:tag w:val="nr_9387f3a2d4e44d2b86607290d8a58393"/>
                              <w:lock w:val="sdtLocked"/>
                              <w:richText/>
                            </w:sdtPr>
                            <w:sdtContent>
                              <w:r>
                                <w:rPr>
                                  <w:szCs w:val="24"/>
                                  <w:lang w:eastAsia="lt-LT"/>
                                </w:rPr>
                                <w:t>8.2.1</w:t>
                              </w:r>
                            </w:sdtContent>
                          </w:sdt>
                          <w:r>
                            <w:rPr>
                              <w:szCs w:val="24"/>
                              <w:lang w:eastAsia="lt-LT"/>
                            </w:rPr>
                            <w:t>. įrašytiems į Žuvininkystės vandens telkinių, į kuriuos leidimai naudoti žvejybos plotą neišduodami, sąrašą, patvirtintą Lietuvos Respublikos Vyriausybės 2013 m. sausio 16 d. nutarimu Nr. 38 „Dėl Žuvininkystės vandens telkinių, į kuriuos leidimai naudoti žvejybos plotą neišduodami, sąrašo patvirtinimo“;</w:t>
                          </w:r>
                        </w:p>
                      </w:sdtContent>
                    </w:sdt>
                    <w:sdt>
                      <w:sdtPr>
                        <w:alias w:val="8.2.2 pp."/>
                        <w:tag w:val="part_e6d7f93216314c71822d96d80a69cbc0"/>
                        <w:lock w:val="sdtLocked"/>
                        <w:richText/>
                      </w:sdtPr>
                      <w:sdtContent>
                        <w:p>
                          <w:pPr>
                            <w:tabs>
                              <w:tab w:val="left" w:pos="792"/>
                            </w:tabs>
                            <w:ind w:firstLine="567"/>
                            <w:jc w:val="both"/>
                            <w:rPr>
                              <w:szCs w:val="24"/>
                              <w:lang w:eastAsia="lt-LT"/>
                            </w:rPr>
                          </w:pPr>
                          <w:sdt>
                            <w:sdtPr>
                              <w:alias w:val="Numeris"/>
                              <w:tag w:val="nr_e6d7f93216314c71822d96d80a69cbc0"/>
                              <w:lock w:val="sdtLocked"/>
                              <w:richText/>
                            </w:sdtPr>
                            <w:sdtContent>
                              <w:r>
                                <w:rPr>
                                  <w:szCs w:val="24"/>
                                  <w:lang w:eastAsia="lt-LT"/>
                                </w:rPr>
                                <w:t>8.2.2</w:t>
                              </w:r>
                            </w:sdtContent>
                          </w:sdt>
                          <w:r>
                            <w:rPr>
                              <w:szCs w:val="24"/>
                              <w:lang w:eastAsia="lt-LT"/>
                            </w:rPr>
                            <w:t>. didesniems kaip 50 ha;</w:t>
                          </w:r>
                        </w:p>
                      </w:sdtContent>
                    </w:sdt>
                    <w:sdt>
                      <w:sdtPr>
                        <w:alias w:val="8.2.3 pp."/>
                        <w:tag w:val="part_fe7ed02c73a6483f84bd4d7784395482"/>
                        <w:lock w:val="sdtLocked"/>
                        <w:richText/>
                      </w:sdtPr>
                      <w:sdtContent>
                        <w:p>
                          <w:pPr>
                            <w:widowControl w:val="0"/>
                            <w:ind w:firstLine="567"/>
                            <w:rPr>
                              <w:szCs w:val="24"/>
                              <w:lang w:eastAsia="lt-LT"/>
                            </w:rPr>
                          </w:pPr>
                          <w:sdt>
                            <w:sdtPr>
                              <w:alias w:val="Numeris"/>
                              <w:tag w:val="nr_fe7ed02c73a6483f84bd4d7784395482"/>
                              <w:lock w:val="sdtLocked"/>
                              <w:richText/>
                            </w:sdtPr>
                            <w:sdtContent>
                              <w:r>
                                <w:rPr>
                                  <w:szCs w:val="24"/>
                                  <w:lang w:eastAsia="lt-LT"/>
                                </w:rPr>
                                <w:t>8.2.3</w:t>
                              </w:r>
                            </w:sdtContent>
                          </w:sdt>
                          <w:r>
                            <w:rPr>
                              <w:szCs w:val="24"/>
                              <w:lang w:eastAsia="lt-LT"/>
                            </w:rPr>
                            <w:t>. kuriuose neužfiksuotas žuvų dusimas;</w:t>
                          </w:r>
                        </w:p>
                      </w:sdtContent>
                    </w:sdt>
                    <w:sdt>
                      <w:sdtPr>
                        <w:alias w:val="8.2.4 pp."/>
                        <w:tag w:val="part_b251ea30d5ec4e2f9dd95552eeef499a"/>
                        <w:lock w:val="sdtLocked"/>
                        <w:richText/>
                      </w:sdtPr>
                      <w:sdtContent>
                        <w:p>
                          <w:pPr>
                            <w:widowControl w:val="0"/>
                            <w:ind w:firstLine="567"/>
                            <w:rPr>
                              <w:szCs w:val="24"/>
                              <w:lang w:eastAsia="lt-LT"/>
                            </w:rPr>
                          </w:pPr>
                          <w:sdt>
                            <w:sdtPr>
                              <w:alias w:val="Numeris"/>
                              <w:tag w:val="nr_b251ea30d5ec4e2f9dd95552eeef499a"/>
                              <w:lock w:val="sdtLocked"/>
                              <w:richText/>
                            </w:sdtPr>
                            <w:sdtContent>
                              <w:r>
                                <w:rPr>
                                  <w:szCs w:val="24"/>
                                  <w:lang w:eastAsia="lt-LT"/>
                                </w:rPr>
                                <w:t>8.2.4</w:t>
                              </w:r>
                            </w:sdtContent>
                          </w:sdt>
                          <w:r>
                            <w:rPr>
                              <w:szCs w:val="24"/>
                              <w:lang w:eastAsia="lt-LT"/>
                            </w:rPr>
                            <w:t>. kuriuose per paskutinius 2 metus nenustatyta žuvų gaišimo dėl ligų;</w:t>
                          </w:r>
                        </w:p>
                      </w:sdtContent>
                    </w:sdt>
                    <w:sdt>
                      <w:sdtPr>
                        <w:alias w:val="8.2.5 pp."/>
                        <w:tag w:val="part_44d9ecb5107d4a97afffad8a0c4d009b"/>
                        <w:lock w:val="sdtLocked"/>
                        <w:richText/>
                      </w:sdtPr>
                      <w:sdtContent>
                        <w:p>
                          <w:pPr>
                            <w:widowControl w:val="0"/>
                            <w:ind w:firstLine="567"/>
                            <w:jc w:val="both"/>
                            <w:rPr>
                              <w:szCs w:val="24"/>
                            </w:rPr>
                          </w:pPr>
                          <w:sdt>
                            <w:sdtPr>
                              <w:alias w:val="Numeris"/>
                              <w:tag w:val="nr_44d9ecb5107d4a97afffad8a0c4d009b"/>
                              <w:lock w:val="sdtLocked"/>
                              <w:richText/>
                            </w:sdtPr>
                            <w:sdtContent>
                              <w:r>
                                <w:rPr>
                                  <w:szCs w:val="24"/>
                                  <w:lang w:eastAsia="lt-LT"/>
                                </w:rPr>
                                <w:t>8.2.5</w:t>
                              </w:r>
                            </w:sdtContent>
                          </w:sdt>
                          <w:r>
                            <w:rPr>
                              <w:szCs w:val="24"/>
                              <w:lang w:eastAsia="lt-LT"/>
                            </w:rPr>
                            <w:t xml:space="preserve">. kuriuose </w:t>
                          </w:r>
                          <w:r>
                            <w:rPr>
                              <w:szCs w:val="24"/>
                            </w:rPr>
                            <w:t xml:space="preserve">Nacionaliniame vandenų srities 2022–2027 metų plano įgyvendinimo veiksmų plane numatyta įveisti žuvis siekiant </w:t>
                          </w:r>
                          <w:r>
                            <w:rPr>
                              <w:color w:val="000000"/>
                              <w:szCs w:val="24"/>
                            </w:rPr>
                            <w:t>pagerinti ežerų,</w:t>
                          </w:r>
                          <w:r>
                            <w:rPr>
                              <w:b/>
                              <w:bCs/>
                              <w:color w:val="000000"/>
                              <w:szCs w:val="24"/>
                            </w:rPr>
                            <w:t> </w:t>
                          </w:r>
                          <w:r>
                            <w:rPr>
                              <w:color w:val="000000"/>
                              <w:szCs w:val="24"/>
                            </w:rPr>
                            <w:t>tvenkinių ir upių būklę</w:t>
                          </w:r>
                          <w:r>
                            <w:rPr>
                              <w:szCs w:val="24"/>
                            </w:rPr>
                            <w:t>;</w:t>
                          </w:r>
                        </w:p>
                      </w:sdtContent>
                    </w:sdt>
                    <w:sdt>
                      <w:sdtPr>
                        <w:alias w:val="8.2.6 pp."/>
                        <w:tag w:val="part_a8a573dc2dc54c17b3f7ffc904b54212"/>
                        <w:lock w:val="sdtLocked"/>
                        <w:richText/>
                      </w:sdtPr>
                      <w:sdtContent>
                        <w:p>
                          <w:pPr>
                            <w:widowControl w:val="0"/>
                            <w:ind w:firstLine="567"/>
                            <w:jc w:val="both"/>
                            <w:rPr>
                              <w:szCs w:val="24"/>
                              <w:lang w:eastAsia="lt-LT"/>
                            </w:rPr>
                          </w:pPr>
                          <w:sdt>
                            <w:sdtPr>
                              <w:alias w:val="Numeris"/>
                              <w:tag w:val="nr_a8a573dc2dc54c17b3f7ffc904b54212"/>
                              <w:lock w:val="sdtLocked"/>
                              <w:richText/>
                            </w:sdtPr>
                            <w:sdtContent>
                              <w:r>
                                <w:rPr>
                                  <w:szCs w:val="24"/>
                                </w:rPr>
                                <w:t>8.2.6</w:t>
                              </w:r>
                            </w:sdtContent>
                          </w:sdt>
                          <w:r>
                            <w:rPr>
                              <w:szCs w:val="24"/>
                            </w:rPr>
                            <w:t>. kuriuose organizuojama intensyviai veisiamų žuvų limituota žvejyba.</w:t>
                          </w:r>
                        </w:p>
                      </w:sdtContent>
                    </w:sdt>
                  </w:sdtContent>
                </w:sdt>
              </w:sdtContent>
            </w:sdt>
            <w:sdt>
              <w:sdtPr>
                <w:alias w:val="9 p."/>
                <w:tag w:val="part_43ed4f7e30744bcd94ad5ada648077b7"/>
                <w:lock w:val="sdtLocked"/>
                <w:richText/>
              </w:sdtPr>
              <w:sdtContent>
                <w:p>
                  <w:pPr>
                    <w:widowControl w:val="0"/>
                    <w:ind w:firstLine="567"/>
                    <w:jc w:val="both"/>
                    <w:rPr>
                      <w:szCs w:val="24"/>
                      <w:lang w:eastAsia="lt-LT"/>
                    </w:rPr>
                  </w:pPr>
                  <w:sdt>
                    <w:sdtPr>
                      <w:alias w:val="Numeris"/>
                      <w:tag w:val="nr_43ed4f7e30744bcd94ad5ada648077b7"/>
                      <w:lock w:val="sdtLocked"/>
                      <w:richText/>
                    </w:sdtPr>
                    <w:sdtContent>
                      <w:r>
                        <w:rPr>
                          <w:szCs w:val="24"/>
                          <w:lang w:eastAsia="lt-LT"/>
                        </w:rPr>
                        <w:t>9</w:t>
                      </w:r>
                    </w:sdtContent>
                  </w:sdt>
                  <w:r>
                    <w:rPr>
                      <w:szCs w:val="24"/>
                      <w:lang w:eastAsia="lt-LT"/>
                    </w:rPr>
                    <w:t xml:space="preserve">. Žuvys veisiamos vandens telkiniuose, esančiuose valstybiniuose gamtiniuose rezervatuose, biosferos rezervatų ir valstybinių parkų gamtiniuose rezervatuose, kai tai numatyta šių teritorijų apsaugą ir tvarkymą reglamentuojančiuose teisės aktuose, ir kur nėra į Lietuvos Respublikos saugomų gyvūnų, augalų ir grybų rūšių sąrašą, patvirtintą Lietuvos Respublikos aplinkos ministro 2003 m. spalio 13 d. įsakymu Nr. 504 „Dėl Lietuvos Respublikos saugomų gyvūnų, augalų ir grybų rūšių sąrašo patvirtinimo“, įrašytų vandens augalų ir vandens gyvūnų (išskyrus paukščius ir žinduolius) rūšių ir rūšių, kurios saugomos pagal </w:t>
                  </w:r>
                  <w:r>
                    <w:rPr>
                      <w:color w:val="000000"/>
                      <w:szCs w:val="24"/>
                    </w:rPr>
                    <w:t>Bendruosius buveinių ar paukščių apsaugai svarbių teritorijų nuostatus</w:t>
                  </w:r>
                  <w:r>
                    <w:rPr>
                      <w:szCs w:val="24"/>
                      <w:lang w:eastAsia="lt-LT"/>
                    </w:rPr>
                    <w:t>.</w:t>
                  </w:r>
                </w:p>
              </w:sdtContent>
            </w:sdt>
            <w:sdt>
              <w:sdtPr>
                <w:alias w:val="10 p."/>
                <w:tag w:val="part_fcef516a067d42d6bed9e1dbe89c2880"/>
                <w:lock w:val="sdtLocked"/>
                <w:richText/>
              </w:sdtPr>
              <w:sdtContent>
                <w:p>
                  <w:pPr>
                    <w:widowControl w:val="0"/>
                    <w:ind w:firstLine="567"/>
                    <w:jc w:val="both"/>
                    <w:rPr>
                      <w:rFonts w:eastAsia="Calibri"/>
                      <w:iCs/>
                      <w:szCs w:val="24"/>
                      <w:lang w:eastAsia="lt-LT"/>
                    </w:rPr>
                  </w:pPr>
                  <w:sdt>
                    <w:sdtPr>
                      <w:alias w:val="Numeris"/>
                      <w:tag w:val="nr_fcef516a067d42d6bed9e1dbe89c2880"/>
                      <w:lock w:val="sdtLocked"/>
                      <w:richText/>
                    </w:sdtPr>
                    <w:sdtContent>
                      <w:r>
                        <w:rPr>
                          <w:szCs w:val="24"/>
                          <w:lang w:eastAsia="lt-LT"/>
                        </w:rPr>
                        <w:t>10</w:t>
                      </w:r>
                    </w:sdtContent>
                  </w:sdt>
                  <w:r>
                    <w:rPr>
                      <w:szCs w:val="24"/>
                      <w:lang w:eastAsia="lt-LT"/>
                    </w:rPr>
                    <w:t>. Valstybinės programos projektą Žemės ūkio ministerija kasmet iki vasario 1 d. pateikia derinti Aplinkos ministerijai ir Valstybinei saugomų teritorijų tarnybai prie Aplinkos ministerijos, kurios per 15 darbo dienų raštu pateikia pastabas arba valstybinę programą suderina. Valstybinę programą įsakymu tvirtina žemės ūkio ministras.</w:t>
                  </w:r>
                </w:p>
              </w:sdtContent>
            </w:sdt>
            <w:sdt>
              <w:sdtPr>
                <w:alias w:val="11 p."/>
                <w:tag w:val="part_81ee5c0e70e54af28daffbb522cc9327"/>
                <w:lock w:val="sdtLocked"/>
                <w:richText/>
              </w:sdtPr>
              <w:sdtContent>
                <w:p>
                  <w:pPr>
                    <w:ind w:firstLine="567"/>
                    <w:jc w:val="both"/>
                    <w:rPr>
                      <w:lang w:eastAsia="lt-LT"/>
                    </w:rPr>
                  </w:pPr>
                  <w:sdt>
                    <w:sdtPr>
                      <w:alias w:val="Numeris"/>
                      <w:tag w:val="nr_81ee5c0e70e54af28daffbb522cc9327"/>
                      <w:lock w:val="sdtLocked"/>
                      <w:richText/>
                    </w:sdtPr>
                    <w:sdtContent>
                      <w:r>
                        <w:rPr>
                          <w:lang w:eastAsia="lt-LT"/>
                        </w:rPr>
                        <w:t>11</w:t>
                      </w:r>
                    </w:sdtContent>
                  </w:sdt>
                  <w:r>
                    <w:rPr>
                      <w:lang w:eastAsia="lt-LT"/>
                    </w:rPr>
                    <w:t xml:space="preserve">. Vandens telkiniuose, į kuriuos išduoti leidimai naudoti žvejybos plotą, žuvys veisiamos pagal vandens telkinio valdytojo patvirtintus žuvų išteklių naudojimo, atkūrimo ir apsaugos vandens telkinyje priemonių planus (toliau – </w:t>
                  </w:r>
                  <w:r>
                    <w:t>v</w:t>
                  </w:r>
                  <w:r>
                    <w:rPr>
                      <w:lang w:eastAsia="lt-LT"/>
                    </w:rPr>
                    <w:t xml:space="preserve">andens telkinio tvarkymo planas), kuriuos rengia vandens telkinio valdytojas, atsižvelgdamas į to vandens telkinio atliktus žuvų išteklių tyrimų duomenis. Jei vandens telkinyje žuvų išteklių tyrimai neatlikti, vadovaujamasi Lietuvos Respublikos aplinkos ministro 2013 m. sausio 2 d. įsakymu Nr. D1-4 „Dėl Vandens telkinių tvarkymo tipinių planų ir vandens telkinių pagal žuvininkystės vystymo kryptis sąrašų patvirtinimo“ (toliau – vandens telkinių tvarkymo tipiniai planai) ir Minimalių žuvų ir vėžių įveisimo normų sąrašu. </w:t>
                  </w:r>
                  <w:r>
                    <w:rPr>
                      <w:szCs w:val="24"/>
                    </w:rPr>
                    <w:t xml:space="preserve">Jei per leidimo naudoti žvejybos plotą terminą tame vandens telkinyje atliekami moksliniai tyrimai, į kuriuos atsižvelgus siūloma keisti vandens telkinio tvarkymo planą, vandens telkinio valdytojas parengia, patvirtina ir Aplinkos apsaugos agentūrai pateikia naują vandens telkinio tvarkymo planą.  Vandens telkinio tvarkymo planus Aplinkos apsaugos agentūra  įkelia į Aplinkosaugos leidimų informacinę sistemą (ALIS), jei šiame plane nurodytame vandens telkinyje išduotas galiojantis leidimas naudoti žvejybos plotą. </w:t>
                  </w:r>
                  <w:r>
                    <w:rPr>
                      <w:lang w:eastAsia="lt-LT"/>
                    </w:rPr>
                    <w:t>Jei vandens telkinys yra saugomoje teritorijoje ar „Natura 2000“ teritorijoje arba nėra nurodytose teritorijose, tačiau juose Saugomų rūšių informacinėje sistemoje (SRIS) registruotos saugomos vandens augalų, varliagyvių, žuvų ar vandens bestuburių rūšys, vandens telkinio valdytojas vandens telkinio tvarkymo planą teikia derinti Valstybinei saugomų teritorijų tarnybai prie Aplinkos ministerijos arba savivaldybei, jei vandens telkinys yra savivaldybės įsteigtoje saugomoje teritorijoje.</w:t>
                  </w:r>
                </w:p>
              </w:sdtContent>
            </w:sdt>
            <w:sdt>
              <w:sdtPr>
                <w:alias w:val="12 p."/>
                <w:tag w:val="part_44b8867207804101a16bfe4bd9540160"/>
                <w:lock w:val="sdtLocked"/>
                <w:richText/>
              </w:sdtPr>
              <w:sdtContent>
                <w:p>
                  <w:pPr>
                    <w:tabs>
                      <w:tab w:val="left" w:pos="523"/>
                    </w:tabs>
                    <w:ind w:firstLine="567"/>
                    <w:jc w:val="both"/>
                    <w:rPr>
                      <w:szCs w:val="24"/>
                      <w:lang w:eastAsia="lt-LT"/>
                    </w:rPr>
                  </w:pPr>
                  <w:sdt>
                    <w:sdtPr>
                      <w:alias w:val="Numeris"/>
                      <w:tag w:val="nr_44b8867207804101a16bfe4bd9540160"/>
                      <w:lock w:val="sdtLocked"/>
                      <w:richText/>
                    </w:sdtPr>
                    <w:sdtContent>
                      <w:r>
                        <w:rPr>
                          <w:szCs w:val="24"/>
                          <w:lang w:eastAsia="lt-LT"/>
                        </w:rPr>
                        <w:t>12</w:t>
                      </w:r>
                    </w:sdtContent>
                  </w:sdt>
                  <w:r>
                    <w:rPr>
                      <w:szCs w:val="24"/>
                      <w:lang w:eastAsia="lt-LT"/>
                    </w:rPr>
                    <w:t xml:space="preserve">. Karpiai, vaivorykštiniai upėtakiai, sidabriniai karosai, baltieji amūrai, plačiakakčiai gali būti įveisti tik jei  atlikti žuvų išteklių </w:t>
                  </w:r>
                  <w:r>
                    <w:rPr>
                      <w:bCs/>
                      <w:szCs w:val="24"/>
                      <w:lang w:eastAsia="lt-LT"/>
                    </w:rPr>
                    <w:t>tyrimai ir rekomenduojama šių žuvų įveisti atitinkamame vandens telkinyje</w:t>
                  </w:r>
                  <w:r>
                    <w:rPr>
                      <w:szCs w:val="24"/>
                      <w:lang w:eastAsia="lt-LT"/>
                    </w:rPr>
                    <w:t xml:space="preserve">. Karpiai neįveisiami, jei tai nenumatyta pagal valstybinę programą arba </w:t>
                  </w:r>
                  <w:r>
                    <w:rPr>
                      <w:szCs w:val="24"/>
                    </w:rPr>
                    <w:t>v</w:t>
                  </w:r>
                  <w:r>
                    <w:rPr>
                      <w:szCs w:val="24"/>
                      <w:lang w:eastAsia="lt-LT"/>
                    </w:rPr>
                    <w:t>andens telkinio tvarkymo planą.</w:t>
                  </w:r>
                </w:p>
              </w:sdtContent>
            </w:sdt>
            <w:sdt>
              <w:sdtPr>
                <w:alias w:val="13 p."/>
                <w:tag w:val="part_8886a9bc74d34533842850a7d6d3ca37"/>
                <w:lock w:val="sdtLocked"/>
                <w:richText/>
              </w:sdtPr>
              <w:sdtContent>
                <w:p>
                  <w:pPr>
                    <w:ind w:firstLine="567"/>
                    <w:jc w:val="both"/>
                    <w:rPr>
                      <w:szCs w:val="24"/>
                      <w:lang w:eastAsia="lt-LT"/>
                    </w:rPr>
                  </w:pPr>
                  <w:sdt>
                    <w:sdtPr>
                      <w:alias w:val="Numeris"/>
                      <w:tag w:val="nr_8886a9bc74d34533842850a7d6d3ca37"/>
                      <w:lock w:val="sdtLocked"/>
                      <w:richText/>
                    </w:sdtPr>
                    <w:sdtContent>
                      <w:r>
                        <w:rPr>
                          <w:szCs w:val="24"/>
                          <w:lang w:eastAsia="lt-LT"/>
                        </w:rPr>
                        <w:t>13</w:t>
                      </w:r>
                    </w:sdtContent>
                  </w:sdt>
                  <w:r>
                    <w:rPr>
                      <w:szCs w:val="24"/>
                      <w:lang w:eastAsia="lt-LT"/>
                    </w:rPr>
                    <w:t xml:space="preserve">. Rengiant valstybinės programos projektą, Minimalių žuvų ir vėžių įveisimo normų sąraše nurodyti įveisimo kiekiai </w:t>
                  </w:r>
                  <w:r>
                    <w:rPr>
                      <w:color w:val="000000"/>
                      <w:szCs w:val="24"/>
                      <w:lang w:eastAsia="lt-LT"/>
                    </w:rPr>
                    <w:t xml:space="preserve">taikomi vandens telkiniuose, kuriuose neatlikti žuvų išteklių tyrimai ir nėra rekomendacijų dėl žuvų įveisimo kiekių. </w:t>
                  </w:r>
                  <w:r>
                    <w:rPr>
                      <w:szCs w:val="24"/>
                      <w:lang w:eastAsia="lt-LT"/>
                    </w:rPr>
                    <w:t>Minimalių žuvų ir vėžių įveisimo normų sąraše</w:t>
                  </w:r>
                  <w:r>
                    <w:rPr>
                      <w:color w:val="000000"/>
                      <w:szCs w:val="24"/>
                      <w:lang w:eastAsia="lt-LT"/>
                    </w:rPr>
                    <w:t xml:space="preserve"> nenurodytų rūšių žuvys gali būti įveisiamos atsižvelgiant į mokslininkų rekomendacijas. Įveisiant metinukes žuvis, taikomos šiųmečių žuvų įveisimo normos, įveisiant dvimetes ir vyresnio amžiaus žuvis – dvivasarių žuvų įveisimo normos.</w:t>
                  </w:r>
                </w:p>
              </w:sdtContent>
            </w:sdt>
            <w:sdt>
              <w:sdtPr>
                <w:alias w:val="14 p."/>
                <w:tag w:val="part_3ba5cb24f2e1490a956a85a881e35887"/>
                <w:lock w:val="sdtLocked"/>
                <w:richText/>
              </w:sdtPr>
              <w:sdtContent>
                <w:p>
                  <w:pPr>
                    <w:ind w:firstLine="567"/>
                    <w:jc w:val="both"/>
                    <w:rPr>
                      <w:b/>
                      <w:bCs/>
                      <w:color w:val="000000"/>
                      <w:szCs w:val="24"/>
                      <w:lang w:eastAsia="lt-LT"/>
                    </w:rPr>
                  </w:pPr>
                  <w:sdt>
                    <w:sdtPr>
                      <w:alias w:val="Numeris"/>
                      <w:tag w:val="nr_3ba5cb24f2e1490a956a85a881e35887"/>
                      <w:lock w:val="sdtLocked"/>
                      <w:richText/>
                    </w:sdtPr>
                    <w:sdtContent>
                      <w:r>
                        <w:rPr>
                          <w:szCs w:val="24"/>
                          <w:lang w:eastAsia="lt-LT"/>
                        </w:rPr>
                        <w:t>14</w:t>
                      </w:r>
                    </w:sdtContent>
                  </w:sdt>
                  <w:r>
                    <w:rPr>
                      <w:szCs w:val="24"/>
                      <w:lang w:eastAsia="lt-LT"/>
                    </w:rPr>
                    <w:t xml:space="preserve">. Minimalių žuvų ir vėžių įveisimo normų sąraše nurodyti vėžių </w:t>
                  </w:r>
                  <w:r>
                    <w:rPr>
                      <w:color w:val="000000"/>
                      <w:szCs w:val="24"/>
                      <w:lang w:eastAsia="lt-LT"/>
                    </w:rPr>
                    <w:t>įveisimo kiekiai taikomi vienam pakrantės metrui.</w:t>
                  </w:r>
                </w:p>
              </w:sdtContent>
            </w:sdt>
            <w:sdt>
              <w:sdtPr>
                <w:alias w:val="15 p."/>
                <w:tag w:val="part_a24c7144cbd84fa4aef34e466c879f4e"/>
                <w:lock w:val="sdtLocked"/>
                <w:richText/>
              </w:sdtPr>
              <w:sdtContent>
                <w:p>
                  <w:pPr>
                    <w:ind w:firstLine="567"/>
                    <w:jc w:val="both"/>
                  </w:pPr>
                  <w:sdt>
                    <w:sdtPr>
                      <w:alias w:val="Numeris"/>
                      <w:tag w:val="nr_a24c7144cbd84fa4aef34e466c879f4e"/>
                      <w:lock w:val="sdtLocked"/>
                      <w:richText/>
                    </w:sdtPr>
                    <w:sdtContent>
                      <w:r>
                        <w:rPr>
                          <w:color w:val="000000"/>
                          <w:szCs w:val="24"/>
                          <w:lang w:eastAsia="lt-LT"/>
                        </w:rPr>
                        <w:t>15</w:t>
                      </w:r>
                    </w:sdtContent>
                  </w:sdt>
                  <w:r>
                    <w:rPr>
                      <w:color w:val="000000"/>
                      <w:szCs w:val="24"/>
                      <w:lang w:eastAsia="lt-LT"/>
                    </w:rPr>
                    <w:t xml:space="preserve">. </w:t>
                  </w:r>
                  <w:r>
                    <w:t xml:space="preserve">Įgyvendinant </w:t>
                  </w:r>
                  <w:r>
                    <w:rPr>
                      <w:szCs w:val="24"/>
                    </w:rPr>
                    <w:t xml:space="preserve">Europinių ungurių </w:t>
                  </w:r>
                  <w:r>
                    <w:t xml:space="preserve">išteklių valdymo </w:t>
                  </w:r>
                  <w:r>
                    <w:rPr>
                      <w:szCs w:val="24"/>
                    </w:rPr>
                    <w:t>Lietuvoje</w:t>
                  </w:r>
                  <w:r>
                    <w:t xml:space="preserve"> planą, taikomos </w:t>
                  </w:r>
                  <w:r>
                    <w:rPr>
                      <w:color w:val="000000"/>
                      <w:szCs w:val="24"/>
                    </w:rPr>
                    <w:t>limituotai arba verslinei žvejybai</w:t>
                  </w:r>
                  <w:r>
                    <w:rPr>
                      <w:szCs w:val="24"/>
                    </w:rPr>
                    <w:t xml:space="preserve"> nustatytos ungurių įveisimo normos.</w:t>
                  </w:r>
                  <w:r>
                    <w:t xml:space="preserve"> </w:t>
                  </w:r>
                </w:p>
              </w:sdtContent>
            </w:sdt>
            <w:sdt>
              <w:sdtPr>
                <w:alias w:val="16 p."/>
                <w:tag w:val="part_ea1a69061d004317bbc59ba07aed5e29"/>
                <w:lock w:val="sdtLocked"/>
                <w:richText/>
              </w:sdtPr>
              <w:sdtContent>
                <w:p>
                  <w:pPr>
                    <w:tabs>
                      <w:tab w:val="left" w:pos="749"/>
                    </w:tabs>
                    <w:ind w:firstLine="567"/>
                    <w:jc w:val="both"/>
                    <w:rPr>
                      <w:szCs w:val="24"/>
                      <w:lang w:eastAsia="lt-LT"/>
                    </w:rPr>
                  </w:pPr>
                  <w:sdt>
                    <w:sdtPr>
                      <w:alias w:val="Numeris"/>
                      <w:tag w:val="nr_ea1a69061d004317bbc59ba07aed5e29"/>
                      <w:lock w:val="sdtLocked"/>
                      <w:richText/>
                    </w:sdtPr>
                    <w:sdtContent>
                      <w:r>
                        <w:rPr>
                          <w:szCs w:val="24"/>
                          <w:lang w:eastAsia="lt-LT"/>
                        </w:rPr>
                        <w:t>16</w:t>
                      </w:r>
                    </w:sdtContent>
                  </w:sdt>
                  <w:r>
                    <w:rPr>
                      <w:szCs w:val="24"/>
                      <w:lang w:eastAsia="lt-LT"/>
                    </w:rPr>
                    <w:t>. Nerekomenduojama įveisti:</w:t>
                  </w:r>
                </w:p>
                <w:sdt>
                  <w:sdtPr>
                    <w:alias w:val="16.1 pp."/>
                    <w:tag w:val="part_344c7538f4994be0b612296bcc0ab35d"/>
                    <w:lock w:val="sdtLocked"/>
                    <w:richText/>
                  </w:sdtPr>
                  <w:sdtContent>
                    <w:p>
                      <w:pPr>
                        <w:widowControl w:val="0"/>
                        <w:ind w:firstLine="567"/>
                        <w:jc w:val="both"/>
                        <w:rPr>
                          <w:szCs w:val="24"/>
                          <w:lang w:eastAsia="lt-LT"/>
                        </w:rPr>
                      </w:pPr>
                      <w:sdt>
                        <w:sdtPr>
                          <w:alias w:val="Numeris"/>
                          <w:tag w:val="nr_344c7538f4994be0b612296bcc0ab35d"/>
                          <w:lock w:val="sdtLocked"/>
                          <w:richText/>
                        </w:sdtPr>
                        <w:sdtContent>
                          <w:r>
                            <w:rPr>
                              <w:szCs w:val="24"/>
                              <w:lang w:eastAsia="lt-LT"/>
                            </w:rPr>
                            <w:t>16.1</w:t>
                          </w:r>
                        </w:sdtContent>
                      </w:sdt>
                      <w:r>
                        <w:rPr>
                          <w:szCs w:val="24"/>
                          <w:lang w:eastAsia="lt-LT"/>
                        </w:rPr>
                        <w:t>. lydekų, sterkų, vėgėlių ir karpinių žuvų lervučių stadijoje;</w:t>
                      </w:r>
                    </w:p>
                  </w:sdtContent>
                </w:sdt>
                <w:sdt>
                  <w:sdtPr>
                    <w:alias w:val="16.2 pp."/>
                    <w:tag w:val="part_a7276f34710a42eead46020bbce1678c"/>
                    <w:lock w:val="sdtLocked"/>
                    <w:richText/>
                  </w:sdtPr>
                  <w:sdtContent>
                    <w:p>
                      <w:pPr>
                        <w:tabs>
                          <w:tab w:val="left" w:pos="749"/>
                        </w:tabs>
                        <w:ind w:firstLine="567"/>
                        <w:jc w:val="both"/>
                        <w:rPr>
                          <w:szCs w:val="24"/>
                          <w:lang w:eastAsia="lt-LT"/>
                        </w:rPr>
                      </w:pPr>
                      <w:sdt>
                        <w:sdtPr>
                          <w:alias w:val="Numeris"/>
                          <w:tag w:val="nr_a7276f34710a42eead46020bbce1678c"/>
                          <w:lock w:val="sdtLocked"/>
                          <w:richText/>
                        </w:sdtPr>
                        <w:sdtContent>
                          <w:r>
                            <w:rPr>
                              <w:szCs w:val="24"/>
                              <w:lang w:eastAsia="lt-LT"/>
                            </w:rPr>
                            <w:t>16.2</w:t>
                          </w:r>
                        </w:sdtContent>
                      </w:sdt>
                      <w:r>
                        <w:rPr>
                          <w:szCs w:val="24"/>
                          <w:lang w:eastAsia="lt-LT"/>
                        </w:rPr>
                        <w:t>. lašišinių ir sykinių žuvų, kurių reproduktoriai paimti iš kitų upių baseinų, tolimų genetiškai arba nežinomos kilmės.</w:t>
                      </w:r>
                    </w:p>
                  </w:sdtContent>
                </w:sdt>
              </w:sdtContent>
            </w:sdt>
            <w:sdt>
              <w:sdtPr>
                <w:alias w:val="17 p."/>
                <w:tag w:val="part_9592afa3a42e4a9b871e5082769d7fdc"/>
                <w:lock w:val="sdtLocked"/>
                <w:richText/>
              </w:sdtPr>
              <w:sdtContent>
                <w:p>
                  <w:pPr>
                    <w:suppressAutoHyphens/>
                    <w:ind w:firstLine="567"/>
                    <w:jc w:val="both"/>
                    <w:rPr>
                      <w:szCs w:val="24"/>
                      <w:lang w:eastAsia="lt-LT"/>
                    </w:rPr>
                  </w:pPr>
                  <w:sdt>
                    <w:sdtPr>
                      <w:alias w:val="Numeris"/>
                      <w:tag w:val="nr_9592afa3a42e4a9b871e5082769d7fdc"/>
                      <w:lock w:val="sdtLocked"/>
                      <w:richText/>
                    </w:sdtPr>
                    <w:sdtContent>
                      <w:r>
                        <w:rPr>
                          <w:szCs w:val="24"/>
                          <w:lang w:eastAsia="lt-LT"/>
                        </w:rPr>
                        <w:t>17</w:t>
                      </w:r>
                    </w:sdtContent>
                  </w:sdt>
                  <w:r>
                    <w:rPr>
                      <w:szCs w:val="24"/>
                      <w:lang w:eastAsia="lt-LT"/>
                    </w:rPr>
                    <w:t>. Jei vandens telkinys yra valstybiniame parke (nacionaliniame ar regioniniame) ar biosferos rezervate, vandens telkinio valdytojas parengtą atitinkamo vandens telkinio tvarkymo plano projektą pateikia derinti Saugomos teritorijos direkcijai, kurios administruojamoje teritorijoje yra vandens telkinys.</w:t>
                  </w:r>
                  <w:r>
                    <w:rPr>
                      <w:bCs/>
                      <w:szCs w:val="24"/>
                      <w:lang w:eastAsia="lt-LT"/>
                    </w:rPr>
                    <w:t xml:space="preserve"> </w:t>
                  </w:r>
                  <w:r>
                    <w:rPr>
                      <w:szCs w:val="24"/>
                      <w:lang w:eastAsia="lt-LT"/>
                    </w:rPr>
                    <w:t xml:space="preserve">Jeigu vandens telkinys yra </w:t>
                  </w:r>
                  <w:r>
                    <w:rPr>
                      <w:szCs w:val="24"/>
                    </w:rPr>
                    <w:t>saugomoje teritorijoje, neturinčioje direkcijos (valstybiniame draustinyje, biosferos poligone, atkuriamajame sklype</w:t>
                  </w:r>
                  <w:r>
                    <w:rPr>
                      <w:bCs/>
                      <w:szCs w:val="24"/>
                    </w:rPr>
                    <w:t xml:space="preserve">) </w:t>
                  </w:r>
                  <w:r>
                    <w:rPr>
                      <w:szCs w:val="24"/>
                    </w:rPr>
                    <w:t xml:space="preserve">arba Europos ekologinio tinklo „Natura 2000“ teritorijoje, </w:t>
                  </w:r>
                  <w:r>
                    <w:rPr>
                      <w:szCs w:val="24"/>
                      <w:lang w:eastAsia="lt-LT"/>
                    </w:rPr>
                    <w:t>nepatenkančioje į valstybinį parką (nacionalinį ar regioninį) ar biosferos rezervatą,</w:t>
                  </w:r>
                  <w:r>
                    <w:rPr>
                      <w:szCs w:val="24"/>
                    </w:rPr>
                    <w:t xml:space="preserve"> vandens telkinio valdytojas vandens telkinio tvarkymo plano projektą pateikia derinti saugomos teritorijos direkcijai, kuriai ši </w:t>
                  </w:r>
                  <w:r>
                    <w:rPr>
                      <w:szCs w:val="24"/>
                      <w:lang w:eastAsia="lt-LT"/>
                    </w:rPr>
                    <w:t xml:space="preserve">teritorija priskirta prižiūrėti Valstybinės saugomų teritorijų tarnybos prie Aplinkos ministerijos direktoriaus įsakymu. Jeigu vandens telkinys yra savivaldybės įsteigtoje saugomoje teritorijoje, vandens telkinio valdytojas vandens telkinio tvarkymo plano projektą pateikia derinti savivaldybei. </w:t>
                  </w:r>
                </w:p>
              </w:sdtContent>
            </w:sdt>
            <w:sdt>
              <w:sdtPr>
                <w:alias w:val="18 p."/>
                <w:tag w:val="part_40382b9bfe6f4ae6810a390a9869b997"/>
                <w:lock w:val="sdtLocked"/>
                <w:richText/>
              </w:sdtPr>
              <w:sdtContent>
                <w:p>
                  <w:pPr>
                    <w:ind w:firstLine="567"/>
                    <w:jc w:val="both"/>
                    <w:rPr>
                      <w:strike/>
                      <w:szCs w:val="24"/>
                      <w:lang w:eastAsia="lt-LT"/>
                    </w:rPr>
                  </w:pPr>
                  <w:sdt>
                    <w:sdtPr>
                      <w:alias w:val="Numeris"/>
                      <w:tag w:val="nr_40382b9bfe6f4ae6810a390a9869b997"/>
                      <w:lock w:val="sdtLocked"/>
                      <w:richText/>
                    </w:sdtPr>
                    <w:sdtContent>
                      <w:r>
                        <w:rPr>
                          <w:szCs w:val="24"/>
                          <w:lang w:eastAsia="lt-LT"/>
                        </w:rPr>
                        <w:t>18</w:t>
                      </w:r>
                    </w:sdtContent>
                  </w:sdt>
                  <w:r>
                    <w:rPr>
                      <w:szCs w:val="24"/>
                      <w:lang w:eastAsia="lt-LT"/>
                    </w:rPr>
                    <w:t>. Žuvys įveisiamos vadovaujantis patvirtinta valstybine programa ar vandens telkinio tvarkymo planais (toliau kartu – planai). Pagal planus į vandens telkinį leidžiama įveisti tų rūšių žuvis, kurios numatytos planuose ir kurių kiekis ne daugiau kaip du kartus viršija planuose numatytą kiekį. Leidžiama įveisti tos pačios žuvų rūšies kito amžiaus nei planuose numatytas žuvis – jų kiekis perskaičiuojamas proporcingai pagal Minimalių žuvų ir vėžių įveisimo normų sąraše nurodytas atitinkamo amžiaus žuvų įveisimo normas.</w:t>
                  </w:r>
                  <w:r>
                    <w:rPr>
                      <w:color w:val="FF0000"/>
                      <w:szCs w:val="24"/>
                      <w:lang w:eastAsia="lt-LT"/>
                    </w:rPr>
                    <w:t xml:space="preserve"> </w:t>
                  </w:r>
                  <w:r>
                    <w:rPr>
                      <w:szCs w:val="24"/>
                      <w:lang w:eastAsia="lt-LT"/>
                    </w:rPr>
                    <w:t xml:space="preserve">Jei asmuo dėl objektyvių priežasčių negali įsigyti reikiamo įveisti pagal vandens telkinio tvarkymo planą žuvų kiekio, jis tą patį tos pačios rūšies žuvų kiekį gali suleisti ne vėliau kaip kitais kalendoriniais metais nesibaigus leidimo naudoti žvejybos plotą galiojimui arba vadovaudamasis Minimalių žuvų ir vėžių įveisimo normų sąraše nurodytomis atitinkamo amžiaus žuvų įveisimo normomis, vietoj lydekų įveisti sterkus (jei pagal mokslinius tyrimus vandens telkinys tinkamas gyventi sterkams), vietoj karosų – lynus ir priešingai. Kitokių žuvų rūšių ir kitą nei vandens telkinio tvarkymo plane konkrečiais kalendoriniais metais numatytą žuvų kiekį leidžiama įveisti (išskyrus šiame punkte aptartus atvejus) tik suderinus su Aplinkos ministerija. </w:t>
                  </w:r>
                </w:p>
              </w:sdtContent>
            </w:sdt>
            <w:sdt>
              <w:sdtPr>
                <w:alias w:val="19 p."/>
                <w:tag w:val="part_d9098b3ab62a4725b8a0b1397a66a433"/>
                <w:lock w:val="sdtLocked"/>
                <w:richText/>
              </w:sdtPr>
              <w:sdtContent>
                <w:p>
                  <w:pPr>
                    <w:widowControl w:val="0"/>
                    <w:ind w:firstLine="567"/>
                    <w:jc w:val="both"/>
                    <w:rPr>
                      <w:b/>
                      <w:szCs w:val="24"/>
                      <w:lang w:eastAsia="lt-LT"/>
                    </w:rPr>
                  </w:pPr>
                  <w:sdt>
                    <w:sdtPr>
                      <w:alias w:val="Numeris"/>
                      <w:tag w:val="nr_d9098b3ab62a4725b8a0b1397a66a433"/>
                      <w:lock w:val="sdtLocked"/>
                      <w:richText/>
                    </w:sdtPr>
                    <w:sdtContent>
                      <w:r>
                        <w:rPr>
                          <w:szCs w:val="24"/>
                          <w:lang w:eastAsia="lt-LT"/>
                        </w:rPr>
                        <w:t>19</w:t>
                      </w:r>
                    </w:sdtContent>
                  </w:sdt>
                  <w:r>
                    <w:rPr>
                      <w:szCs w:val="24"/>
                      <w:lang w:eastAsia="lt-LT"/>
                    </w:rPr>
                    <w:t xml:space="preserve">. Vadovaujantis Paviršinių vandens telkinių tvarkymo reikalavimų aprašu, patvirtintu Lietuvos Respublikos aplinkos ministro 2014 m. gruodžio 16 d. įsakymu Nr. D1-1038 „Dėl Paviršinių vandens telkinių tvarkymo reikalavimų aprašo patvirtinimo“, valant didesnį kaip 5 ha vandens telkinio plotą arba daugiau nei 50 proc. vandens telkinio ploto, po vandens telkinio tvarkymo darbų turi būti įveisiamos žuvys. Jei šiuose vandens telkiniuose atlikti žuvų išteklių tyrimai ir pateiktos rekomendacijos, žuvys įveisiamos vadovaujantis šiomis rekomendacijomis; jei žuvų išteklių tyrimų ir rekomendacijų nėra – pagal vandens telkinio valdytojo patvirtintą </w:t>
                  </w:r>
                  <w:r>
                    <w:rPr>
                      <w:szCs w:val="24"/>
                    </w:rPr>
                    <w:t xml:space="preserve">vandens telkinio tvarkymo </w:t>
                  </w:r>
                  <w:r>
                    <w:rPr>
                      <w:szCs w:val="24"/>
                      <w:lang w:eastAsia="lt-LT"/>
                    </w:rPr>
                    <w:t xml:space="preserve">planą; jei </w:t>
                  </w:r>
                  <w:r>
                    <w:rPr>
                      <w:szCs w:val="24"/>
                    </w:rPr>
                    <w:t xml:space="preserve">vandens telkinio tvarkymo </w:t>
                  </w:r>
                  <w:r>
                    <w:rPr>
                      <w:szCs w:val="24"/>
                      <w:lang w:eastAsia="lt-LT"/>
                    </w:rPr>
                    <w:t xml:space="preserve">plano nėra, – vadovaujantis vandens telkinių tvarkymo tipiniais planais. </w:t>
                  </w:r>
                </w:p>
                <w:p>
                  <w:pPr>
                    <w:widowControl w:val="0"/>
                    <w:jc w:val="center"/>
                    <w:rPr>
                      <w:b/>
                      <w:szCs w:val="24"/>
                      <w:lang w:eastAsia="lt-LT"/>
                    </w:rPr>
                  </w:pPr>
                </w:p>
              </w:sdtContent>
            </w:sdt>
          </w:sdtContent>
        </w:sdt>
        <w:sdt>
          <w:sdtPr>
            <w:alias w:val="skyrius"/>
            <w:tag w:val="part_ad7745531e2d404ea14f1678a0ac441a"/>
            <w:lock w:val="sdtLocked"/>
            <w:richText/>
          </w:sdtPr>
          <w:sdtContent>
            <w:p>
              <w:pPr>
                <w:widowControl w:val="0"/>
                <w:jc w:val="center"/>
                <w:rPr>
                  <w:b/>
                  <w:caps/>
                  <w:szCs w:val="24"/>
                  <w:lang w:eastAsia="lt-LT"/>
                </w:rPr>
              </w:pPr>
              <w:sdt>
                <w:sdtPr>
                  <w:alias w:val="Numeris"/>
                  <w:tag w:val="nr_ad7745531e2d404ea14f1678a0ac441a"/>
                  <w:lock w:val="sdtLocked"/>
                  <w:richText/>
                </w:sdtPr>
                <w:sdtContent>
                  <w:r>
                    <w:rPr>
                      <w:b/>
                      <w:szCs w:val="24"/>
                      <w:lang w:eastAsia="lt-LT"/>
                    </w:rPr>
                    <w:t>III</w:t>
                  </w:r>
                </w:sdtContent>
              </w:sdt>
              <w:r>
                <w:rPr>
                  <w:b/>
                  <w:szCs w:val="24"/>
                  <w:lang w:eastAsia="lt-LT"/>
                </w:rPr>
                <w:t xml:space="preserve"> </w:t>
              </w:r>
              <w:r>
                <w:rPr>
                  <w:b/>
                  <w:caps/>
                  <w:szCs w:val="24"/>
                  <w:lang w:eastAsia="lt-LT"/>
                </w:rPr>
                <w:t>skyrius</w:t>
              </w:r>
            </w:p>
            <w:p>
              <w:pPr>
                <w:widowControl w:val="0"/>
                <w:jc w:val="center"/>
                <w:rPr>
                  <w:b/>
                  <w:caps/>
                  <w:szCs w:val="24"/>
                  <w:lang w:eastAsia="lt-LT"/>
                </w:rPr>
              </w:pPr>
              <w:sdt>
                <w:sdtPr>
                  <w:alias w:val="Pavadinimas"/>
                  <w:tag w:val="title_ad7745531e2d404ea14f1678a0ac441a"/>
                  <w:lock w:val="sdtLocked"/>
                  <w:richText/>
                </w:sdtPr>
                <w:sdtContent>
                  <w:r>
                    <w:rPr>
                      <w:b/>
                      <w:bCs/>
                      <w:szCs w:val="24"/>
                      <w:lang w:eastAsia="lt-LT"/>
                    </w:rPr>
                    <w:t xml:space="preserve">ŽUVŲ ĮVEISIMO DARBŲ </w:t>
                  </w:r>
                  <w:r>
                    <w:rPr>
                      <w:b/>
                      <w:bCs/>
                      <w:caps/>
                      <w:szCs w:val="24"/>
                      <w:lang w:eastAsia="lt-LT"/>
                    </w:rPr>
                    <w:t xml:space="preserve">ORGANIZAVIMAS </w:t>
                  </w:r>
                </w:sdtContent>
              </w:sdt>
            </w:p>
            <w:p>
              <w:pPr>
                <w:widowControl w:val="0"/>
                <w:jc w:val="both"/>
                <w:rPr>
                  <w:strike/>
                  <w:szCs w:val="24"/>
                  <w:lang w:eastAsia="lt-LT"/>
                </w:rPr>
              </w:pPr>
            </w:p>
            <w:sdt>
              <w:sdtPr>
                <w:alias w:val="20 p."/>
                <w:tag w:val="part_a9002b06535044a18db64ef20b41ac87"/>
                <w:lock w:val="sdtLocked"/>
                <w:richText/>
              </w:sdtPr>
              <w:sdtContent>
                <w:p>
                  <w:pPr>
                    <w:ind w:firstLine="567"/>
                    <w:jc w:val="both"/>
                    <w:rPr>
                      <w:strike/>
                      <w:szCs w:val="24"/>
                      <w:lang w:eastAsia="lt-LT"/>
                    </w:rPr>
                  </w:pPr>
                  <w:sdt>
                    <w:sdtPr>
                      <w:alias w:val="Numeris"/>
                      <w:tag w:val="nr_a9002b06535044a18db64ef20b41ac87"/>
                      <w:lock w:val="sdtLocked"/>
                      <w:richText/>
                    </w:sdtPr>
                    <w:sdtContent>
                      <w:r>
                        <w:rPr>
                          <w:szCs w:val="24"/>
                          <w:lang w:eastAsia="lt-LT"/>
                        </w:rPr>
                        <w:t>20</w:t>
                      </w:r>
                    </w:sdtContent>
                  </w:sdt>
                  <w:r>
                    <w:rPr>
                      <w:szCs w:val="24"/>
                      <w:lang w:eastAsia="lt-LT"/>
                    </w:rPr>
                    <w:t xml:space="preserve">. Įveisimui skirtas žuvis ar apvaisintus ikrus (toliau – žuvis) parduodantis ar teikiantis ūkio subjektas (toliau – tiekėjas) turi būti patvirtintas ar registruotas pagal Valstybinės veterinarinės kontrolės subjektų, išskyrus maisto tvarkymo subjektus, veterinarinio patvirtinimo ir įregistravimo tvarkos aprašo, patvirtinto Valstybinės maisto ir veterinarijos tarnybos direktoriaus įsakymu, reikalavimus arba, jei tiekėjas yra kitoje Europos Sąjungos valstybėje, turi būti šios valstybės kompetentingos institucijos patvirtintas kaip ūkio subjektas, kuriam neturi būti taikomi apribojimai dėl užkrečiamųjų žuvų ligų. Tiekėjas turi </w:t>
                  </w:r>
                  <w:r>
                    <w:rPr>
                      <w:szCs w:val="24"/>
                    </w:rPr>
                    <w:t xml:space="preserve">pateikti Taisyklių 2 priede patvirtintos formos deklaraciją dėl žuvų ligų, </w:t>
                  </w:r>
                  <w:r>
                    <w:rPr>
                      <w:szCs w:val="24"/>
                      <w:lang w:eastAsia="lt-LT"/>
                    </w:rPr>
                    <w:t>kad auginamos</w:t>
                  </w:r>
                  <w:r>
                    <w:rPr>
                      <w:b/>
                      <w:szCs w:val="24"/>
                      <w:lang w:eastAsia="lt-LT"/>
                    </w:rPr>
                    <w:t xml:space="preserve"> </w:t>
                  </w:r>
                  <w:r>
                    <w:rPr>
                      <w:szCs w:val="24"/>
                      <w:lang w:eastAsia="lt-LT"/>
                    </w:rPr>
                    <w:t xml:space="preserve">žuvys, išskyrus </w:t>
                  </w:r>
                  <w:r>
                    <w:rPr>
                      <w:szCs w:val="24"/>
                    </w:rPr>
                    <w:t>lervutes (0), paaugintus jauniklius (0p) ir</w:t>
                  </w:r>
                  <w:r>
                    <w:rPr>
                      <w:color w:val="FF0000"/>
                      <w:szCs w:val="24"/>
                    </w:rPr>
                    <w:t xml:space="preserve"> </w:t>
                  </w:r>
                  <w:r>
                    <w:rPr>
                      <w:szCs w:val="24"/>
                    </w:rPr>
                    <w:t xml:space="preserve">pagal </w:t>
                  </w:r>
                  <w:r>
                    <w:rPr>
                      <w:szCs w:val="24"/>
                      <w:lang w:eastAsia="lt-LT"/>
                    </w:rPr>
                    <w:t>valstybinę programą</w:t>
                  </w:r>
                  <w:r>
                    <w:rPr>
                      <w:szCs w:val="24"/>
                    </w:rPr>
                    <w:t xml:space="preserve"> sugautus reproduktorius, </w:t>
                  </w:r>
                  <w:r>
                    <w:rPr>
                      <w:szCs w:val="24"/>
                      <w:lang w:eastAsia="lt-LT"/>
                    </w:rPr>
                    <w:t>pagal savikontrolės tyrimus ne daugiau kaip prieš vienus metus iki deklaracijos pateikimo dienos</w:t>
                  </w:r>
                  <w:r>
                    <w:rPr>
                      <w:color w:val="000000"/>
                      <w:szCs w:val="24"/>
                      <w:lang w:eastAsia="lt-LT"/>
                    </w:rPr>
                    <w:t xml:space="preserve"> buvo ištirtos dėl virusinių, bakterinių ligų ir parazitų, yra kliniškai sveikos, neužkrėstos virusinėmis, bakterinėmis ligomis, vidaus ir išorės parazitais, ir kilusios iš ūkio, kuriame netaikomi apribojimai dėl žuvų užkrečiamųjų ligų pasireiškimo. </w:t>
                  </w:r>
                  <w:r>
                    <w:rPr>
                      <w:szCs w:val="24"/>
                      <w:lang w:eastAsia="lt-LT"/>
                    </w:rPr>
                    <w:t xml:space="preserve">Įsigyjamos ar iš vieno vandens telkinio į kitą perkeliamos žuvys turi atitikti 2016 m. kovo 9 d. Europos Parlamento ir Tarybos reglamento </w:t>
                  </w:r>
                  <w:hyperlink r:id="rId27" w:tgtFrame="_blank" w:history="1">
                    <w:r>
                      <w:rPr>
                        <w:color w:val="0000FF" w:themeColor="hyperlink"/>
                        <w:szCs w:val="24"/>
                        <w:u w:val="single"/>
                        <w:lang w:eastAsia="lt-LT"/>
                      </w:rPr>
                      <w:t>(ES) 2016/429</w:t>
                    </w:r>
                  </w:hyperlink>
                  <w:r>
                    <w:rPr>
                      <w:szCs w:val="24"/>
                      <w:lang w:eastAsia="lt-LT"/>
                    </w:rPr>
                    <w:t xml:space="preserve"> dėl užkrečiamųjų gyvūnų ligų, kuriuo iš dalies keičiami ir panaikinami tam tikri gyvūnų sveikatos srities aktai („Gyvūnų sveikatos teisės aktas“), 2020 m. balandžio 28 d. Komisijos deleguotojo reglamento </w:t>
                  </w:r>
                  <w:hyperlink r:id="rId28" w:tgtFrame="_blank" w:history="1">
                    <w:r>
                      <w:rPr>
                        <w:color w:val="0000FF" w:themeColor="hyperlink"/>
                        <w:szCs w:val="24"/>
                        <w:u w:val="single"/>
                        <w:lang w:eastAsia="lt-LT"/>
                      </w:rPr>
                      <w:t>(ES) 2020/990</w:t>
                    </w:r>
                  </w:hyperlink>
                  <w:r>
                    <w:rPr>
                      <w:szCs w:val="24"/>
                      <w:lang w:eastAsia="lt-LT"/>
                    </w:rPr>
                    <w:t xml:space="preserve">, kuriuo Europos Parlamento ir Tarybos reglamentas </w:t>
                  </w:r>
                  <w:hyperlink r:id="rId29" w:tgtFrame="_blank" w:history="1">
                    <w:r>
                      <w:rPr>
                        <w:color w:val="0000FF" w:themeColor="hyperlink"/>
                        <w:szCs w:val="24"/>
                        <w:u w:val="single"/>
                        <w:lang w:eastAsia="lt-LT"/>
                      </w:rPr>
                      <w:t>(ES) 2016/429</w:t>
                    </w:r>
                  </w:hyperlink>
                  <w:r>
                    <w:rPr>
                      <w:szCs w:val="24"/>
                      <w:lang w:eastAsia="lt-LT"/>
                    </w:rPr>
                    <w:t xml:space="preserve"> papildomas gyvūnų sveikatos ir sertifikavimo reikalavimais, taikomais Sąjungoje perkeliamiems vandens gyvūnams ir Sąjungoje vežamiems gyvūniniams produktams iš vandens gyvūnų, ir 2020 m. sausio 30 d. Komisijos deleguotojo reglamento </w:t>
                  </w:r>
                  <w:hyperlink r:id="rId30" w:tgtFrame="_blank" w:history="1">
                    <w:r>
                      <w:rPr>
                        <w:color w:val="0000FF" w:themeColor="hyperlink"/>
                        <w:szCs w:val="24"/>
                        <w:u w:val="single"/>
                        <w:lang w:eastAsia="lt-LT"/>
                      </w:rPr>
                      <w:t>(ES) 2020/691</w:t>
                    </w:r>
                  </w:hyperlink>
                  <w:r>
                    <w:rPr>
                      <w:szCs w:val="24"/>
                      <w:lang w:eastAsia="lt-LT"/>
                    </w:rPr>
                    <w:t xml:space="preserve">, kuriuo papildomos Europos Parlamento ir Tarybos reglamento </w:t>
                  </w:r>
                  <w:hyperlink r:id="rId31" w:tgtFrame="_blank" w:history="1">
                    <w:r>
                      <w:rPr>
                        <w:color w:val="0000FF" w:themeColor="hyperlink"/>
                        <w:szCs w:val="24"/>
                        <w:u w:val="single"/>
                        <w:lang w:eastAsia="lt-LT"/>
                      </w:rPr>
                      <w:t>(ES) 2016/429</w:t>
                    </w:r>
                  </w:hyperlink>
                  <w:r>
                    <w:rPr>
                      <w:szCs w:val="24"/>
                      <w:lang w:eastAsia="lt-LT"/>
                    </w:rPr>
                    <w:t xml:space="preserve"> su akvakultūros ūkiais ir vandens gyvūnų vežėjais susijusios taisyklės, reikalavimus. </w:t>
                  </w:r>
                </w:p>
              </w:sdtContent>
            </w:sdt>
            <w:sdt>
              <w:sdtPr>
                <w:alias w:val="21 p."/>
                <w:tag w:val="part_1cbb0411fe91409cb9996c30850fa29a"/>
                <w:lock w:val="sdtLocked"/>
                <w:richText/>
              </w:sdtPr>
              <w:sdtContent>
                <w:p>
                  <w:pPr>
                    <w:ind w:firstLine="567"/>
                    <w:jc w:val="both"/>
                    <w:rPr>
                      <w:bCs/>
                      <w:szCs w:val="24"/>
                      <w:lang w:eastAsia="lt-LT"/>
                    </w:rPr>
                  </w:pPr>
                  <w:sdt>
                    <w:sdtPr>
                      <w:alias w:val="Numeris"/>
                      <w:tag w:val="nr_1cbb0411fe91409cb9996c30850fa29a"/>
                      <w:lock w:val="sdtLocked"/>
                      <w:richText/>
                    </w:sdtPr>
                    <w:sdtContent>
                      <w:r>
                        <w:rPr>
                          <w:bCs/>
                          <w:szCs w:val="24"/>
                          <w:lang w:eastAsia="lt-LT"/>
                        </w:rPr>
                        <w:t>21</w:t>
                      </w:r>
                    </w:sdtContent>
                  </w:sdt>
                  <w:r>
                    <w:rPr>
                      <w:bCs/>
                      <w:szCs w:val="24"/>
                      <w:lang w:eastAsia="lt-LT"/>
                    </w:rPr>
                    <w:t xml:space="preserve">. Asmuo, pageidaujantis įveisti žuvis, </w:t>
                  </w:r>
                  <w:r>
                    <w:rPr>
                      <w:szCs w:val="24"/>
                      <w:shd w:val="clear" w:color="auto" w:fill="FFFFFF"/>
                    </w:rPr>
                    <w:t>Biologinės įvairovės informacinėje sistemoje (toliau – BĮIS)</w:t>
                  </w:r>
                  <w:r>
                    <w:rPr>
                      <w:bCs/>
                      <w:szCs w:val="24"/>
                      <w:lang w:eastAsia="lt-LT"/>
                    </w:rPr>
                    <w:t xml:space="preserve"> įsiregistruoja per elektroninius valdžios vartus ir ne vėliau kaip prieš 3 darbo dienas pateikia paraišką įveisti žuvis į vandens telkinį (-ius) nurodydamas žuvų įveisimo vietą, laiką, numatomas įveisti žuvų rūšis ir kiekį. Ši informacija per BĮIS elektroniniu paštu išsiunčiama</w:t>
                  </w:r>
                  <w:r>
                    <w:rPr>
                      <w:color w:val="000000"/>
                    </w:rPr>
                    <w:t xml:space="preserve"> Aplinkos apsaugos departamento prie Aplinkos ministerijos (toliau – AAD)</w:t>
                  </w:r>
                  <w:r>
                    <w:rPr>
                      <w:bCs/>
                      <w:szCs w:val="24"/>
                      <w:lang w:eastAsia="lt-LT"/>
                    </w:rPr>
                    <w:t xml:space="preserve"> teritoriniam padaliniui, kurio kontroliuojamoje teritorijoje yra vandens telkinys, į kurį numatoma įveisti žuvis.</w:t>
                  </w:r>
                </w:p>
              </w:sdtContent>
            </w:sdt>
            <w:sdt>
              <w:sdtPr>
                <w:alias w:val="22 p."/>
                <w:tag w:val="part_77a8a2a3f5744a03b519e7156ae449c3"/>
                <w:lock w:val="sdtLocked"/>
                <w:richText/>
              </w:sdtPr>
              <w:sdtContent>
                <w:p>
                  <w:pPr>
                    <w:widowControl w:val="0"/>
                    <w:ind w:firstLine="567"/>
                    <w:jc w:val="both"/>
                    <w:rPr>
                      <w:szCs w:val="24"/>
                      <w:lang w:eastAsia="lt-LT"/>
                    </w:rPr>
                  </w:pPr>
                  <w:sdt>
                    <w:sdtPr>
                      <w:alias w:val="Numeris"/>
                      <w:tag w:val="nr_77a8a2a3f5744a03b519e7156ae449c3"/>
                      <w:lock w:val="sdtLocked"/>
                      <w:richText/>
                    </w:sdtPr>
                    <w:sdtContent>
                      <w:r>
                        <w:rPr>
                          <w:szCs w:val="24"/>
                          <w:lang w:eastAsia="lt-LT"/>
                        </w:rPr>
                        <w:t>22</w:t>
                      </w:r>
                    </w:sdtContent>
                  </w:sdt>
                  <w:r>
                    <w:rPr>
                      <w:szCs w:val="24"/>
                      <w:lang w:eastAsia="lt-LT"/>
                    </w:rPr>
                    <w:t xml:space="preserve">. Pervežant gyvas žuvis į išleidimo vietą, būtina turėti Lietuvos Respublikoje vežamų gyvūnų važtaraštį (toliau – važtaraštis), kurio forma patvirtinta Valstybinės maisto ir veterinarijos tarnybos direktoriaus įsakymu. Važtaraštyje būtina nurodyti pervežamų žuvų kiekį vienetais ir bendrą svorį kilogramais kiekvienai žuvų rūšiai atskirai. Jei pervežamos žuvų lervutės, nurodomas tik jų kiekis vienetais. Jei gyvos žuvys įvežamos iš kitų Europos Sąjungos valstybių, pateikiama </w:t>
                  </w:r>
                  <w:r>
                    <w:t>vandens gyvūnų perkėlimo Sąjungoje veterinarijos sertifikato</w:t>
                  </w:r>
                  <w:r>
                    <w:rPr>
                      <w:szCs w:val="24"/>
                      <w:lang w:eastAsia="lt-LT"/>
                    </w:rPr>
                    <w:t xml:space="preserve"> kopija; jei įvežama iš trečiųjų šalių – pateikiama veterinarijos sertifikato kopija. Tiekėjas ir žuvis vežantis asmuo atsako už tai, kad važtaraštyje įrašytas žuvų kiekis ir (ar) svoris atitiktų faktinį kiekį ir (ar) svorį.</w:t>
                  </w:r>
                  <w:r>
                    <w:rPr>
                      <w:b/>
                      <w:szCs w:val="24"/>
                      <w:lang w:eastAsia="lt-LT"/>
                    </w:rPr>
                    <w:t xml:space="preserve"> </w:t>
                  </w:r>
                </w:p>
              </w:sdtContent>
            </w:sdt>
            <w:sdt>
              <w:sdtPr>
                <w:alias w:val="23 p."/>
                <w:tag w:val="part_cb2a331aae7b462ebbd31405a84525b4"/>
                <w:lock w:val="sdtLocked"/>
                <w:richText/>
              </w:sdtPr>
              <w:sdtContent>
                <w:p>
                  <w:pPr>
                    <w:widowControl w:val="0"/>
                    <w:ind w:firstLine="567"/>
                    <w:jc w:val="both"/>
                    <w:rPr>
                      <w:bCs/>
                      <w:szCs w:val="24"/>
                      <w:lang w:eastAsia="lt-LT"/>
                    </w:rPr>
                  </w:pPr>
                  <w:sdt>
                    <w:sdtPr>
                      <w:alias w:val="Numeris"/>
                      <w:tag w:val="nr_cb2a331aae7b462ebbd31405a84525b4"/>
                      <w:lock w:val="sdtLocked"/>
                      <w:richText/>
                    </w:sdtPr>
                    <w:sdtContent>
                      <w:r>
                        <w:rPr>
                          <w:bCs/>
                          <w:szCs w:val="24"/>
                          <w:lang w:eastAsia="lt-LT"/>
                        </w:rPr>
                        <w:t>23</w:t>
                      </w:r>
                    </w:sdtContent>
                  </w:sdt>
                  <w:r>
                    <w:rPr>
                      <w:bCs/>
                      <w:szCs w:val="24"/>
                      <w:lang w:eastAsia="lt-LT"/>
                    </w:rPr>
                    <w:t xml:space="preserve">. Asmuo turi pasirūpinti įveisiamų žuvų transportavimo ir išleidimo priemonėmis, temperatūros matavimo prietaisais ir kita reikalinga įranga. </w:t>
                  </w:r>
                </w:p>
              </w:sdtContent>
            </w:sdt>
            <w:sdt>
              <w:sdtPr>
                <w:alias w:val="24 p."/>
                <w:tag w:val="part_9b85dba4bbac4931882d01958881d714"/>
                <w:lock w:val="sdtLocked"/>
                <w:richText/>
              </w:sdtPr>
              <w:sdtContent>
                <w:p>
                  <w:pPr>
                    <w:widowControl w:val="0"/>
                    <w:ind w:firstLine="567"/>
                    <w:jc w:val="both"/>
                    <w:rPr>
                      <w:bCs/>
                      <w:szCs w:val="24"/>
                      <w:lang w:eastAsia="lt-LT"/>
                    </w:rPr>
                  </w:pPr>
                  <w:sdt>
                    <w:sdtPr>
                      <w:alias w:val="Numeris"/>
                      <w:tag w:val="nr_9b85dba4bbac4931882d01958881d714"/>
                      <w:lock w:val="sdtLocked"/>
                      <w:richText/>
                    </w:sdtPr>
                    <w:sdtContent>
                      <w:r>
                        <w:rPr>
                          <w:bCs/>
                          <w:szCs w:val="24"/>
                          <w:lang w:eastAsia="lt-LT"/>
                        </w:rPr>
                        <w:t>24</w:t>
                      </w:r>
                    </w:sdtContent>
                  </w:sdt>
                  <w:r>
                    <w:rPr>
                      <w:bCs/>
                      <w:szCs w:val="24"/>
                      <w:lang w:eastAsia="lt-LT"/>
                    </w:rPr>
                    <w:t>. Išleidžiamos žuvys turi būti kliniškai sveikos, be matomų ligų požymių, jos neturi nebūdingai elgtis. Pastebėjus išorinių ligų požymių, jos negali būti išleidžiamos į vandens telkinį.</w:t>
                  </w:r>
                </w:p>
              </w:sdtContent>
            </w:sdt>
            <w:sdt>
              <w:sdtPr>
                <w:alias w:val="25 p."/>
                <w:tag w:val="part_dfc10b6e02e444268d0140cc9d8a5317"/>
                <w:lock w:val="sdtLocked"/>
                <w:richText/>
              </w:sdtPr>
              <w:sdtContent>
                <w:p>
                  <w:pPr>
                    <w:ind w:firstLine="567"/>
                    <w:jc w:val="both"/>
                    <w:rPr>
                      <w:rFonts w:eastAsia="Lucida Sans Unicode"/>
                      <w:szCs w:val="24"/>
                    </w:rPr>
                  </w:pPr>
                  <w:sdt>
                    <w:sdtPr>
                      <w:alias w:val="Numeris"/>
                      <w:tag w:val="nr_dfc10b6e02e444268d0140cc9d8a5317"/>
                      <w:lock w:val="sdtLocked"/>
                      <w:richText/>
                    </w:sdtPr>
                    <w:sdtContent>
                      <w:r>
                        <w:rPr>
                          <w:bCs/>
                          <w:szCs w:val="24"/>
                          <w:lang w:eastAsia="lt-LT"/>
                        </w:rPr>
                        <w:t>25</w:t>
                      </w:r>
                    </w:sdtContent>
                  </w:sdt>
                  <w:r>
                    <w:rPr>
                      <w:bCs/>
                      <w:szCs w:val="24"/>
                      <w:lang w:eastAsia="lt-LT"/>
                    </w:rPr>
                    <w:t xml:space="preserve">. Siekiant padidinti žuvų įveisimo efektyvumą, rekomenduojama žuvis išleisti vietose, kuriose jos tokio amžiaus gyventų natūraliomis sąlygomis, paskleisti mažesniais kiekiais ir kuo plačiau. </w:t>
                  </w:r>
                  <w:r>
                    <w:rPr>
                      <w:rFonts w:eastAsia="Lucida Sans Unicode"/>
                      <w:szCs w:val="24"/>
                    </w:rPr>
                    <w:t>Temperatūra pervežimo taroje turi būti suvienodinta su temperatūra vandens telkinyje, į kurį bus išleistos žuvys.</w:t>
                  </w:r>
                </w:p>
              </w:sdtContent>
            </w:sdt>
          </w:sdtContent>
        </w:sdt>
        <w:sdt>
          <w:sdtPr>
            <w:alias w:val="skyrius"/>
            <w:tag w:val="part_1c68af35ed9e4481bfaa20524b04b88e"/>
            <w:lock w:val="sdtLocked"/>
            <w:richText/>
          </w:sdtPr>
          <w:sdtContent>
            <w:p>
              <w:pPr>
                <w:widowControl w:val="0"/>
                <w:jc w:val="center"/>
                <w:rPr>
                  <w:b/>
                  <w:caps/>
                  <w:szCs w:val="24"/>
                  <w:lang w:eastAsia="lt-LT"/>
                </w:rPr>
              </w:pPr>
              <w:sdt>
                <w:sdtPr>
                  <w:alias w:val="Numeris"/>
                  <w:tag w:val="nr_1c68af35ed9e4481bfaa20524b04b88e"/>
                  <w:lock w:val="sdtLocked"/>
                  <w:richText/>
                </w:sdtPr>
                <w:sdtContent>
                  <w:r>
                    <w:rPr>
                      <w:b/>
                      <w:szCs w:val="24"/>
                      <w:lang w:eastAsia="lt-LT"/>
                    </w:rPr>
                    <w:t>IV</w:t>
                  </w:r>
                </w:sdtContent>
              </w:sdt>
              <w:r>
                <w:rPr>
                  <w:b/>
                  <w:szCs w:val="24"/>
                  <w:lang w:eastAsia="lt-LT"/>
                </w:rPr>
                <w:t xml:space="preserve"> </w:t>
              </w:r>
              <w:r>
                <w:rPr>
                  <w:b/>
                  <w:caps/>
                  <w:szCs w:val="24"/>
                  <w:lang w:eastAsia="lt-LT"/>
                </w:rPr>
                <w:t>skyrius</w:t>
              </w:r>
            </w:p>
            <w:p>
              <w:pPr>
                <w:widowControl w:val="0"/>
                <w:jc w:val="center"/>
                <w:rPr>
                  <w:b/>
                  <w:caps/>
                  <w:szCs w:val="24"/>
                  <w:lang w:eastAsia="lt-LT"/>
                </w:rPr>
              </w:pPr>
              <w:sdt>
                <w:sdtPr>
                  <w:alias w:val="Pavadinimas"/>
                  <w:tag w:val="title_1c68af35ed9e4481bfaa20524b04b88e"/>
                  <w:lock w:val="sdtLocked"/>
                  <w:richText/>
                </w:sdtPr>
                <w:sdtContent>
                  <w:r>
                    <w:rPr>
                      <w:b/>
                      <w:bCs/>
                      <w:szCs w:val="24"/>
                      <w:lang w:eastAsia="lt-LT"/>
                    </w:rPr>
                    <w:t xml:space="preserve">ŽUVŲ ĮVEISIMO DARBŲ </w:t>
                  </w:r>
                  <w:r>
                    <w:rPr>
                      <w:b/>
                      <w:bCs/>
                      <w:caps/>
                      <w:szCs w:val="24"/>
                      <w:lang w:eastAsia="lt-LT"/>
                    </w:rPr>
                    <w:t>kontrolė</w:t>
                  </w:r>
                </w:sdtContent>
              </w:sdt>
            </w:p>
            <w:p>
              <w:pPr>
                <w:widowControl w:val="0"/>
                <w:ind w:firstLine="567"/>
                <w:jc w:val="both"/>
                <w:rPr>
                  <w:strike/>
                  <w:szCs w:val="24"/>
                  <w:lang w:eastAsia="lt-LT"/>
                </w:rPr>
              </w:pPr>
            </w:p>
            <w:sdt>
              <w:sdtPr>
                <w:alias w:val="26 p."/>
                <w:tag w:val="part_d8a84f7b2c7a44de8a8ce2d961e0c3bf"/>
                <w:lock w:val="sdtLocked"/>
                <w:richText/>
              </w:sdtPr>
              <w:sdtContent>
                <w:p>
                  <w:pPr>
                    <w:widowControl w:val="0"/>
                    <w:ind w:firstLine="567"/>
                    <w:jc w:val="both"/>
                    <w:rPr>
                      <w:bCs/>
                      <w:szCs w:val="24"/>
                      <w:lang w:eastAsia="lt-LT"/>
                    </w:rPr>
                  </w:pPr>
                  <w:sdt>
                    <w:sdtPr>
                      <w:alias w:val="Numeris"/>
                      <w:tag w:val="nr_d8a84f7b2c7a44de8a8ce2d961e0c3bf"/>
                      <w:lock w:val="sdtLocked"/>
                      <w:richText/>
                    </w:sdtPr>
                    <w:sdtContent>
                      <w:r>
                        <w:rPr>
                          <w:bCs/>
                          <w:szCs w:val="24"/>
                          <w:lang w:eastAsia="lt-LT"/>
                        </w:rPr>
                        <w:t>26</w:t>
                      </w:r>
                    </w:sdtContent>
                  </w:sdt>
                  <w:r>
                    <w:rPr>
                      <w:bCs/>
                      <w:szCs w:val="24"/>
                      <w:lang w:eastAsia="lt-LT"/>
                    </w:rPr>
                    <w:t>. Žuvų įveisimo metu asmuo prie vandens telkinio žuvų išleidimo vietoje BĮIS užpildo žuvų įveisimo duomenis pridėdamas važtaraščio, žuvų įsigijimo dokumentų ir žuvų įveisimo darbų nuotraukas.</w:t>
                  </w:r>
                </w:p>
              </w:sdtContent>
            </w:sdt>
            <w:sdt>
              <w:sdtPr>
                <w:alias w:val="27 p."/>
                <w:tag w:val="part_f520d690423f4bc49443a43f36d3bc6a"/>
                <w:lock w:val="sdtLocked"/>
                <w:richText/>
              </w:sdtPr>
              <w:sdtContent>
                <w:p>
                  <w:pPr>
                    <w:widowControl w:val="0"/>
                    <w:ind w:firstLine="567"/>
                    <w:jc w:val="both"/>
                    <w:rPr>
                      <w:bCs/>
                      <w:szCs w:val="24"/>
                      <w:lang w:eastAsia="lt-LT"/>
                    </w:rPr>
                  </w:pPr>
                  <w:sdt>
                    <w:sdtPr>
                      <w:alias w:val="Numeris"/>
                      <w:tag w:val="nr_f520d690423f4bc49443a43f36d3bc6a"/>
                      <w:lock w:val="sdtLocked"/>
                      <w:richText/>
                    </w:sdtPr>
                    <w:sdtContent>
                      <w:r>
                        <w:rPr>
                          <w:bCs/>
                          <w:szCs w:val="24"/>
                          <w:lang w:eastAsia="lt-LT"/>
                        </w:rPr>
                        <w:t>27</w:t>
                      </w:r>
                    </w:sdtContent>
                  </w:sdt>
                  <w:r>
                    <w:rPr>
                      <w:bCs/>
                      <w:szCs w:val="24"/>
                      <w:lang w:eastAsia="lt-LT"/>
                    </w:rPr>
                    <w:t xml:space="preserve">. Jei įveisiant žuvis dalyvauja </w:t>
                  </w:r>
                  <w:r>
                    <w:rPr>
                      <w:szCs w:val="24"/>
                      <w:lang w:eastAsia="lt-LT"/>
                    </w:rPr>
                    <w:t>aplinkos apsaugos valstybinės kontrolės</w:t>
                  </w:r>
                  <w:r>
                    <w:rPr>
                      <w:b/>
                      <w:bCs/>
                      <w:szCs w:val="24"/>
                      <w:lang w:eastAsia="lt-LT"/>
                    </w:rPr>
                    <w:t xml:space="preserve"> </w:t>
                  </w:r>
                  <w:r>
                    <w:rPr>
                      <w:bCs/>
                      <w:szCs w:val="24"/>
                      <w:lang w:eastAsia="lt-LT"/>
                    </w:rPr>
                    <w:t xml:space="preserve"> pareigūnas (toliau – pareigūnas), prieš pradedant įveisimą vandens telkinyje jis patikrina, ar tos rūšies žuvų įveisimas tame vandens telkinyje numatytas  planuose, patikrina važtaraščio, žuvų įsigijimo dokumentus, </w:t>
                  </w:r>
                  <w:r>
                    <w:rPr>
                      <w:bCs/>
                      <w:szCs w:val="24"/>
                    </w:rPr>
                    <w:t>deklaraciją dėl žuvų ligų</w:t>
                  </w:r>
                  <w:r>
                    <w:rPr>
                      <w:bCs/>
                      <w:szCs w:val="24"/>
                      <w:lang w:eastAsia="lt-LT"/>
                    </w:rPr>
                    <w:t xml:space="preserve">, veterinarijos sertifikatus (jei taikoma), faktinį žuvų kiekį ir (ar) svorį, amžių ir tai patvirtina pasirašydamas BĮIS. Kai dalyvaujantis įveisiant žuvis pareigūnas pasirašo BĮIS, jis apie tai gauna pranešimą elektroniniu paštu. </w:t>
                  </w:r>
                </w:p>
              </w:sdtContent>
            </w:sdt>
            <w:sdt>
              <w:sdtPr>
                <w:alias w:val="28 p."/>
                <w:tag w:val="part_7b7b9065a6724a0888c92744297b6049"/>
                <w:lock w:val="sdtLocked"/>
                <w:richText/>
              </w:sdtPr>
              <w:sdtContent>
                <w:p>
                  <w:pPr>
                    <w:widowControl w:val="0"/>
                    <w:ind w:firstLine="567"/>
                    <w:jc w:val="both"/>
                    <w:rPr>
                      <w:bCs/>
                      <w:szCs w:val="24"/>
                      <w:lang w:eastAsia="lt-LT"/>
                    </w:rPr>
                  </w:pPr>
                  <w:sdt>
                    <w:sdtPr>
                      <w:alias w:val="Numeris"/>
                      <w:tag w:val="nr_7b7b9065a6724a0888c92744297b6049"/>
                      <w:lock w:val="sdtLocked"/>
                      <w:richText/>
                    </w:sdtPr>
                    <w:sdtContent>
                      <w:r>
                        <w:rPr>
                          <w:bCs/>
                          <w:szCs w:val="24"/>
                          <w:lang w:eastAsia="lt-LT"/>
                        </w:rPr>
                        <w:t>28</w:t>
                      </w:r>
                    </w:sdtContent>
                  </w:sdt>
                  <w:r>
                    <w:rPr>
                      <w:bCs/>
                      <w:szCs w:val="24"/>
                      <w:lang w:eastAsia="lt-LT"/>
                    </w:rPr>
                    <w:t xml:space="preserve">. Įveisiant lašišinių ir sykinių žuvų, sterkų jauniklius, prie vandens telkinio faktinis suleidžiamų žuvų kiekis gali būti tikrinamas, jei akivaizdžiai neatitinka važtaraštyje įrašyto kiekio. </w:t>
                  </w:r>
                </w:p>
              </w:sdtContent>
            </w:sdt>
            <w:sdt>
              <w:sdtPr>
                <w:alias w:val="29 p."/>
                <w:tag w:val="part_fa3b5c9e7f934df987857af0511dbfcb"/>
                <w:lock w:val="sdtLocked"/>
                <w:richText/>
              </w:sdtPr>
              <w:sdtContent>
                <w:p>
                  <w:pPr>
                    <w:widowControl w:val="0"/>
                    <w:ind w:firstLine="567"/>
                    <w:jc w:val="both"/>
                    <w:rPr>
                      <w:bCs/>
                      <w:szCs w:val="24"/>
                      <w:lang w:eastAsia="lt-LT"/>
                    </w:rPr>
                  </w:pPr>
                  <w:sdt>
                    <w:sdtPr>
                      <w:alias w:val="Numeris"/>
                      <w:tag w:val="nr_fa3b5c9e7f934df987857af0511dbfcb"/>
                      <w:lock w:val="sdtLocked"/>
                      <w:richText/>
                    </w:sdtPr>
                    <w:sdtContent>
                      <w:r>
                        <w:rPr>
                          <w:bCs/>
                          <w:szCs w:val="24"/>
                          <w:lang w:eastAsia="lt-LT"/>
                        </w:rPr>
                        <w:t>29</w:t>
                      </w:r>
                    </w:sdtContent>
                  </w:sdt>
                  <w:r>
                    <w:rPr>
                      <w:bCs/>
                      <w:szCs w:val="24"/>
                      <w:lang w:eastAsia="lt-LT"/>
                    </w:rPr>
                    <w:t>. Nesant galimybės žuvų įveisimo duomenų suvesti į BĮIS prie vandens telkinio, ši informacija turi būti suvesta į BĮIS tą pačią žuvų įveisimo dieną.</w:t>
                  </w:r>
                </w:p>
              </w:sdtContent>
            </w:sdt>
            <w:sdt>
              <w:sdtPr>
                <w:alias w:val="30 p."/>
                <w:tag w:val="part_bef7086cb8824b8b9807ba867627afa2"/>
                <w:lock w:val="sdtLocked"/>
                <w:richText/>
              </w:sdtPr>
              <w:sdtContent>
                <w:p>
                  <w:pPr>
                    <w:widowControl w:val="0"/>
                    <w:ind w:firstLine="567"/>
                    <w:jc w:val="both"/>
                    <w:rPr>
                      <w:bCs/>
                      <w:szCs w:val="24"/>
                      <w:lang w:eastAsia="lt-LT"/>
                    </w:rPr>
                  </w:pPr>
                  <w:sdt>
                    <w:sdtPr>
                      <w:alias w:val="Numeris"/>
                      <w:tag w:val="nr_bef7086cb8824b8b9807ba867627afa2"/>
                      <w:lock w:val="sdtLocked"/>
                      <w:richText/>
                    </w:sdtPr>
                    <w:sdtContent>
                      <w:r>
                        <w:rPr>
                          <w:bCs/>
                          <w:szCs w:val="24"/>
                          <w:lang w:eastAsia="lt-LT"/>
                        </w:rPr>
                        <w:t>30</w:t>
                      </w:r>
                    </w:sdtContent>
                  </w:sdt>
                  <w:r>
                    <w:rPr>
                      <w:bCs/>
                      <w:szCs w:val="24"/>
                      <w:lang w:eastAsia="lt-LT"/>
                    </w:rPr>
                    <w:t>. Pareigūnai turi tikrinti žuvų įveisimą visuose didesniuose kaip 50 ha ploto vandens telkiniuose ir vandens telkiniuose, kuriuose organizuojama limituota žvejyba, taip pat ne mažiau kaip 50 proc. AAD atitinkamo padalinio kontroliuojamoje teritorijoje esančiuose iki 50 ha ploto vandens telkiniuose.</w:t>
                  </w:r>
                </w:p>
              </w:sdtContent>
            </w:sdt>
            <w:sdt>
              <w:sdtPr>
                <w:alias w:val="31 p."/>
                <w:tag w:val="part_49d9bc5682cd40e9b7d8348644eff0ea"/>
                <w:lock w:val="sdtLocked"/>
                <w:richText/>
              </w:sdtPr>
              <w:sdtContent>
                <w:p>
                  <w:pPr>
                    <w:widowControl w:val="0"/>
                    <w:ind w:firstLine="567"/>
                    <w:jc w:val="both"/>
                    <w:rPr>
                      <w:bCs/>
                      <w:strike/>
                      <w:color w:val="FF0000"/>
                      <w:szCs w:val="24"/>
                    </w:rPr>
                  </w:pPr>
                  <w:sdt>
                    <w:sdtPr>
                      <w:alias w:val="Numeris"/>
                      <w:tag w:val="nr_49d9bc5682cd40e9b7d8348644eff0ea"/>
                      <w:lock w:val="sdtLocked"/>
                      <w:richText/>
                    </w:sdtPr>
                    <w:sdtContent>
                      <w:r>
                        <w:rPr>
                          <w:bCs/>
                          <w:szCs w:val="24"/>
                          <w:lang w:eastAsia="lt-LT"/>
                        </w:rPr>
                        <w:t>31</w:t>
                      </w:r>
                    </w:sdtContent>
                  </w:sdt>
                  <w:r>
                    <w:rPr>
                      <w:bCs/>
                      <w:szCs w:val="24"/>
                      <w:lang w:eastAsia="lt-LT"/>
                    </w:rPr>
                    <w:t xml:space="preserve">. Pareigūnai gali kontroliuoti asmens ar tiekėjo įmonėje įveisti skirtų žuvų kiekį, svorį ir amžių. </w:t>
                  </w:r>
                </w:p>
              </w:sdtContent>
            </w:sdt>
            <w:sdt>
              <w:sdtPr>
                <w:alias w:val="32 p."/>
                <w:tag w:val="part_25f36942d1dd40d7b666ca6455dd10e7"/>
                <w:lock w:val="sdtLocked"/>
                <w:richText/>
              </w:sdtPr>
              <w:sdtContent>
                <w:p>
                  <w:pPr>
                    <w:widowControl w:val="0"/>
                    <w:ind w:firstLine="567"/>
                    <w:jc w:val="both"/>
                    <w:rPr>
                      <w:szCs w:val="24"/>
                      <w:lang w:eastAsia="lt-LT"/>
                    </w:rPr>
                  </w:pPr>
                  <w:sdt>
                    <w:sdtPr>
                      <w:alias w:val="Numeris"/>
                      <w:tag w:val="nr_25f36942d1dd40d7b666ca6455dd10e7"/>
                      <w:lock w:val="sdtLocked"/>
                      <w:richText/>
                    </w:sdtPr>
                    <w:sdtContent>
                      <w:r>
                        <w:rPr>
                          <w:szCs w:val="24"/>
                          <w:lang w:eastAsia="lt-LT"/>
                        </w:rPr>
                        <w:t>32</w:t>
                      </w:r>
                    </w:sdtContent>
                  </w:sdt>
                  <w:r>
                    <w:rPr>
                      <w:szCs w:val="24"/>
                      <w:lang w:eastAsia="lt-LT"/>
                    </w:rPr>
                    <w:t>. Įveisiant žuvis gali dalyvauti vandens telkinio valdytojo, savivaldybės, visuomeninių organizacijų ar gyvenamosios vietos bendruomenių atstovai, kiti suinteresuoti asmenys.</w:t>
                  </w:r>
                </w:p>
              </w:sdtContent>
            </w:sdt>
            <w:sdt>
              <w:sdtPr>
                <w:alias w:val="33 p."/>
                <w:tag w:val="part_8c970a0608db404ca0b57c16074ee8ca"/>
                <w:lock w:val="sdtLocked"/>
                <w:richText/>
              </w:sdtPr>
              <w:sdtContent>
                <w:p>
                  <w:pPr>
                    <w:ind w:firstLine="567"/>
                    <w:jc w:val="both"/>
                    <w:rPr>
                      <w:szCs w:val="24"/>
                      <w:lang w:eastAsia="lt-LT"/>
                    </w:rPr>
                  </w:pPr>
                  <w:sdt>
                    <w:sdtPr>
                      <w:alias w:val="Numeris"/>
                      <w:tag w:val="nr_8c970a0608db404ca0b57c16074ee8ca"/>
                      <w:lock w:val="sdtLocked"/>
                      <w:richText/>
                    </w:sdtPr>
                    <w:sdtContent>
                      <w:r>
                        <w:rPr>
                          <w:szCs w:val="24"/>
                          <w:lang w:eastAsia="lt-LT"/>
                        </w:rPr>
                        <w:t>33</w:t>
                      </w:r>
                    </w:sdtContent>
                  </w:sdt>
                  <w:r>
                    <w:rPr>
                      <w:szCs w:val="24"/>
                      <w:lang w:eastAsia="lt-LT"/>
                    </w:rPr>
                    <w:t>. Atliekant žuvų įveisimo darbus pagal valstybinę programą, duomenis į BĮIS suveda Žuvininkystės tarnybos prie Lietuvos Respublikos žemės ūkio ministerijos (toliau – Žuvininkystės tarnyba) atsakingas asmuo. Jei valstybinės programos žuvų įveisimo paslaugą vykdo Žuvininkystės tarnybos pasirinktas tiekėjas, duomenis į BĮIS suveda žuvų įveisimą vykdantis asmuo, o Žuvininkystės tarnyba žuvų įveisimo dieną patvirtina BĮIS suvestų tos dienos žuvų įveisimo faktinių duomenų teisingumą.</w:t>
                  </w:r>
                </w:p>
              </w:sdtContent>
            </w:sdt>
            <w:sdt>
              <w:sdtPr>
                <w:alias w:val="34 p."/>
                <w:tag w:val="part_032de91ced37414b99ad8596200f1c0c"/>
                <w:lock w:val="sdtLocked"/>
                <w:richText/>
              </w:sdtPr>
              <w:sdtContent>
                <w:p>
                  <w:pPr>
                    <w:ind w:firstLine="567"/>
                    <w:jc w:val="both"/>
                    <w:rPr>
                      <w:szCs w:val="24"/>
                      <w:lang w:eastAsia="lt-LT"/>
                    </w:rPr>
                  </w:pPr>
                  <w:sdt>
                    <w:sdtPr>
                      <w:alias w:val="Numeris"/>
                      <w:tag w:val="nr_032de91ced37414b99ad8596200f1c0c"/>
                      <w:lock w:val="sdtLocked"/>
                      <w:richText/>
                    </w:sdtPr>
                    <w:sdtContent>
                      <w:r>
                        <w:rPr>
                          <w:szCs w:val="24"/>
                          <w:lang w:eastAsia="lt-LT"/>
                        </w:rPr>
                        <w:t>34</w:t>
                      </w:r>
                    </w:sdtContent>
                  </w:sdt>
                  <w:r>
                    <w:rPr>
                      <w:szCs w:val="24"/>
                      <w:lang w:eastAsia="lt-LT"/>
                    </w:rPr>
                    <w:t>. Atliekant žuvų įveisimo darbus vandens telkiniuose, į kuriuos išduotas leidimas naudoti žvejybos plotą, duomenis į BIĮS suveda žvejybos ploto naudotojas.</w:t>
                  </w:r>
                </w:p>
                <w:p>
                  <w:pPr>
                    <w:ind w:firstLine="567"/>
                    <w:jc w:val="both"/>
                    <w:rPr>
                      <w:szCs w:val="24"/>
                      <w:lang w:eastAsia="lt-LT"/>
                    </w:rPr>
                  </w:pPr>
                </w:p>
              </w:sdtContent>
            </w:sdt>
          </w:sdtContent>
        </w:sdt>
        <w:sdt>
          <w:sdtPr>
            <w:alias w:val="skyrius"/>
            <w:tag w:val="part_8b576b7f16574fbea750c31101a2b50b"/>
            <w:lock w:val="sdtLocked"/>
            <w:richText/>
          </w:sdtPr>
          <w:sdtContent>
            <w:p>
              <w:pPr>
                <w:widowControl w:val="0"/>
                <w:jc w:val="center"/>
                <w:rPr>
                  <w:b/>
                  <w:caps/>
                  <w:szCs w:val="24"/>
                  <w:lang w:eastAsia="lt-LT"/>
                </w:rPr>
              </w:pPr>
              <w:sdt>
                <w:sdtPr>
                  <w:alias w:val="Numeris"/>
                  <w:tag w:val="nr_8b576b7f16574fbea750c31101a2b50b"/>
                  <w:lock w:val="sdtLocked"/>
                  <w:richText/>
                </w:sdtPr>
                <w:sdtContent>
                  <w:r>
                    <w:rPr>
                      <w:b/>
                      <w:szCs w:val="24"/>
                      <w:lang w:eastAsia="lt-LT"/>
                    </w:rPr>
                    <w:t>V</w:t>
                  </w:r>
                </w:sdtContent>
              </w:sdt>
              <w:r>
                <w:rPr>
                  <w:b/>
                  <w:szCs w:val="24"/>
                  <w:lang w:eastAsia="lt-LT"/>
                </w:rPr>
                <w:t xml:space="preserve"> </w:t>
              </w:r>
              <w:r>
                <w:rPr>
                  <w:b/>
                  <w:caps/>
                  <w:szCs w:val="24"/>
                  <w:lang w:eastAsia="lt-LT"/>
                </w:rPr>
                <w:t>skyrius</w:t>
              </w:r>
            </w:p>
            <w:p>
              <w:pPr>
                <w:widowControl w:val="0"/>
                <w:jc w:val="center"/>
                <w:rPr>
                  <w:b/>
                  <w:szCs w:val="24"/>
                  <w:lang w:eastAsia="lt-LT"/>
                </w:rPr>
              </w:pPr>
              <w:sdt>
                <w:sdtPr>
                  <w:alias w:val="Pavadinimas"/>
                  <w:tag w:val="title_8b576b7f16574fbea750c31101a2b50b"/>
                  <w:lock w:val="sdtLocked"/>
                  <w:richText/>
                </w:sdtPr>
                <w:sdtContent>
                  <w:r>
                    <w:rPr>
                      <w:b/>
                      <w:szCs w:val="24"/>
                      <w:lang w:eastAsia="lt-LT"/>
                    </w:rPr>
                    <w:t>BAIGIAMOSIOS NUOSTATOS</w:t>
                  </w:r>
                </w:sdtContent>
              </w:sdt>
            </w:p>
            <w:p>
              <w:pPr>
                <w:widowControl w:val="0"/>
                <w:ind w:firstLine="567"/>
                <w:jc w:val="both"/>
                <w:rPr>
                  <w:szCs w:val="24"/>
                  <w:lang w:eastAsia="lt-LT"/>
                </w:rPr>
              </w:pPr>
            </w:p>
            <w:sdt>
              <w:sdtPr>
                <w:alias w:val="35 p."/>
                <w:tag w:val="part_2770fcd526a24a13bb4582d49c218dd8"/>
                <w:lock w:val="sdtLocked"/>
                <w:richText/>
              </w:sdtPr>
              <w:sdtContent>
                <w:p>
                  <w:pPr>
                    <w:widowControl w:val="0"/>
                    <w:ind w:firstLine="567"/>
                    <w:jc w:val="both"/>
                    <w:rPr>
                      <w:szCs w:val="24"/>
                      <w:lang w:eastAsia="lt-LT"/>
                    </w:rPr>
                  </w:pPr>
                  <w:sdt>
                    <w:sdtPr>
                      <w:alias w:val="Numeris"/>
                      <w:tag w:val="nr_2770fcd526a24a13bb4582d49c218dd8"/>
                      <w:lock w:val="sdtLocked"/>
                      <w:richText/>
                    </w:sdtPr>
                    <w:sdtContent>
                      <w:r>
                        <w:rPr>
                          <w:szCs w:val="24"/>
                          <w:lang w:eastAsia="lt-LT"/>
                        </w:rPr>
                        <w:t>35</w:t>
                      </w:r>
                    </w:sdtContent>
                  </w:sdt>
                  <w:r>
                    <w:rPr>
                      <w:szCs w:val="24"/>
                      <w:lang w:eastAsia="lt-LT"/>
                    </w:rPr>
                    <w:t>. Žuvų įveisimo į vandens telkinius, kuriuose neišduoti leidimai naudoti žvejybos plotą, darbai finansuojami iš valstybės biudžeto, Europos Sąjungos fondų, savivaldybių ir kitų juridinių ar fizinių asmenų lėšų.</w:t>
                  </w:r>
                </w:p>
              </w:sdtContent>
            </w:sdt>
            <w:sdt>
              <w:sdtPr>
                <w:alias w:val="36 p."/>
                <w:tag w:val="part_12ecfe605d4a420689f046777a38c3c5"/>
                <w:lock w:val="sdtLocked"/>
                <w:richText/>
              </w:sdtPr>
              <w:sdtContent>
                <w:p>
                  <w:pPr>
                    <w:widowControl w:val="0"/>
                    <w:ind w:firstLine="567"/>
                    <w:jc w:val="both"/>
                    <w:rPr>
                      <w:rFonts w:eastAsia="Calibri"/>
                      <w:b/>
                      <w:iCs/>
                      <w:szCs w:val="24"/>
                      <w:lang w:eastAsia="lt-LT"/>
                    </w:rPr>
                  </w:pPr>
                  <w:sdt>
                    <w:sdtPr>
                      <w:alias w:val="Numeris"/>
                      <w:tag w:val="nr_12ecfe605d4a420689f046777a38c3c5"/>
                      <w:lock w:val="sdtLocked"/>
                      <w:richText/>
                    </w:sdtPr>
                    <w:sdtContent>
                      <w:r>
                        <w:rPr>
                          <w:szCs w:val="24"/>
                          <w:lang w:eastAsia="lt-LT"/>
                        </w:rPr>
                        <w:t>36</w:t>
                      </w:r>
                    </w:sdtContent>
                  </w:sdt>
                  <w:r>
                    <w:rPr>
                      <w:szCs w:val="24"/>
                      <w:lang w:eastAsia="lt-LT"/>
                    </w:rPr>
                    <w:t xml:space="preserve">. </w:t>
                  </w:r>
                  <w:r>
                    <w:rPr>
                      <w:rFonts w:eastAsia="Calibri"/>
                      <w:iCs/>
                      <w:szCs w:val="24"/>
                      <w:lang w:eastAsia="lt-LT"/>
                    </w:rPr>
                    <w:t>Informacija apie v</w:t>
                  </w:r>
                  <w:r>
                    <w:rPr>
                      <w:szCs w:val="24"/>
                      <w:lang w:eastAsia="lt-LT"/>
                    </w:rPr>
                    <w:t xml:space="preserve">alstybines programas, joms vykdyti skiriamas lėšas ir įvykdymą, nurodant vandens telkinių pavadinimus, plotus, kodus, žuvų rūšis, amžių, kiekį vienetais ir svorį, žuvų įsigijimo kainą ir saugomos teritorijos pavadinimą, skelbiama Žuvininkystės tarnybos interneto svetainėje http://zuv.lt </w:t>
                  </w:r>
                  <w:r>
                    <w:rPr>
                      <w:rFonts w:eastAsia="Calibri"/>
                      <w:iCs/>
                      <w:szCs w:val="24"/>
                      <w:lang w:eastAsia="lt-LT"/>
                    </w:rPr>
                    <w:t>ir BĮIS</w:t>
                  </w:r>
                  <w:r>
                    <w:rPr>
                      <w:rFonts w:eastAsia="Calibri"/>
                      <w:b/>
                      <w:iCs/>
                      <w:szCs w:val="24"/>
                      <w:lang w:eastAsia="lt-LT"/>
                    </w:rPr>
                    <w:t>.</w:t>
                  </w:r>
                </w:p>
              </w:sdtContent>
            </w:sdt>
            <w:sdt>
              <w:sdtPr>
                <w:alias w:val="37 p."/>
                <w:tag w:val="part_d09481986d9946a7b7f8d475690f1613"/>
                <w:lock w:val="sdtLocked"/>
                <w:richText/>
              </w:sdtPr>
              <w:sdtContent>
                <w:p>
                  <w:pPr>
                    <w:widowControl w:val="0"/>
                    <w:ind w:firstLine="567"/>
                    <w:jc w:val="both"/>
                    <w:rPr>
                      <w:szCs w:val="24"/>
                      <w:lang w:eastAsia="lt-LT"/>
                    </w:rPr>
                  </w:pPr>
                  <w:sdt>
                    <w:sdtPr>
                      <w:alias w:val="Numeris"/>
                      <w:tag w:val="nr_d09481986d9946a7b7f8d475690f1613"/>
                      <w:lock w:val="sdtLocked"/>
                      <w:richText/>
                    </w:sdtPr>
                    <w:sdtContent>
                      <w:r>
                        <w:rPr>
                          <w:szCs w:val="24"/>
                          <w:lang w:eastAsia="lt-LT"/>
                        </w:rPr>
                        <w:t>37</w:t>
                      </w:r>
                    </w:sdtContent>
                  </w:sdt>
                  <w:r>
                    <w:rPr>
                      <w:szCs w:val="24"/>
                      <w:lang w:eastAsia="lt-LT"/>
                    </w:rPr>
                    <w:t>. Vandens telkiniuose, į kuriuos išduoti leidimai naudoti žvejybos plotą, žuvys veisiamos žvejybos ploto naudotojų lėšomis, išskyrus atvejus, numatytus Valstybės paramos, skirtos žuvų ištekliams atkurti ir apsaugoti, teikimo žvejybos plotų naudotojams tvarkos apraše, patvirtintame Lietuvos Respublikos Vyriausybės 2013 m. sausio 16 d. nutarimu Nr. 70 „Dėl Valstybės paramos, skirtos žuvų ištekliams atkurti ir apsaugoti, teikimo žvejybos plotų naudotojams tvarkos aprašo patvirtinimo“.</w:t>
                  </w:r>
                </w:p>
              </w:sdtContent>
            </w:sdt>
          </w:sdtContent>
        </w:sdt>
        <w:sdt>
          <w:sdtPr>
            <w:alias w:val="pabaiga"/>
            <w:tag w:val="part_8dba2dafac854bb9a1dfb07014bcecc8"/>
            <w:lock w:val="sdtLocked"/>
            <w:richText/>
          </w:sdtPr>
          <w:sdtContent>
            <w:p>
              <w:pPr>
                <w:ind w:left="5670" w:hanging="5528"/>
                <w:jc w:val="center"/>
              </w:pPr>
              <w:r>
                <w:rPr>
                  <w:color w:val="000000"/>
                  <w:szCs w:val="24"/>
                </w:rPr>
                <w:t>______________</w:t>
              </w:r>
            </w:p>
          </w:sdtContent>
        </w:sdt>
      </w:sdtContent>
    </w:sdt>
    <w:sdt>
      <w:sdtPr>
        <w:alias w:val="1 pr."/>
        <w:tag w:val="part_cdfb16654bba48108699b272dafcdaa4"/>
        <w:lock w:val="sdtLocked"/>
        <w:richText/>
      </w:sdtPr>
      <w:sdtContent>
        <w:p>
          <w:pPr>
            <w:ind w:left="5760"/>
            <w:sectPr>
              <w:headerReference w:type="default" r:id="rId14"/>
              <w:pgSz w:w="11906" w:h="16838"/>
              <w:pgMar w:top="851" w:right="567" w:bottom="1134" w:left="1701" w:header="567" w:footer="567" w:gutter="0"/>
              <w:pgNumType w:start="1"/>
              <w:cols w:space="1296"/>
              <w:titlePg/>
              <w:docGrid w:linePitch="326"/>
            </w:sectPr>
          </w:pPr>
        </w:p>
        <w:p>
          <w:pPr>
            <w:ind w:firstLine="5954"/>
            <w:rPr>
              <w:szCs w:val="24"/>
              <w:lang w:eastAsia="lt-LT"/>
            </w:rPr>
          </w:pPr>
          <w:r>
            <w:rPr>
              <w:szCs w:val="24"/>
              <w:lang w:eastAsia="lt-LT"/>
            </w:rPr>
            <w:t xml:space="preserve">Žuvivaisos valstybiniuose vandens </w:t>
          </w:r>
        </w:p>
        <w:p>
          <w:pPr>
            <w:ind w:firstLine="5954"/>
            <w:rPr>
              <w:szCs w:val="24"/>
              <w:lang w:eastAsia="lt-LT"/>
            </w:rPr>
          </w:pPr>
          <w:r>
            <w:rPr>
              <w:szCs w:val="24"/>
              <w:lang w:eastAsia="lt-LT"/>
            </w:rPr>
            <w:t xml:space="preserve">telkiniuose taisyklių </w:t>
          </w:r>
        </w:p>
        <w:p>
          <w:pPr>
            <w:ind w:firstLine="5954"/>
            <w:rPr>
              <w:szCs w:val="24"/>
              <w:lang w:eastAsia="lt-LT"/>
            </w:rPr>
          </w:pPr>
          <w:sdt>
            <w:sdtPr>
              <w:alias w:val="Numeris"/>
              <w:tag w:val="nr_cdfb16654bba48108699b272dafcdaa4"/>
              <w:lock w:val="sdtLocked"/>
              <w:richText/>
            </w:sdtPr>
            <w:sdtContent>
              <w:r>
                <w:rPr>
                  <w:szCs w:val="24"/>
                  <w:lang w:eastAsia="lt-LT"/>
                </w:rPr>
                <w:t>1</w:t>
              </w:r>
            </w:sdtContent>
          </w:sdt>
          <w:r>
            <w:rPr>
              <w:szCs w:val="24"/>
              <w:lang w:eastAsia="lt-LT"/>
            </w:rPr>
            <w:t xml:space="preserve"> priedas</w:t>
          </w:r>
        </w:p>
        <w:p>
          <w:pPr>
            <w:rPr>
              <w:sz w:val="8"/>
              <w:szCs w:val="8"/>
            </w:rPr>
          </w:pPr>
        </w:p>
        <w:p>
          <w:pPr>
            <w:widowControl w:val="0"/>
            <w:spacing w:line="278" w:lineRule="auto"/>
            <w:ind w:firstLine="720"/>
            <w:jc w:val="center"/>
            <w:textAlignment w:val="center"/>
            <w:rPr>
              <w:b/>
              <w:bCs/>
              <w:caps/>
              <w:color w:val="000000"/>
              <w:szCs w:val="24"/>
              <w:lang w:eastAsia="lt-LT"/>
            </w:rPr>
          </w:pPr>
        </w:p>
        <w:p>
          <w:pPr>
            <w:rPr>
              <w:sz w:val="8"/>
              <w:szCs w:val="8"/>
            </w:rPr>
          </w:pPr>
        </w:p>
        <w:p>
          <w:pPr>
            <w:widowControl w:val="0"/>
            <w:spacing w:line="278" w:lineRule="auto"/>
            <w:ind w:firstLine="720"/>
            <w:jc w:val="center"/>
            <w:textAlignment w:val="center"/>
            <w:rPr>
              <w:b/>
              <w:bCs/>
              <w:caps/>
              <w:color w:val="000000"/>
              <w:szCs w:val="24"/>
              <w:lang w:eastAsia="lt-LT"/>
            </w:rPr>
          </w:pPr>
          <w:sdt>
            <w:sdtPr>
              <w:alias w:val="Pavadinimas"/>
              <w:tag w:val="title_cdfb16654bba48108699b272dafcdaa4"/>
              <w:lock w:val="sdtLocked"/>
              <w:richText/>
            </w:sdtPr>
            <w:sdtContent>
              <w:r>
                <w:rPr>
                  <w:b/>
                  <w:bCs/>
                  <w:caps/>
                  <w:color w:val="000000"/>
                  <w:szCs w:val="24"/>
                  <w:lang w:eastAsia="lt-LT"/>
                </w:rPr>
                <w:t>Minimalių Žuvų ir vėžių įveisimo normų sąrašas</w:t>
              </w:r>
            </w:sdtContent>
          </w:sdt>
        </w:p>
        <w:p>
          <w:pPr>
            <w:widowControl w:val="0"/>
            <w:spacing w:line="278" w:lineRule="auto"/>
            <w:ind w:firstLine="720"/>
            <w:jc w:val="center"/>
            <w:textAlignment w:val="center"/>
            <w:rPr>
              <w:szCs w:val="24"/>
              <w:lang w:eastAsia="lt-LT"/>
            </w:rPr>
          </w:pPr>
        </w:p>
        <w:p>
          <w:pPr>
            <w:rPr>
              <w:sz w:val="8"/>
              <w:szCs w:val="8"/>
            </w:rPr>
          </w:pPr>
        </w:p>
        <w:tbl>
          <w:tblPr>
            <w:tblW w:w="0" w:type="auto"/>
            <w:tblCellMar>
              <w:left w:w="0" w:type="dxa"/>
              <w:right w:w="0" w:type="dxa"/>
            </w:tblCellMar>
            <w:tblLook w:val="04A0" w:firstRow="1" w:lastRow="0" w:firstColumn="1" w:lastColumn="0" w:noHBand="0" w:noVBand="1"/>
          </w:tblPr>
          <w:tblGrid>
            <w:gridCol w:w="812"/>
            <w:gridCol w:w="1803"/>
            <w:gridCol w:w="1607"/>
            <w:gridCol w:w="1815"/>
            <w:gridCol w:w="1788"/>
            <w:gridCol w:w="1793"/>
          </w:tblGrid>
          <w:tr>
            <w:trPr>
              <w:trHeight w:val="62"/>
              <w:tblHeader/>
            </w:trPr>
            <w:tc>
              <w:tcPr>
                <w:tcW w:w="812" w:type="dxa"/>
                <w:vMerge w:val="restart"/>
                <w:tcBorders>
                  <w:top w:val="single" w:sz="8" w:space="0" w:color="000000"/>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 xml:space="preserve">Eil. </w:t>
                </w:r>
              </w:p>
              <w:p>
                <w:pPr>
                  <w:widowControl w:val="0"/>
                  <w:jc w:val="right"/>
                  <w:textAlignment w:val="center"/>
                  <w:rPr>
                    <w:szCs w:val="24"/>
                  </w:rPr>
                </w:pPr>
                <w:r>
                  <w:rPr>
                    <w:color w:val="000000"/>
                    <w:szCs w:val="24"/>
                  </w:rPr>
                  <w:t>Nr.</w:t>
                </w:r>
              </w:p>
            </w:tc>
            <w:tc>
              <w:tcPr>
                <w:tcW w:w="1803" w:type="dxa"/>
                <w:vMerge w:val="restart"/>
                <w:tcBorders>
                  <w:top w:val="single" w:sz="8" w:space="0" w:color="000000"/>
                  <w:left w:val="nil"/>
                  <w:bottom w:val="single" w:sz="8" w:space="0" w:color="000000"/>
                  <w:right w:val="single" w:sz="8" w:space="0" w:color="000000"/>
                </w:tcBorders>
                <w:tcMar>
                  <w:top w:w="57" w:type="dxa"/>
                  <w:left w:w="108" w:type="dxa"/>
                  <w:bottom w:w="57" w:type="dxa"/>
                  <w:right w:w="108" w:type="dxa"/>
                </w:tcMar>
                <w:vAlign w:val="center"/>
                <w:hideMark/>
              </w:tcPr>
              <w:p>
                <w:pPr>
                  <w:rPr>
                    <w:sz w:val="8"/>
                    <w:szCs w:val="8"/>
                  </w:rPr>
                </w:pPr>
              </w:p>
              <w:p>
                <w:pPr>
                  <w:widowControl w:val="0"/>
                  <w:jc w:val="center"/>
                  <w:textAlignment w:val="center"/>
                  <w:rPr>
                    <w:szCs w:val="24"/>
                  </w:rPr>
                </w:pPr>
                <w:r>
                  <w:rPr>
                    <w:color w:val="000000"/>
                    <w:szCs w:val="24"/>
                  </w:rPr>
                  <w:t>Žuvų ir vėžių rūšys</w:t>
                </w:r>
              </w:p>
            </w:tc>
            <w:tc>
              <w:tcPr>
                <w:tcW w:w="1607" w:type="dxa"/>
                <w:vMerge w:val="restart"/>
                <w:tcBorders>
                  <w:top w:val="single" w:sz="8" w:space="0" w:color="000000"/>
                  <w:left w:val="nil"/>
                  <w:bottom w:val="single" w:sz="8" w:space="0" w:color="000000"/>
                  <w:right w:val="single" w:sz="8" w:space="0" w:color="000000"/>
                </w:tcBorders>
                <w:tcMar>
                  <w:top w:w="57" w:type="dxa"/>
                  <w:left w:w="108" w:type="dxa"/>
                  <w:bottom w:w="57" w:type="dxa"/>
                  <w:right w:w="108" w:type="dxa"/>
                </w:tcMar>
                <w:vAlign w:val="center"/>
                <w:hideMark/>
              </w:tcPr>
              <w:p>
                <w:pPr>
                  <w:widowControl w:val="0"/>
                  <w:jc w:val="center"/>
                  <w:textAlignment w:val="center"/>
                  <w:rPr>
                    <w:szCs w:val="24"/>
                  </w:rPr>
                </w:pPr>
                <w:r>
                  <w:rPr>
                    <w:color w:val="000000"/>
                    <w:szCs w:val="24"/>
                  </w:rPr>
                  <w:t>Amžius</w:t>
                </w:r>
              </w:p>
            </w:tc>
            <w:tc>
              <w:tcPr>
                <w:tcW w:w="5396" w:type="dxa"/>
                <w:gridSpan w:val="3"/>
                <w:tcBorders>
                  <w:top w:val="single" w:sz="8" w:space="0" w:color="000000"/>
                  <w:left w:val="nil"/>
                  <w:bottom w:val="single" w:sz="8" w:space="0" w:color="000000"/>
                  <w:right w:val="single" w:sz="8" w:space="0" w:color="000000"/>
                </w:tcBorders>
                <w:tcMar>
                  <w:top w:w="57" w:type="dxa"/>
                  <w:left w:w="108" w:type="dxa"/>
                  <w:bottom w:w="57" w:type="dxa"/>
                  <w:right w:w="108" w:type="dxa"/>
                </w:tcMar>
                <w:vAlign w:val="center"/>
                <w:hideMark/>
              </w:tcPr>
              <w:p>
                <w:pPr>
                  <w:widowControl w:val="0"/>
                  <w:jc w:val="center"/>
                  <w:textAlignment w:val="center"/>
                  <w:rPr>
                    <w:szCs w:val="24"/>
                  </w:rPr>
                </w:pPr>
                <w:r>
                  <w:rPr>
                    <w:color w:val="000000"/>
                    <w:szCs w:val="24"/>
                  </w:rPr>
                  <w:t>Įveisimo normos, vnt./ha</w:t>
                </w:r>
              </w:p>
            </w:tc>
          </w:tr>
          <w:tr>
            <w:trPr>
              <w:trHeight w:val="62"/>
              <w:tblHead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0" w:type="auto"/>
                <w:vMerge/>
                <w:tcBorders>
                  <w:top w:val="single" w:sz="8" w:space="0" w:color="000000"/>
                  <w:left w:val="nil"/>
                  <w:bottom w:val="single" w:sz="8" w:space="0" w:color="000000"/>
                  <w:right w:val="single" w:sz="8" w:space="0" w:color="000000"/>
                </w:tcBorders>
                <w:vAlign w:val="center"/>
                <w:hideMark/>
              </w:tcPr>
              <w:p>
                <w:pPr>
                  <w:rPr>
                    <w:szCs w:val="24"/>
                  </w:rPr>
                </w:pPr>
              </w:p>
            </w:tc>
            <w:tc>
              <w:tcPr>
                <w:tcW w:w="0" w:type="auto"/>
                <w:vMerge/>
                <w:tcBorders>
                  <w:top w:val="single" w:sz="8" w:space="0" w:color="000000"/>
                  <w:left w:val="nil"/>
                  <w:bottom w:val="single" w:sz="8" w:space="0" w:color="000000"/>
                  <w:right w:val="single" w:sz="8" w:space="0" w:color="000000"/>
                </w:tcBorders>
                <w:vAlign w:val="center"/>
                <w:hideMark/>
              </w:tcPr>
              <w:p>
                <w:pPr>
                  <w:rPr>
                    <w:szCs w:val="24"/>
                  </w:rPr>
                </w:pPr>
              </w:p>
            </w:tc>
            <w:tc>
              <w:tcPr>
                <w:tcW w:w="1815" w:type="dxa"/>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jc w:val="center"/>
                  <w:textAlignment w:val="center"/>
                  <w:rPr>
                    <w:szCs w:val="24"/>
                  </w:rPr>
                </w:pPr>
                <w:r>
                  <w:rPr>
                    <w:color w:val="000000"/>
                    <w:szCs w:val="24"/>
                  </w:rPr>
                  <w:t>atkuriamasis įveisimas</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jc w:val="center"/>
                  <w:textAlignment w:val="center"/>
                  <w:rPr>
                    <w:szCs w:val="24"/>
                  </w:rPr>
                </w:pPr>
                <w:r>
                  <w:rPr>
                    <w:color w:val="000000"/>
                    <w:szCs w:val="24"/>
                  </w:rPr>
                  <w:t>mėgėjų žvejybai</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jc w:val="center"/>
                  <w:textAlignment w:val="center"/>
                  <w:rPr>
                    <w:szCs w:val="24"/>
                  </w:rPr>
                </w:pPr>
                <w:r>
                  <w:rPr>
                    <w:color w:val="000000"/>
                    <w:szCs w:val="24"/>
                  </w:rPr>
                  <w:t>limituotai arba verslinei žvejybai</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hideMark/>
              </w:tcPr>
              <w:p>
                <w:pPr>
                  <w:widowControl w:val="0"/>
                  <w:jc w:val="right"/>
                  <w:textAlignment w:val="center"/>
                  <w:rPr>
                    <w:szCs w:val="24"/>
                  </w:rPr>
                </w:pPr>
                <w:r>
                  <w:rPr>
                    <w:color w:val="000000"/>
                    <w:szCs w:val="24"/>
                  </w:rPr>
                  <w:t xml:space="preserve">1. </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Baltieji amūrai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dvivasariai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trivasariai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 xml:space="preserve">– </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2.</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 xml:space="preserve">Sidabriniai karosai </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šiųmečiai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 xml:space="preserve">200 </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dvivasariai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 xml:space="preserve">3. </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Auksiniai karosai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šiųmečiai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60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dvivasariai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30</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4.</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Karpiai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šiųmečiai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dvivasariai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r>
          <w:tr>
            <w:trPr>
              <w:trHeight w:val="62"/>
            </w:trPr>
            <w:tc>
              <w:tcPr>
                <w:tcW w:w="0" w:type="auto"/>
                <w:tcBorders>
                  <w:top w:val="nil"/>
                  <w:left w:val="single" w:sz="8" w:space="0" w:color="000000"/>
                  <w:bottom w:val="single" w:sz="8" w:space="0" w:color="000000"/>
                  <w:right w:val="single" w:sz="8" w:space="0" w:color="000000"/>
                </w:tcBorders>
                <w:vAlign w:val="center"/>
              </w:tcPr>
              <w:p>
                <w:pPr>
                  <w:rPr>
                    <w:szCs w:val="24"/>
                  </w:rPr>
                </w:pPr>
              </w:p>
            </w:tc>
            <w:tc>
              <w:tcPr>
                <w:tcW w:w="0" w:type="auto"/>
                <w:tcBorders>
                  <w:top w:val="nil"/>
                  <w:left w:val="nil"/>
                  <w:bottom w:val="single" w:sz="8" w:space="0" w:color="000000"/>
                  <w:right w:val="single" w:sz="8" w:space="0" w:color="000000"/>
                </w:tcBorders>
                <w:vAlign w:val="center"/>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textAlignment w:val="center"/>
                  <w:rPr>
                    <w:color w:val="000000"/>
                    <w:szCs w:val="24"/>
                  </w:rPr>
                </w:pPr>
                <w:r>
                  <w:rPr>
                    <w:color w:val="000000"/>
                    <w:szCs w:val="24"/>
                  </w:rPr>
                  <w:t>.....</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c>
              <w:tcPr>
                <w:tcW w:w="1788"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c>
              <w:tcPr>
                <w:tcW w:w="1793"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r>
          <w:tr>
            <w:trPr>
              <w:trHeight w:val="62"/>
            </w:trPr>
            <w:tc>
              <w:tcPr>
                <w:tcW w:w="812" w:type="dxa"/>
                <w:tcBorders>
                  <w:top w:val="nil"/>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5.</w:t>
                </w:r>
              </w:p>
            </w:tc>
            <w:tc>
              <w:tcPr>
                <w:tcW w:w="1803" w:type="dxa"/>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Karšiai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įvairūs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jc w:val="center"/>
                  <w:textAlignment w:val="center"/>
                  <w:rPr>
                    <w:szCs w:val="24"/>
                  </w:rPr>
                </w:pPr>
                <w:r>
                  <w:rPr>
                    <w:color w:val="000000"/>
                    <w:szCs w:val="24"/>
                  </w:rPr>
                  <w:t>20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jc w:val="center"/>
                  <w:textAlignment w:val="center"/>
                  <w:rPr>
                    <w:szCs w:val="24"/>
                  </w:rPr>
                </w:pPr>
                <w:r>
                  <w:rPr>
                    <w:color w:val="000000"/>
                    <w:szCs w:val="24"/>
                  </w:rPr>
                  <w:t>40</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6.</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Lydekos</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lervutės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paaugintos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šiųmetės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w:t>
                </w:r>
              </w:p>
            </w:tc>
          </w:tr>
          <w:tr>
            <w:trPr>
              <w:trHeight w:val="62"/>
            </w:trPr>
            <w:tc>
              <w:tcPr>
                <w:tcW w:w="0" w:type="auto"/>
                <w:tcBorders>
                  <w:top w:val="nil"/>
                  <w:left w:val="single" w:sz="8" w:space="0" w:color="000000"/>
                  <w:bottom w:val="single" w:sz="8" w:space="0" w:color="000000"/>
                  <w:right w:val="single" w:sz="8" w:space="0" w:color="000000"/>
                </w:tcBorders>
                <w:vAlign w:val="center"/>
              </w:tcPr>
              <w:p>
                <w:pPr>
                  <w:rPr>
                    <w:szCs w:val="24"/>
                  </w:rPr>
                </w:pPr>
              </w:p>
            </w:tc>
            <w:tc>
              <w:tcPr>
                <w:tcW w:w="0" w:type="auto"/>
                <w:tcBorders>
                  <w:top w:val="nil"/>
                  <w:left w:val="nil"/>
                  <w:bottom w:val="single" w:sz="8" w:space="0" w:color="000000"/>
                  <w:right w:val="single" w:sz="8" w:space="0" w:color="000000"/>
                </w:tcBorders>
                <w:vAlign w:val="center"/>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textAlignment w:val="center"/>
                  <w:rPr>
                    <w:color w:val="000000"/>
                    <w:szCs w:val="24"/>
                  </w:rPr>
                </w:pPr>
                <w:r>
                  <w:rPr>
                    <w:color w:val="000000"/>
                    <w:szCs w:val="24"/>
                  </w:rPr>
                  <w:t>.....</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c>
              <w:tcPr>
                <w:tcW w:w="1788"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c>
              <w:tcPr>
                <w:tcW w:w="1793"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7.</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Lynai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dvivasariai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įvairūs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hideMark/>
              </w:tcPr>
              <w:p>
                <w:pPr>
                  <w:widowControl w:val="0"/>
                  <w:jc w:val="right"/>
                  <w:textAlignment w:val="center"/>
                  <w:rPr>
                    <w:szCs w:val="24"/>
                  </w:rPr>
                </w:pPr>
                <w:r>
                  <w:rPr>
                    <w:color w:val="000000"/>
                    <w:szCs w:val="24"/>
                  </w:rPr>
                  <w:t>8.</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Plačiakakčiai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šiųmečiai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dvivasariai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30</w:t>
                </w:r>
              </w:p>
            </w:tc>
          </w:tr>
          <w:tr>
            <w:trPr>
              <w:trHeight w:val="62"/>
            </w:trPr>
            <w:tc>
              <w:tcPr>
                <w:tcW w:w="812" w:type="dxa"/>
                <w:tcBorders>
                  <w:top w:val="nil"/>
                  <w:left w:val="single" w:sz="8" w:space="0" w:color="000000"/>
                  <w:bottom w:val="single" w:sz="8" w:space="0" w:color="000000"/>
                  <w:right w:val="single" w:sz="8" w:space="0" w:color="000000"/>
                </w:tcBorders>
                <w:tcMar>
                  <w:top w:w="57" w:type="dxa"/>
                  <w:left w:w="108" w:type="dxa"/>
                  <w:bottom w:w="57" w:type="dxa"/>
                  <w:right w:w="108" w:type="dxa"/>
                </w:tcMar>
                <w:hideMark/>
              </w:tcPr>
              <w:p>
                <w:pPr>
                  <w:widowControl w:val="0"/>
                  <w:jc w:val="right"/>
                  <w:textAlignment w:val="center"/>
                  <w:rPr>
                    <w:szCs w:val="24"/>
                  </w:rPr>
                </w:pPr>
                <w:r>
                  <w:rPr>
                    <w:color w:val="000000"/>
                    <w:szCs w:val="24"/>
                  </w:rPr>
                  <w:t>9.</w:t>
                </w:r>
              </w:p>
            </w:tc>
            <w:tc>
              <w:tcPr>
                <w:tcW w:w="180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Seliavos</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lervutės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5 000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10 000</w:t>
                </w:r>
              </w:p>
            </w:tc>
          </w:tr>
          <w:tr>
            <w:trPr>
              <w:trHeight w:val="62"/>
            </w:trPr>
            <w:tc>
              <w:tcPr>
                <w:tcW w:w="812" w:type="dxa"/>
                <w:tcBorders>
                  <w:top w:val="nil"/>
                  <w:left w:val="single" w:sz="8" w:space="0" w:color="000000"/>
                  <w:bottom w:val="single" w:sz="8" w:space="0" w:color="000000"/>
                  <w:right w:val="single" w:sz="8" w:space="0" w:color="000000"/>
                </w:tcBorders>
                <w:tcMar>
                  <w:top w:w="57" w:type="dxa"/>
                  <w:left w:w="108" w:type="dxa"/>
                  <w:bottom w:w="57" w:type="dxa"/>
                  <w:right w:w="108" w:type="dxa"/>
                </w:tcMar>
              </w:tcPr>
              <w:p>
                <w:pPr>
                  <w:widowControl w:val="0"/>
                  <w:jc w:val="right"/>
                  <w:textAlignment w:val="center"/>
                  <w:rPr>
                    <w:color w:val="000000"/>
                    <w:szCs w:val="24"/>
                  </w:rPr>
                </w:pPr>
              </w:p>
            </w:tc>
            <w:tc>
              <w:tcPr>
                <w:tcW w:w="1803"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textAlignment w:val="center"/>
                  <w:rPr>
                    <w:color w:val="000000"/>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textAlignment w:val="center"/>
                  <w:rPr>
                    <w:color w:val="000000"/>
                    <w:szCs w:val="24"/>
                  </w:rPr>
                </w:pPr>
                <w:r>
                  <w:rPr>
                    <w:color w:val="000000"/>
                    <w:szCs w:val="24"/>
                  </w:rPr>
                  <w:t>......</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c>
              <w:tcPr>
                <w:tcW w:w="1788"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c>
              <w:tcPr>
                <w:tcW w:w="1793"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10.</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Sykai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lervutės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1 000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5 000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10 000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šiųmečiai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11.</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Sterkai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lervutės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1 000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2 000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paauginti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1 000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šiųmečiai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30</w:t>
                </w:r>
              </w:p>
            </w:tc>
          </w:tr>
          <w:tr>
            <w:trPr>
              <w:trHeight w:val="62"/>
            </w:trPr>
            <w:tc>
              <w:tcPr>
                <w:tcW w:w="0" w:type="auto"/>
                <w:tcBorders>
                  <w:top w:val="nil"/>
                  <w:left w:val="single" w:sz="8" w:space="0" w:color="000000"/>
                  <w:bottom w:val="single" w:sz="8" w:space="0" w:color="000000"/>
                  <w:right w:val="single" w:sz="8" w:space="0" w:color="000000"/>
                </w:tcBorders>
                <w:vAlign w:val="center"/>
              </w:tcPr>
              <w:p>
                <w:pPr>
                  <w:rPr>
                    <w:szCs w:val="24"/>
                  </w:rPr>
                </w:pPr>
              </w:p>
            </w:tc>
            <w:tc>
              <w:tcPr>
                <w:tcW w:w="0" w:type="auto"/>
                <w:tcBorders>
                  <w:top w:val="nil"/>
                  <w:left w:val="nil"/>
                  <w:bottom w:val="single" w:sz="8" w:space="0" w:color="000000"/>
                  <w:right w:val="single" w:sz="8" w:space="0" w:color="000000"/>
                </w:tcBorders>
                <w:vAlign w:val="center"/>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textAlignment w:val="center"/>
                  <w:rPr>
                    <w:color w:val="000000"/>
                    <w:szCs w:val="24"/>
                  </w:rPr>
                </w:pPr>
                <w:r>
                  <w:rPr>
                    <w:color w:val="000000"/>
                    <w:szCs w:val="24"/>
                  </w:rPr>
                  <w:t>.....</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c>
              <w:tcPr>
                <w:tcW w:w="1788"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c>
              <w:tcPr>
                <w:tcW w:w="1793" w:type="dxa"/>
                <w:tcBorders>
                  <w:top w:val="nil"/>
                  <w:left w:val="nil"/>
                  <w:bottom w:val="single" w:sz="8" w:space="0" w:color="000000"/>
                  <w:right w:val="single" w:sz="8" w:space="0" w:color="000000"/>
                </w:tcBorders>
                <w:tcMar>
                  <w:top w:w="57" w:type="dxa"/>
                  <w:left w:w="108" w:type="dxa"/>
                  <w:bottom w:w="57" w:type="dxa"/>
                  <w:right w:w="108" w:type="dxa"/>
                </w:tcMar>
              </w:tcPr>
              <w:p>
                <w:pPr>
                  <w:widowControl w:val="0"/>
                  <w:jc w:val="center"/>
                  <w:textAlignment w:val="center"/>
                  <w:rPr>
                    <w:color w:val="000000"/>
                    <w:szCs w:val="24"/>
                  </w:rPr>
                </w:pP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hideMark/>
              </w:tcPr>
              <w:p>
                <w:pPr>
                  <w:widowControl w:val="0"/>
                  <w:jc w:val="right"/>
                  <w:textAlignment w:val="center"/>
                  <w:rPr>
                    <w:szCs w:val="24"/>
                  </w:rPr>
                </w:pPr>
                <w:r>
                  <w:rPr>
                    <w:color w:val="000000"/>
                    <w:szCs w:val="24"/>
                  </w:rPr>
                  <w:t xml:space="preserve">12. </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Šamai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paauginti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šiųmečiai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dvivasariai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hideMark/>
              </w:tcPr>
              <w:p>
                <w:pPr>
                  <w:widowControl w:val="0"/>
                  <w:jc w:val="right"/>
                  <w:textAlignment w:val="center"/>
                  <w:rPr>
                    <w:szCs w:val="24"/>
                  </w:rPr>
                </w:pPr>
                <w:r>
                  <w:rPr>
                    <w:color w:val="000000"/>
                    <w:szCs w:val="24"/>
                  </w:rPr>
                  <w:t>13.</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Vaivorykštiniai upėtakiai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šiųmečiai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dvivasariai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hideMark/>
              </w:tcPr>
              <w:p>
                <w:pPr>
                  <w:widowControl w:val="0"/>
                  <w:jc w:val="right"/>
                  <w:textAlignment w:val="center"/>
                  <w:rPr>
                    <w:szCs w:val="24"/>
                  </w:rPr>
                </w:pPr>
                <w:r>
                  <w:rPr>
                    <w:color w:val="000000"/>
                    <w:szCs w:val="24"/>
                  </w:rPr>
                  <w:t>14.</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Unguriai</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stikliniai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25</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25</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paauginti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50</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vAlign w:val="center"/>
                <w:hideMark/>
              </w:tcPr>
              <w:p>
                <w:pPr>
                  <w:widowControl w:val="0"/>
                  <w:jc w:val="right"/>
                  <w:textAlignment w:val="center"/>
                  <w:rPr>
                    <w:szCs w:val="24"/>
                  </w:rPr>
                </w:pPr>
                <w:r>
                  <w:rPr>
                    <w:color w:val="000000"/>
                    <w:szCs w:val="24"/>
                  </w:rPr>
                  <w:t>15.</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vAlign w:val="center"/>
                <w:hideMark/>
              </w:tcPr>
              <w:p>
                <w:pPr>
                  <w:widowControl w:val="0"/>
                  <w:textAlignment w:val="center"/>
                  <w:rPr>
                    <w:szCs w:val="24"/>
                  </w:rPr>
                </w:pPr>
                <w:r>
                  <w:rPr>
                    <w:color w:val="000000"/>
                    <w:szCs w:val="24"/>
                  </w:rPr>
                  <w:t>Vėgėlės</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lervutės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1 000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2 000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3 000</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šiųmetės</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100</w:t>
                </w:r>
              </w:p>
            </w:tc>
          </w:tr>
          <w:tr>
            <w:trPr>
              <w:trHeight w:val="62"/>
            </w:trPr>
            <w:tc>
              <w:tcPr>
                <w:tcW w:w="812" w:type="dxa"/>
                <w:vMerge w:val="restart"/>
                <w:tcBorders>
                  <w:top w:val="nil"/>
                  <w:left w:val="single" w:sz="8" w:space="0" w:color="000000"/>
                  <w:bottom w:val="single" w:sz="8" w:space="0" w:color="000000"/>
                  <w:right w:val="single" w:sz="8" w:space="0" w:color="000000"/>
                </w:tcBorders>
                <w:tcMar>
                  <w:top w:w="57" w:type="dxa"/>
                  <w:left w:w="108" w:type="dxa"/>
                  <w:bottom w:w="57" w:type="dxa"/>
                  <w:right w:w="108" w:type="dxa"/>
                </w:tcMar>
                <w:hideMark/>
              </w:tcPr>
              <w:p>
                <w:pPr>
                  <w:widowControl w:val="0"/>
                  <w:jc w:val="right"/>
                  <w:textAlignment w:val="center"/>
                  <w:rPr>
                    <w:szCs w:val="24"/>
                  </w:rPr>
                </w:pPr>
                <w:r>
                  <w:rPr>
                    <w:color w:val="000000"/>
                    <w:szCs w:val="24"/>
                  </w:rPr>
                  <w:t>16.</w:t>
                </w:r>
              </w:p>
            </w:tc>
            <w:tc>
              <w:tcPr>
                <w:tcW w:w="1803" w:type="dxa"/>
                <w:vMerge w:val="restart"/>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 xml:space="preserve">Plačiažnypliai vėžiai </w:t>
                </w: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išsiritę</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20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paauginti</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10</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15</w:t>
                </w:r>
              </w:p>
            </w:tc>
          </w:tr>
          <w:tr>
            <w:trPr>
              <w:trHeight w:val="62"/>
            </w:trPr>
            <w:tc>
              <w:tcPr>
                <w:tcW w:w="0" w:type="auto"/>
                <w:vMerge/>
                <w:tcBorders>
                  <w:top w:val="nil"/>
                  <w:left w:val="single" w:sz="8" w:space="0" w:color="000000"/>
                  <w:bottom w:val="single" w:sz="8" w:space="0" w:color="000000"/>
                  <w:right w:val="single" w:sz="8" w:space="0" w:color="000000"/>
                </w:tcBorders>
                <w:vAlign w:val="center"/>
                <w:hideMark/>
              </w:tcPr>
              <w:p>
                <w:pPr>
                  <w:rPr>
                    <w:szCs w:val="24"/>
                  </w:rPr>
                </w:pPr>
              </w:p>
            </w:tc>
            <w:tc>
              <w:tcPr>
                <w:tcW w:w="0" w:type="auto"/>
                <w:vMerge/>
                <w:tcBorders>
                  <w:top w:val="nil"/>
                  <w:left w:val="nil"/>
                  <w:bottom w:val="single" w:sz="8" w:space="0" w:color="000000"/>
                  <w:right w:val="single" w:sz="8" w:space="0" w:color="000000"/>
                </w:tcBorders>
                <w:vAlign w:val="center"/>
                <w:hideMark/>
              </w:tcPr>
              <w:p>
                <w:pPr>
                  <w:rPr>
                    <w:szCs w:val="24"/>
                  </w:rPr>
                </w:pPr>
              </w:p>
            </w:tc>
            <w:tc>
              <w:tcPr>
                <w:tcW w:w="1607"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textAlignment w:val="center"/>
                  <w:rPr>
                    <w:szCs w:val="24"/>
                  </w:rPr>
                </w:pPr>
                <w:r>
                  <w:rPr>
                    <w:color w:val="000000"/>
                    <w:szCs w:val="24"/>
                  </w:rPr>
                  <w:t>suaugę</w:t>
                </w:r>
              </w:p>
            </w:tc>
            <w:tc>
              <w:tcPr>
                <w:tcW w:w="1815"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1</w:t>
                </w:r>
              </w:p>
            </w:tc>
            <w:tc>
              <w:tcPr>
                <w:tcW w:w="1788"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3</w:t>
                </w:r>
              </w:p>
            </w:tc>
            <w:tc>
              <w:tcPr>
                <w:tcW w:w="1793" w:type="dxa"/>
                <w:tcBorders>
                  <w:top w:val="nil"/>
                  <w:left w:val="nil"/>
                  <w:bottom w:val="single" w:sz="8" w:space="0" w:color="000000"/>
                  <w:right w:val="single" w:sz="8" w:space="0" w:color="000000"/>
                </w:tcBorders>
                <w:tcMar>
                  <w:top w:w="57" w:type="dxa"/>
                  <w:left w:w="108" w:type="dxa"/>
                  <w:bottom w:w="57" w:type="dxa"/>
                  <w:right w:w="108" w:type="dxa"/>
                </w:tcMar>
                <w:hideMark/>
              </w:tcPr>
              <w:p>
                <w:pPr>
                  <w:widowControl w:val="0"/>
                  <w:jc w:val="center"/>
                  <w:textAlignment w:val="center"/>
                  <w:rPr>
                    <w:szCs w:val="24"/>
                  </w:rPr>
                </w:pPr>
                <w:r>
                  <w:rPr>
                    <w:color w:val="000000"/>
                    <w:szCs w:val="24"/>
                  </w:rPr>
                  <w:t>5</w:t>
                </w:r>
              </w:p>
            </w:tc>
          </w:tr>
        </w:tbl>
        <w:p>
          <w:pPr>
            <w:ind w:firstLine="567"/>
            <w:jc w:val="both"/>
            <w:rPr>
              <w:b/>
              <w:bCs/>
              <w:color w:val="000000"/>
              <w:szCs w:val="24"/>
              <w:lang w:eastAsia="lt-LT"/>
            </w:rPr>
          </w:pPr>
        </w:p>
        <w:p>
          <w:pPr>
            <w:ind w:firstLine="567"/>
            <w:jc w:val="both"/>
            <w:rPr>
              <w:szCs w:val="24"/>
              <w:lang w:eastAsia="lt-LT"/>
            </w:rPr>
          </w:pPr>
          <w:r>
            <w:rPr>
              <w:color w:val="000000"/>
              <w:szCs w:val="24"/>
              <w:lang w:eastAsia="lt-LT"/>
            </w:rPr>
            <w:t xml:space="preserve">Žuvų amžiaus žymėjimas: </w:t>
          </w:r>
        </w:p>
        <w:p>
          <w:pPr>
            <w:ind w:firstLine="567"/>
            <w:jc w:val="both"/>
            <w:rPr>
              <w:szCs w:val="24"/>
              <w:lang w:eastAsia="lt-LT"/>
            </w:rPr>
          </w:pPr>
          <w:r>
            <w:rPr>
              <w:color w:val="000000"/>
              <w:szCs w:val="24"/>
              <w:lang w:eastAsia="lt-LT"/>
            </w:rPr>
            <w:t>0 – lervutės – nuo išsiritimo iš ikrelio, kol rezorbuojasi trynio maišelis;</w:t>
          </w:r>
        </w:p>
        <w:p>
          <w:pPr>
            <w:ind w:firstLine="567"/>
            <w:jc w:val="both"/>
            <w:rPr>
              <w:szCs w:val="24"/>
              <w:lang w:eastAsia="lt-LT"/>
            </w:rPr>
          </w:pPr>
          <w:r>
            <w:rPr>
              <w:color w:val="000000"/>
              <w:szCs w:val="24"/>
              <w:lang w:eastAsia="lt-LT"/>
            </w:rPr>
            <w:t>0</w:t>
          </w:r>
          <w:r>
            <w:rPr>
              <w:color w:val="000000"/>
              <w:szCs w:val="24"/>
              <w:vertAlign w:val="subscript"/>
              <w:lang w:eastAsia="lt-LT"/>
            </w:rPr>
            <w:t>p</w:t>
          </w:r>
          <w:r>
            <w:rPr>
              <w:color w:val="000000"/>
              <w:szCs w:val="24"/>
              <w:lang w:eastAsia="lt-LT"/>
            </w:rPr>
            <w:t xml:space="preserve"> – paauginti jaunikliai (plėšriųjų žuvų – iki kanibalizmo pasireiškimo, kitų – nuo 1 iki 6 savaičių); </w:t>
          </w:r>
        </w:p>
        <w:p>
          <w:pPr>
            <w:ind w:firstLine="567"/>
            <w:jc w:val="both"/>
            <w:rPr>
              <w:szCs w:val="24"/>
              <w:lang w:eastAsia="lt-LT"/>
            </w:rPr>
          </w:pPr>
          <w:r>
            <w:rPr>
              <w:color w:val="000000"/>
              <w:szCs w:val="24"/>
              <w:lang w:eastAsia="lt-LT"/>
            </w:rPr>
            <w:t>0</w:t>
          </w:r>
          <w:r>
            <w:rPr>
              <w:color w:val="000000"/>
              <w:szCs w:val="24"/>
              <w:vertAlign w:val="superscript"/>
              <w:lang w:eastAsia="lt-LT"/>
            </w:rPr>
            <w:t>+v</w:t>
          </w:r>
          <w:r>
            <w:rPr>
              <w:color w:val="000000"/>
              <w:szCs w:val="24"/>
              <w:lang w:eastAsia="lt-LT"/>
            </w:rPr>
            <w:t xml:space="preserve"> – šiųmetukai vasarinukai – auginti nuo išsiritimo iki liepos 1d.;</w:t>
          </w:r>
        </w:p>
        <w:p>
          <w:pPr>
            <w:ind w:firstLine="567"/>
            <w:jc w:val="both"/>
            <w:rPr>
              <w:szCs w:val="24"/>
              <w:lang w:eastAsia="lt-LT"/>
            </w:rPr>
          </w:pPr>
          <w:r>
            <w:rPr>
              <w:color w:val="000000"/>
              <w:szCs w:val="24"/>
              <w:lang w:eastAsia="lt-LT"/>
            </w:rPr>
            <w:t>0</w:t>
          </w:r>
          <w:r>
            <w:rPr>
              <w:color w:val="000000"/>
              <w:szCs w:val="24"/>
              <w:vertAlign w:val="superscript"/>
              <w:lang w:eastAsia="lt-LT"/>
            </w:rPr>
            <w:t>+</w:t>
          </w:r>
          <w:r>
            <w:rPr>
              <w:color w:val="000000"/>
              <w:szCs w:val="24"/>
              <w:lang w:eastAsia="lt-LT"/>
            </w:rPr>
            <w:t xml:space="preserve"> – šiųmetukai – auginti nuo išsiritimo iki rudens; </w:t>
          </w:r>
        </w:p>
        <w:p>
          <w:pPr>
            <w:ind w:firstLine="567"/>
            <w:jc w:val="both"/>
            <w:rPr>
              <w:szCs w:val="24"/>
              <w:lang w:eastAsia="lt-LT"/>
            </w:rPr>
          </w:pPr>
          <w:r>
            <w:rPr>
              <w:color w:val="000000"/>
              <w:szCs w:val="24"/>
              <w:lang w:eastAsia="lt-LT"/>
            </w:rPr>
            <w:t>1 – metinukai – auginti nuo išsiritimo vienus</w:t>
          </w:r>
          <w:r>
            <w:rPr>
              <w:b/>
              <w:color w:val="000000"/>
              <w:szCs w:val="24"/>
              <w:lang w:eastAsia="lt-LT"/>
            </w:rPr>
            <w:t xml:space="preserve"> </w:t>
          </w:r>
          <w:r>
            <w:rPr>
              <w:color w:val="000000"/>
              <w:szCs w:val="24"/>
              <w:lang w:eastAsia="lt-LT"/>
            </w:rPr>
            <w:t>metus;</w:t>
          </w:r>
        </w:p>
        <w:p>
          <w:pPr>
            <w:ind w:firstLine="567"/>
            <w:jc w:val="both"/>
            <w:rPr>
              <w:szCs w:val="24"/>
              <w:lang w:eastAsia="lt-LT"/>
            </w:rPr>
          </w:pPr>
          <w:r>
            <w:rPr>
              <w:color w:val="000000"/>
              <w:szCs w:val="24"/>
              <w:lang w:eastAsia="lt-LT"/>
            </w:rPr>
            <w:t>1</w:t>
          </w:r>
          <w:r>
            <w:rPr>
              <w:color w:val="000000"/>
              <w:szCs w:val="24"/>
              <w:vertAlign w:val="superscript"/>
              <w:lang w:eastAsia="lt-LT"/>
            </w:rPr>
            <w:t>+</w:t>
          </w:r>
          <w:r>
            <w:rPr>
              <w:color w:val="000000"/>
              <w:szCs w:val="24"/>
              <w:lang w:eastAsia="lt-LT"/>
            </w:rPr>
            <w:t xml:space="preserve"> – dvivasariai – auginti dvi vasaras; </w:t>
          </w:r>
        </w:p>
        <w:p>
          <w:pPr>
            <w:ind w:firstLine="567"/>
            <w:jc w:val="both"/>
            <w:rPr>
              <w:szCs w:val="24"/>
              <w:lang w:eastAsia="lt-LT"/>
            </w:rPr>
          </w:pPr>
          <w:r>
            <w:rPr>
              <w:color w:val="000000"/>
              <w:szCs w:val="24"/>
              <w:lang w:eastAsia="lt-LT"/>
            </w:rPr>
            <w:t>2 – dvimečiai – auginti nuo išsiritimo dvejus metus;</w:t>
          </w:r>
        </w:p>
        <w:p>
          <w:pPr>
            <w:ind w:firstLine="567"/>
            <w:jc w:val="both"/>
            <w:rPr>
              <w:szCs w:val="24"/>
              <w:lang w:eastAsia="lt-LT"/>
            </w:rPr>
          </w:pPr>
          <w:r>
            <w:rPr>
              <w:color w:val="000000"/>
              <w:szCs w:val="24"/>
              <w:lang w:eastAsia="lt-LT"/>
            </w:rPr>
            <w:t>2</w:t>
          </w:r>
          <w:r>
            <w:rPr>
              <w:color w:val="000000"/>
              <w:szCs w:val="24"/>
              <w:vertAlign w:val="superscript"/>
              <w:lang w:eastAsia="lt-LT"/>
            </w:rPr>
            <w:t>+</w:t>
          </w:r>
          <w:r>
            <w:rPr>
              <w:color w:val="000000"/>
              <w:szCs w:val="24"/>
              <w:lang w:eastAsia="lt-LT"/>
            </w:rPr>
            <w:t xml:space="preserve"> – trivasariai – auginti tris vasaras; </w:t>
          </w:r>
        </w:p>
        <w:p>
          <w:pPr>
            <w:ind w:firstLine="567"/>
            <w:jc w:val="both"/>
            <w:rPr>
              <w:szCs w:val="24"/>
              <w:lang w:eastAsia="lt-LT"/>
            </w:rPr>
          </w:pPr>
          <w:r>
            <w:rPr>
              <w:color w:val="000000"/>
              <w:szCs w:val="24"/>
              <w:lang w:eastAsia="lt-LT"/>
            </w:rPr>
            <w:t>3 – trimečiai – auginti nuo išsiritimo trejus metus;</w:t>
          </w:r>
        </w:p>
        <w:p>
          <w:pPr>
            <w:ind w:firstLine="567"/>
            <w:jc w:val="both"/>
            <w:rPr>
              <w:szCs w:val="24"/>
              <w:lang w:eastAsia="lt-LT"/>
            </w:rPr>
          </w:pPr>
          <w:r>
            <w:rPr>
              <w:color w:val="000000"/>
              <w:szCs w:val="24"/>
              <w:lang w:eastAsia="lt-LT"/>
            </w:rPr>
            <w:t>reproduktoriai – lytiškai subrendę;</w:t>
          </w:r>
        </w:p>
        <w:p>
          <w:pPr>
            <w:ind w:firstLine="567"/>
            <w:jc w:val="both"/>
            <w:rPr>
              <w:szCs w:val="24"/>
              <w:lang w:eastAsia="lt-LT"/>
            </w:rPr>
          </w:pPr>
          <w:r>
            <w:rPr>
              <w:color w:val="000000"/>
              <w:szCs w:val="24"/>
              <w:lang w:eastAsia="lt-LT"/>
            </w:rPr>
            <w:t>įvairūs – vyresni kaip dvivasariai, jeigu tiksliau amžiaus negalima nustatyti.</w:t>
          </w:r>
        </w:p>
        <w:p>
          <w:pPr>
            <w:rPr>
              <w:sz w:val="14"/>
              <w:szCs w:val="14"/>
            </w:rPr>
          </w:pPr>
        </w:p>
        <w:p>
          <w:pPr>
            <w:rPr>
              <w:sz w:val="14"/>
              <w:szCs w:val="14"/>
            </w:rPr>
          </w:pPr>
        </w:p>
        <w:p>
          <w:pPr>
            <w:rPr>
              <w:sz w:val="14"/>
              <w:szCs w:val="14"/>
            </w:rPr>
          </w:pPr>
        </w:p>
        <w:sdt>
          <w:sdtPr>
            <w:alias w:val="pabaiga"/>
            <w:tag w:val="part_25c9f343fb7c4f49b33f40756dd81792"/>
            <w:lock w:val="sdtLocked"/>
            <w:richText/>
          </w:sdtPr>
          <w:sdtContent>
            <w:p>
              <w:pPr>
                <w:spacing w:line="256" w:lineRule="auto"/>
                <w:jc w:val="center"/>
              </w:pPr>
              <w:r>
                <w:rPr>
                  <w:rFonts w:ascii="Arial" w:hAnsi="Arial" w:cs="Arial"/>
                  <w:sz w:val="20"/>
                  <w:szCs w:val="24"/>
                  <w:lang w:eastAsia="lt-LT"/>
                </w:rPr>
                <w:t>____________________</w:t>
              </w:r>
            </w:p>
          </w:sdtContent>
        </w:sdt>
      </w:sdtContent>
    </w:sdt>
    <w:sdt>
      <w:sdtPr>
        <w:alias w:val="2 pr."/>
        <w:tag w:val="part_3f6da6aa49b9478bbeeeae848f566218"/>
        <w:lock w:val="sdtLocked"/>
        <w:richText/>
      </w:sdtPr>
      <w:sdtContent>
        <w:p>
          <w:pPr>
            <w:widowControl w:val="0"/>
            <w:ind w:firstLine="5954"/>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567" w:footer="567" w:gutter="0"/>
              <w:pgNumType w:start="1"/>
              <w:cols w:space="1296"/>
              <w:titlePg/>
              <w:docGrid w:linePitch="360"/>
            </w:sectPr>
          </w:pPr>
        </w:p>
        <w:p>
          <w:pPr>
            <w:widowControl w:val="0"/>
            <w:ind w:firstLine="5954"/>
            <w:rPr>
              <w:szCs w:val="24"/>
              <w:lang w:eastAsia="lt-LT"/>
            </w:rPr>
          </w:pPr>
          <w:r>
            <w:rPr>
              <w:szCs w:val="24"/>
              <w:lang w:eastAsia="lt-LT"/>
            </w:rPr>
            <w:t>Žuvivaisos valstybiniuose vandens</w:t>
          </w:r>
        </w:p>
        <w:p>
          <w:pPr>
            <w:widowControl w:val="0"/>
            <w:ind w:firstLine="5954"/>
            <w:rPr>
              <w:szCs w:val="24"/>
              <w:lang w:eastAsia="lt-LT"/>
            </w:rPr>
          </w:pPr>
          <w:r>
            <w:rPr>
              <w:szCs w:val="24"/>
              <w:lang w:eastAsia="lt-LT"/>
            </w:rPr>
            <w:t xml:space="preserve">telkiniuose taisyklių </w:t>
          </w:r>
        </w:p>
        <w:p>
          <w:pPr>
            <w:widowControl w:val="0"/>
            <w:ind w:firstLine="5954"/>
            <w:rPr>
              <w:szCs w:val="24"/>
              <w:lang w:eastAsia="lt-LT"/>
            </w:rPr>
          </w:pPr>
          <w:sdt>
            <w:sdtPr>
              <w:alias w:val="Numeris"/>
              <w:tag w:val="nr_3f6da6aa49b9478bbeeeae848f566218"/>
              <w:lock w:val="sdtLocked"/>
              <w:richText/>
            </w:sdtPr>
            <w:sdtContent>
              <w:r>
                <w:rPr>
                  <w:szCs w:val="24"/>
                  <w:lang w:eastAsia="lt-LT"/>
                </w:rPr>
                <w:t>2</w:t>
              </w:r>
            </w:sdtContent>
          </w:sdt>
          <w:r>
            <w:rPr>
              <w:szCs w:val="24"/>
              <w:lang w:eastAsia="lt-LT"/>
            </w:rPr>
            <w:t xml:space="preserve"> priedas</w:t>
          </w:r>
        </w:p>
        <w:p>
          <w:pPr>
            <w:overflowPunct w:val="0"/>
            <w:ind w:firstLine="567"/>
            <w:jc w:val="center"/>
            <w:textAlignment w:val="baseline"/>
            <w:rPr>
              <w:szCs w:val="24"/>
              <w:lang w:eastAsia="lt-LT"/>
            </w:rPr>
          </w:pPr>
        </w:p>
        <w:p>
          <w:pPr>
            <w:overflowPunct w:val="0"/>
            <w:ind w:firstLine="567"/>
            <w:jc w:val="center"/>
            <w:textAlignment w:val="baseline"/>
            <w:rPr>
              <w:szCs w:val="24"/>
              <w:lang w:eastAsia="lt-LT"/>
            </w:rPr>
          </w:pPr>
        </w:p>
        <w:p>
          <w:pPr>
            <w:overflowPunct w:val="0"/>
            <w:jc w:val="center"/>
            <w:textAlignment w:val="baseline"/>
            <w:rPr>
              <w:b/>
              <w:bCs/>
              <w:szCs w:val="24"/>
              <w:lang w:eastAsia="lt-LT"/>
            </w:rPr>
          </w:pPr>
          <w:sdt>
            <w:sdtPr>
              <w:alias w:val="Pavadinimas"/>
              <w:tag w:val="title_3f6da6aa49b9478bbeeeae848f566218"/>
              <w:lock w:val="sdtLocked"/>
              <w:richText/>
            </w:sdtPr>
            <w:sdtContent>
              <w:r>
                <w:rPr>
                  <w:b/>
                  <w:bCs/>
                  <w:szCs w:val="24"/>
                  <w:lang w:eastAsia="lt-LT"/>
                </w:rPr>
                <w:t>(Tiekėjo deklaracijos forma)</w:t>
              </w:r>
            </w:sdtContent>
          </w:sdt>
        </w:p>
        <w:p>
          <w:pPr>
            <w:overflowPunct w:val="0"/>
            <w:jc w:val="center"/>
            <w:textAlignment w:val="baseline"/>
            <w:rPr>
              <w:szCs w:val="24"/>
              <w:lang w:eastAsia="lt-LT"/>
            </w:rPr>
          </w:pPr>
        </w:p>
        <w:p>
          <w:pPr>
            <w:overflowPunct w:val="0"/>
            <w:jc w:val="center"/>
            <w:textAlignment w:val="baseline"/>
            <w:rPr>
              <w:szCs w:val="24"/>
              <w:lang w:eastAsia="lt-LT"/>
            </w:rPr>
          </w:pPr>
          <w:r>
            <w:rPr>
              <w:lang w:eastAsia="lt-LT"/>
            </w:rPr>
            <w:t>__________________________________________________________________</w:t>
          </w:r>
        </w:p>
        <w:p>
          <w:pPr>
            <w:overflowPunct w:val="0"/>
            <w:jc w:val="center"/>
            <w:textAlignment w:val="baseline"/>
            <w:rPr>
              <w:szCs w:val="24"/>
              <w:lang w:eastAsia="lt-LT"/>
            </w:rPr>
          </w:pPr>
          <w:r>
            <w:rPr>
              <w:sz w:val="20"/>
              <w:lang w:eastAsia="lt-LT"/>
            </w:rPr>
            <w:t>(vardas, pavardė arba juridinio asmens pavadinimas)</w:t>
          </w:r>
        </w:p>
        <w:p>
          <w:pPr>
            <w:overflowPunct w:val="0"/>
            <w:jc w:val="center"/>
            <w:textAlignment w:val="baseline"/>
            <w:rPr>
              <w:sz w:val="20"/>
              <w:lang w:eastAsia="lt-LT"/>
            </w:rPr>
          </w:pPr>
          <w:r>
            <w:rPr>
              <w:sz w:val="20"/>
              <w:lang w:eastAsia="lt-LT"/>
            </w:rPr>
            <w:t>___________________________________________________________________________</w:t>
          </w:r>
        </w:p>
        <w:p>
          <w:pPr>
            <w:overflowPunct w:val="0"/>
            <w:jc w:val="center"/>
            <w:textAlignment w:val="baseline"/>
            <w:rPr>
              <w:szCs w:val="24"/>
              <w:lang w:eastAsia="lt-LT"/>
            </w:rPr>
          </w:pPr>
          <w:r>
            <w:rPr>
              <w:sz w:val="20"/>
              <w:lang w:eastAsia="lt-LT"/>
            </w:rPr>
            <w:t>(patvirtinimo numeris)</w:t>
          </w:r>
        </w:p>
        <w:p>
          <w:pPr>
            <w:overflowPunct w:val="0"/>
            <w:jc w:val="center"/>
            <w:textAlignment w:val="baseline"/>
            <w:rPr>
              <w:szCs w:val="24"/>
              <w:lang w:eastAsia="lt-LT"/>
            </w:rPr>
          </w:pPr>
          <w:r>
            <w:rPr>
              <w:szCs w:val="24"/>
              <w:lang w:eastAsia="lt-LT"/>
            </w:rPr>
            <w:t>_______________________________________________________________</w:t>
          </w:r>
        </w:p>
        <w:p>
          <w:pPr>
            <w:overflowPunct w:val="0"/>
            <w:jc w:val="center"/>
            <w:textAlignment w:val="baseline"/>
            <w:rPr>
              <w:sz w:val="20"/>
              <w:lang w:eastAsia="lt-LT"/>
            </w:rPr>
          </w:pPr>
          <w:r>
            <w:rPr>
              <w:sz w:val="20"/>
              <w:lang w:eastAsia="lt-LT"/>
            </w:rPr>
            <w:t>(įmonės kodas)</w:t>
          </w:r>
        </w:p>
        <w:p>
          <w:pPr>
            <w:overflowPunct w:val="0"/>
            <w:jc w:val="center"/>
            <w:textAlignment w:val="baseline"/>
            <w:rPr>
              <w:szCs w:val="24"/>
              <w:lang w:eastAsia="lt-LT"/>
            </w:rPr>
          </w:pPr>
          <w:r>
            <w:rPr>
              <w:sz w:val="20"/>
              <w:lang w:eastAsia="lt-LT"/>
            </w:rPr>
            <w:t>___________________________________________________________________________</w:t>
          </w:r>
        </w:p>
        <w:p>
          <w:pPr>
            <w:overflowPunct w:val="0"/>
            <w:jc w:val="center"/>
            <w:textAlignment w:val="baseline"/>
            <w:rPr>
              <w:szCs w:val="24"/>
              <w:lang w:eastAsia="lt-LT"/>
            </w:rPr>
          </w:pPr>
          <w:r>
            <w:rPr>
              <w:sz w:val="20"/>
              <w:lang w:eastAsia="lt-LT"/>
            </w:rPr>
            <w:t>(gyvenamosios vietos, buveinės adresas)</w:t>
          </w:r>
        </w:p>
        <w:p>
          <w:pPr>
            <w:overflowPunct w:val="0"/>
            <w:jc w:val="center"/>
            <w:textAlignment w:val="baseline"/>
            <w:rPr>
              <w:szCs w:val="24"/>
              <w:lang w:eastAsia="lt-LT"/>
            </w:rPr>
          </w:pPr>
          <w:r>
            <w:rPr>
              <w:sz w:val="20"/>
              <w:lang w:eastAsia="lt-LT"/>
            </w:rPr>
            <w:t>__________________________________________________________________________</w:t>
          </w:r>
        </w:p>
        <w:p>
          <w:pPr>
            <w:overflowPunct w:val="0"/>
            <w:jc w:val="center"/>
            <w:textAlignment w:val="baseline"/>
            <w:rPr>
              <w:szCs w:val="24"/>
              <w:lang w:eastAsia="lt-LT"/>
            </w:rPr>
          </w:pPr>
          <w:r>
            <w:rPr>
              <w:sz w:val="20"/>
              <w:lang w:eastAsia="lt-LT"/>
            </w:rPr>
            <w:t>(kontaktiniai  telefonai, elektroninis paštas)</w:t>
          </w:r>
        </w:p>
        <w:p>
          <w:pPr>
            <w:overflowPunct w:val="0"/>
            <w:jc w:val="center"/>
            <w:textAlignment w:val="baseline"/>
            <w:rPr>
              <w:szCs w:val="24"/>
              <w:lang w:eastAsia="lt-LT"/>
            </w:rPr>
          </w:pPr>
        </w:p>
        <w:p>
          <w:pPr>
            <w:overflowPunct w:val="0"/>
            <w:jc w:val="center"/>
            <w:textAlignment w:val="baseline"/>
            <w:rPr>
              <w:szCs w:val="24"/>
              <w:lang w:eastAsia="lt-LT"/>
            </w:rPr>
          </w:pPr>
        </w:p>
        <w:p>
          <w:pPr>
            <w:overflowPunct w:val="0"/>
            <w:jc w:val="center"/>
            <w:textAlignment w:val="baseline"/>
            <w:rPr>
              <w:b/>
              <w:bCs/>
              <w:szCs w:val="24"/>
              <w:lang w:eastAsia="lt-LT"/>
            </w:rPr>
          </w:pPr>
          <w:r>
            <w:rPr>
              <w:b/>
              <w:bCs/>
              <w:szCs w:val="24"/>
              <w:lang w:eastAsia="lt-LT"/>
            </w:rPr>
            <w:t>Deklaracija dėl žuvų ligų</w:t>
          </w:r>
        </w:p>
        <w:p>
          <w:pPr>
            <w:overflowPunct w:val="0"/>
            <w:jc w:val="center"/>
            <w:textAlignment w:val="baseline"/>
            <w:rPr>
              <w:szCs w:val="24"/>
              <w:lang w:eastAsia="lt-LT"/>
            </w:rPr>
          </w:pPr>
        </w:p>
        <w:p>
          <w:pPr>
            <w:overflowPunct w:val="0"/>
            <w:jc w:val="center"/>
            <w:textAlignment w:val="baseline"/>
            <w:rPr>
              <w:szCs w:val="24"/>
              <w:lang w:eastAsia="lt-LT"/>
            </w:rPr>
          </w:pPr>
          <w:r>
            <w:rPr>
              <w:caps/>
              <w:szCs w:val="24"/>
              <w:lang w:eastAsia="lt-LT"/>
            </w:rPr>
            <w:t xml:space="preserve">20__  </w:t>
          </w:r>
          <w:r>
            <w:rPr>
              <w:szCs w:val="24"/>
              <w:lang w:eastAsia="lt-LT"/>
            </w:rPr>
            <w:t>m. ________________ d.</w:t>
          </w:r>
        </w:p>
        <w:p>
          <w:pPr>
            <w:overflowPunct w:val="0"/>
            <w:ind w:right="-426" w:firstLine="629"/>
            <w:jc w:val="both"/>
            <w:textAlignment w:val="baseline"/>
            <w:rPr>
              <w:rFonts w:eastAsia="Arial Unicode MS"/>
              <w:szCs w:val="24"/>
              <w:lang w:eastAsia="lt-LT"/>
            </w:rPr>
          </w:pPr>
        </w:p>
        <w:p>
          <w:pPr>
            <w:spacing w:line="360" w:lineRule="auto"/>
            <w:rPr>
              <w:rFonts w:eastAsia="Arial Unicode MS"/>
              <w:color w:val="000000"/>
              <w:szCs w:val="24"/>
              <w:lang w:eastAsia="lt-LT"/>
            </w:rPr>
          </w:pPr>
          <w:r>
            <w:rPr>
              <w:rFonts w:eastAsia="Arial Unicode MS"/>
              <w:color w:val="000000"/>
              <w:szCs w:val="24"/>
              <w:lang w:eastAsia="lt-LT"/>
            </w:rPr>
            <w:t>Patvirtinu, kad žuvys, ______________________________________________________________</w:t>
          </w:r>
        </w:p>
        <w:p>
          <w:pPr>
            <w:spacing w:line="360" w:lineRule="auto"/>
            <w:rPr>
              <w:rFonts w:eastAsia="Arial Unicode MS"/>
              <w:color w:val="000000"/>
              <w:szCs w:val="24"/>
              <w:lang w:eastAsia="lt-LT"/>
            </w:rPr>
          </w:pPr>
          <w:r>
            <w:rPr>
              <w:rFonts w:eastAsia="Arial Unicode MS"/>
              <w:color w:val="000000"/>
              <w:szCs w:val="24"/>
              <w:lang w:eastAsia="lt-LT"/>
            </w:rPr>
            <w:t>________________________________________________________________________________</w:t>
          </w:r>
        </w:p>
        <w:p>
          <w:pPr>
            <w:spacing w:line="360" w:lineRule="auto"/>
            <w:rPr>
              <w:rFonts w:eastAsia="Arial Unicode MS"/>
              <w:color w:val="000000"/>
              <w:szCs w:val="24"/>
              <w:lang w:eastAsia="lt-LT"/>
            </w:rPr>
          </w:pPr>
          <w:r>
            <w:rPr>
              <w:rFonts w:eastAsia="Arial Unicode MS"/>
              <w:color w:val="000000"/>
              <w:szCs w:val="24"/>
              <w:lang w:eastAsia="lt-LT"/>
            </w:rPr>
            <w:t xml:space="preserve">_______________________________________________________________________________, </w:t>
          </w:r>
        </w:p>
        <w:p>
          <w:pPr>
            <w:ind w:firstLine="3686"/>
            <w:rPr>
              <w:rFonts w:eastAsia="Arial Unicode MS"/>
              <w:color w:val="000000"/>
              <w:sz w:val="20"/>
              <w:lang w:eastAsia="lt-LT"/>
            </w:rPr>
          </w:pPr>
          <w:r>
            <w:rPr>
              <w:rFonts w:eastAsia="Arial Unicode MS"/>
              <w:color w:val="000000"/>
              <w:sz w:val="20"/>
              <w:lang w:eastAsia="lt-LT"/>
            </w:rPr>
            <w:t>(išvardyti žuvų rūšis ir amžių)</w:t>
          </w:r>
        </w:p>
        <w:p>
          <w:pPr>
            <w:jc w:val="center"/>
            <w:rPr>
              <w:rFonts w:eastAsia="Arial Unicode MS"/>
              <w:color w:val="000000"/>
              <w:sz w:val="20"/>
              <w:lang w:eastAsia="lt-LT"/>
            </w:rPr>
          </w:pPr>
        </w:p>
        <w:p>
          <w:pPr>
            <w:spacing w:line="360" w:lineRule="auto"/>
            <w:jc w:val="both"/>
            <w:rPr>
              <w:rFonts w:eastAsia="Arial Unicode MS"/>
              <w:color w:val="000000"/>
              <w:szCs w:val="24"/>
              <w:lang w:eastAsia="lt-LT"/>
            </w:rPr>
          </w:pPr>
          <w:r>
            <w:rPr>
              <w:rFonts w:eastAsia="Arial Unicode MS"/>
              <w:color w:val="000000"/>
              <w:szCs w:val="24"/>
              <w:lang w:eastAsia="lt-LT"/>
            </w:rPr>
            <w:t xml:space="preserve">skirtos įveisti į vandens telkinius, </w:t>
          </w:r>
          <w:r>
            <w:rPr>
              <w:szCs w:val="24"/>
              <w:lang w:eastAsia="lt-LT"/>
            </w:rPr>
            <w:t>ne daugiau kaip prieš vienus metus iki deklaracijos pateikimo dienos</w:t>
          </w:r>
          <w:r>
            <w:rPr>
              <w:color w:val="000000"/>
              <w:szCs w:val="24"/>
              <w:lang w:eastAsia="lt-LT"/>
            </w:rPr>
            <w:t xml:space="preserve"> ištirtos dėl virusinių, bakterinių ligų ir parazitų,</w:t>
          </w:r>
          <w:r>
            <w:rPr>
              <w:rFonts w:eastAsia="Arial Unicode MS"/>
              <w:color w:val="000000"/>
              <w:szCs w:val="24"/>
              <w:lang w:eastAsia="lt-LT"/>
            </w:rPr>
            <w:t xml:space="preserve"> yra kliniškai sveikos, neužkrėstos virusinėmis, bakterinėmis ligomis, vidaus ir išorės parazitais ir kilusios iš ūkio, kuriame netaikomi apribojimai dėl žuvų užkrečiamųjų ligų pasireiškimo.</w:t>
          </w:r>
        </w:p>
        <w:p>
          <w:pPr>
            <w:spacing w:line="360" w:lineRule="auto"/>
            <w:rPr>
              <w:rFonts w:eastAsia="Arial Unicode MS"/>
              <w:color w:val="000000"/>
              <w:szCs w:val="24"/>
              <w:lang w:eastAsia="lt-LT"/>
            </w:rPr>
          </w:pPr>
          <w:r>
            <w:rPr>
              <w:rFonts w:eastAsia="Arial Unicode MS"/>
              <w:color w:val="000000"/>
              <w:szCs w:val="24"/>
              <w:lang w:eastAsia="lt-LT"/>
            </w:rPr>
            <w:t>Žuvys ištirtos ________________________________________________________________</w:t>
          </w:r>
        </w:p>
        <w:p>
          <w:pPr>
            <w:spacing w:line="360" w:lineRule="auto"/>
            <w:rPr>
              <w:rFonts w:eastAsia="Arial Unicode MS"/>
              <w:color w:val="000000"/>
              <w:szCs w:val="24"/>
              <w:lang w:eastAsia="lt-LT"/>
            </w:rPr>
          </w:pPr>
          <w:r>
            <w:rPr>
              <w:rFonts w:eastAsia="Arial Unicode MS"/>
              <w:color w:val="000000"/>
              <w:szCs w:val="24"/>
              <w:lang w:eastAsia="lt-LT"/>
            </w:rPr>
            <w:t>________________________________________________________________________________</w:t>
          </w:r>
        </w:p>
        <w:p>
          <w:pPr>
            <w:jc w:val="both"/>
            <w:rPr>
              <w:rFonts w:eastAsia="Arial Unicode MS"/>
              <w:sz w:val="20"/>
              <w:lang w:eastAsia="lt-LT"/>
            </w:rPr>
          </w:pPr>
          <w:r>
            <w:rPr>
              <w:rFonts w:eastAsia="Arial Unicode MS"/>
              <w:color w:val="000000"/>
              <w:sz w:val="20"/>
              <w:lang w:eastAsia="lt-LT"/>
            </w:rPr>
            <w:t xml:space="preserve">(nurodyti paskutinių tyrimų datas, įstaigos (-ų), kurioje (-iose) atlikti tyrimai, pavadinimą (-us), </w:t>
          </w:r>
          <w:r>
            <w:rPr>
              <w:rFonts w:eastAsia="Arial Unicode MS"/>
              <w:sz w:val="20"/>
              <w:lang w:eastAsia="lt-LT"/>
            </w:rPr>
            <w:t>tyrimų protokolų Nr.)</w:t>
          </w:r>
        </w:p>
        <w:p>
          <w:pPr>
            <w:overflowPunct w:val="0"/>
            <w:spacing w:line="480" w:lineRule="auto"/>
            <w:jc w:val="both"/>
            <w:textAlignment w:val="baseline"/>
            <w:rPr>
              <w:rFonts w:eastAsia="Arial Unicode MS"/>
              <w:sz w:val="20"/>
              <w:lang w:eastAsia="lt-LT"/>
            </w:rPr>
          </w:pPr>
        </w:p>
        <w:p>
          <w:pPr>
            <w:overflowPunct w:val="0"/>
            <w:spacing w:line="480" w:lineRule="auto"/>
            <w:ind w:firstLine="567"/>
            <w:jc w:val="both"/>
            <w:textAlignment w:val="baseline"/>
            <w:rPr>
              <w:rFonts w:eastAsia="Arial Unicode MS"/>
              <w:sz w:val="20"/>
              <w:lang w:eastAsia="lt-LT"/>
            </w:rPr>
          </w:pPr>
        </w:p>
        <w:p>
          <w:pPr>
            <w:overflowPunct w:val="0"/>
            <w:spacing w:line="480" w:lineRule="auto"/>
            <w:jc w:val="both"/>
            <w:textAlignment w:val="baseline"/>
            <w:rPr>
              <w:rFonts w:eastAsia="Arial Unicode MS"/>
              <w:szCs w:val="24"/>
              <w:lang w:eastAsia="lt-LT"/>
            </w:rPr>
          </w:pPr>
          <w:r>
            <w:rPr>
              <w:rFonts w:eastAsia="Arial Unicode MS"/>
              <w:szCs w:val="24"/>
              <w:lang w:eastAsia="lt-LT"/>
            </w:rPr>
            <w:t>Tiekėjas ar jo įgaliotas asmuo                  (parašas)                                         (vardas, pavardė)</w:t>
          </w:r>
        </w:p>
        <w:p>
          <w:pPr>
            <w:rPr>
              <w:rFonts w:eastAsia="Arial Unicode MS"/>
              <w:szCs w:val="24"/>
            </w:rPr>
          </w:pPr>
        </w:p>
        <w:p>
          <w:pPr>
            <w:widowControl w:val="0"/>
            <w:suppressAutoHyphens/>
            <w:jc w:val="center"/>
          </w:pPr>
        </w:p>
      </w:sdtContent>
    </w:sdt>
    <w:sdt>
      <w:sdtPr>
        <w:alias w:val="patvirtinta"/>
        <w:tag w:val="part_f36e786bf9504301aa878ae9f82f786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ABCB930C0F">
            <w:r w:rsidRPr="00532B9F">
              <w:rPr>
                <w:rFonts w:ascii="Times New Roman" w:eastAsia="MS Mincho" w:hAnsi="Times New Roman"/>
                <w:sz w:val="20"/>
                <w:iCs/>
                <w:color w:val="0000FF" w:themeColor="hyperlink"/>
                <w:u w:val="single"/>
              </w:rPr>
              <w:t>3D-192/D1-243</w:t>
            </w:r>
          </w:fldSimple>
          <w:r>
            <w:rPr>
              <w:rFonts w:ascii="Times New Roman" w:eastAsia="MS Mincho" w:hAnsi="Times New Roman"/>
              <w:sz w:val="20"/>
              <w:iCs/>
            </w:rPr>
            <w:t>,
2012-03-20,
Žin., 2012, Nr.
34-1649 (2012-03-22), i. k. 1122330ISAK2/D1-243                </w:t>
          </w:r>
        </w:p>
        <w:p>
          <w:pPr>
            <w:jc w:val="both"/>
            <w:rPr>
              <w:rFonts w:ascii="Times New Roman" w:hAnsi="Times New Roman"/>
            </w:rPr>
          </w:pPr>
          <w:r>
            <w:rPr>
              <w:rFonts w:ascii="Times New Roman" w:hAnsi="Times New Roman"/>
              <w:sz w:val="20"/>
            </w:rPr>
            <w:t>Dėl žemės ūkio ministro ir aplinkos ministro 2010 m. balandžio 19 d. įsakymo Nr. 3D-354/D1-303 "Dėl Žuvivaisos valstybiniuose žuvininkystės vandens telkiniuose taisyklių bei Minimalių žuvų ir vėžių įveisimo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45C621430D">
            <w:r w:rsidRPr="00532B9F">
              <w:rPr>
                <w:rFonts w:ascii="Times New Roman" w:eastAsia="MS Mincho" w:hAnsi="Times New Roman"/>
                <w:sz w:val="20"/>
                <w:iCs/>
                <w:color w:val="0000FF" w:themeColor="hyperlink"/>
                <w:u w:val="single"/>
              </w:rPr>
              <w:t>3D-379/D1-390</w:t>
            </w:r>
          </w:fldSimple>
          <w:r>
            <w:rPr>
              <w:rFonts w:ascii="Times New Roman" w:eastAsia="MS Mincho" w:hAnsi="Times New Roman"/>
              <w:sz w:val="20"/>
              <w:iCs/>
            </w:rPr>
            <w:t>,
2013-05-24,
Žin., 2013, Nr.
55-2775 (2013-05-28), i. k. 1132330ISAK9/D1-390                </w:t>
          </w:r>
        </w:p>
        <w:p>
          <w:pPr>
            <w:jc w:val="both"/>
            <w:rPr>
              <w:rFonts w:ascii="Times New Roman" w:hAnsi="Times New Roman"/>
            </w:rPr>
          </w:pPr>
          <w:r>
            <w:rPr>
              <w:rFonts w:ascii="Times New Roman" w:hAnsi="Times New Roman"/>
              <w:sz w:val="20"/>
            </w:rPr>
            <w:t>Dėl žemės ūkio ministro ir aplinkos ministro 2010 m. balandžio 19 d. įsakymo Nr. 3D-354/D1-303 "Dėl Žuvivaisos valstybiniuose žuvininkystės vandens telkiniuose taisyklių bei minimalių žuvų ir vėžių įveisimo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302ba0aff511e6b844f0f29024f5ac">
            <w:r w:rsidRPr="00532B9F">
              <w:rPr>
                <w:rFonts w:ascii="Times New Roman" w:eastAsia="MS Mincho" w:hAnsi="Times New Roman"/>
                <w:sz w:val="20"/>
                <w:iCs/>
                <w:color w:val="0000FF" w:themeColor="hyperlink"/>
                <w:u w:val="single"/>
              </w:rPr>
              <w:t>3D-684/D1-771</w:t>
            </w:r>
          </w:fldSimple>
          <w:r>
            <w:rPr>
              <w:rFonts w:ascii="Times New Roman" w:eastAsia="MS Mincho" w:hAnsi="Times New Roman"/>
              <w:sz w:val="20"/>
              <w:iCs/>
            </w:rPr>
            <w:t>,
2016-11-21,
paskelbta TAR 2016-11-22, i. k. 2016-27188                </w:t>
          </w:r>
        </w:p>
        <w:p>
          <w:pPr>
            <w:jc w:val="both"/>
            <w:rPr>
              <w:rFonts w:ascii="Times New Roman" w:hAnsi="Times New Roman"/>
            </w:rPr>
          </w:pPr>
          <w:r>
            <w:rPr>
              <w:rFonts w:ascii="Times New Roman" w:hAnsi="Times New Roman"/>
              <w:sz w:val="20"/>
            </w:rPr>
            <w:t>Dėl Lietuvos Respublikos žemės ūkio ministro ir Lietuvos Respublikos aplinkos ministro 2010 m. balandžio 19 d. įsakymo Nr. 3D-354/D1-303 „Dėl Žuvivaisos valstybiniuose žuvininkystės vandens telkiniuose taisyklių bei Minimalių žuvų ir vėžių įveisimo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6f8bd0c11611e6bcd2d69186780352">
            <w:r w:rsidRPr="00532B9F">
              <w:rPr>
                <w:rFonts w:ascii="Times New Roman" w:eastAsia="MS Mincho" w:hAnsi="Times New Roman"/>
                <w:sz w:val="20"/>
                <w:iCs/>
                <w:color w:val="0000FF" w:themeColor="hyperlink"/>
                <w:u w:val="single"/>
              </w:rPr>
              <w:t>3D-742/D1-889</w:t>
            </w:r>
          </w:fldSimple>
          <w:r>
            <w:rPr>
              <w:rFonts w:ascii="Times New Roman" w:eastAsia="MS Mincho" w:hAnsi="Times New Roman"/>
              <w:sz w:val="20"/>
              <w:iCs/>
            </w:rPr>
            <w:t>,
2016-12-13,
paskelbta TAR 2016-12-13, i. k. 2016-28807                </w:t>
          </w:r>
        </w:p>
        <w:p>
          <w:pPr>
            <w:jc w:val="both"/>
            <w:rPr>
              <w:rFonts w:ascii="Times New Roman" w:hAnsi="Times New Roman"/>
            </w:rPr>
          </w:pPr>
          <w:r>
            <w:rPr>
              <w:rFonts w:ascii="Times New Roman" w:hAnsi="Times New Roman"/>
              <w:sz w:val="20"/>
            </w:rPr>
            <w:t>Dėl žemės ūkio ministro ir aplinkos ministro 2010 m. balandžio 19 d. įsakymo Nr. 3D-354/D1-303 „Dėl Žuvivaisos valstybiniuose vandens telkiniuose taisyklių bei Minimalių žuvų ir vėžių įveisimo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3cc40935511e9ae2e9d61b1f977b3">
            <w:r w:rsidRPr="00532B9F">
              <w:rPr>
                <w:rFonts w:ascii="Times New Roman" w:eastAsia="MS Mincho" w:hAnsi="Times New Roman"/>
                <w:sz w:val="20"/>
                <w:iCs/>
                <w:color w:val="0000FF" w:themeColor="hyperlink"/>
                <w:u w:val="single"/>
              </w:rPr>
              <w:t>3D-379/D1-370</w:t>
            </w:r>
          </w:fldSimple>
          <w:r>
            <w:rPr>
              <w:rFonts w:ascii="Times New Roman" w:eastAsia="MS Mincho" w:hAnsi="Times New Roman"/>
              <w:sz w:val="20"/>
              <w:iCs/>
            </w:rPr>
            <w:t>,
2019-06-20,
paskelbta TAR 2019-06-20, i. k. 2019-09958                </w:t>
          </w:r>
        </w:p>
        <w:p>
          <w:pPr>
            <w:jc w:val="both"/>
            <w:rPr>
              <w:rFonts w:ascii="Times New Roman" w:hAnsi="Times New Roman"/>
            </w:rPr>
          </w:pPr>
          <w:r>
            <w:rPr>
              <w:rFonts w:ascii="Times New Roman" w:hAnsi="Times New Roman"/>
              <w:sz w:val="20"/>
            </w:rPr>
            <w:t>Dėl žemės ūkio ministro ir aplinkos ministro 2010 m. balandžio 19 d. įsakymo Nr. 3D-354/D1-303 „Dėl Žuvivaisos valstybiniuose vandens telkiniuose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43733af1d11f092fda1fd0c194cc5">
            <w:r w:rsidRPr="00532B9F">
              <w:rPr>
                <w:rFonts w:ascii="Times New Roman" w:eastAsia="MS Mincho" w:hAnsi="Times New Roman"/>
                <w:sz w:val="20"/>
                <w:iCs/>
                <w:color w:val="0000FF" w:themeColor="hyperlink"/>
                <w:u w:val="single"/>
              </w:rPr>
              <w:t>3D-522/D1-157</w:t>
            </w:r>
          </w:fldSimple>
          <w:r>
            <w:rPr>
              <w:rFonts w:ascii="Times New Roman" w:eastAsia="MS Mincho" w:hAnsi="Times New Roman"/>
              <w:sz w:val="20"/>
              <w:iCs/>
            </w:rPr>
            <w:t>,
2025-10-22,
paskelbta TAR 2025-10-22, i. k. 2025-17558                </w:t>
          </w:r>
        </w:p>
        <w:p>
          <w:pPr>
            <w:jc w:val="both"/>
            <w:rPr>
              <w:rFonts w:ascii="Times New Roman" w:hAnsi="Times New Roman"/>
            </w:rPr>
          </w:pPr>
          <w:r>
            <w:rPr>
              <w:rFonts w:ascii="Times New Roman" w:hAnsi="Times New Roman"/>
              <w:sz w:val="20"/>
            </w:rPr>
            <w:t>Dėl Lietuvos Respublikos žemės ūkio ministro ir Lietuvos Respublikos aplinkos ministro 2010 m. balandžio 19 d. įsakymo Nr. 3D-354/D1-303 „Dėl Žuvivaisos valstybiniuose vandens telkiniuose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left" w:pos="3344"/>
        <w:tab w:val="left" w:pos="8291"/>
      </w:tabs>
      <w:suppressAutoHyphens/>
      <w:spacing w:before="120" w:after="60"/>
      <w:ind w:left="-17" w:firstLine="17"/>
      <w:jc w:val="center"/>
      <w:rPr>
        <w:b/>
        <w:bCs/>
        <w:lang w:eastAsia="zh-CN"/>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 PAGE   \* MERGEFORMAT </w:instrText>
    </w:r>
    <w:r>
      <w:fldChar w:fldCharType="separate"/>
    </w:r>
    <w:r>
      <w:t>2</w:t>
    </w:r>
    <w:r>
      <w:fldChar w:fldCharType="end"/>
    </w:r>
  </w:p>
  <w:p>
    <w:pPr>
      <w:tabs>
        <w:tab w:val="center" w:pos="4680"/>
        <w:tab w:val="right" w:pos="936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pPr>
    <w:r>
      <w:fldChar w:fldCharType="begin"/>
    </w:r>
    <w:r>
      <w:instrText xml:space="preserve"> PAGE   \* MERGEFORMAT </w:instrText>
    </w:r>
    <w:r>
      <w:fldChar w:fldCharType="separate"/>
    </w:r>
    <w:r>
      <w:t>2</w:t>
    </w:r>
    <w:r>
      <w:fldChar w:fldCharType="end"/>
    </w:r>
  </w:p>
  <w:p>
    <w:pPr>
      <w:tabs>
        <w:tab w:val="center" w:pos="4680"/>
        <w:tab w:val="right" w:pos="936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03B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ED01C8C-B9BC-4188-AB6D-AE4E15C3384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iPriority w:val="99"/>
    <w:pPr>
      <w:tabs>
        <w:tab w:val="center" w:pos="4819"/>
        <w:tab w:val="right" w:pos="9638"/>
      </w:tabs>
    </w:pPr>
  </w:style>
  <w:style w:type="character" w:customStyle="1" w:styleId="PoratDiagrama">
    <w:name w:val="Poraštė Diagrama"/>
    <w:basedOn w:val="Numatytasispastraiposriftas"/>
    <w:link w:val="Porat"/>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0.xml"/>
  <Relationship Id="rId15" Type="http://schemas.openxmlformats.org/officeDocument/2006/relationships/header" Target="header11.xml"/>
  <Relationship Id="rId16" Type="http://schemas.openxmlformats.org/officeDocument/2006/relationships/header" Target="header12.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3.xml"/>
  <Relationship Id="rId2" Type="http://schemas.openxmlformats.org/officeDocument/2006/relationships/fontTable" Target="fontTable.xml"/>
  <Relationship Id="rId20" Type="http://schemas.openxmlformats.org/officeDocument/2006/relationships/footer" Target="footer12.xml"/>
  <Relationship Id="rId21" Type="http://schemas.openxmlformats.org/officeDocument/2006/relationships/header" Target="header14.xml"/>
  <Relationship Id="rId22" Type="http://schemas.openxmlformats.org/officeDocument/2006/relationships/header" Target="header15.xml"/>
  <Relationship Id="rId23" Type="http://schemas.openxmlformats.org/officeDocument/2006/relationships/footer" Target="footer13.xml"/>
  <Relationship Id="rId24" Type="http://schemas.openxmlformats.org/officeDocument/2006/relationships/footer" Target="footer14.xml"/>
  <Relationship Id="rId25" Type="http://schemas.openxmlformats.org/officeDocument/2006/relationships/header" Target="header16.xml"/>
  <Relationship Id="rId26" Type="http://schemas.openxmlformats.org/officeDocument/2006/relationships/footer" Target="footer15.xml"/>
  <Relationship Id="rId27" Type="http://schemas.openxmlformats.org/officeDocument/2006/relationships/hyperlink" TargetMode="External" Target="http://eur-lex.europa.eu/legal-content/LIT/TXT/?uri=CELEX:32016R0429&amp;locale=lt"/>
  <Relationship Id="rId28" Type="http://schemas.openxmlformats.org/officeDocument/2006/relationships/hyperlink" TargetMode="External" Target="http://eur-lex.europa.eu/legal-content/LIT/TXT/?uri=CELEX:32020R0990&amp;locale=lt"/>
  <Relationship Id="rId29" Type="http://schemas.openxmlformats.org/officeDocument/2006/relationships/hyperlink" TargetMode="External" Target="http://eur-lex.europa.eu/legal-content/LIT/TXT/?uri=CELEX:32016R0429&amp;locale=lt"/>
  <Relationship Id="rId3" Type="http://schemas.openxmlformats.org/officeDocument/2006/relationships/footer" Target="footer1.xml"/>
  <Relationship Id="rId30" Type="http://schemas.openxmlformats.org/officeDocument/2006/relationships/hyperlink" TargetMode="External" Target="http://eur-lex.europa.eu/legal-content/LIT/TXT/?uri=CELEX:32020R0691&amp;locale=lt"/>
  <Relationship Id="rId31" Type="http://schemas.openxmlformats.org/officeDocument/2006/relationships/hyperlink" TargetMode="External" Target="http://eur-lex.europa.eu/legal-content/LIT/TXT/?uri=CELEX:32016R0429&amp;locale=lt"/>
  <Relationship Id="rId32"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92b8a4582e4824bd54616e3c715f97" PartId="1fa72c89d05e416da264732d2cd2b83a">
    <Part Type="preambule" DocPartId="7b1b9e01acda4455be3fd5315be0485c" PartId="ecd8746b19c445bdab93c98d1a4f66d7"/>
    <Part Type="pastraipa" DocPartId="07afe0bb138e4dee839f69634a3c9ae8" PartId="5cd7bd728de04ed78826dcf5c8a0e37c"/>
    <Part Type="signatura" DocPartId="171133daa660410baf7724d105f36b48" PartId="76ddc4cbfa0e4a08ad3267ba2c72f83c"/>
  </Part>
  <Part Type="patvirtinta" Title="ŽUVIVAISOS VALSTYBINIUOSE VANDENS TELKINIUOSE TAISYKLĖS" DocPartId="652bb4af0218484b87f34e6112b6ab20" PartId="274123755d7442f7a5bc22c86c415305">
    <Part Type="skyrius" Nr="1" Title="BENDROSIOS NUOSTATOS" DocPartId="ac2a496200cf48db9df678d379a0b884" PartId="130f5e989f9f4c0a840fde912ae0ec94">
      <Part Type="punktas" Nr="1" Abbr="1 p." DocPartId="a25fd213fa084fc9ba0ebc11ed46fd55" PartId="411584470d0a4af38586535de17ced90"/>
      <Part Type="punktas" Nr="2" Abbr="2 p." DocPartId="4473c521d5c44c8a91b48da3dd250f56" PartId="00a90015f01e4f15a077f2caf231fa68"/>
      <Part Type="punktas" Nr="3" Abbr="3 p." DocPartId="e0c810a1c9f549d588c221de74e1a83d" PartId="191aa84cf10b46e68770da87e52db727"/>
    </Part>
    <Part Type="skyrius" Nr="2" Title="ŽUVIVAISOS PLANŲ RENGIMAS IR TVIRTINIMAS" DocPartId="8ba2e61293014361ab1cb8fc312a74a9" PartId="bcf9ede9064c4ba6bfeec4b729b87111">
      <Part Type="punktas" Nr="4" Abbr="4 p." DocPartId="7f6f895630d44c94b59349e059ea71f7" PartId="f404e51eb22d4ba9ace352bf05e8e4ff"/>
      <Part Type="punktas" Nr="5" Abbr="5 p." DocPartId="f329f85827004dba890ed6b18b6b2061" PartId="78db1c9ab7714b28bdf89cdcdf641a33"/>
      <Part Type="punktas" Nr="6" Abbr="6 p." DocPartId="f3dbe35d0bb44750ac918a4e1e2a8e21" PartId="f9c338b73cf346d79ab366d222b180fb"/>
      <Part Type="punktas" Nr="7" Abbr="7 p." DocPartId="9a3ddd74e2b04cb494edbc1aad86ddbb" PartId="694afec825c94adfa03149a1f06c719e">
        <Part Type="papunktis" Nr="7.1" Abbr="7.1 pp." DocPartId="335161036490462094d20f9ba726ab86" PartId="d2a87d6c89b945adb7e7fca6a3a2f1e7"/>
        <Part Type="papunktis" Nr="7.2" Abbr="7.2 pp." DocPartId="82f468644b9d45b9bc2f0e146ed001f1" PartId="9efed0044bf54a00a872a669a5889768"/>
        <Part Type="papunktis" Nr="7.3" Abbr="7.3 pp." DocPartId="9ce7ad1e9489447492be4c3c6b9330f2" PartId="8d19a6d6506d4555961cb5c95725deb9"/>
      </Part>
      <Part Type="punktas" Nr="8" Abbr="8 p." DocPartId="ef7917c243de4790ac6004aac0694f8a" PartId="bb414deb50114072ae54379f1cef9afe">
        <Part Type="papunktis" Nr="8.1" Abbr="8.1 pp." DocPartId="7019399afdc540aa90b4ccb24b304e82" PartId="57e5d84fd52a4b0abf4c1b10dcfb5e79">
          <Part Type="papunktis" Nr="8.1.1" Abbr="8.1.1 pp." DocPartId="79b8025a4648449a96792ed21caf67c0" PartId="586293e6fd79459196645c1e55da2797"/>
          <Part Type="papunktis" Nr="8.1.2" Abbr="8.1.2 pp." DocPartId="4322011ebae14bfb90cd30f10e6a31dc" PartId="bdf63e2d71d248d295d094fb0dabc366"/>
          <Part Type="papunktis" Nr="8.1.3" Abbr="8.1.3 pp." DocPartId="ddd0addcec4c41459581c06296707e7f" PartId="542dcd4e1932487e9d7def77931100d2"/>
          <Part Type="papunktis" Nr="8.1.4" Abbr="8.1.4 pp." DocPartId="24a39f52b56c44aa988c6a1309ee840f" PartId="5b0472bcaa3245af938ddacfe440d0ff"/>
          <Part Type="papunktis" Nr="8.1.5" Abbr="8.1.5 pp." DocPartId="8a90baaeb29e48de9e35a9db56fa8c09" PartId="7e71d973d6924b6dacc59861e8b27288"/>
          <Part Type="papunktis" Nr="8.1.6" Abbr="8.1.6 pp." DocPartId="92d8afdb05624aed81433ebc7d0fd29c" PartId="553b4a3f2c534f5599da68050d592067"/>
          <Part Type="papunktis" Nr="8.1.7" Abbr="8.1.7 pp." DocPartId="de07524f990846e7a61c0e9f2d062d9d" PartId="671aec9bbdad4b6e8616faedf0fc655f"/>
        </Part>
        <Part Type="papunktis" Nr="8.2" Abbr="8.2 pp." DocPartId="22bb20c2674b42d6a7bc5cd1fc9f50e7" PartId="535cf1abe4b5486a9147e111c485baec">
          <Part Type="papunktis" Nr="8.2.1" Abbr="8.2.1 pp." DocPartId="5f8257c9f390466aa1c89202f88e59cd" PartId="9387f3a2d4e44d2b86607290d8a58393"/>
          <Part Type="papunktis" Nr="8.2.2" Abbr="8.2.2 pp." DocPartId="8ae723884c2c4a508e1f393060bd5dcb" PartId="e6d7f93216314c71822d96d80a69cbc0"/>
          <Part Type="papunktis" Nr="8.2.3" Abbr="8.2.3 pp." DocPartId="8299b69a263a49f68a24a15b400e6678" PartId="fe7ed02c73a6483f84bd4d7784395482"/>
          <Part Type="papunktis" Nr="8.2.4" Abbr="8.2.4 pp." DocPartId="d820286615bb4bf1ac6847fade94d637" PartId="b251ea30d5ec4e2f9dd95552eeef499a"/>
          <Part Type="papunktis" Nr="8.2.5" Abbr="8.2.5 pp." DocPartId="52ba277cc63a4be8b388d43d192fa6bf" PartId="44d9ecb5107d4a97afffad8a0c4d009b"/>
          <Part Type="papunktis" Nr="8.2.6" Abbr="8.2.6 pp." DocPartId="deda8374471d4d8e95fea18922783264" PartId="a8a573dc2dc54c17b3f7ffc904b54212"/>
        </Part>
      </Part>
      <Part Type="punktas" Nr="9" Abbr="9 p." DocPartId="3704d88bf58149039979af793cac63c2" PartId="43ed4f7e30744bcd94ad5ada648077b7"/>
      <Part Type="punktas" Nr="10" Abbr="10 p." DocPartId="c37d8f43c8554b818cea70803c6788e4" PartId="fcef516a067d42d6bed9e1dbe89c2880"/>
      <Part Type="punktas" Nr="11" Abbr="11 p." DocPartId="82263a965079494987ed49d08d63062c" PartId="81ee5c0e70e54af28daffbb522cc9327"/>
      <Part Type="punktas" Nr="12" Abbr="12 p." DocPartId="cc9dce2c25314ec1be82356826fa34bb" PartId="44b8867207804101a16bfe4bd9540160"/>
      <Part Type="punktas" Nr="13" Abbr="13 p." DocPartId="0fecad4bc7b34c3cbf6e270bfaaa3a67" PartId="8886a9bc74d34533842850a7d6d3ca37"/>
      <Part Type="punktas" Nr="14" Abbr="14 p." DocPartId="96689d3167ea488aa3c5df81c1aa71e4" PartId="3ba5cb24f2e1490a956a85a881e35887"/>
      <Part Type="punktas" Nr="15" Abbr="15 p." DocPartId="830e38a96dc4423cacfd74464e4a2106" PartId="a24c7144cbd84fa4aef34e466c879f4e"/>
      <Part Type="punktas" Nr="16" Abbr="16 p." DocPartId="9607be59e6cb4acfbefa9b6576bc93f6" PartId="ea1a69061d004317bbc59ba07aed5e29">
        <Part Type="papunktis" Nr="16.1" Abbr="16.1 pp." DocPartId="5f3ae587648e4debb972fcdfa56f59f0" PartId="344c7538f4994be0b612296bcc0ab35d"/>
        <Part Type="papunktis" Nr="16.2" Abbr="16.2 pp." DocPartId="610546dea6e14abc9dd934b07a98da70" PartId="a7276f34710a42eead46020bbce1678c"/>
      </Part>
      <Part Type="punktas" Nr="17" Abbr="17 p." DocPartId="2b43563bd9e84a5e8c873a6ca5b461f4" PartId="9592afa3a42e4a9b871e5082769d7fdc"/>
      <Part Type="punktas" Nr="18" Abbr="18 p." DocPartId="b89d8fd5aaff48c7afd7048d1e8359dc" PartId="40382b9bfe6f4ae6810a390a9869b997"/>
      <Part Type="punktas" Nr="19" Abbr="19 p." DocPartId="1d9f4181839a4aa5a7d47e650074a94c" PartId="d9098b3ab62a4725b8a0b1397a66a433"/>
    </Part>
    <Part Type="skyrius" Nr="3" Title="ŽUVŲ ĮVEISIMO DARBŲ ORGANIZAVIMAS" DocPartId="cb63e42f434f463ea7bc04c09d22c63c" PartId="ad7745531e2d404ea14f1678a0ac441a">
      <Part Type="punktas" Nr="20" Abbr="20 p." DocPartId="8e208a7e263f48a6aed05ddc3be10896" PartId="a9002b06535044a18db64ef20b41ac87"/>
      <Part Type="punktas" Nr="21" Abbr="21 p." DocPartId="c8433918b2db47cd80cfd388820f71f4" PartId="1cbb0411fe91409cb9996c30850fa29a"/>
      <Part Type="punktas" Nr="22" Abbr="22 p." DocPartId="44f885d242e046bd8e67e8833a98e0ab" PartId="77a8a2a3f5744a03b519e7156ae449c3"/>
      <Part Type="punktas" Nr="23" Abbr="23 p." DocPartId="a387d7892c974c53bcca8b09cc941af1" PartId="cb2a331aae7b462ebbd31405a84525b4"/>
      <Part Type="punktas" Nr="24" Abbr="24 p." DocPartId="bb7ffb2c372748eba184a580d2c634ae" PartId="9b85dba4bbac4931882d01958881d714"/>
      <Part Type="punktas" Nr="25" Abbr="25 p." DocPartId="8422630bc99f462b951cfcf9d85c6635" PartId="dfc10b6e02e444268d0140cc9d8a5317"/>
    </Part>
    <Part Type="skyrius" Nr="4" Title="ŽUVŲ ĮVEISIMO DARBŲ KONTROLĖ" DocPartId="a27af665ab0543149e2c680b853fad94" PartId="1c68af35ed9e4481bfaa20524b04b88e">
      <Part Type="punktas" Nr="26" Abbr="26 p." DocPartId="e40a6ba6a04245df886111830a5caf1c" PartId="d8a84f7b2c7a44de8a8ce2d961e0c3bf"/>
      <Part Type="punktas" Nr="27" Abbr="27 p." DocPartId="af311d55c2e0427783e8717f8148d2d2" PartId="f520d690423f4bc49443a43f36d3bc6a"/>
      <Part Type="punktas" Nr="28" Abbr="28 p." DocPartId="42128c3868114508b0aa395a6f7be295" PartId="7b7b9065a6724a0888c92744297b6049"/>
      <Part Type="punktas" Nr="29" Abbr="29 p." DocPartId="2e3d1b54c07e4f278681ea4ff0fd46f7" PartId="fa3b5c9e7f934df987857af0511dbfcb"/>
      <Part Type="punktas" Nr="30" Abbr="30 p." DocPartId="c1fe3aa2894b46fbba6105d1eb139b61" PartId="bef7086cb8824b8b9807ba867627afa2"/>
      <Part Type="punktas" Nr="31" Abbr="31 p." DocPartId="addce551f95441acbc5bc8f9011d8af5" PartId="49d9bc5682cd40e9b7d8348644eff0ea"/>
      <Part Type="punktas" Nr="32" Abbr="32 p." DocPartId="8a24d4c4261b48fdaf1fea18c86ccd38" PartId="25f36942d1dd40d7b666ca6455dd10e7"/>
      <Part Type="punktas" Nr="33" Abbr="33 p." DocPartId="a24f78065fcf44b889113443a1232fe4" PartId="8c970a0608db404ca0b57c16074ee8ca"/>
      <Part Type="punktas" Nr="34" Abbr="34 p." DocPartId="643e5461ce674a4daca16e830990ba8b" PartId="032de91ced37414b99ad8596200f1c0c"/>
    </Part>
    <Part Type="skyrius" Nr="5" Title="BAIGIAMOSIOS NUOSTATOS" DocPartId="ee6d3f9d76e8491a93bf88a4f3c09769" PartId="8b576b7f16574fbea750c31101a2b50b">
      <Part Type="punktas" Nr="35" Abbr="35 p." DocPartId="6a0a8d7d7a9e4fba8cf8e2da73bc6c68" PartId="2770fcd526a24a13bb4582d49c218dd8"/>
      <Part Type="punktas" Nr="36" Abbr="36 p." DocPartId="c53b89dbed6c4de2b09d93376edb1b3f" PartId="12ecfe605d4a420689f046777a38c3c5"/>
      <Part Type="punktas" Nr="37" Abbr="37 p." DocPartId="6a13609d375c4915acc7c517c9c05e73" PartId="d09481986d9946a7b7f8d475690f1613"/>
    </Part>
    <Part Type="pabaiga" DocPartId="44123ae6fd024284871178b5330be17f" PartId="8dba2dafac854bb9a1dfb07014bcecc8"/>
  </Part>
  <Part Type="priedas" Nr="1" Abbr="1 pr." Title="MINIMALIŲ ŽUVŲ IR VĖŽIŲ ĮVEISIMO NORMŲ SĄRAŠAS" DocPartId="62c91c0b1ee64777ac2ee9c3c9d5e959" PartId="cdfb16654bba48108699b272dafcdaa4">
    <Part Type="pabaiga" DocPartId="081dae8bf4c9431b9a085d00954d43ba" PartId="25c9f343fb7c4f49b33f40756dd81792"/>
  </Part>
  <Part Type="priedas" Nr="2" Abbr="2 pr." Title="(Tiekėjo deklaracijos forma)" DocPartId="d042273f0af144de9f65b8d39fb7dbf7" PartId="3f6da6aa49b9478bbeeeae848f566218"/>
  <Part Type="patvirtinta" Title="MINIMALIŲ ŽUVŲ IR VĖŽIŲ ĮVEISIMO NORMŲ SĄRAŠAS" DocPartId="0c8b1f25c5b842d19040898561b24609" PartId="f36e786bf9504301aa878ae9f82f786a"/>
</Parts>
</file>

<file path=customXml/itemProps1.xml><?xml version="1.0" encoding="utf-8"?>
<ds:datastoreItem xmlns:ds="http://schemas.openxmlformats.org/officeDocument/2006/customXml" ds:itemID="{FBECDB9D-A87A-4E66-A357-8EBF27FADC95}">
  <ds:schemaRefs>
    <ds:schemaRef ds:uri="http://lrs.lt/TAIS/DocParts"/>
  </ds:schemaRefs>
</ds:datastoreItem>
</file>

<file path=docProps/app.xml><?xml version="1.0" encoding="utf-8"?>
<Properties xmlns="http://schemas.openxmlformats.org/officeDocument/2006/extended-properties">
  <Template>Normal.dotm</Template>
  <TotalTime>13</TotalTime>
  <Pages>22</Pages>
  <Words>34055</Words>
  <Characters>19412</Characters>
  <Application>Microsoft Office Word</Application>
  <DocSecurity>0</DocSecurity>
  <Lines>161</Lines>
  <Paragraphs>106</Paragraphs>
  <ScaleCrop>false</ScaleCrop>
  <Company>Teisines informacijos centras</Company>
  <LinksUpToDate>false</LinksUpToDate>
  <CharactersWithSpaces>53361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2015-08-30T23:17:00Z</dcterms:created>
  <dc:creator>Sandra</dc:creator>
  <lastModifiedBy>JŪRĖNIENĖ Jolanta</lastModifiedBy>
  <dcterms:modified xsi:type="dcterms:W3CDTF">2025-10-27T06:56:00Z</dcterms:modified>
  <revision>21</revision>
  <dc:title>LIETUVOS RESPUBLIKOS ŽEMĖS ŪKIO MINISTRO</dc:title>
</coreProperties>
</file>