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2010-09-26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6402A9DDF181">
        <w:r w:rsidRPr="00532B9F">
          <w:rPr>
            <w:rFonts w:ascii="Times New Roman" w:eastAsia="MS Mincho" w:hAnsi="Times New Roman"/>
            <w:sz w:val="20"/>
            <w:i/>
            <w:iCs/>
            <w:color w:val="0000FF" w:themeColor="hyperlink"/>
            <w:u w:val="single"/>
          </w:rPr>
          <w:t>13-633</w:t>
        </w:r>
      </w:fldSimple>
      <w:r>
        <w:rPr>
          <w:rFonts w:ascii="Times New Roman" w:eastAsia="MS Mincho" w:hAnsi="Times New Roman"/>
          <w:sz w:val="20"/>
          <w:i/>
          <w:iCs/>
        </w:rPr>
        <w:t>, i. k. 110301MISAK000D1-71</w:t>
      </w:r>
    </w:p>
    <w:p>
      <w:pPr>
        <w:jc w:val="both"/>
        <w:rPr>
          <w:rFonts w:ascii="Times New Roman" w:hAnsi="Times New Roman"/>
          <w:sz w:val="20"/>
        </w:rPr>
      </w:pPr>
    </w:p>
    <w:p>
      <w:pPr>
        <w:widowControl w:val="0"/>
        <w:suppressAutoHyphens/>
        <w:jc w:val="center"/>
      </w:pPr>
      <w:r>
        <w:rPr>
          <w:lang w:val="en-US"/>
        </w:rPr>
        <w:pict w14:anchorId="2CDE090D">
          <v:shapetype id="_x0000_t201" coordsize="21600,21600" o:spt="201" path="m,l,21600r21600,l21600,xe">
            <v:stroke joinstyle="miter"/>
            <v:path shadowok="f" o:extrusionok="f" strokeok="f" fillok="f" o:connecttype="rect"/>
            <o:lock v:ext="edit" shapetype="t"/>
          </v:shapetype>
          <v:shape id="_x0000_s1070" type="#_x0000_t201" style="position:absolute;left:0;text-align:left;margin-left:0;margin-top:0;width:.75pt;height:.75pt;z-index:251657728;visibility:hidden;mso-position-horizontal-relative:text;mso-position-vertical-relative:text" stroked="f">
            <v:imagedata r:id="rId9" o:title=""/>
          </v:shape>
          <w:control r:id="rId10" w:name="Control 46" w:shapeid="_x0000_s1070"/>
        </w:pict>
      </w:r>
      <w:r>
        <w:t>LIETUVOS RESPUBLIKOS APLINKOS MINISTRO</w:t>
      </w:r>
    </w:p>
    <w:p>
      <w:pPr>
        <w:widowControl w:val="0"/>
        <w:suppressAutoHyphens/>
        <w:jc w:val="center"/>
      </w:pPr>
      <w:r>
        <w:t>ĮSAKYMAS</w:t>
      </w:r>
    </w:p>
    <w:p>
      <w:pPr>
        <w:widowControl w:val="0"/>
        <w:suppressAutoHyphens/>
        <w:jc w:val="center"/>
      </w:pPr>
    </w:p>
    <w:p>
      <w:pPr>
        <w:widowControl w:val="0"/>
        <w:suppressAutoHyphens/>
        <w:jc w:val="center"/>
        <w:rPr>
          <w:b/>
          <w:bCs/>
          <w:caps/>
        </w:rPr>
      </w:pPr>
      <w:r>
        <w:rPr>
          <w:b/>
          <w:bCs/>
          <w:caps/>
        </w:rPr>
        <w:t>DĖL ATNAUJINAMŲ (MODERNIZUOJAMŲ) DAUGIABUČIŲ NAMŲ PROJEKTINIŲ ŠILUMINĖS ENERGIJOS SĄNAUDŲ SKAIČIAVIMO METODIKOS PATVIRTINIMO</w:t>
      </w:r>
    </w:p>
    <w:p>
      <w:pPr>
        <w:widowControl w:val="0"/>
        <w:suppressAutoHyphens/>
        <w:jc w:val="center"/>
      </w:pPr>
    </w:p>
    <w:p>
      <w:pPr>
        <w:widowControl w:val="0"/>
        <w:suppressAutoHyphens/>
        <w:jc w:val="center"/>
      </w:pPr>
      <w:r>
        <w:t>2010 m. sausio 25 d. Nr. D1-71</w:t>
      </w:r>
    </w:p>
    <w:p>
      <w:pPr>
        <w:widowControl w:val="0"/>
        <w:suppressAutoHyphens/>
        <w:jc w:val="center"/>
      </w:pPr>
      <w:r>
        <w:t>Vilnius</w:t>
      </w:r>
    </w:p>
    <w:p>
      <w:pPr>
        <w:widowControl w:val="0"/>
        <w:suppressAutoHyphens/>
        <w:jc w:val="both"/>
      </w:pPr>
    </w:p>
    <w:p>
      <w:pPr>
        <w:widowControl w:val="0"/>
        <w:suppressAutoHyphens/>
        <w:ind w:firstLine="567"/>
        <w:jc w:val="both"/>
        <w:rPr>
          <w:spacing w:val="-4"/>
        </w:rPr>
      </w:pPr>
      <w:r>
        <w:t xml:space="preserve">Atsižvelgdamas į Daugiabučio namo atnaujinimo (modernizavimo) projekto rengimo tvarkos aprašo, patvirtinto Lietuvos </w:t>
      </w:r>
      <w:r>
        <w:rPr>
          <w:spacing w:val="-4"/>
        </w:rPr>
        <w:t xml:space="preserve">Respublikos aplinkos ministro 2009 m. lapkričio 10 d. įsakymu Nr. D1-677 (Žin., 2009, Nr. </w:t>
      </w:r>
      <w:hyperlink r:id="rId11" w:tgtFrame="_blank" w:history="1">
        <w:r>
          <w:rPr>
            <w:color w:val="0000FF" w:themeColor="hyperlink"/>
            <w:spacing w:val="-4"/>
            <w:u w:val="single"/>
          </w:rPr>
          <w:t>136-5963</w:t>
        </w:r>
      </w:hyperlink>
      <w:r>
        <w:rPr>
          <w:spacing w:val="-4"/>
        </w:rPr>
        <w:t>), 12 punktą, t v i r t i n u:</w:t>
      </w:r>
    </w:p>
    <w:p>
      <w:pPr>
        <w:widowControl w:val="0"/>
        <w:suppressAutoHyphens/>
        <w:ind w:firstLine="567"/>
        <w:jc w:val="both"/>
      </w:pPr>
      <w:r>
        <w:t>Atnaujinamų (modernizuojamų) daugiabučių namų projektinių šiluminės energijos sąnaudų skaičiavimo metodiką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r>
        <w:rPr>
          <w:caps/>
        </w:rPr>
        <w:t>Aplinkos ministras</w:t>
        <w:tab/>
        <w:t>Gediminas Kazlauskas</w:t>
      </w:r>
    </w:p>
    <w:p>
      <w:pPr>
        <w:snapToGrid w:val="0"/>
        <w:ind w:left="5102"/>
      </w:pPr>
      <w:r>
        <w:br w:type="page"/>
        <w:t>PATVIRTINTA</w:t>
      </w:r>
    </w:p>
    <w:p>
      <w:pPr>
        <w:ind w:firstLine="5102"/>
      </w:pPr>
      <w:r>
        <w:t xml:space="preserve">Lietuvos Respublikos aplinkos ministro </w:t>
      </w:r>
    </w:p>
    <w:p>
      <w:pPr>
        <w:ind w:firstLine="5102"/>
      </w:pPr>
      <w:r>
        <w:t>2010 m. sausio 25 d. įsakymu Nr. D1-71</w:t>
      </w:r>
    </w:p>
    <w:p>
      <w:pPr>
        <w:rPr>
          <w:b/>
          <w:bCs/>
        </w:rPr>
      </w:pPr>
    </w:p>
    <w:p>
      <w:pPr>
        <w:jc w:val="center"/>
        <w:rPr>
          <w:b/>
          <w:bCs/>
          <w:caps/>
        </w:rPr>
      </w:pPr>
      <w:r>
        <w:rPr>
          <w:b/>
          <w:bCs/>
          <w:caps/>
        </w:rPr>
        <w:t>Atnaujinamų (Modernizuojamų) daugiabučių NAMŲ projektinių ŠILUMINĖS ENERGIJOS SĄNAUDŲ skaičiavimo metodika</w:t>
      </w:r>
    </w:p>
    <w:p>
      <w:pPr>
        <w:jc w:val="center"/>
        <w:rPr>
          <w:b/>
          <w:bCs/>
          <w:caps/>
        </w:rPr>
      </w:pPr>
    </w:p>
    <w:p>
      <w:pPr>
        <w:widowControl w:val="0"/>
        <w:suppressAutoHyphens/>
        <w:jc w:val="center"/>
        <w:rPr>
          <w:rFonts w:eastAsia="Arial Unicode MS"/>
          <w:b/>
          <w:caps/>
          <w:lang w:eastAsia="ar-SA"/>
        </w:rPr>
      </w:pPr>
      <w:r>
        <w:rPr>
          <w:rFonts w:eastAsia="Arial Unicode MS"/>
          <w:b/>
          <w:caps/>
          <w:lang w:eastAsia="ar-SA"/>
        </w:rPr>
        <w:t>I</w:t>
      </w:r>
      <w:r>
        <w:rPr>
          <w:rFonts w:eastAsia="Arial Unicode MS"/>
          <w:b/>
          <w:caps/>
          <w:lang w:eastAsia="ar-SA"/>
        </w:rPr>
        <w:t xml:space="preserve">. </w:t>
      </w:r>
      <w:r>
        <w:rPr>
          <w:rFonts w:eastAsia="Arial Unicode MS"/>
          <w:b/>
          <w:caps/>
          <w:lang w:eastAsia="ar-SA"/>
        </w:rPr>
        <w:t>bendrosios nuostatos</w:t>
      </w:r>
    </w:p>
    <w:p>
      <w:pPr>
        <w:widowControl w:val="0"/>
        <w:suppressAutoHyphens/>
        <w:ind w:firstLine="567"/>
        <w:jc w:val="both"/>
        <w:rPr>
          <w:rFonts w:eastAsia="Arial Unicode MS"/>
          <w:b/>
          <w:caps/>
          <w:lang w:eastAsia="ar-SA"/>
        </w:rPr>
      </w:pPr>
    </w:p>
    <w:p>
      <w:pPr>
        <w:widowControl w:val="0"/>
        <w:suppressAutoHyphens/>
        <w:ind w:firstLine="567"/>
        <w:jc w:val="both"/>
        <w:rPr>
          <w:rFonts w:eastAsia="Arial Unicode MS"/>
          <w:bCs/>
          <w:lang w:eastAsia="ar-SA"/>
        </w:rPr>
      </w:pPr>
      <w:r>
        <w:rPr>
          <w:rFonts w:eastAsia="Arial Unicode MS"/>
          <w:lang w:eastAsia="ar-SA"/>
        </w:rPr>
        <w:t>1</w:t>
      </w:r>
      <w:r>
        <w:rPr>
          <w:rFonts w:eastAsia="Arial Unicode MS"/>
          <w:lang w:eastAsia="ar-SA"/>
        </w:rPr>
        <w:t xml:space="preserve">. Atnaujinamų (modernizuojamų) daugiabučių namų projektinių šiluminės energijos sąnaudų skaičiavimo metodikos (toliau – Metodika) tikslas – nustatyti atnaujinamų (modernizuojamų) daugiabučių namų </w:t>
      </w:r>
      <w:r>
        <w:rPr>
          <w:rFonts w:eastAsia="Arial Unicode MS"/>
          <w:bCs/>
          <w:lang w:eastAsia="ar-SA"/>
        </w:rPr>
        <w:t>projektinių šiluminės energijos sąnaudų skaičiavimo tvarką.</w:t>
      </w:r>
    </w:p>
    <w:p>
      <w:pPr>
        <w:widowControl w:val="0"/>
        <w:suppressAutoHyphens/>
        <w:ind w:firstLine="567"/>
        <w:jc w:val="both"/>
        <w:rPr>
          <w:rFonts w:eastAsia="Arial Unicode MS"/>
          <w:bCs/>
          <w:lang w:eastAsia="ar-SA"/>
        </w:rPr>
      </w:pPr>
      <w:r>
        <w:rPr>
          <w:rFonts w:eastAsia="Arial Unicode MS"/>
          <w:bCs/>
          <w:lang w:eastAsia="ar-SA"/>
        </w:rPr>
        <w:t>2</w:t>
      </w:r>
      <w:r>
        <w:rPr>
          <w:rFonts w:eastAsia="Arial Unicode MS"/>
          <w:bCs/>
          <w:lang w:eastAsia="ar-SA"/>
        </w:rPr>
        <w:t>. Metodika netaikoma atliekant pastatų energinio naudingumo sertifikavimą.</w:t>
      </w:r>
    </w:p>
    <w:p>
      <w:pPr>
        <w:widowControl w:val="0"/>
        <w:suppressAutoHyphens/>
        <w:ind w:firstLine="567"/>
        <w:jc w:val="both"/>
        <w:rPr>
          <w:rFonts w:eastAsia="Arial Unicode MS"/>
          <w:lang w:eastAsia="ar-SA"/>
        </w:rPr>
      </w:pPr>
      <w:r>
        <w:rPr>
          <w:rFonts w:eastAsia="Arial Unicode MS"/>
          <w:lang w:eastAsia="ar-SA"/>
        </w:rPr>
        <w:t>3</w:t>
      </w:r>
      <w:r>
        <w:rPr>
          <w:rFonts w:eastAsia="Arial Unicode MS"/>
          <w:lang w:eastAsia="ar-SA"/>
        </w:rPr>
        <w:t>. Metodikoje vartojama sąvoka „</w:t>
      </w:r>
      <w:r>
        <w:rPr>
          <w:rFonts w:eastAsia="Arial Unicode MS"/>
          <w:b/>
          <w:lang w:eastAsia="ar-SA"/>
        </w:rPr>
        <w:t>Atnaujinamo (modernizuojamo) daugiabučio namo projektinės šiluminės energijos sąnaudos</w:t>
      </w:r>
      <w:r>
        <w:rPr>
          <w:rFonts w:eastAsia="Arial Unicode MS"/>
          <w:lang w:eastAsia="ar-SA"/>
        </w:rPr>
        <w:t>“ – pagal Metodikos reikalavimus apskaičiuotos po atnaujinimo (modernizavimo) numatomos pasiekti daugiabučio namo šiluminės energijos sąnaudos.</w:t>
      </w:r>
    </w:p>
    <w:p>
      <w:pPr>
        <w:widowControl w:val="0"/>
        <w:suppressAutoHyphens/>
        <w:ind w:firstLine="567"/>
        <w:jc w:val="both"/>
        <w:rPr>
          <w:rFonts w:eastAsia="Arial Unicode MS"/>
          <w:lang w:eastAsia="ar-SA"/>
        </w:rPr>
      </w:pPr>
      <w:r>
        <w:rPr>
          <w:rFonts w:eastAsia="Arial Unicode MS"/>
          <w:lang w:eastAsia="ar-SA"/>
        </w:rPr>
        <w:t>Kitos Metodikoje vartojamos sąvokos suprantamos taip, kaip jos apibrėžtos</w:t>
      </w:r>
      <w:r>
        <w:rPr>
          <w:rFonts w:eastAsia="Arial Unicode MS"/>
          <w:lang w:bidi="en-US"/>
        </w:rPr>
        <w:t xml:space="preserve"> </w:t>
      </w:r>
      <w:r>
        <w:rPr>
          <w:rFonts w:eastAsia="Arial Unicode MS"/>
          <w:lang w:eastAsia="ar-SA"/>
        </w:rPr>
        <w:t xml:space="preserve">Lietuvos Respublikos statybos įstatyme (Žin., 1996, Nr. </w:t>
      </w:r>
      <w:hyperlink r:id="rId12" w:tgtFrame="_blank" w:history="1">
        <w:r>
          <w:rPr>
            <w:rFonts w:eastAsia="Arial Unicode MS"/>
            <w:color w:val="0000FF" w:themeColor="hyperlink"/>
            <w:u w:val="single"/>
            <w:lang w:eastAsia="ar-SA"/>
          </w:rPr>
          <w:t>32-788</w:t>
        </w:r>
      </w:hyperlink>
      <w:r>
        <w:rPr>
          <w:rFonts w:eastAsia="Arial Unicode MS"/>
          <w:lang w:eastAsia="ar-SA"/>
        </w:rPr>
        <w:t xml:space="preserve">; 2001, Nr. </w:t>
      </w:r>
      <w:hyperlink r:id="rId13" w:tgtFrame="_blank" w:history="1">
        <w:r>
          <w:rPr>
            <w:rFonts w:eastAsia="Arial Unicode MS"/>
            <w:color w:val="0000FF" w:themeColor="hyperlink"/>
            <w:u w:val="single"/>
            <w:lang w:eastAsia="ar-SA"/>
          </w:rPr>
          <w:t>101-3597</w:t>
        </w:r>
      </w:hyperlink>
      <w:r>
        <w:rPr>
          <w:rFonts w:eastAsia="Arial Unicode MS"/>
          <w:lang w:eastAsia="ar-SA"/>
        </w:rPr>
        <w:t xml:space="preserve">), Lietuvos Respublikos valstybės paramos būstui įsigyti ar išsinuomoti ir daugiabučiams namams atnaujinti (modernizuoti) įstatyme (Žin., 1992,  Nr. </w:t>
      </w:r>
      <w:hyperlink r:id="rId14" w:tgtFrame="_blank" w:history="1">
        <w:r>
          <w:rPr>
            <w:rFonts w:eastAsia="Arial Unicode MS"/>
            <w:color w:val="0000FF" w:themeColor="hyperlink"/>
            <w:u w:val="single"/>
            <w:lang w:eastAsia="ar-SA"/>
          </w:rPr>
          <w:t>14-378</w:t>
        </w:r>
      </w:hyperlink>
      <w:r>
        <w:rPr>
          <w:rFonts w:eastAsia="Arial Unicode MS"/>
          <w:lang w:eastAsia="ar-SA"/>
        </w:rPr>
        <w:t xml:space="preserve">; 2002, Nr. </w:t>
      </w:r>
      <w:hyperlink r:id="rId15" w:tgtFrame="_blank" w:history="1">
        <w:r>
          <w:rPr>
            <w:rFonts w:eastAsia="Arial Unicode MS"/>
            <w:color w:val="0000FF" w:themeColor="hyperlink"/>
            <w:u w:val="single"/>
            <w:lang w:eastAsia="ar-SA"/>
          </w:rPr>
          <w:t>116-5188</w:t>
        </w:r>
      </w:hyperlink>
      <w:r>
        <w:rPr>
          <w:rFonts w:eastAsia="Arial Unicode MS"/>
          <w:lang w:eastAsia="ar-SA"/>
        </w:rPr>
        <w:t>), statybos techniniame reglamente STR 2.01.09:2005 „Pastatų energinis naudingumas. Energinio naudingumo sertifikavimas</w:t>
      </w:r>
      <w:r>
        <w:rPr>
          <w:rFonts w:eastAsia="Arial Unicode MS"/>
          <w:shd w:val="clear" w:color="auto" w:fill="FFFFFF"/>
          <w:lang w:eastAsia="ar-SA"/>
        </w:rPr>
        <w:t>“, patvirtintame Lietuvos Respublikos aplinkos ministro 2005 m. gruodžio 20 d. įsakymu Nr. D1-624 (Žin.</w:t>
      </w:r>
      <w:r>
        <w:rPr>
          <w:rFonts w:eastAsia="Arial Unicode MS"/>
          <w:lang w:eastAsia="ar-SA"/>
        </w:rPr>
        <w:t xml:space="preserve">, 2005, Nr. </w:t>
      </w:r>
      <w:hyperlink r:id="rId16" w:tgtFrame="_blank" w:history="1">
        <w:r>
          <w:rPr>
            <w:rFonts w:eastAsia="Arial Unicode MS"/>
            <w:color w:val="0000FF" w:themeColor="hyperlink"/>
            <w:u w:val="single"/>
            <w:lang w:eastAsia="ar-SA"/>
          </w:rPr>
          <w:t>151-5568</w:t>
        </w:r>
      </w:hyperlink>
      <w:r>
        <w:rPr>
          <w:rFonts w:eastAsia="Arial Unicode MS"/>
          <w:lang w:eastAsia="ar-SA"/>
        </w:rPr>
        <w:t>), ir kituose teisės aktuose.</w:t>
      </w:r>
    </w:p>
    <w:p>
      <w:pPr>
        <w:ind w:firstLine="567"/>
        <w:jc w:val="both"/>
      </w:pPr>
    </w:p>
    <w:p>
      <w:pPr>
        <w:widowControl w:val="0"/>
        <w:suppressAutoHyphens/>
        <w:jc w:val="center"/>
        <w:rPr>
          <w:rFonts w:eastAsia="Arial Unicode MS"/>
          <w:b/>
          <w:lang w:eastAsia="ar-SA"/>
        </w:rPr>
      </w:pPr>
      <w:r>
        <w:rPr>
          <w:rFonts w:eastAsia="Arial Unicode MS"/>
          <w:b/>
          <w:lang w:eastAsia="ar-SA"/>
        </w:rPr>
        <w:t>II</w:t>
      </w:r>
      <w:r>
        <w:rPr>
          <w:rFonts w:eastAsia="Arial Unicode MS"/>
          <w:b/>
          <w:lang w:eastAsia="ar-SA"/>
        </w:rPr>
        <w:t xml:space="preserve">. </w:t>
      </w:r>
      <w:r>
        <w:rPr>
          <w:rFonts w:eastAsia="Arial Unicode MS"/>
          <w:b/>
          <w:lang w:eastAsia="ar-SA"/>
        </w:rPr>
        <w:t>ŽYMENYS IR SUTRUMPINIMAI</w:t>
      </w:r>
    </w:p>
    <w:p>
      <w:pPr>
        <w:widowControl w:val="0"/>
        <w:suppressAutoHyphens/>
        <w:ind w:firstLine="567"/>
        <w:jc w:val="both"/>
        <w:rPr>
          <w:rFonts w:eastAsia="Arial Unicode MS"/>
          <w:b/>
          <w:lang w:eastAsia="ar-SA"/>
        </w:rPr>
      </w:pPr>
    </w:p>
    <w:p>
      <w:pPr>
        <w:widowControl w:val="0"/>
        <w:suppressAutoHyphens/>
        <w:ind w:firstLine="567"/>
        <w:jc w:val="both"/>
        <w:rPr>
          <w:rFonts w:eastAsia="Arial Unicode MS"/>
          <w:lang w:eastAsia="ar-SA"/>
        </w:rPr>
      </w:pPr>
      <w:r>
        <w:rPr>
          <w:rFonts w:eastAsia="Arial Unicode MS"/>
          <w:lang w:eastAsia="ar-SA"/>
        </w:rPr>
        <w:t>4</w:t>
      </w:r>
      <w:r>
        <w:rPr>
          <w:rFonts w:eastAsia="Arial Unicode MS"/>
          <w:lang w:eastAsia="ar-SA"/>
        </w:rPr>
        <w:t>. Metodikoje vartojami dydžiai, jų simboliai ir vienetai:</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6347"/>
        <w:gridCol w:w="1404"/>
      </w:tblGrid>
      <w:tr>
        <w:trPr>
          <w:cantSplit/>
          <w:tblHeader/>
          <w:jc w:val="center"/>
        </w:trPr>
        <w:tc>
          <w:tcPr>
            <w:tcW w:w="1319" w:type="dxa"/>
            <w:vAlign w:val="center"/>
          </w:tcPr>
          <w:p>
            <w:pPr>
              <w:snapToGrid w:val="0"/>
              <w:ind w:right="34"/>
              <w:jc w:val="center"/>
              <w:rPr>
                <w:spacing w:val="-8"/>
              </w:rPr>
            </w:pPr>
            <w:r>
              <w:rPr>
                <w:spacing w:val="-8"/>
              </w:rPr>
              <w:t>Simbolis</w:t>
            </w:r>
          </w:p>
        </w:tc>
        <w:tc>
          <w:tcPr>
            <w:tcW w:w="6347" w:type="dxa"/>
            <w:vAlign w:val="center"/>
          </w:tcPr>
          <w:p>
            <w:pPr>
              <w:snapToGrid w:val="0"/>
              <w:ind w:right="34"/>
              <w:jc w:val="center"/>
            </w:pPr>
            <w:r>
              <w:t>Dydis</w:t>
            </w:r>
          </w:p>
        </w:tc>
        <w:tc>
          <w:tcPr>
            <w:tcW w:w="1404" w:type="dxa"/>
            <w:vAlign w:val="center"/>
          </w:tcPr>
          <w:p>
            <w:pPr>
              <w:snapToGrid w:val="0"/>
              <w:ind w:right="34"/>
              <w:jc w:val="center"/>
            </w:pPr>
            <w:r>
              <w:t xml:space="preserve">Vienetai </w:t>
            </w:r>
          </w:p>
        </w:tc>
      </w:tr>
      <w:tr>
        <w:trPr>
          <w:cantSplit/>
          <w:jc w:val="center"/>
        </w:trPr>
        <w:tc>
          <w:tcPr>
            <w:tcW w:w="1319" w:type="dxa"/>
          </w:tcPr>
          <w:p>
            <w:pPr>
              <w:snapToGrid w:val="0"/>
              <w:ind w:right="34"/>
              <w:jc w:val="center"/>
              <w:rPr>
                <w:i/>
              </w:rPr>
            </w:pPr>
            <w:r>
              <w:rPr>
                <w:i/>
              </w:rPr>
              <w:t>λ</w:t>
            </w:r>
          </w:p>
        </w:tc>
        <w:tc>
          <w:tcPr>
            <w:tcW w:w="6347" w:type="dxa"/>
          </w:tcPr>
          <w:p>
            <w:pPr>
              <w:snapToGrid w:val="0"/>
              <w:ind w:right="34"/>
            </w:pPr>
            <w:r>
              <w:t>šilumos laidumo koeficientas</w:t>
            </w:r>
          </w:p>
        </w:tc>
        <w:tc>
          <w:tcPr>
            <w:tcW w:w="1404" w:type="dxa"/>
          </w:tcPr>
          <w:p>
            <w:pPr>
              <w:snapToGrid w:val="0"/>
              <w:ind w:right="34"/>
              <w:jc w:val="center"/>
            </w:pPr>
            <w:r>
              <w:t>W/(m·K)</w:t>
            </w:r>
          </w:p>
        </w:tc>
      </w:tr>
      <w:tr>
        <w:trPr>
          <w:cantSplit/>
          <w:jc w:val="center"/>
        </w:trPr>
        <w:tc>
          <w:tcPr>
            <w:tcW w:w="1319" w:type="dxa"/>
          </w:tcPr>
          <w:p>
            <w:pPr>
              <w:snapToGrid w:val="0"/>
              <w:ind w:right="34"/>
              <w:jc w:val="center"/>
              <w:rPr>
                <w:i/>
              </w:rPr>
            </w:pPr>
            <w:r>
              <w:rPr>
                <w:i/>
              </w:rPr>
              <w:t>R</w:t>
            </w:r>
          </w:p>
        </w:tc>
        <w:tc>
          <w:tcPr>
            <w:tcW w:w="6347" w:type="dxa"/>
          </w:tcPr>
          <w:p>
            <w:pPr>
              <w:snapToGrid w:val="0"/>
              <w:ind w:right="34"/>
            </w:pPr>
            <w:r>
              <w:t>šiluminė varža</w:t>
            </w:r>
          </w:p>
        </w:tc>
        <w:tc>
          <w:tcPr>
            <w:tcW w:w="1404" w:type="dxa"/>
          </w:tcPr>
          <w:p>
            <w:pPr>
              <w:snapToGrid w:val="0"/>
              <w:ind w:right="34"/>
              <w:jc w:val="center"/>
            </w:pPr>
            <w:r>
              <w:t>m</w:t>
            </w:r>
            <w:r>
              <w:rPr>
                <w:vertAlign w:val="superscript"/>
              </w:rPr>
              <w:t>2</w:t>
            </w:r>
            <w:r>
              <w:t>·K/W</w:t>
            </w:r>
          </w:p>
        </w:tc>
      </w:tr>
      <w:tr>
        <w:trPr>
          <w:cantSplit/>
          <w:jc w:val="center"/>
        </w:trPr>
        <w:tc>
          <w:tcPr>
            <w:tcW w:w="1319" w:type="dxa"/>
          </w:tcPr>
          <w:p>
            <w:pPr>
              <w:snapToGrid w:val="0"/>
              <w:ind w:right="34"/>
              <w:jc w:val="center"/>
              <w:rPr>
                <w:i/>
                <w:vertAlign w:val="subscript"/>
              </w:rPr>
            </w:pPr>
            <w:r>
              <w:rPr>
                <w:i/>
              </w:rPr>
              <w:t>R</w:t>
            </w:r>
            <w:r>
              <w:rPr>
                <w:i/>
                <w:vertAlign w:val="subscript"/>
              </w:rPr>
              <w:t>g</w:t>
            </w:r>
          </w:p>
        </w:tc>
        <w:tc>
          <w:tcPr>
            <w:tcW w:w="6347" w:type="dxa"/>
          </w:tcPr>
          <w:p>
            <w:pPr>
              <w:snapToGrid w:val="0"/>
              <w:ind w:right="34"/>
            </w:pPr>
            <w:r>
              <w:t>oro tarpo šiluminė varža</w:t>
            </w:r>
          </w:p>
        </w:tc>
        <w:tc>
          <w:tcPr>
            <w:tcW w:w="1404" w:type="dxa"/>
          </w:tcPr>
          <w:p>
            <w:pPr>
              <w:snapToGrid w:val="0"/>
              <w:ind w:right="34"/>
              <w:jc w:val="center"/>
            </w:pPr>
            <w:r>
              <w:t>m</w:t>
            </w:r>
            <w:r>
              <w:rPr>
                <w:vertAlign w:val="superscript"/>
              </w:rPr>
              <w:t>2</w:t>
            </w:r>
            <w:r>
              <w:t>·K/W</w:t>
            </w:r>
          </w:p>
        </w:tc>
      </w:tr>
      <w:tr>
        <w:trPr>
          <w:cantSplit/>
          <w:jc w:val="center"/>
        </w:trPr>
        <w:tc>
          <w:tcPr>
            <w:tcW w:w="1319" w:type="dxa"/>
          </w:tcPr>
          <w:p>
            <w:pPr>
              <w:snapToGrid w:val="0"/>
              <w:ind w:right="34"/>
              <w:jc w:val="center"/>
              <w:rPr>
                <w:i/>
                <w:vertAlign w:val="subscript"/>
              </w:rPr>
            </w:pPr>
            <w:r>
              <w:rPr>
                <w:i/>
              </w:rPr>
              <w:t>R</w:t>
            </w:r>
            <w:r>
              <w:rPr>
                <w:i/>
                <w:vertAlign w:val="subscript"/>
              </w:rPr>
              <w:t>si</w:t>
            </w:r>
          </w:p>
        </w:tc>
        <w:tc>
          <w:tcPr>
            <w:tcW w:w="6347" w:type="dxa"/>
          </w:tcPr>
          <w:p>
            <w:pPr>
              <w:snapToGrid w:val="0"/>
              <w:ind w:right="34"/>
            </w:pPr>
            <w:r>
              <w:t>vidinio paviršiaus šiluminė varža</w:t>
            </w:r>
          </w:p>
        </w:tc>
        <w:tc>
          <w:tcPr>
            <w:tcW w:w="1404" w:type="dxa"/>
          </w:tcPr>
          <w:p>
            <w:pPr>
              <w:snapToGrid w:val="0"/>
              <w:ind w:right="34"/>
              <w:jc w:val="center"/>
            </w:pPr>
            <w:r>
              <w:t>m</w:t>
            </w:r>
            <w:r>
              <w:rPr>
                <w:vertAlign w:val="superscript"/>
              </w:rPr>
              <w:t>2</w:t>
            </w:r>
            <w:r>
              <w:t>·K/W</w:t>
            </w:r>
          </w:p>
        </w:tc>
      </w:tr>
      <w:tr>
        <w:trPr>
          <w:cantSplit/>
          <w:jc w:val="center"/>
        </w:trPr>
        <w:tc>
          <w:tcPr>
            <w:tcW w:w="1319" w:type="dxa"/>
          </w:tcPr>
          <w:p>
            <w:pPr>
              <w:snapToGrid w:val="0"/>
              <w:ind w:right="34"/>
              <w:jc w:val="center"/>
              <w:rPr>
                <w:i/>
                <w:vertAlign w:val="subscript"/>
              </w:rPr>
            </w:pPr>
            <w:r>
              <w:rPr>
                <w:i/>
              </w:rPr>
              <w:t>R</w:t>
            </w:r>
            <w:r>
              <w:rPr>
                <w:i/>
                <w:vertAlign w:val="subscript"/>
              </w:rPr>
              <w:t>se</w:t>
            </w:r>
          </w:p>
        </w:tc>
        <w:tc>
          <w:tcPr>
            <w:tcW w:w="6347" w:type="dxa"/>
          </w:tcPr>
          <w:p>
            <w:pPr>
              <w:snapToGrid w:val="0"/>
              <w:ind w:right="34"/>
            </w:pPr>
            <w:r>
              <w:t>išorinio paviršiaus šiluminė varža</w:t>
            </w:r>
          </w:p>
        </w:tc>
        <w:tc>
          <w:tcPr>
            <w:tcW w:w="1404" w:type="dxa"/>
          </w:tcPr>
          <w:p>
            <w:pPr>
              <w:snapToGrid w:val="0"/>
              <w:ind w:right="34"/>
              <w:jc w:val="center"/>
            </w:pPr>
            <w:r>
              <w:t>m</w:t>
            </w:r>
            <w:r>
              <w:rPr>
                <w:vertAlign w:val="superscript"/>
              </w:rPr>
              <w:t>2</w:t>
            </w:r>
            <w:r>
              <w:t>·K/W</w:t>
            </w:r>
          </w:p>
        </w:tc>
      </w:tr>
      <w:tr>
        <w:trPr>
          <w:cantSplit/>
          <w:jc w:val="center"/>
        </w:trPr>
        <w:tc>
          <w:tcPr>
            <w:tcW w:w="1319" w:type="dxa"/>
          </w:tcPr>
          <w:p>
            <w:pPr>
              <w:snapToGrid w:val="0"/>
              <w:ind w:right="34"/>
              <w:jc w:val="center"/>
              <w:rPr>
                <w:i/>
                <w:vertAlign w:val="subscript"/>
              </w:rPr>
            </w:pPr>
            <w:r>
              <w:rPr>
                <w:i/>
              </w:rPr>
              <w:t>R</w:t>
            </w:r>
            <w:r>
              <w:rPr>
                <w:i/>
                <w:vertAlign w:val="subscript"/>
              </w:rPr>
              <w:t>t</w:t>
            </w:r>
          </w:p>
        </w:tc>
        <w:tc>
          <w:tcPr>
            <w:tcW w:w="6347" w:type="dxa"/>
          </w:tcPr>
          <w:p>
            <w:pPr>
              <w:snapToGrid w:val="0"/>
              <w:ind w:right="34"/>
            </w:pPr>
            <w:r>
              <w:t>visuminė šiluminė varža</w:t>
            </w:r>
          </w:p>
        </w:tc>
        <w:tc>
          <w:tcPr>
            <w:tcW w:w="1404" w:type="dxa"/>
          </w:tcPr>
          <w:p>
            <w:pPr>
              <w:snapToGrid w:val="0"/>
              <w:ind w:right="34"/>
              <w:jc w:val="center"/>
            </w:pPr>
            <w:r>
              <w:t>m</w:t>
            </w:r>
            <w:r>
              <w:rPr>
                <w:vertAlign w:val="superscript"/>
              </w:rPr>
              <w:t>2</w:t>
            </w:r>
            <w:r>
              <w:t>·K/W</w:t>
            </w:r>
          </w:p>
        </w:tc>
      </w:tr>
      <w:tr>
        <w:trPr>
          <w:cantSplit/>
          <w:jc w:val="center"/>
        </w:trPr>
        <w:tc>
          <w:tcPr>
            <w:tcW w:w="1319" w:type="dxa"/>
          </w:tcPr>
          <w:p>
            <w:pPr>
              <w:snapToGrid w:val="0"/>
              <w:ind w:right="34"/>
              <w:jc w:val="center"/>
              <w:rPr>
                <w:i/>
                <w:vertAlign w:val="subscript"/>
              </w:rPr>
            </w:pPr>
            <w:r>
              <w:rPr>
                <w:i/>
              </w:rPr>
              <w:t>R</w:t>
            </w:r>
            <w:r>
              <w:rPr>
                <w:i/>
                <w:vertAlign w:val="subscript"/>
              </w:rPr>
              <w:t>s</w:t>
            </w:r>
          </w:p>
        </w:tc>
        <w:tc>
          <w:tcPr>
            <w:tcW w:w="6347" w:type="dxa"/>
          </w:tcPr>
          <w:p>
            <w:pPr>
              <w:snapToGrid w:val="0"/>
              <w:ind w:right="34"/>
            </w:pPr>
            <w:r>
              <w:t>suminė šiluminė varža</w:t>
            </w:r>
          </w:p>
        </w:tc>
        <w:tc>
          <w:tcPr>
            <w:tcW w:w="1404" w:type="dxa"/>
          </w:tcPr>
          <w:p>
            <w:pPr>
              <w:snapToGrid w:val="0"/>
              <w:ind w:right="34"/>
              <w:jc w:val="center"/>
            </w:pPr>
            <w:r>
              <w:t>m</w:t>
            </w:r>
            <w:r>
              <w:rPr>
                <w:vertAlign w:val="superscript"/>
              </w:rPr>
              <w:t>2</w:t>
            </w:r>
            <w:r>
              <w:t>·K/W</w:t>
            </w:r>
          </w:p>
        </w:tc>
      </w:tr>
      <w:tr>
        <w:trPr>
          <w:cantSplit/>
          <w:jc w:val="center"/>
        </w:trPr>
        <w:tc>
          <w:tcPr>
            <w:tcW w:w="1319" w:type="dxa"/>
          </w:tcPr>
          <w:p>
            <w:pPr>
              <w:snapToGrid w:val="0"/>
              <w:ind w:right="34"/>
              <w:jc w:val="center"/>
              <w:rPr>
                <w:i/>
              </w:rPr>
            </w:pPr>
            <w:r>
              <w:rPr>
                <w:i/>
              </w:rPr>
              <w:t>U</w:t>
            </w:r>
          </w:p>
        </w:tc>
        <w:tc>
          <w:tcPr>
            <w:tcW w:w="6347" w:type="dxa"/>
          </w:tcPr>
          <w:p>
            <w:pPr>
              <w:snapToGrid w:val="0"/>
              <w:ind w:right="34"/>
              <w:rPr>
                <w:bCs/>
              </w:rPr>
            </w:pPr>
            <w:r>
              <w:rPr>
                <w:bCs/>
              </w:rPr>
              <w:t xml:space="preserve">šilumos perdavimo koeficientas </w:t>
            </w:r>
          </w:p>
        </w:tc>
        <w:tc>
          <w:tcPr>
            <w:tcW w:w="1404" w:type="dxa"/>
          </w:tcPr>
          <w:p>
            <w:pPr>
              <w:snapToGrid w:val="0"/>
              <w:ind w:right="34"/>
              <w:jc w:val="center"/>
            </w:pPr>
            <w:r>
              <w:rPr>
                <w:bCs/>
              </w:rPr>
              <w:t>W/(</w:t>
            </w:r>
            <w:r>
              <w:t>m</w:t>
            </w:r>
            <w:r>
              <w:rPr>
                <w:vertAlign w:val="superscript"/>
              </w:rPr>
              <w:t>2</w:t>
            </w:r>
            <w:r>
              <w:t>·K)</w:t>
            </w:r>
          </w:p>
        </w:tc>
      </w:tr>
      <w:tr>
        <w:trPr>
          <w:cantSplit/>
          <w:jc w:val="center"/>
        </w:trPr>
        <w:tc>
          <w:tcPr>
            <w:tcW w:w="1319" w:type="dxa"/>
          </w:tcPr>
          <w:p>
            <w:pPr>
              <w:snapToGrid w:val="0"/>
              <w:ind w:right="34"/>
              <w:jc w:val="center"/>
              <w:rPr>
                <w:i/>
              </w:rPr>
            </w:pPr>
            <w:r>
              <w:rPr>
                <w:i/>
              </w:rPr>
              <w:t>ψ</w:t>
            </w:r>
          </w:p>
        </w:tc>
        <w:tc>
          <w:tcPr>
            <w:tcW w:w="6347" w:type="dxa"/>
          </w:tcPr>
          <w:p>
            <w:pPr>
              <w:snapToGrid w:val="0"/>
              <w:ind w:right="34"/>
              <w:rPr>
                <w:bCs/>
              </w:rPr>
            </w:pPr>
            <w:r>
              <w:rPr>
                <w:bCs/>
              </w:rPr>
              <w:t xml:space="preserve">ilginio šiluminio tiltelio šilumos perdavimo koeficientas </w:t>
            </w:r>
          </w:p>
        </w:tc>
        <w:tc>
          <w:tcPr>
            <w:tcW w:w="1404" w:type="dxa"/>
          </w:tcPr>
          <w:p>
            <w:pPr>
              <w:snapToGrid w:val="0"/>
              <w:ind w:right="34"/>
              <w:jc w:val="center"/>
            </w:pPr>
            <w:r>
              <w:t>W/(m·K)</w:t>
            </w:r>
          </w:p>
        </w:tc>
      </w:tr>
      <w:tr>
        <w:trPr>
          <w:cantSplit/>
          <w:jc w:val="center"/>
        </w:trPr>
        <w:tc>
          <w:tcPr>
            <w:tcW w:w="1319" w:type="dxa"/>
            <w:vAlign w:val="center"/>
          </w:tcPr>
          <w:p>
            <w:pPr>
              <w:snapToGrid w:val="0"/>
              <w:ind w:right="34"/>
              <w:jc w:val="center"/>
              <w:rPr>
                <w:i/>
              </w:rPr>
            </w:pPr>
            <w:r>
              <w:rPr>
                <w:i/>
              </w:rPr>
              <w:t>g</w:t>
            </w:r>
          </w:p>
        </w:tc>
        <w:tc>
          <w:tcPr>
            <w:tcW w:w="6347" w:type="dxa"/>
            <w:vAlign w:val="center"/>
          </w:tcPr>
          <w:p>
            <w:pPr>
              <w:snapToGrid w:val="0"/>
              <w:rPr>
                <w:bCs/>
              </w:rPr>
            </w:pPr>
            <w:r>
              <w:t>įstiklinimo</w:t>
            </w:r>
            <w:r>
              <w:rPr>
                <w:b/>
              </w:rPr>
              <w:t xml:space="preserve"> </w:t>
            </w:r>
            <w:r>
              <w:rPr>
                <w:bCs/>
              </w:rPr>
              <w:t>visuminės saulės energijos praleisties koeficientas</w:t>
            </w:r>
          </w:p>
        </w:tc>
        <w:tc>
          <w:tcPr>
            <w:tcW w:w="1404" w:type="dxa"/>
            <w:vAlign w:val="center"/>
          </w:tcPr>
          <w:p>
            <w:pPr>
              <w:snapToGrid w:val="0"/>
              <w:ind w:right="34"/>
              <w:jc w:val="center"/>
            </w:pPr>
            <w:r>
              <w:t>-</w:t>
            </w:r>
          </w:p>
        </w:tc>
      </w:tr>
      <w:tr>
        <w:trPr>
          <w:cantSplit/>
          <w:jc w:val="center"/>
        </w:trPr>
        <w:tc>
          <w:tcPr>
            <w:tcW w:w="1319" w:type="dxa"/>
          </w:tcPr>
          <w:p>
            <w:pPr>
              <w:snapToGrid w:val="0"/>
              <w:ind w:right="34"/>
              <w:jc w:val="center"/>
              <w:rPr>
                <w:i/>
              </w:rPr>
            </w:pPr>
            <w:r>
              <w:rPr>
                <w:i/>
              </w:rPr>
              <w:t>K</w:t>
            </w:r>
          </w:p>
        </w:tc>
        <w:tc>
          <w:tcPr>
            <w:tcW w:w="6347" w:type="dxa"/>
          </w:tcPr>
          <w:p>
            <w:pPr>
              <w:snapToGrid w:val="0"/>
              <w:ind w:right="34"/>
            </w:pPr>
            <w:r>
              <w:t xml:space="preserve">oro skverbtis </w:t>
            </w:r>
          </w:p>
        </w:tc>
        <w:tc>
          <w:tcPr>
            <w:tcW w:w="1404" w:type="dxa"/>
          </w:tcPr>
          <w:p>
            <w:pPr>
              <w:snapToGrid w:val="0"/>
              <w:ind w:right="34"/>
              <w:jc w:val="center"/>
            </w:pPr>
            <w:r>
              <w:t>m</w:t>
            </w:r>
            <w:r>
              <w:rPr>
                <w:vertAlign w:val="superscript"/>
              </w:rPr>
              <w:t>3</w:t>
            </w:r>
            <w:r>
              <w:t>/(m</w:t>
            </w:r>
            <w:r>
              <w:rPr>
                <w:vertAlign w:val="superscript"/>
              </w:rPr>
              <w:t>2</w:t>
            </w:r>
            <w:r>
              <w:t>·h)</w:t>
            </w:r>
          </w:p>
        </w:tc>
      </w:tr>
      <w:tr>
        <w:trPr>
          <w:cantSplit/>
          <w:jc w:val="center"/>
        </w:trPr>
        <w:tc>
          <w:tcPr>
            <w:tcW w:w="1319" w:type="dxa"/>
          </w:tcPr>
          <w:p>
            <w:pPr>
              <w:snapToGrid w:val="0"/>
              <w:ind w:right="34"/>
              <w:jc w:val="center"/>
              <w:rPr>
                <w:i/>
              </w:rPr>
            </w:pPr>
            <w:r>
              <w:rPr>
                <w:i/>
              </w:rPr>
              <w:t>A</w:t>
            </w:r>
          </w:p>
        </w:tc>
        <w:tc>
          <w:tcPr>
            <w:tcW w:w="6347" w:type="dxa"/>
          </w:tcPr>
          <w:p>
            <w:pPr>
              <w:snapToGrid w:val="0"/>
              <w:ind w:right="34"/>
            </w:pPr>
            <w:r>
              <w:t>plotas</w:t>
            </w:r>
          </w:p>
        </w:tc>
        <w:tc>
          <w:tcPr>
            <w:tcW w:w="1404" w:type="dxa"/>
          </w:tcPr>
          <w:p>
            <w:pPr>
              <w:snapToGrid w:val="0"/>
              <w:ind w:right="34"/>
              <w:jc w:val="center"/>
              <w:rPr>
                <w:vertAlign w:val="superscript"/>
              </w:rPr>
            </w:pPr>
            <w:r>
              <w:t>m</w:t>
            </w:r>
            <w:r>
              <w:rPr>
                <w:vertAlign w:val="superscript"/>
              </w:rPr>
              <w:t>2</w:t>
            </w:r>
          </w:p>
        </w:tc>
      </w:tr>
      <w:tr>
        <w:trPr>
          <w:cantSplit/>
          <w:jc w:val="center"/>
        </w:trPr>
        <w:tc>
          <w:tcPr>
            <w:tcW w:w="1319" w:type="dxa"/>
          </w:tcPr>
          <w:p>
            <w:pPr>
              <w:snapToGrid w:val="0"/>
              <w:ind w:right="34"/>
              <w:jc w:val="center"/>
              <w:rPr>
                <w:i/>
              </w:rPr>
            </w:pPr>
            <w:r>
              <w:rPr>
                <w:i/>
              </w:rPr>
              <w:t>d</w:t>
            </w:r>
          </w:p>
        </w:tc>
        <w:tc>
          <w:tcPr>
            <w:tcW w:w="6347" w:type="dxa"/>
          </w:tcPr>
          <w:p>
            <w:pPr>
              <w:snapToGrid w:val="0"/>
              <w:ind w:right="34"/>
            </w:pPr>
            <w:r>
              <w:t>atitvaros sluoksnio storis</w:t>
            </w:r>
          </w:p>
        </w:tc>
        <w:tc>
          <w:tcPr>
            <w:tcW w:w="1404" w:type="dxa"/>
          </w:tcPr>
          <w:p>
            <w:pPr>
              <w:snapToGrid w:val="0"/>
              <w:ind w:right="34"/>
              <w:jc w:val="center"/>
            </w:pPr>
            <w:r>
              <w:t>m</w:t>
            </w:r>
          </w:p>
        </w:tc>
      </w:tr>
      <w:tr>
        <w:trPr>
          <w:cantSplit/>
          <w:jc w:val="center"/>
        </w:trPr>
        <w:tc>
          <w:tcPr>
            <w:tcW w:w="1319" w:type="dxa"/>
          </w:tcPr>
          <w:p>
            <w:pPr>
              <w:snapToGrid w:val="0"/>
              <w:ind w:right="34"/>
              <w:jc w:val="center"/>
              <w:rPr>
                <w:i/>
              </w:rPr>
            </w:pPr>
            <w:r>
              <w:rPr>
                <w:i/>
              </w:rPr>
              <w:t>h</w:t>
            </w:r>
          </w:p>
        </w:tc>
        <w:tc>
          <w:tcPr>
            <w:tcW w:w="6347" w:type="dxa"/>
          </w:tcPr>
          <w:p>
            <w:pPr>
              <w:snapToGrid w:val="0"/>
              <w:ind w:right="34"/>
            </w:pPr>
            <w:r>
              <w:t xml:space="preserve">aukštis </w:t>
            </w:r>
          </w:p>
        </w:tc>
        <w:tc>
          <w:tcPr>
            <w:tcW w:w="1404" w:type="dxa"/>
          </w:tcPr>
          <w:p>
            <w:pPr>
              <w:snapToGrid w:val="0"/>
              <w:ind w:right="34"/>
              <w:jc w:val="center"/>
            </w:pPr>
            <w:r>
              <w:t>m</w:t>
            </w:r>
          </w:p>
        </w:tc>
      </w:tr>
      <w:tr>
        <w:trPr>
          <w:cantSplit/>
          <w:jc w:val="center"/>
        </w:trPr>
        <w:tc>
          <w:tcPr>
            <w:tcW w:w="1319" w:type="dxa"/>
          </w:tcPr>
          <w:p>
            <w:pPr>
              <w:snapToGrid w:val="0"/>
              <w:jc w:val="center"/>
              <w:rPr>
                <w:i/>
              </w:rPr>
            </w:pPr>
            <w:r>
              <w:rPr>
                <w:i/>
              </w:rPr>
              <w:t>θ</w:t>
            </w:r>
          </w:p>
        </w:tc>
        <w:tc>
          <w:tcPr>
            <w:tcW w:w="6347" w:type="dxa"/>
          </w:tcPr>
          <w:p>
            <w:pPr>
              <w:snapToGrid w:val="0"/>
            </w:pPr>
            <w:r>
              <w:t>temperatūra</w:t>
            </w:r>
          </w:p>
        </w:tc>
        <w:tc>
          <w:tcPr>
            <w:tcW w:w="1404" w:type="dxa"/>
          </w:tcPr>
          <w:p>
            <w:pPr>
              <w:snapToGrid w:val="0"/>
              <w:jc w:val="center"/>
            </w:pPr>
            <w:r>
              <w:t>°C</w:t>
            </w:r>
          </w:p>
        </w:tc>
      </w:tr>
    </w:tbl>
    <w:p>
      <w:pPr>
        <w:ind w:firstLine="567"/>
        <w:jc w:val="both"/>
      </w:pPr>
    </w:p>
    <w:p>
      <w:pPr>
        <w:suppressAutoHyphens/>
        <w:ind w:firstLine="567"/>
        <w:jc w:val="both"/>
      </w:pPr>
      <w:r>
        <w:t>5</w:t>
      </w:r>
      <w:r>
        <w:t>. Metodikoje vartojami poraidžiai:</w:t>
      </w:r>
    </w:p>
    <w:p>
      <w:pPr>
        <w:ind w:firstLine="567"/>
        <w:jc w:val="both"/>
      </w:pPr>
    </w:p>
    <w:tbl>
      <w:tblPr>
        <w:tblW w:w="9070" w:type="dxa"/>
        <w:tblLayout w:type="fixed"/>
        <w:tblLook w:val="0000" w:firstRow="0" w:lastRow="0" w:firstColumn="0" w:lastColumn="0" w:noHBand="0" w:noVBand="0"/>
      </w:tblPr>
      <w:tblGrid>
        <w:gridCol w:w="5046"/>
        <w:gridCol w:w="4024"/>
      </w:tblGrid>
      <w:tr>
        <w:trPr>
          <w:cantSplit/>
        </w:trPr>
        <w:tc>
          <w:tcPr>
            <w:tcW w:w="2301" w:type="dxa"/>
          </w:tcPr>
          <w:p>
            <w:pPr>
              <w:snapToGrid w:val="0"/>
            </w:pPr>
            <w:r>
              <w:rPr>
                <w:i/>
              </w:rPr>
              <w:t xml:space="preserve">ce – </w:t>
            </w:r>
            <w:r>
              <w:t>perdangos, kurios ribojasi su išore;</w:t>
            </w:r>
          </w:p>
        </w:tc>
        <w:tc>
          <w:tcPr>
            <w:tcW w:w="1835" w:type="dxa"/>
          </w:tcPr>
          <w:p>
            <w:pPr>
              <w:snapToGrid w:val="0"/>
            </w:pPr>
            <w:r>
              <w:rPr>
                <w:i/>
              </w:rPr>
              <w:t xml:space="preserve">se – </w:t>
            </w:r>
            <w:r>
              <w:t>išorinis paviršius;</w:t>
            </w:r>
          </w:p>
        </w:tc>
      </w:tr>
      <w:tr>
        <w:trPr>
          <w:cantSplit/>
        </w:trPr>
        <w:tc>
          <w:tcPr>
            <w:tcW w:w="2301" w:type="dxa"/>
          </w:tcPr>
          <w:p>
            <w:pPr>
              <w:snapToGrid w:val="0"/>
            </w:pPr>
            <w:r>
              <w:rPr>
                <w:i/>
                <w:spacing w:val="-4"/>
              </w:rPr>
              <w:t xml:space="preserve">ds – </w:t>
            </w:r>
            <w:r>
              <w:rPr>
                <w:spacing w:val="-4"/>
              </w:rPr>
              <w:t>projektinis</w:t>
            </w:r>
            <w:r>
              <w:t>;</w:t>
            </w:r>
          </w:p>
        </w:tc>
        <w:tc>
          <w:tcPr>
            <w:tcW w:w="1835" w:type="dxa"/>
          </w:tcPr>
          <w:p>
            <w:pPr>
              <w:snapToGrid w:val="0"/>
            </w:pPr>
            <w:r>
              <w:rPr>
                <w:i/>
              </w:rPr>
              <w:t xml:space="preserve">si – </w:t>
            </w:r>
            <w:r>
              <w:t>vidinis paviršius;</w:t>
            </w:r>
          </w:p>
        </w:tc>
      </w:tr>
      <w:tr>
        <w:trPr>
          <w:cantSplit/>
        </w:trPr>
        <w:tc>
          <w:tcPr>
            <w:tcW w:w="2301" w:type="dxa"/>
          </w:tcPr>
          <w:p>
            <w:pPr>
              <w:snapToGrid w:val="0"/>
            </w:pPr>
            <w:r>
              <w:rPr>
                <w:i/>
              </w:rPr>
              <w:t xml:space="preserve">d – </w:t>
            </w:r>
            <w:r>
              <w:t>durys;</w:t>
            </w:r>
          </w:p>
        </w:tc>
        <w:tc>
          <w:tcPr>
            <w:tcW w:w="1835" w:type="dxa"/>
          </w:tcPr>
          <w:p>
            <w:pPr>
              <w:snapToGrid w:val="0"/>
              <w:rPr>
                <w:spacing w:val="4"/>
              </w:rPr>
            </w:pPr>
            <w:r>
              <w:rPr>
                <w:i/>
                <w:spacing w:val="4"/>
              </w:rPr>
              <w:t xml:space="preserve">t – </w:t>
            </w:r>
            <w:r>
              <w:rPr>
                <w:spacing w:val="4"/>
              </w:rPr>
              <w:t>visuminis;</w:t>
            </w:r>
          </w:p>
        </w:tc>
      </w:tr>
      <w:tr>
        <w:trPr>
          <w:cantSplit/>
        </w:trPr>
        <w:tc>
          <w:tcPr>
            <w:tcW w:w="2301" w:type="dxa"/>
          </w:tcPr>
          <w:p>
            <w:pPr>
              <w:snapToGrid w:val="0"/>
            </w:pPr>
            <w:r>
              <w:rPr>
                <w:i/>
              </w:rPr>
              <w:t xml:space="preserve">e – </w:t>
            </w:r>
            <w:r>
              <w:t>išorė;</w:t>
            </w:r>
          </w:p>
        </w:tc>
        <w:tc>
          <w:tcPr>
            <w:tcW w:w="1835" w:type="dxa"/>
          </w:tcPr>
          <w:p>
            <w:pPr>
              <w:snapToGrid w:val="0"/>
            </w:pPr>
            <w:r>
              <w:rPr>
                <w:i/>
                <w:spacing w:val="4"/>
              </w:rPr>
              <w:t>v</w:t>
            </w:r>
            <w:r>
              <w:rPr>
                <w:spacing w:val="4"/>
              </w:rPr>
              <w:t xml:space="preserve"> –</w:t>
            </w:r>
            <w:r>
              <w:rPr>
                <w:i/>
                <w:spacing w:val="4"/>
              </w:rPr>
              <w:t xml:space="preserve"> </w:t>
            </w:r>
            <w:r>
              <w:rPr>
                <w:spacing w:val="4"/>
              </w:rPr>
              <w:t>vėdinimas</w:t>
            </w:r>
            <w:r>
              <w:t>;</w:t>
            </w:r>
          </w:p>
        </w:tc>
      </w:tr>
      <w:tr>
        <w:trPr>
          <w:cantSplit/>
        </w:trPr>
        <w:tc>
          <w:tcPr>
            <w:tcW w:w="2301" w:type="dxa"/>
          </w:tcPr>
          <w:p>
            <w:pPr>
              <w:snapToGrid w:val="0"/>
            </w:pPr>
            <w:r>
              <w:rPr>
                <w:i/>
              </w:rPr>
              <w:t xml:space="preserve">i – </w:t>
            </w:r>
            <w:r>
              <w:t>vidus;</w:t>
            </w:r>
          </w:p>
        </w:tc>
        <w:tc>
          <w:tcPr>
            <w:tcW w:w="1835" w:type="dxa"/>
          </w:tcPr>
          <w:p>
            <w:pPr>
              <w:snapToGrid w:val="0"/>
              <w:rPr>
                <w:spacing w:val="4"/>
              </w:rPr>
            </w:pPr>
            <w:r>
              <w:rPr>
                <w:i/>
                <w:spacing w:val="4"/>
              </w:rPr>
              <w:t xml:space="preserve">w – </w:t>
            </w:r>
            <w:r>
              <w:rPr>
                <w:spacing w:val="4"/>
              </w:rPr>
              <w:t>siena;</w:t>
            </w:r>
          </w:p>
        </w:tc>
      </w:tr>
      <w:tr>
        <w:trPr>
          <w:cantSplit/>
        </w:trPr>
        <w:tc>
          <w:tcPr>
            <w:tcW w:w="2301" w:type="dxa"/>
          </w:tcPr>
          <w:p>
            <w:pPr>
              <w:snapToGrid w:val="0"/>
            </w:pPr>
            <w:r>
              <w:rPr>
                <w:i/>
              </w:rPr>
              <w:t xml:space="preserve">n – </w:t>
            </w:r>
            <w:r>
              <w:t>skaičius (kiekis);</w:t>
            </w:r>
          </w:p>
        </w:tc>
        <w:tc>
          <w:tcPr>
            <w:tcW w:w="1835" w:type="dxa"/>
          </w:tcPr>
          <w:p>
            <w:pPr>
              <w:snapToGrid w:val="0"/>
              <w:rPr>
                <w:spacing w:val="4"/>
              </w:rPr>
            </w:pPr>
            <w:r>
              <w:rPr>
                <w:i/>
                <w:spacing w:val="4"/>
              </w:rPr>
              <w:t>wd</w:t>
            </w:r>
            <w:r>
              <w:rPr>
                <w:spacing w:val="4"/>
              </w:rPr>
              <w:t xml:space="preserve"> – langas;</w:t>
            </w:r>
          </w:p>
        </w:tc>
      </w:tr>
      <w:tr>
        <w:trPr>
          <w:cantSplit/>
        </w:trPr>
        <w:tc>
          <w:tcPr>
            <w:tcW w:w="2301" w:type="dxa"/>
          </w:tcPr>
          <w:p>
            <w:pPr>
              <w:snapToGrid w:val="0"/>
            </w:pPr>
            <w:r>
              <w:rPr>
                <w:i/>
              </w:rPr>
              <w:t xml:space="preserve">r – </w:t>
            </w:r>
            <w:r>
              <w:t>stogas.</w:t>
            </w:r>
          </w:p>
        </w:tc>
        <w:tc>
          <w:tcPr>
            <w:tcW w:w="1835" w:type="dxa"/>
          </w:tcPr>
          <w:p>
            <w:pPr>
              <w:snapToGrid w:val="0"/>
              <w:rPr>
                <w:spacing w:val="4"/>
              </w:rPr>
            </w:pPr>
          </w:p>
        </w:tc>
      </w:tr>
    </w:tbl>
    <w:p>
      <w:pPr>
        <w:widowControl w:val="0"/>
        <w:suppressAutoHyphens/>
        <w:ind w:firstLine="567"/>
        <w:jc w:val="both"/>
        <w:rPr>
          <w:rFonts w:eastAsia="Arial Unicode MS"/>
          <w:lang w:eastAsia="ar-SA"/>
        </w:rPr>
      </w:pPr>
    </w:p>
    <w:p>
      <w:pPr>
        <w:widowControl w:val="0"/>
        <w:suppressAutoHyphens/>
        <w:ind w:firstLine="567"/>
        <w:jc w:val="both"/>
        <w:rPr>
          <w:rFonts w:eastAsia="Arial Unicode MS"/>
          <w:lang w:eastAsia="ar-SA"/>
        </w:rPr>
      </w:pPr>
      <w:r>
        <w:rPr>
          <w:rFonts w:eastAsia="Arial Unicode MS"/>
          <w:lang w:eastAsia="ar-SA"/>
        </w:rPr>
        <w:t>Kitų simbolių paaiškinimai pateikti Metodikoje.</w:t>
      </w:r>
    </w:p>
    <w:p>
      <w:pPr>
        <w:widowControl w:val="0"/>
        <w:suppressAutoHyphens/>
        <w:ind w:firstLine="567"/>
        <w:jc w:val="both"/>
        <w:rPr>
          <w:rFonts w:eastAsia="Arial Unicode MS"/>
          <w:strike/>
          <w:lang w:eastAsia="ar-SA"/>
        </w:rPr>
      </w:pPr>
    </w:p>
    <w:p>
      <w:pPr>
        <w:jc w:val="center"/>
        <w:rPr>
          <w:b/>
          <w:bCs/>
          <w:caps/>
        </w:rPr>
      </w:pPr>
      <w:r>
        <w:rPr>
          <w:b/>
          <w:bCs/>
          <w:caps/>
        </w:rPr>
        <w:t>III</w:t>
      </w:r>
      <w:r>
        <w:rPr>
          <w:b/>
          <w:bCs/>
          <w:caps/>
        </w:rPr>
        <w:t xml:space="preserve">. </w:t>
      </w:r>
      <w:r>
        <w:rPr>
          <w:b/>
          <w:bCs/>
          <w:caps/>
        </w:rPr>
        <w:t>PASTATO būklės RODIKLIAI, naudojami ATNAUJINAMO (MODERNIZUOJAMO) DAUGIABUČIO NAMO projektinėms ŠILUMINĖS ENERGIJOS SĄNAUDOMS įvertinti</w:t>
      </w:r>
    </w:p>
    <w:p>
      <w:pPr>
        <w:widowControl w:val="0"/>
        <w:suppressAutoHyphens/>
        <w:ind w:firstLine="567"/>
        <w:jc w:val="both"/>
        <w:rPr>
          <w:rFonts w:eastAsia="Arial Unicode MS"/>
          <w:lang w:eastAsia="ar-SA"/>
        </w:rPr>
      </w:pPr>
    </w:p>
    <w:p>
      <w:pPr>
        <w:widowControl w:val="0"/>
        <w:suppressAutoHyphens/>
        <w:ind w:firstLine="567"/>
        <w:jc w:val="both"/>
        <w:rPr>
          <w:rFonts w:eastAsia="Arial Unicode MS"/>
          <w:lang w:eastAsia="ar-SA"/>
        </w:rPr>
      </w:pPr>
      <w:r>
        <w:rPr>
          <w:rFonts w:eastAsia="Arial Unicode MS"/>
          <w:lang w:eastAsia="ar-SA"/>
        </w:rPr>
        <w:t>6</w:t>
      </w:r>
      <w:r>
        <w:rPr>
          <w:rFonts w:eastAsia="Arial Unicode MS"/>
          <w:lang w:eastAsia="ar-SA"/>
        </w:rPr>
        <w:t xml:space="preserve">. Atliekant atnaujinamo (modernizuojamo) daugiabučio gyvenamojo namo projektinių šiluminės energijos sąnaudų įvertinimą pagal Metodiką, turi būti įvertinti tokie pastato būklės rodikliai: </w:t>
      </w:r>
    </w:p>
    <w:p>
      <w:pPr>
        <w:ind w:firstLine="567"/>
        <w:jc w:val="both"/>
      </w:pPr>
      <w:r>
        <w:t>6.1</w:t>
      </w:r>
      <w:r>
        <w:t xml:space="preserve">. šilumos nuostoliai per pastato sienas </w:t>
      </w:r>
      <w:r>
        <w:rPr>
          <w:bCs/>
        </w:rPr>
        <w:t xml:space="preserve">per šildymo sezono laikotarpį </w:t>
      </w:r>
      <w:r>
        <w:t>vienam kvadratiniam metrui pastato naudingojo ploto;</w:t>
      </w:r>
    </w:p>
    <w:p>
      <w:pPr>
        <w:ind w:firstLine="567"/>
        <w:jc w:val="both"/>
      </w:pPr>
      <w:r>
        <w:t>6.2</w:t>
      </w:r>
      <w:r>
        <w:t xml:space="preserve">. šilumos nuostoliai per pastato stogą </w:t>
      </w:r>
      <w:r>
        <w:rPr>
          <w:bCs/>
        </w:rPr>
        <w:t xml:space="preserve">per šildymo sezono laikotarpį </w:t>
      </w:r>
      <w:r>
        <w:t>vienam kvadratiniam metrui pastato naudingojo ploto;</w:t>
      </w:r>
    </w:p>
    <w:p>
      <w:pPr>
        <w:ind w:firstLine="567"/>
        <w:jc w:val="both"/>
      </w:pPr>
      <w:r>
        <w:t>6.3</w:t>
      </w:r>
      <w:r>
        <w:t xml:space="preserve">. šilumos nuostoliai per pastato perdangas, kurios ribojasi su išore, </w:t>
      </w:r>
      <w:r>
        <w:rPr>
          <w:bCs/>
        </w:rPr>
        <w:t xml:space="preserve">per šildymo sezono laikotarpį </w:t>
      </w:r>
      <w:r>
        <w:t>vienam kvadratiniam metrui pastato naudingojo ploto;</w:t>
      </w:r>
    </w:p>
    <w:p>
      <w:pPr>
        <w:ind w:firstLine="567"/>
        <w:jc w:val="both"/>
      </w:pPr>
      <w:r>
        <w:t>6.4</w:t>
      </w:r>
      <w:r>
        <w:t>. šilumos nuostoliai per pastato perdangas virš nešildomų rūsių ir pogrindžių</w:t>
      </w:r>
      <w:r>
        <w:rPr>
          <w:bCs/>
        </w:rPr>
        <w:t xml:space="preserve"> per šildymo sezono laikotarpį </w:t>
      </w:r>
      <w:r>
        <w:t>vienam kvadratiniam metrui pastato naudingojo ploto;</w:t>
      </w:r>
    </w:p>
    <w:p>
      <w:pPr>
        <w:ind w:firstLine="567"/>
        <w:jc w:val="both"/>
      </w:pPr>
      <w:r>
        <w:t>6.5</w:t>
      </w:r>
      <w:r>
        <w:t xml:space="preserve">. šilumos nuostoliai per pastato atitvaras, kurios ribojasi su gruntu, </w:t>
      </w:r>
      <w:r>
        <w:rPr>
          <w:bCs/>
        </w:rPr>
        <w:t xml:space="preserve">per šildymo sezono laikotarpį </w:t>
      </w:r>
      <w:r>
        <w:t>vienam kvadratiniam metrui pastato naudingojo ploto;</w:t>
      </w:r>
    </w:p>
    <w:p>
      <w:pPr>
        <w:ind w:firstLine="567"/>
        <w:jc w:val="both"/>
      </w:pPr>
      <w:r>
        <w:t>6.6</w:t>
      </w:r>
      <w:r>
        <w:t xml:space="preserve">. šilumos nuostoliai per pastato langus </w:t>
      </w:r>
      <w:r>
        <w:rPr>
          <w:bCs/>
        </w:rPr>
        <w:t xml:space="preserve">per šildymo sezono laikotarpį </w:t>
      </w:r>
      <w:r>
        <w:t xml:space="preserve">vienam kvadratiniam metrui pastato naudingojo ploto; </w:t>
      </w:r>
    </w:p>
    <w:p>
      <w:pPr>
        <w:ind w:firstLine="567"/>
        <w:jc w:val="both"/>
      </w:pPr>
      <w:r>
        <w:t>6.7</w:t>
      </w:r>
      <w:r>
        <w:t xml:space="preserve">. šilumos nuostoliai per pastato išorines įėjimo duris, įskaitant šilumos nuostolius dėl durų varstymo, </w:t>
      </w:r>
      <w:r>
        <w:rPr>
          <w:bCs/>
        </w:rPr>
        <w:t xml:space="preserve">per šildymo sezono laikotarpį </w:t>
      </w:r>
      <w:r>
        <w:t>vienam kvadratiniam metrui pastato naudingojo ploto;</w:t>
      </w:r>
    </w:p>
    <w:p>
      <w:pPr>
        <w:ind w:firstLine="567"/>
        <w:jc w:val="both"/>
      </w:pPr>
      <w:r>
        <w:t>6.8</w:t>
      </w:r>
      <w:r>
        <w:t xml:space="preserve">. šilumos pritekėjimai iš išorės </w:t>
      </w:r>
      <w:r>
        <w:rPr>
          <w:bCs/>
        </w:rPr>
        <w:t xml:space="preserve">per šildymo sezono laikotarpį </w:t>
      </w:r>
      <w:r>
        <w:t>vienam kvadratiniam metrui pastato naudingojo ploto;</w:t>
      </w:r>
    </w:p>
    <w:p>
      <w:pPr>
        <w:ind w:firstLine="567"/>
        <w:jc w:val="both"/>
      </w:pPr>
      <w:r>
        <w:t>6.9</w:t>
      </w:r>
      <w:r>
        <w:t>. pastato vėdinimo sistemos efektyvumas;</w:t>
      </w:r>
    </w:p>
    <w:p>
      <w:pPr>
        <w:widowControl w:val="0"/>
        <w:suppressAutoHyphens/>
        <w:ind w:firstLine="567"/>
        <w:jc w:val="both"/>
        <w:rPr>
          <w:rFonts w:eastAsia="Arial Unicode MS"/>
          <w:lang w:eastAsia="ar-SA"/>
        </w:rPr>
      </w:pPr>
      <w:r>
        <w:rPr>
          <w:rFonts w:eastAsia="Arial Unicode MS"/>
          <w:lang w:eastAsia="ar-SA"/>
        </w:rPr>
        <w:t>6.10</w:t>
      </w:r>
      <w:r>
        <w:rPr>
          <w:rFonts w:eastAsia="Arial Unicode MS"/>
          <w:lang w:eastAsia="ar-SA"/>
        </w:rPr>
        <w:t>. pastato šildymo sistemos reguliavimo įtaisų efektyvumas;</w:t>
      </w:r>
    </w:p>
    <w:p>
      <w:pPr>
        <w:widowControl w:val="0"/>
        <w:suppressAutoHyphens/>
        <w:ind w:firstLine="567"/>
        <w:jc w:val="both"/>
        <w:rPr>
          <w:rFonts w:eastAsia="Arial Unicode MS"/>
          <w:lang w:eastAsia="ar-SA"/>
        </w:rPr>
      </w:pPr>
      <w:r>
        <w:rPr>
          <w:rFonts w:eastAsia="Arial Unicode MS"/>
          <w:lang w:eastAsia="ar-SA"/>
        </w:rPr>
        <w:t>6.11</w:t>
      </w:r>
      <w:r>
        <w:rPr>
          <w:rFonts w:eastAsia="Arial Unicode MS"/>
          <w:lang w:eastAsia="ar-SA"/>
        </w:rPr>
        <w:t>. pastato šildymo sistemos šilumos šaltinio efektyvumas.</w:t>
      </w:r>
    </w:p>
    <w:p>
      <w:pPr>
        <w:widowControl w:val="0"/>
        <w:suppressAutoHyphens/>
        <w:ind w:firstLine="567"/>
        <w:jc w:val="both"/>
        <w:rPr>
          <w:rFonts w:eastAsia="Arial Unicode MS"/>
          <w:lang w:eastAsia="ar-SA"/>
        </w:rPr>
      </w:pPr>
    </w:p>
    <w:p>
      <w:pPr>
        <w:jc w:val="center"/>
        <w:rPr>
          <w:b/>
          <w:bCs/>
          <w:caps/>
        </w:rPr>
      </w:pPr>
      <w:r>
        <w:rPr>
          <w:b/>
          <w:bCs/>
          <w:caps/>
        </w:rPr>
        <w:t>IV</w:t>
      </w:r>
      <w:r>
        <w:rPr>
          <w:b/>
          <w:bCs/>
          <w:caps/>
        </w:rPr>
        <w:t xml:space="preserve">. </w:t>
      </w:r>
      <w:r>
        <w:rPr>
          <w:b/>
          <w:bCs/>
          <w:caps/>
        </w:rPr>
        <w:t>ATNAUJINAMŲ (Modernizuojamų) daugiabučių NAMŲ projektinių šiluminės energijos sąnaudų skaičiavimas</w:t>
      </w:r>
    </w:p>
    <w:p>
      <w:pPr>
        <w:ind w:firstLine="567"/>
        <w:jc w:val="both"/>
        <w:rPr>
          <w:b/>
          <w:bCs/>
          <w:caps/>
        </w:rPr>
      </w:pPr>
    </w:p>
    <w:p>
      <w:pPr>
        <w:ind w:firstLine="567"/>
        <w:jc w:val="both"/>
        <w:rPr>
          <w:bCs/>
        </w:rPr>
      </w:pPr>
      <w:r>
        <w:t>7</w:t>
      </w:r>
      <w:r>
        <w:t>. Atnaujinamo (modernizuojamo) daugiabučio namo p</w:t>
      </w:r>
      <w:r>
        <w:rPr>
          <w:bCs/>
        </w:rPr>
        <w:t>rojektinių šiluminės energijos sąnaudų skaičiavimuose turi būti naudojamos atnaujinto (modernizuoto) daugiabučio namo inžinerinių sistemų ir atitvarų savybes atitinkančios šiluminių techninių rodiklių vertės.</w:t>
      </w:r>
    </w:p>
    <w:p>
      <w:pPr>
        <w:ind w:firstLine="567"/>
        <w:jc w:val="both"/>
      </w:pPr>
      <w:r>
        <w:t>8</w:t>
      </w:r>
      <w:r>
        <w:t xml:space="preserve">. Atnaujinamo (modernizuojamo) daugiabučio namo projektinės šiluminės energijos sąnaudos </w:t>
      </w:r>
    </w:p>
    <w:p>
      <w:pPr>
        <w:ind w:firstLine="567"/>
        <w:jc w:val="both"/>
      </w:pPr>
    </w:p>
    <w:p>
      <w:pPr>
        <w:ind w:firstLine="567"/>
        <w:jc w:val="both"/>
      </w:pPr>
      <w:r>
        <w:rPr>
          <w:i/>
        </w:rPr>
        <w:t>Q</w:t>
      </w:r>
      <w:r>
        <w:rPr>
          <w:i/>
          <w:vertAlign w:val="subscript"/>
        </w:rPr>
        <w:t>šil</w:t>
      </w:r>
      <w:r>
        <w:t xml:space="preserve"> (kWh/(m</w:t>
      </w:r>
      <w:r>
        <w:rPr>
          <w:vertAlign w:val="superscript"/>
        </w:rPr>
        <w:t>2</w:t>
      </w:r>
      <w:r>
        <w:t>·metai)) skaičiuojamos pagal formules:</w:t>
      </w:r>
    </w:p>
    <w:p>
      <w:pPr>
        <w:ind w:firstLine="567"/>
        <w:jc w:val="both"/>
      </w:pPr>
    </w:p>
    <w:tbl>
      <w:tblPr>
        <w:tblW w:w="9070" w:type="dxa"/>
        <w:tblLayout w:type="fixed"/>
        <w:tblLook w:val="0000" w:firstRow="0" w:lastRow="0" w:firstColumn="0" w:lastColumn="0" w:noHBand="0" w:noVBand="0"/>
      </w:tblPr>
      <w:tblGrid>
        <w:gridCol w:w="7939"/>
        <w:gridCol w:w="1131"/>
      </w:tblGrid>
      <w:tr>
        <w:tc>
          <w:tcPr>
            <w:tcW w:w="8388" w:type="dxa"/>
          </w:tcPr>
          <w:p>
            <w:pPr>
              <w:snapToGrid w:val="0"/>
              <w:jc w:val="center"/>
              <w:rPr>
                <w:bCs/>
              </w:rPr>
            </w:pPr>
            <w:r>
              <w:rPr>
                <w:position w:val="-22"/>
              </w:rPr>
              <w:object w:dxaOrig="7500" w:dyaOrig="675" w14:anchorId="5D0E1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3.75pt" o:ole="" filled="t">
                  <v:fill color2="black"/>
                  <v:imagedata r:id="rId17" o:title=""/>
                </v:shape>
                <o:OLEObject Type="Embed" ProgID="Equation.3" ShapeID="_x0000_i1026" DrawAspect="Content" ObjectID="_1527487148" r:id="rId18"/>
              </w:object>
            </w:r>
            <w:r>
              <w:rPr>
                <w:bCs/>
              </w:rPr>
              <w:t>;</w:t>
            </w:r>
          </w:p>
        </w:tc>
        <w:tc>
          <w:tcPr>
            <w:tcW w:w="1183" w:type="dxa"/>
            <w:vAlign w:val="center"/>
          </w:tcPr>
          <w:p>
            <w:pPr>
              <w:snapToGrid w:val="0"/>
              <w:jc w:val="right"/>
              <w:rPr>
                <w:bCs/>
              </w:rPr>
            </w:pPr>
            <w:r>
              <w:rPr>
                <w:bCs/>
              </w:rPr>
              <w:t>(1)</w:t>
            </w:r>
          </w:p>
        </w:tc>
      </w:tr>
    </w:tbl>
    <w:p>
      <w:pPr>
        <w:jc w:val="center"/>
      </w:pPr>
    </w:p>
    <w:tbl>
      <w:tblPr>
        <w:tblW w:w="9070" w:type="dxa"/>
        <w:tblLayout w:type="fixed"/>
        <w:tblLook w:val="0000" w:firstRow="0" w:lastRow="0" w:firstColumn="0" w:lastColumn="0" w:noHBand="0" w:noVBand="0"/>
      </w:tblPr>
      <w:tblGrid>
        <w:gridCol w:w="7939"/>
        <w:gridCol w:w="1131"/>
      </w:tblGrid>
      <w:tr>
        <w:tc>
          <w:tcPr>
            <w:tcW w:w="8388" w:type="dxa"/>
          </w:tcPr>
          <w:p>
            <w:pPr>
              <w:snapToGrid w:val="0"/>
              <w:jc w:val="center"/>
            </w:pPr>
            <w:r>
              <w:rPr>
                <w:position w:val="-6"/>
              </w:rPr>
              <w:object w:dxaOrig="1305" w:dyaOrig="360" w14:anchorId="7FB353C2">
                <v:shape id="_x0000_i1027" type="#_x0000_t75" style="width:64.5pt;height:18.75pt" o:ole="" filled="t">
                  <v:fill color2="black"/>
                  <v:imagedata r:id="rId19" o:title=""/>
                </v:shape>
                <o:OLEObject Type="Embed" ProgID="Equation.3" ShapeID="_x0000_i1027" DrawAspect="Content" ObjectID="_1527487149" r:id="rId20"/>
              </w:object>
            </w:r>
            <w:r>
              <w:t>;</w:t>
            </w:r>
          </w:p>
        </w:tc>
        <w:tc>
          <w:tcPr>
            <w:tcW w:w="1183" w:type="dxa"/>
            <w:vAlign w:val="center"/>
          </w:tcPr>
          <w:p>
            <w:pPr>
              <w:snapToGrid w:val="0"/>
              <w:jc w:val="right"/>
              <w:rPr>
                <w:bCs/>
              </w:rPr>
            </w:pPr>
            <w:r>
              <w:rPr>
                <w:bCs/>
              </w:rPr>
              <w:t>(2)</w:t>
            </w:r>
          </w:p>
        </w:tc>
      </w:tr>
    </w:tbl>
    <w:p>
      <w:pPr>
        <w:ind w:firstLine="567"/>
        <w:jc w:val="both"/>
      </w:pPr>
      <w:r>
        <w:t>čia:</w:t>
      </w:r>
    </w:p>
    <w:p>
      <w:pPr>
        <w:ind w:firstLine="567"/>
        <w:jc w:val="both"/>
      </w:pPr>
      <w:r>
        <w:rPr>
          <w:i/>
        </w:rPr>
        <w:t>Q</w:t>
      </w:r>
      <w:r>
        <w:rPr>
          <w:i/>
          <w:vertAlign w:val="subscript"/>
        </w:rPr>
        <w:t>w</w:t>
      </w:r>
      <w:r>
        <w:t xml:space="preserve"> – skaičiuojamieji šilumos nuostoliai per pastato sienas per šildymo sezono laikotarpį (kWh/(m</w:t>
      </w:r>
      <w:r>
        <w:rPr>
          <w:vertAlign w:val="superscript"/>
        </w:rPr>
        <w:t>2</w:t>
      </w:r>
      <w:r>
        <w:t>·metai)). Apskaičiuojami pagal Metodikos 9 punkto reikalavimus;</w:t>
      </w:r>
    </w:p>
    <w:p>
      <w:pPr>
        <w:ind w:firstLine="567"/>
        <w:jc w:val="both"/>
      </w:pPr>
      <w:r>
        <w:rPr>
          <w:i/>
        </w:rPr>
        <w:t>Q</w:t>
      </w:r>
      <w:r>
        <w:rPr>
          <w:i/>
          <w:vertAlign w:val="subscript"/>
        </w:rPr>
        <w:t>r</w:t>
      </w:r>
      <w:r>
        <w:t xml:space="preserve"> – skaičiuojamieji šilumos nuostoliai per pastato stogus per šildymo sezono laikotarpį (kWh/(m</w:t>
      </w:r>
      <w:r>
        <w:rPr>
          <w:vertAlign w:val="superscript"/>
        </w:rPr>
        <w:t>2</w:t>
      </w:r>
      <w:r>
        <w:t>·metai)). Apskaičiuojami pagal Metodikos 10 punkto reikalavimus;</w:t>
      </w:r>
    </w:p>
    <w:p>
      <w:pPr>
        <w:ind w:firstLine="567"/>
        <w:jc w:val="both"/>
      </w:pPr>
      <w:r>
        <w:rPr>
          <w:i/>
        </w:rPr>
        <w:t>Q</w:t>
      </w:r>
      <w:r>
        <w:rPr>
          <w:i/>
          <w:vertAlign w:val="subscript"/>
        </w:rPr>
        <w:t>ce</w:t>
      </w:r>
      <w:r>
        <w:t xml:space="preserve"> – skaičiuojamieji šilumos nuostoliai per pastato perdangas, kurios ribojasi su išore, per šildymo sezono laikotarpį (kWh/(m</w:t>
      </w:r>
      <w:r>
        <w:rPr>
          <w:vertAlign w:val="superscript"/>
        </w:rPr>
        <w:t>2</w:t>
      </w:r>
      <w:r>
        <w:t>·metai)). Apskaičiuojami pagal Metodikos 11 punkto reikalavimus;</w:t>
      </w:r>
    </w:p>
    <w:p>
      <w:pPr>
        <w:ind w:firstLine="567"/>
        <w:jc w:val="both"/>
      </w:pPr>
      <w:r>
        <w:rPr>
          <w:i/>
        </w:rPr>
        <w:t>Q</w:t>
      </w:r>
      <w:r>
        <w:rPr>
          <w:i/>
          <w:vertAlign w:val="subscript"/>
        </w:rPr>
        <w:t>cc</w:t>
      </w:r>
      <w:r>
        <w:t xml:space="preserve"> – skaičiuojamieji šilumos nuostoliai per pastato perdangas virš nešildomų rūsių ir pogrindžių per šildymo sezono laikotarpį (kWh/(m</w:t>
      </w:r>
      <w:r>
        <w:rPr>
          <w:vertAlign w:val="superscript"/>
        </w:rPr>
        <w:t>2</w:t>
      </w:r>
      <w:r>
        <w:t>·metai)). Apskaičiuojami pagal Metodikos 12 punkto reikalavimus;</w:t>
      </w:r>
    </w:p>
    <w:p>
      <w:pPr>
        <w:ind w:firstLine="567"/>
        <w:jc w:val="both"/>
      </w:pPr>
      <w:r>
        <w:rPr>
          <w:i/>
        </w:rPr>
        <w:t>Q</w:t>
      </w:r>
      <w:r>
        <w:rPr>
          <w:i/>
          <w:vertAlign w:val="subscript"/>
        </w:rPr>
        <w:t>fg</w:t>
      </w:r>
      <w:r>
        <w:t xml:space="preserve"> – skaičiuojamieji šilumos nuostoliai per pastato atitvaras, kurios ribojasi su gruntu, per šildymo sezono laikotarpį (kWh/(m</w:t>
      </w:r>
      <w:r>
        <w:rPr>
          <w:vertAlign w:val="superscript"/>
        </w:rPr>
        <w:t>2</w:t>
      </w:r>
      <w:r>
        <w:t>·metai)). Apskaičiuojami pagal Metodikos 13 punkto reikalavimus;</w:t>
      </w:r>
    </w:p>
    <w:p>
      <w:pPr>
        <w:ind w:firstLine="567"/>
        <w:jc w:val="both"/>
      </w:pPr>
      <w:r>
        <w:rPr>
          <w:i/>
        </w:rPr>
        <w:t>Q</w:t>
      </w:r>
      <w:r>
        <w:rPr>
          <w:i/>
          <w:vertAlign w:val="subscript"/>
        </w:rPr>
        <w:t>wd</w:t>
      </w:r>
      <w:r>
        <w:t xml:space="preserve"> – skaičiuojamieji šilumos nuostoliai per pastato langus per šildymo sezono laikotarpį (kWh/(m</w:t>
      </w:r>
      <w:r>
        <w:rPr>
          <w:vertAlign w:val="superscript"/>
        </w:rPr>
        <w:t>2</w:t>
      </w:r>
      <w:r>
        <w:t>·metai)). Apskaičiuojami pagal Metodikos 14 punkto reikalavimus;</w:t>
      </w:r>
    </w:p>
    <w:p>
      <w:pPr>
        <w:ind w:firstLine="567"/>
        <w:jc w:val="both"/>
      </w:pPr>
      <w:r>
        <w:rPr>
          <w:i/>
        </w:rPr>
        <w:t>Q</w:t>
      </w:r>
      <w:r>
        <w:rPr>
          <w:i/>
          <w:vertAlign w:val="subscript"/>
        </w:rPr>
        <w:t>d</w:t>
      </w:r>
      <w:r>
        <w:t xml:space="preserve"> – skaičiuojamieji šilumos nuostoliai per pastato išorines duris per šildymo sezono laikotarpį (kWh/(m</w:t>
      </w:r>
      <w:r>
        <w:rPr>
          <w:vertAlign w:val="superscript"/>
        </w:rPr>
        <w:t>2</w:t>
      </w:r>
      <w:r>
        <w:t>·metai)). Apskaičiuojami pagal Metodikos 15 punkto reikalavimus;</w:t>
      </w:r>
    </w:p>
    <w:p>
      <w:pPr>
        <w:ind w:firstLine="567"/>
        <w:jc w:val="both"/>
      </w:pPr>
      <w:r>
        <w:rPr>
          <w:i/>
        </w:rPr>
        <w:t>Q</w:t>
      </w:r>
      <w:r>
        <w:rPr>
          <w:i/>
          <w:vertAlign w:val="subscript"/>
        </w:rPr>
        <w:t>vent</w:t>
      </w:r>
      <w:r>
        <w:t xml:space="preserve"> – skaičiuojamosios energijos sąnaudos pastato vėdinimui per šildymo sezono laikotarpį (kWh/(m</w:t>
      </w:r>
      <w:r>
        <w:rPr>
          <w:vertAlign w:val="superscript"/>
        </w:rPr>
        <w:t>2</w:t>
      </w:r>
      <w:r>
        <w:t>·metai)). Apskaičiuojamos pagal Metodikos 16 punkto reikalavimus;</w:t>
      </w:r>
    </w:p>
    <w:p>
      <w:pPr>
        <w:ind w:firstLine="567"/>
        <w:jc w:val="both"/>
      </w:pPr>
      <w:r>
        <w:rPr>
          <w:i/>
        </w:rPr>
        <w:t>Q</w:t>
      </w:r>
      <w:r>
        <w:rPr>
          <w:i/>
          <w:vertAlign w:val="subscript"/>
        </w:rPr>
        <w:t>inf+d1</w:t>
      </w:r>
      <w:r>
        <w:t xml:space="preserve"> – dedamoji, įvertinanti šilumos nuostolius dėl išorinių įėjimo durų varstymo ir šilumos nuostolius dėl viršnorminės išorės oro infiltracijos per šildymo sezono laikotarpį (kWh/(m</w:t>
      </w:r>
      <w:r>
        <w:rPr>
          <w:vertAlign w:val="superscript"/>
        </w:rPr>
        <w:t>2</w:t>
      </w:r>
      <w:r>
        <w:t>·metai)). Apskaičiuojama pagal Metodikos 18 punkto reikalavimus;</w:t>
      </w:r>
    </w:p>
    <w:p>
      <w:pPr>
        <w:ind w:firstLine="567"/>
        <w:jc w:val="both"/>
      </w:pPr>
      <w:r>
        <w:rPr>
          <w:i/>
        </w:rPr>
        <w:t>Q</w:t>
      </w:r>
      <w:r>
        <w:rPr>
          <w:i/>
          <w:vertAlign w:val="subscript"/>
        </w:rPr>
        <w:t>e</w:t>
      </w:r>
      <w:r>
        <w:t xml:space="preserve"> – šilumos pritekėjimai į pastatą iš išorės per šildymo sezono laikotarpį (kWh/(m</w:t>
      </w:r>
      <w:r>
        <w:rPr>
          <w:vertAlign w:val="superscript"/>
        </w:rPr>
        <w:t>2</w:t>
      </w:r>
      <w:r>
        <w:t>·metai)). Apskaičiuojami pagal Metodikos 17 punkto reikalavimus;</w:t>
      </w:r>
    </w:p>
    <w:p>
      <w:pPr>
        <w:ind w:firstLine="567"/>
        <w:jc w:val="both"/>
      </w:pPr>
      <w:r>
        <w:rPr>
          <w:i/>
        </w:rPr>
        <w:t>Q</w:t>
      </w:r>
      <w:r>
        <w:rPr>
          <w:i/>
          <w:vertAlign w:val="subscript"/>
        </w:rPr>
        <w:t>x</w:t>
      </w:r>
      <w:r>
        <w:t xml:space="preserve"> – dedamoji, įvertinanti šilumos nuostolius per ilginius šiluminius tiltelius ir vidinius šilumos išsiskyrimus pastate per šildymo sezono laikotarpį (kWh/(m</w:t>
      </w:r>
      <w:r>
        <w:rPr>
          <w:vertAlign w:val="superscript"/>
        </w:rPr>
        <w:t>2</w:t>
      </w:r>
      <w:r>
        <w:t>·metai)). Imama iš 1 lentelės;</w:t>
      </w:r>
    </w:p>
    <w:p>
      <w:pPr>
        <w:ind w:firstLine="567"/>
        <w:jc w:val="both"/>
      </w:pPr>
      <w:r>
        <w:rPr>
          <w:i/>
        </w:rPr>
        <w:t>η</w:t>
      </w:r>
      <w:r>
        <w:rPr>
          <w:i/>
          <w:vertAlign w:val="subscript"/>
        </w:rPr>
        <w:t>h.s.</w:t>
      </w:r>
      <w:r>
        <w:t xml:space="preserve"> – </w:t>
      </w:r>
      <w:r>
        <w:rPr>
          <w:bCs/>
        </w:rPr>
        <w:t xml:space="preserve">skaičiuojamasis </w:t>
      </w:r>
      <w:r>
        <w:t xml:space="preserve">pastato šildymo sistemos naudingumo koeficientas, vieneto dalys; </w:t>
      </w:r>
    </w:p>
    <w:p>
      <w:pPr>
        <w:ind w:firstLine="567"/>
        <w:jc w:val="both"/>
      </w:pPr>
      <w:r>
        <w:rPr>
          <w:i/>
        </w:rPr>
        <w:t>η</w:t>
      </w:r>
      <w:r>
        <w:rPr>
          <w:i/>
          <w:vertAlign w:val="subscript"/>
        </w:rPr>
        <w:t>1</w:t>
      </w:r>
      <w:r>
        <w:t xml:space="preserve"> – pastato šildymo sistemos reguliavimo įtaisų skaičiuojamasis naudingumo koeficientas. Imamas iš 2 lentelės;</w:t>
      </w:r>
    </w:p>
    <w:p>
      <w:pPr>
        <w:ind w:firstLine="567"/>
        <w:jc w:val="both"/>
      </w:pPr>
      <w:r>
        <w:rPr>
          <w:i/>
        </w:rPr>
        <w:t>η</w:t>
      </w:r>
      <w:r>
        <w:rPr>
          <w:i/>
          <w:vertAlign w:val="subscript"/>
        </w:rPr>
        <w:t>2</w:t>
      </w:r>
      <w:r>
        <w:t xml:space="preserve"> – pastato šildymo sistemos šilumos šaltinio skaičiuojamasis naudingumo koeficientas 0,01 vieneto dalių tikslumu. Šio koeficiento vertė parenkama vienu iš trijų būdų:</w:t>
      </w:r>
    </w:p>
    <w:p>
      <w:pPr>
        <w:ind w:firstLine="634"/>
        <w:jc w:val="both"/>
      </w:pPr>
      <w:r>
        <w:t>– imama iš 3 lentelės arba</w:t>
      </w:r>
    </w:p>
    <w:p>
      <w:pPr>
        <w:ind w:firstLine="634"/>
        <w:jc w:val="both"/>
      </w:pPr>
      <w:r>
        <w:t>– imama šilumos šaltinio techniniame pase nurodyta vertė, arba</w:t>
      </w:r>
    </w:p>
    <w:p>
      <w:pPr>
        <w:ind w:firstLine="634"/>
        <w:jc w:val="both"/>
      </w:pPr>
      <w:r>
        <w:t>– imama daugiabučio namo atnaujinimo (modernizavimo) metu numatyto įrengti naujo šilumos šaltinio naudingumo koeficiento vertė.</w:t>
      </w:r>
    </w:p>
    <w:p>
      <w:pPr>
        <w:ind w:firstLine="567"/>
        <w:jc w:val="both"/>
      </w:pPr>
    </w:p>
    <w:p>
      <w:pPr>
        <w:ind w:firstLine="567"/>
        <w:jc w:val="both"/>
        <w:rPr>
          <w:b/>
        </w:rPr>
      </w:pPr>
      <w:r>
        <w:rPr>
          <w:b/>
          <w:i/>
        </w:rPr>
        <w:t>Q</w:t>
      </w:r>
      <w:r>
        <w:rPr>
          <w:b/>
          <w:i/>
          <w:vertAlign w:val="subscript"/>
        </w:rPr>
        <w:t>x</w:t>
      </w:r>
      <w:r>
        <w:rPr>
          <w:b/>
        </w:rPr>
        <w:t xml:space="preserve"> (kWh/(m</w:t>
      </w:r>
      <w:r>
        <w:rPr>
          <w:b/>
          <w:vertAlign w:val="superscript"/>
        </w:rPr>
        <w:t>2</w:t>
      </w:r>
      <w:r>
        <w:t>·</w:t>
      </w:r>
      <w:r>
        <w:rPr>
          <w:b/>
        </w:rPr>
        <w:t>metai)) dedamosios vertė įvairaus dydžio daugiabučiams namams</w:t>
      </w:r>
    </w:p>
    <w:p>
      <w:pPr>
        <w:ind w:left="720"/>
        <w:jc w:val="right"/>
      </w:pPr>
    </w:p>
    <w:p>
      <w:pPr>
        <w:ind w:left="720"/>
        <w:jc w:val="right"/>
      </w:pPr>
      <w:r>
        <w:t>1 lentelė</w:t>
      </w:r>
    </w:p>
    <w:tbl>
      <w:tblPr>
        <w:tblW w:w="9070" w:type="dxa"/>
        <w:jc w:val="center"/>
        <w:tblLayout w:type="fixed"/>
        <w:tblLook w:val="0000" w:firstRow="0" w:lastRow="0" w:firstColumn="0" w:lastColumn="0" w:noHBand="0" w:noVBand="0"/>
      </w:tblPr>
      <w:tblGrid>
        <w:gridCol w:w="2853"/>
        <w:gridCol w:w="621"/>
        <w:gridCol w:w="621"/>
        <w:gridCol w:w="619"/>
        <w:gridCol w:w="619"/>
        <w:gridCol w:w="619"/>
        <w:gridCol w:w="619"/>
        <w:gridCol w:w="619"/>
        <w:gridCol w:w="621"/>
        <w:gridCol w:w="621"/>
        <w:gridCol w:w="638"/>
      </w:tblGrid>
      <w:tr>
        <w:trPr>
          <w:cantSplit/>
          <w:trHeight w:val="264"/>
          <w:jc w:val="center"/>
        </w:trPr>
        <w:tc>
          <w:tcPr>
            <w:tcW w:w="3402" w:type="dxa"/>
            <w:vMerge w:val="restart"/>
            <w:tcBorders>
              <w:top w:val="single" w:sz="4" w:space="0" w:color="000000"/>
              <w:left w:val="single" w:sz="4" w:space="0" w:color="000000"/>
              <w:bottom w:val="single" w:sz="4" w:space="0" w:color="000000"/>
            </w:tcBorders>
            <w:vAlign w:val="center"/>
          </w:tcPr>
          <w:p>
            <w:pPr>
              <w:snapToGrid w:val="0"/>
              <w:jc w:val="center"/>
              <w:rPr>
                <w:sz w:val="22"/>
                <w:vertAlign w:val="superscript"/>
              </w:rPr>
            </w:pPr>
            <w:r>
              <w:rPr>
                <w:sz w:val="22"/>
              </w:rPr>
              <w:t>Pastato naudingasis plotas, m</w:t>
            </w:r>
            <w:r>
              <w:rPr>
                <w:sz w:val="22"/>
                <w:vertAlign w:val="superscript"/>
              </w:rPr>
              <w:t>2</w:t>
            </w:r>
          </w:p>
        </w:tc>
        <w:tc>
          <w:tcPr>
            <w:tcW w:w="7029" w:type="dxa"/>
            <w:gridSpan w:val="10"/>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Pastato aukštų kiekis, vnt.</w:t>
            </w:r>
          </w:p>
        </w:tc>
      </w:tr>
      <w:tr>
        <w:trPr>
          <w:cantSplit/>
          <w:trHeight w:val="264"/>
          <w:jc w:val="center"/>
        </w:trPr>
        <w:tc>
          <w:tcPr>
            <w:tcW w:w="3402" w:type="dxa"/>
            <w:vMerge/>
            <w:tcBorders>
              <w:top w:val="single" w:sz="4" w:space="0" w:color="000000"/>
              <w:left w:val="single" w:sz="4" w:space="0" w:color="000000"/>
              <w:bottom w:val="single" w:sz="4" w:space="0" w:color="000000"/>
            </w:tcBorders>
            <w:vAlign w:val="center"/>
          </w:tcPr>
          <w:p>
            <w:pPr>
              <w:rPr>
                <w:sz w:val="22"/>
              </w:rPr>
            </w:pPr>
          </w:p>
        </w:tc>
        <w:tc>
          <w:tcPr>
            <w:tcW w:w="701" w:type="dxa"/>
            <w:tcBorders>
              <w:left w:val="single" w:sz="4" w:space="0" w:color="000000"/>
              <w:bottom w:val="single" w:sz="4" w:space="0" w:color="000000"/>
            </w:tcBorders>
            <w:vAlign w:val="bottom"/>
          </w:tcPr>
          <w:p>
            <w:pPr>
              <w:snapToGrid w:val="0"/>
              <w:jc w:val="center"/>
              <w:rPr>
                <w:sz w:val="22"/>
              </w:rPr>
            </w:pPr>
            <w:r>
              <w:rPr>
                <w:sz w:val="22"/>
              </w:rPr>
              <w:t>1</w:t>
            </w:r>
          </w:p>
        </w:tc>
        <w:tc>
          <w:tcPr>
            <w:tcW w:w="701" w:type="dxa"/>
            <w:tcBorders>
              <w:left w:val="single" w:sz="4" w:space="0" w:color="000000"/>
              <w:bottom w:val="single" w:sz="4" w:space="0" w:color="000000"/>
            </w:tcBorders>
            <w:vAlign w:val="bottom"/>
          </w:tcPr>
          <w:p>
            <w:pPr>
              <w:snapToGrid w:val="0"/>
              <w:jc w:val="center"/>
              <w:rPr>
                <w:sz w:val="22"/>
              </w:rPr>
            </w:pPr>
            <w:r>
              <w:rPr>
                <w:sz w:val="22"/>
              </w:rPr>
              <w:t>2</w:t>
            </w:r>
          </w:p>
        </w:tc>
        <w:tc>
          <w:tcPr>
            <w:tcW w:w="700" w:type="dxa"/>
            <w:tcBorders>
              <w:left w:val="single" w:sz="4" w:space="0" w:color="000000"/>
              <w:bottom w:val="single" w:sz="4" w:space="0" w:color="000000"/>
            </w:tcBorders>
            <w:vAlign w:val="bottom"/>
          </w:tcPr>
          <w:p>
            <w:pPr>
              <w:snapToGrid w:val="0"/>
              <w:jc w:val="center"/>
              <w:rPr>
                <w:sz w:val="22"/>
              </w:rPr>
            </w:pPr>
            <w:r>
              <w:rPr>
                <w:sz w:val="22"/>
              </w:rPr>
              <w:t>3</w:t>
            </w:r>
          </w:p>
        </w:tc>
        <w:tc>
          <w:tcPr>
            <w:tcW w:w="700" w:type="dxa"/>
            <w:tcBorders>
              <w:left w:val="single" w:sz="4" w:space="0" w:color="000000"/>
              <w:bottom w:val="single" w:sz="4" w:space="0" w:color="000000"/>
            </w:tcBorders>
            <w:vAlign w:val="bottom"/>
          </w:tcPr>
          <w:p>
            <w:pPr>
              <w:snapToGrid w:val="0"/>
              <w:jc w:val="center"/>
              <w:rPr>
                <w:sz w:val="22"/>
              </w:rPr>
            </w:pPr>
            <w:r>
              <w:rPr>
                <w:sz w:val="22"/>
              </w:rPr>
              <w:t>4</w:t>
            </w:r>
          </w:p>
        </w:tc>
        <w:tc>
          <w:tcPr>
            <w:tcW w:w="700" w:type="dxa"/>
            <w:tcBorders>
              <w:left w:val="single" w:sz="4" w:space="0" w:color="000000"/>
              <w:bottom w:val="single" w:sz="4" w:space="0" w:color="000000"/>
            </w:tcBorders>
            <w:vAlign w:val="bottom"/>
          </w:tcPr>
          <w:p>
            <w:pPr>
              <w:snapToGrid w:val="0"/>
              <w:jc w:val="center"/>
              <w:rPr>
                <w:sz w:val="22"/>
              </w:rPr>
            </w:pPr>
            <w:r>
              <w:rPr>
                <w:sz w:val="22"/>
              </w:rPr>
              <w:t>5</w:t>
            </w:r>
          </w:p>
        </w:tc>
        <w:tc>
          <w:tcPr>
            <w:tcW w:w="700" w:type="dxa"/>
            <w:tcBorders>
              <w:left w:val="single" w:sz="4" w:space="0" w:color="000000"/>
              <w:bottom w:val="single" w:sz="4" w:space="0" w:color="000000"/>
            </w:tcBorders>
            <w:vAlign w:val="bottom"/>
          </w:tcPr>
          <w:p>
            <w:pPr>
              <w:snapToGrid w:val="0"/>
              <w:jc w:val="center"/>
              <w:rPr>
                <w:sz w:val="22"/>
              </w:rPr>
            </w:pPr>
            <w:r>
              <w:rPr>
                <w:sz w:val="22"/>
              </w:rPr>
              <w:t>6</w:t>
            </w:r>
          </w:p>
        </w:tc>
        <w:tc>
          <w:tcPr>
            <w:tcW w:w="700" w:type="dxa"/>
            <w:tcBorders>
              <w:left w:val="single" w:sz="4" w:space="0" w:color="000000"/>
              <w:bottom w:val="single" w:sz="4" w:space="0" w:color="000000"/>
            </w:tcBorders>
            <w:vAlign w:val="bottom"/>
          </w:tcPr>
          <w:p>
            <w:pPr>
              <w:snapToGrid w:val="0"/>
              <w:jc w:val="center"/>
              <w:rPr>
                <w:sz w:val="22"/>
              </w:rPr>
            </w:pPr>
            <w:r>
              <w:rPr>
                <w:sz w:val="22"/>
              </w:rPr>
              <w:t>8</w:t>
            </w:r>
          </w:p>
        </w:tc>
        <w:tc>
          <w:tcPr>
            <w:tcW w:w="702" w:type="dxa"/>
            <w:tcBorders>
              <w:left w:val="single" w:sz="4" w:space="0" w:color="000000"/>
              <w:bottom w:val="single" w:sz="4" w:space="0" w:color="000000"/>
            </w:tcBorders>
            <w:vAlign w:val="bottom"/>
          </w:tcPr>
          <w:p>
            <w:pPr>
              <w:snapToGrid w:val="0"/>
              <w:jc w:val="center"/>
              <w:rPr>
                <w:sz w:val="22"/>
              </w:rPr>
            </w:pPr>
            <w:r>
              <w:rPr>
                <w:sz w:val="22"/>
              </w:rPr>
              <w:t>9</w:t>
            </w:r>
          </w:p>
        </w:tc>
        <w:tc>
          <w:tcPr>
            <w:tcW w:w="702" w:type="dxa"/>
            <w:tcBorders>
              <w:left w:val="single" w:sz="4" w:space="0" w:color="000000"/>
              <w:bottom w:val="single" w:sz="4" w:space="0" w:color="000000"/>
            </w:tcBorders>
            <w:vAlign w:val="bottom"/>
          </w:tcPr>
          <w:p>
            <w:pPr>
              <w:snapToGrid w:val="0"/>
              <w:jc w:val="center"/>
              <w:rPr>
                <w:sz w:val="22"/>
              </w:rPr>
            </w:pPr>
            <w:r>
              <w:rPr>
                <w:sz w:val="22"/>
              </w:rPr>
              <w:t>12</w:t>
            </w:r>
          </w:p>
        </w:tc>
        <w:tc>
          <w:tcPr>
            <w:tcW w:w="723" w:type="dxa"/>
            <w:tcBorders>
              <w:left w:val="single" w:sz="4" w:space="0" w:color="000000"/>
              <w:bottom w:val="single" w:sz="4" w:space="0" w:color="000000"/>
              <w:right w:val="single" w:sz="4" w:space="0" w:color="000000"/>
            </w:tcBorders>
            <w:vAlign w:val="bottom"/>
          </w:tcPr>
          <w:p>
            <w:pPr>
              <w:snapToGrid w:val="0"/>
              <w:jc w:val="center"/>
              <w:rPr>
                <w:sz w:val="22"/>
              </w:rPr>
            </w:pPr>
            <w:r>
              <w:rPr>
                <w:sz w:val="22"/>
              </w:rPr>
              <w:t>16</w:t>
            </w:r>
          </w:p>
        </w:tc>
      </w:tr>
      <w:tr>
        <w:trPr>
          <w:trHeight w:val="264"/>
          <w:jc w:val="center"/>
        </w:trPr>
        <w:tc>
          <w:tcPr>
            <w:tcW w:w="3402" w:type="dxa"/>
            <w:tcBorders>
              <w:left w:val="single" w:sz="4" w:space="0" w:color="000000"/>
              <w:bottom w:val="single" w:sz="4" w:space="0" w:color="000000"/>
            </w:tcBorders>
            <w:vAlign w:val="bottom"/>
          </w:tcPr>
          <w:p>
            <w:pPr>
              <w:snapToGrid w:val="0"/>
              <w:rPr>
                <w:sz w:val="22"/>
              </w:rPr>
            </w:pPr>
            <w:r>
              <w:rPr>
                <w:sz w:val="22"/>
              </w:rPr>
              <w:t>250–500</w:t>
            </w:r>
          </w:p>
        </w:tc>
        <w:tc>
          <w:tcPr>
            <w:tcW w:w="701" w:type="dxa"/>
            <w:tcBorders>
              <w:left w:val="single" w:sz="4" w:space="0" w:color="000000"/>
              <w:bottom w:val="single" w:sz="4" w:space="0" w:color="000000"/>
            </w:tcBorders>
            <w:vAlign w:val="center"/>
          </w:tcPr>
          <w:p>
            <w:pPr>
              <w:snapToGrid w:val="0"/>
              <w:jc w:val="center"/>
              <w:rPr>
                <w:sz w:val="22"/>
              </w:rPr>
            </w:pPr>
            <w:r>
              <w:rPr>
                <w:sz w:val="22"/>
              </w:rPr>
              <w:t>17</w:t>
            </w:r>
          </w:p>
        </w:tc>
        <w:tc>
          <w:tcPr>
            <w:tcW w:w="701" w:type="dxa"/>
            <w:tcBorders>
              <w:left w:val="single" w:sz="4" w:space="0" w:color="000000"/>
              <w:bottom w:val="single" w:sz="4" w:space="0" w:color="000000"/>
            </w:tcBorders>
            <w:vAlign w:val="center"/>
          </w:tcPr>
          <w:p>
            <w:pPr>
              <w:snapToGrid w:val="0"/>
              <w:jc w:val="center"/>
              <w:rPr>
                <w:sz w:val="22"/>
              </w:rPr>
            </w:pPr>
            <w:r>
              <w:rPr>
                <w:sz w:val="22"/>
              </w:rPr>
              <w:t>14</w:t>
            </w:r>
          </w:p>
        </w:tc>
        <w:tc>
          <w:tcPr>
            <w:tcW w:w="700" w:type="dxa"/>
            <w:tcBorders>
              <w:left w:val="single" w:sz="4" w:space="0" w:color="000000"/>
              <w:bottom w:val="single" w:sz="4" w:space="0" w:color="000000"/>
            </w:tcBorders>
            <w:vAlign w:val="center"/>
          </w:tcPr>
          <w:p>
            <w:pPr>
              <w:snapToGrid w:val="0"/>
              <w:jc w:val="center"/>
              <w:rPr>
                <w:sz w:val="22"/>
              </w:rPr>
            </w:pPr>
            <w:r>
              <w:rPr>
                <w:sz w:val="22"/>
              </w:rPr>
              <w:t>13</w:t>
            </w:r>
          </w:p>
        </w:tc>
        <w:tc>
          <w:tcPr>
            <w:tcW w:w="700" w:type="dxa"/>
            <w:tcBorders>
              <w:left w:val="single" w:sz="4" w:space="0" w:color="000000"/>
              <w:bottom w:val="single" w:sz="4" w:space="0" w:color="000000"/>
            </w:tcBorders>
            <w:vAlign w:val="center"/>
          </w:tcPr>
          <w:p>
            <w:pPr>
              <w:snapToGrid w:val="0"/>
              <w:jc w:val="center"/>
              <w:rPr>
                <w:sz w:val="22"/>
              </w:rPr>
            </w:pPr>
            <w:r>
              <w:rPr>
                <w:sz w:val="22"/>
              </w:rPr>
              <w:t>12</w:t>
            </w:r>
          </w:p>
        </w:tc>
        <w:tc>
          <w:tcPr>
            <w:tcW w:w="700" w:type="dxa"/>
            <w:tcBorders>
              <w:left w:val="single" w:sz="4" w:space="0" w:color="000000"/>
              <w:bottom w:val="single" w:sz="4" w:space="0" w:color="000000"/>
            </w:tcBorders>
            <w:vAlign w:val="center"/>
          </w:tcPr>
          <w:p>
            <w:pPr>
              <w:snapToGrid w:val="0"/>
              <w:ind w:firstLine="55"/>
              <w:jc w:val="center"/>
              <w:rPr>
                <w:sz w:val="22"/>
              </w:rPr>
            </w:pPr>
          </w:p>
        </w:tc>
        <w:tc>
          <w:tcPr>
            <w:tcW w:w="700" w:type="dxa"/>
            <w:tcBorders>
              <w:left w:val="single" w:sz="4" w:space="0" w:color="000000"/>
              <w:bottom w:val="single" w:sz="4" w:space="0" w:color="000000"/>
            </w:tcBorders>
            <w:vAlign w:val="center"/>
          </w:tcPr>
          <w:p>
            <w:pPr>
              <w:snapToGrid w:val="0"/>
              <w:ind w:firstLine="55"/>
              <w:jc w:val="center"/>
              <w:rPr>
                <w:sz w:val="22"/>
              </w:rPr>
            </w:pPr>
          </w:p>
        </w:tc>
        <w:tc>
          <w:tcPr>
            <w:tcW w:w="700" w:type="dxa"/>
            <w:tcBorders>
              <w:left w:val="single" w:sz="4" w:space="0" w:color="000000"/>
              <w:bottom w:val="single" w:sz="4" w:space="0" w:color="000000"/>
            </w:tcBorders>
            <w:vAlign w:val="center"/>
          </w:tcPr>
          <w:p>
            <w:pPr>
              <w:snapToGrid w:val="0"/>
              <w:ind w:firstLine="55"/>
              <w:jc w:val="center"/>
              <w:rPr>
                <w:sz w:val="22"/>
              </w:rPr>
            </w:pPr>
          </w:p>
        </w:tc>
        <w:tc>
          <w:tcPr>
            <w:tcW w:w="702" w:type="dxa"/>
            <w:tcBorders>
              <w:left w:val="single" w:sz="4" w:space="0" w:color="000000"/>
              <w:bottom w:val="single" w:sz="4" w:space="0" w:color="000000"/>
            </w:tcBorders>
            <w:vAlign w:val="center"/>
          </w:tcPr>
          <w:p>
            <w:pPr>
              <w:snapToGrid w:val="0"/>
              <w:ind w:firstLine="55"/>
              <w:jc w:val="center"/>
              <w:rPr>
                <w:sz w:val="22"/>
              </w:rPr>
            </w:pPr>
          </w:p>
        </w:tc>
        <w:tc>
          <w:tcPr>
            <w:tcW w:w="702" w:type="dxa"/>
            <w:tcBorders>
              <w:left w:val="single" w:sz="4" w:space="0" w:color="000000"/>
              <w:bottom w:val="single" w:sz="4" w:space="0" w:color="000000"/>
            </w:tcBorders>
            <w:vAlign w:val="center"/>
          </w:tcPr>
          <w:p>
            <w:pPr>
              <w:snapToGrid w:val="0"/>
              <w:ind w:firstLine="55"/>
              <w:jc w:val="center"/>
              <w:rPr>
                <w:sz w:val="22"/>
              </w:rPr>
            </w:pPr>
          </w:p>
        </w:tc>
        <w:tc>
          <w:tcPr>
            <w:tcW w:w="723" w:type="dxa"/>
            <w:tcBorders>
              <w:left w:val="single" w:sz="4" w:space="0" w:color="000000"/>
              <w:bottom w:val="single" w:sz="4" w:space="0" w:color="000000"/>
              <w:right w:val="single" w:sz="4" w:space="0" w:color="000000"/>
            </w:tcBorders>
            <w:vAlign w:val="center"/>
          </w:tcPr>
          <w:p>
            <w:pPr>
              <w:snapToGrid w:val="0"/>
              <w:ind w:firstLine="55"/>
              <w:jc w:val="center"/>
              <w:rPr>
                <w:sz w:val="22"/>
              </w:rPr>
            </w:pPr>
          </w:p>
        </w:tc>
      </w:tr>
      <w:tr>
        <w:trPr>
          <w:trHeight w:val="264"/>
          <w:jc w:val="center"/>
        </w:trPr>
        <w:tc>
          <w:tcPr>
            <w:tcW w:w="3402" w:type="dxa"/>
            <w:tcBorders>
              <w:left w:val="single" w:sz="4" w:space="0" w:color="000000"/>
              <w:bottom w:val="single" w:sz="4" w:space="0" w:color="000000"/>
            </w:tcBorders>
            <w:vAlign w:val="bottom"/>
          </w:tcPr>
          <w:p>
            <w:pPr>
              <w:snapToGrid w:val="0"/>
              <w:rPr>
                <w:sz w:val="22"/>
              </w:rPr>
            </w:pPr>
            <w:r>
              <w:rPr>
                <w:sz w:val="22"/>
              </w:rPr>
              <w:t>501–1000</w:t>
            </w:r>
          </w:p>
        </w:tc>
        <w:tc>
          <w:tcPr>
            <w:tcW w:w="701" w:type="dxa"/>
            <w:tcBorders>
              <w:left w:val="single" w:sz="4" w:space="0" w:color="000000"/>
              <w:bottom w:val="single" w:sz="4" w:space="0" w:color="000000"/>
            </w:tcBorders>
            <w:vAlign w:val="center"/>
          </w:tcPr>
          <w:p>
            <w:pPr>
              <w:snapToGrid w:val="0"/>
              <w:jc w:val="center"/>
              <w:rPr>
                <w:sz w:val="22"/>
              </w:rPr>
            </w:pPr>
            <w:r>
              <w:rPr>
                <w:sz w:val="22"/>
              </w:rPr>
              <w:t>15</w:t>
            </w:r>
          </w:p>
        </w:tc>
        <w:tc>
          <w:tcPr>
            <w:tcW w:w="701" w:type="dxa"/>
            <w:tcBorders>
              <w:left w:val="single" w:sz="4" w:space="0" w:color="000000"/>
              <w:bottom w:val="single" w:sz="4" w:space="0" w:color="000000"/>
            </w:tcBorders>
            <w:vAlign w:val="center"/>
          </w:tcPr>
          <w:p>
            <w:pPr>
              <w:snapToGrid w:val="0"/>
              <w:jc w:val="center"/>
              <w:rPr>
                <w:sz w:val="22"/>
              </w:rPr>
            </w:pPr>
            <w:r>
              <w:rPr>
                <w:sz w:val="22"/>
              </w:rPr>
              <w:t>13</w:t>
            </w:r>
          </w:p>
        </w:tc>
        <w:tc>
          <w:tcPr>
            <w:tcW w:w="700" w:type="dxa"/>
            <w:tcBorders>
              <w:left w:val="single" w:sz="4" w:space="0" w:color="000000"/>
              <w:bottom w:val="single" w:sz="4" w:space="0" w:color="000000"/>
            </w:tcBorders>
            <w:vAlign w:val="center"/>
          </w:tcPr>
          <w:p>
            <w:pPr>
              <w:snapToGrid w:val="0"/>
              <w:jc w:val="center"/>
              <w:rPr>
                <w:sz w:val="22"/>
              </w:rPr>
            </w:pPr>
            <w:r>
              <w:rPr>
                <w:sz w:val="22"/>
              </w:rPr>
              <w:t>12</w:t>
            </w:r>
          </w:p>
        </w:tc>
        <w:tc>
          <w:tcPr>
            <w:tcW w:w="700" w:type="dxa"/>
            <w:tcBorders>
              <w:left w:val="single" w:sz="4" w:space="0" w:color="000000"/>
              <w:bottom w:val="single" w:sz="4" w:space="0" w:color="000000"/>
            </w:tcBorders>
            <w:vAlign w:val="center"/>
          </w:tcPr>
          <w:p>
            <w:pPr>
              <w:snapToGrid w:val="0"/>
              <w:jc w:val="center"/>
              <w:rPr>
                <w:sz w:val="22"/>
              </w:rPr>
            </w:pPr>
            <w:r>
              <w:rPr>
                <w:sz w:val="22"/>
              </w:rPr>
              <w:t>12</w:t>
            </w:r>
          </w:p>
        </w:tc>
        <w:tc>
          <w:tcPr>
            <w:tcW w:w="700" w:type="dxa"/>
            <w:tcBorders>
              <w:left w:val="single" w:sz="4" w:space="0" w:color="000000"/>
              <w:bottom w:val="single" w:sz="4" w:space="0" w:color="000000"/>
            </w:tcBorders>
            <w:vAlign w:val="center"/>
          </w:tcPr>
          <w:p>
            <w:pPr>
              <w:snapToGrid w:val="0"/>
              <w:jc w:val="center"/>
              <w:rPr>
                <w:sz w:val="22"/>
              </w:rPr>
            </w:pPr>
            <w:r>
              <w:rPr>
                <w:sz w:val="22"/>
              </w:rPr>
              <w:t>11</w:t>
            </w:r>
          </w:p>
        </w:tc>
        <w:tc>
          <w:tcPr>
            <w:tcW w:w="700" w:type="dxa"/>
            <w:tcBorders>
              <w:left w:val="single" w:sz="4" w:space="0" w:color="000000"/>
              <w:bottom w:val="single" w:sz="4" w:space="0" w:color="000000"/>
            </w:tcBorders>
            <w:vAlign w:val="center"/>
          </w:tcPr>
          <w:p>
            <w:pPr>
              <w:snapToGrid w:val="0"/>
              <w:ind w:firstLine="55"/>
              <w:jc w:val="center"/>
              <w:rPr>
                <w:sz w:val="22"/>
              </w:rPr>
            </w:pPr>
          </w:p>
        </w:tc>
        <w:tc>
          <w:tcPr>
            <w:tcW w:w="700" w:type="dxa"/>
            <w:tcBorders>
              <w:left w:val="single" w:sz="4" w:space="0" w:color="000000"/>
              <w:bottom w:val="single" w:sz="4" w:space="0" w:color="000000"/>
            </w:tcBorders>
            <w:vAlign w:val="center"/>
          </w:tcPr>
          <w:p>
            <w:pPr>
              <w:snapToGrid w:val="0"/>
              <w:ind w:firstLine="55"/>
              <w:jc w:val="center"/>
              <w:rPr>
                <w:sz w:val="22"/>
              </w:rPr>
            </w:pPr>
          </w:p>
        </w:tc>
        <w:tc>
          <w:tcPr>
            <w:tcW w:w="702" w:type="dxa"/>
            <w:tcBorders>
              <w:left w:val="single" w:sz="4" w:space="0" w:color="000000"/>
              <w:bottom w:val="single" w:sz="4" w:space="0" w:color="000000"/>
            </w:tcBorders>
            <w:vAlign w:val="center"/>
          </w:tcPr>
          <w:p>
            <w:pPr>
              <w:snapToGrid w:val="0"/>
              <w:ind w:firstLine="55"/>
              <w:jc w:val="center"/>
              <w:rPr>
                <w:sz w:val="22"/>
              </w:rPr>
            </w:pPr>
          </w:p>
        </w:tc>
        <w:tc>
          <w:tcPr>
            <w:tcW w:w="702" w:type="dxa"/>
            <w:tcBorders>
              <w:left w:val="single" w:sz="4" w:space="0" w:color="000000"/>
              <w:bottom w:val="single" w:sz="4" w:space="0" w:color="000000"/>
            </w:tcBorders>
            <w:vAlign w:val="center"/>
          </w:tcPr>
          <w:p>
            <w:pPr>
              <w:snapToGrid w:val="0"/>
              <w:ind w:firstLine="55"/>
              <w:jc w:val="center"/>
              <w:rPr>
                <w:sz w:val="22"/>
              </w:rPr>
            </w:pPr>
          </w:p>
        </w:tc>
        <w:tc>
          <w:tcPr>
            <w:tcW w:w="723" w:type="dxa"/>
            <w:tcBorders>
              <w:left w:val="single" w:sz="4" w:space="0" w:color="000000"/>
              <w:bottom w:val="single" w:sz="4" w:space="0" w:color="000000"/>
              <w:right w:val="single" w:sz="4" w:space="0" w:color="000000"/>
            </w:tcBorders>
            <w:vAlign w:val="center"/>
          </w:tcPr>
          <w:p>
            <w:pPr>
              <w:snapToGrid w:val="0"/>
              <w:ind w:firstLine="55"/>
              <w:jc w:val="center"/>
              <w:rPr>
                <w:sz w:val="22"/>
              </w:rPr>
            </w:pPr>
          </w:p>
        </w:tc>
      </w:tr>
      <w:tr>
        <w:trPr>
          <w:trHeight w:val="264"/>
          <w:jc w:val="center"/>
        </w:trPr>
        <w:tc>
          <w:tcPr>
            <w:tcW w:w="3402" w:type="dxa"/>
            <w:tcBorders>
              <w:left w:val="single" w:sz="4" w:space="0" w:color="000000"/>
              <w:bottom w:val="single" w:sz="4" w:space="0" w:color="000000"/>
            </w:tcBorders>
            <w:vAlign w:val="bottom"/>
          </w:tcPr>
          <w:p>
            <w:pPr>
              <w:snapToGrid w:val="0"/>
              <w:rPr>
                <w:sz w:val="22"/>
              </w:rPr>
            </w:pPr>
            <w:r>
              <w:rPr>
                <w:sz w:val="22"/>
              </w:rPr>
              <w:t>1001–1500</w:t>
            </w:r>
          </w:p>
        </w:tc>
        <w:tc>
          <w:tcPr>
            <w:tcW w:w="701" w:type="dxa"/>
            <w:tcBorders>
              <w:left w:val="single" w:sz="4" w:space="0" w:color="000000"/>
              <w:bottom w:val="single" w:sz="4" w:space="0" w:color="000000"/>
            </w:tcBorders>
            <w:vAlign w:val="center"/>
          </w:tcPr>
          <w:p>
            <w:pPr>
              <w:snapToGrid w:val="0"/>
              <w:jc w:val="center"/>
              <w:rPr>
                <w:sz w:val="22"/>
              </w:rPr>
            </w:pPr>
            <w:r>
              <w:rPr>
                <w:sz w:val="22"/>
              </w:rPr>
              <w:t>15</w:t>
            </w:r>
          </w:p>
        </w:tc>
        <w:tc>
          <w:tcPr>
            <w:tcW w:w="701" w:type="dxa"/>
            <w:tcBorders>
              <w:left w:val="single" w:sz="4" w:space="0" w:color="000000"/>
              <w:bottom w:val="single" w:sz="4" w:space="0" w:color="000000"/>
            </w:tcBorders>
            <w:vAlign w:val="center"/>
          </w:tcPr>
          <w:p>
            <w:pPr>
              <w:snapToGrid w:val="0"/>
              <w:jc w:val="center"/>
              <w:rPr>
                <w:sz w:val="22"/>
              </w:rPr>
            </w:pPr>
            <w:r>
              <w:rPr>
                <w:sz w:val="22"/>
              </w:rPr>
              <w:t>13</w:t>
            </w:r>
          </w:p>
        </w:tc>
        <w:tc>
          <w:tcPr>
            <w:tcW w:w="700" w:type="dxa"/>
            <w:tcBorders>
              <w:left w:val="single" w:sz="4" w:space="0" w:color="000000"/>
              <w:bottom w:val="single" w:sz="4" w:space="0" w:color="000000"/>
            </w:tcBorders>
            <w:vAlign w:val="center"/>
          </w:tcPr>
          <w:p>
            <w:pPr>
              <w:snapToGrid w:val="0"/>
              <w:jc w:val="center"/>
              <w:rPr>
                <w:sz w:val="22"/>
              </w:rPr>
            </w:pPr>
            <w:r>
              <w:rPr>
                <w:sz w:val="22"/>
              </w:rPr>
              <w:t>12</w:t>
            </w:r>
          </w:p>
        </w:tc>
        <w:tc>
          <w:tcPr>
            <w:tcW w:w="700" w:type="dxa"/>
            <w:tcBorders>
              <w:left w:val="single" w:sz="4" w:space="0" w:color="000000"/>
              <w:bottom w:val="single" w:sz="4" w:space="0" w:color="000000"/>
            </w:tcBorders>
            <w:vAlign w:val="center"/>
          </w:tcPr>
          <w:p>
            <w:pPr>
              <w:snapToGrid w:val="0"/>
              <w:jc w:val="center"/>
              <w:rPr>
                <w:sz w:val="22"/>
              </w:rPr>
            </w:pPr>
            <w:r>
              <w:rPr>
                <w:sz w:val="22"/>
              </w:rPr>
              <w:t>12</w:t>
            </w:r>
          </w:p>
        </w:tc>
        <w:tc>
          <w:tcPr>
            <w:tcW w:w="700" w:type="dxa"/>
            <w:tcBorders>
              <w:left w:val="single" w:sz="4" w:space="0" w:color="000000"/>
              <w:bottom w:val="single" w:sz="4" w:space="0" w:color="000000"/>
            </w:tcBorders>
            <w:vAlign w:val="center"/>
          </w:tcPr>
          <w:p>
            <w:pPr>
              <w:snapToGrid w:val="0"/>
              <w:jc w:val="center"/>
              <w:rPr>
                <w:sz w:val="22"/>
              </w:rPr>
            </w:pPr>
            <w:r>
              <w:rPr>
                <w:sz w:val="22"/>
              </w:rPr>
              <w:t>11</w:t>
            </w:r>
          </w:p>
        </w:tc>
        <w:tc>
          <w:tcPr>
            <w:tcW w:w="700" w:type="dxa"/>
            <w:tcBorders>
              <w:left w:val="single" w:sz="4" w:space="0" w:color="000000"/>
              <w:bottom w:val="single" w:sz="4" w:space="0" w:color="000000"/>
            </w:tcBorders>
            <w:vAlign w:val="center"/>
          </w:tcPr>
          <w:p>
            <w:pPr>
              <w:snapToGrid w:val="0"/>
              <w:jc w:val="center"/>
              <w:rPr>
                <w:sz w:val="22"/>
              </w:rPr>
            </w:pPr>
            <w:r>
              <w:rPr>
                <w:sz w:val="22"/>
              </w:rPr>
              <w:t>11</w:t>
            </w:r>
          </w:p>
        </w:tc>
        <w:tc>
          <w:tcPr>
            <w:tcW w:w="700" w:type="dxa"/>
            <w:tcBorders>
              <w:left w:val="single" w:sz="4" w:space="0" w:color="000000"/>
              <w:bottom w:val="single" w:sz="4" w:space="0" w:color="000000"/>
            </w:tcBorders>
            <w:vAlign w:val="center"/>
          </w:tcPr>
          <w:p>
            <w:pPr>
              <w:snapToGrid w:val="0"/>
              <w:jc w:val="center"/>
              <w:rPr>
                <w:sz w:val="22"/>
              </w:rPr>
            </w:pPr>
            <w:r>
              <w:rPr>
                <w:sz w:val="22"/>
              </w:rPr>
              <w:t>11</w:t>
            </w:r>
          </w:p>
        </w:tc>
        <w:tc>
          <w:tcPr>
            <w:tcW w:w="702" w:type="dxa"/>
            <w:tcBorders>
              <w:left w:val="single" w:sz="4" w:space="0" w:color="000000"/>
              <w:bottom w:val="single" w:sz="4" w:space="0" w:color="000000"/>
            </w:tcBorders>
            <w:vAlign w:val="center"/>
          </w:tcPr>
          <w:p>
            <w:pPr>
              <w:snapToGrid w:val="0"/>
              <w:jc w:val="center"/>
              <w:rPr>
                <w:sz w:val="22"/>
              </w:rPr>
            </w:pPr>
            <w:r>
              <w:rPr>
                <w:sz w:val="22"/>
              </w:rPr>
              <w:t>11</w:t>
            </w:r>
          </w:p>
        </w:tc>
        <w:tc>
          <w:tcPr>
            <w:tcW w:w="702" w:type="dxa"/>
            <w:tcBorders>
              <w:left w:val="single" w:sz="4" w:space="0" w:color="000000"/>
              <w:bottom w:val="single" w:sz="4" w:space="0" w:color="000000"/>
            </w:tcBorders>
            <w:vAlign w:val="center"/>
          </w:tcPr>
          <w:p>
            <w:pPr>
              <w:snapToGrid w:val="0"/>
              <w:ind w:firstLine="55"/>
              <w:jc w:val="center"/>
              <w:rPr>
                <w:sz w:val="22"/>
              </w:rPr>
            </w:pPr>
          </w:p>
        </w:tc>
        <w:tc>
          <w:tcPr>
            <w:tcW w:w="723" w:type="dxa"/>
            <w:tcBorders>
              <w:left w:val="single" w:sz="4" w:space="0" w:color="000000"/>
              <w:bottom w:val="single" w:sz="4" w:space="0" w:color="000000"/>
              <w:right w:val="single" w:sz="4" w:space="0" w:color="000000"/>
            </w:tcBorders>
            <w:vAlign w:val="center"/>
          </w:tcPr>
          <w:p>
            <w:pPr>
              <w:snapToGrid w:val="0"/>
              <w:ind w:firstLine="55"/>
              <w:jc w:val="center"/>
              <w:rPr>
                <w:sz w:val="22"/>
              </w:rPr>
            </w:pPr>
          </w:p>
        </w:tc>
      </w:tr>
      <w:tr>
        <w:trPr>
          <w:trHeight w:val="264"/>
          <w:jc w:val="center"/>
        </w:trPr>
        <w:tc>
          <w:tcPr>
            <w:tcW w:w="3402" w:type="dxa"/>
            <w:tcBorders>
              <w:left w:val="single" w:sz="4" w:space="0" w:color="000000"/>
              <w:bottom w:val="single" w:sz="4" w:space="0" w:color="000000"/>
            </w:tcBorders>
            <w:vAlign w:val="bottom"/>
          </w:tcPr>
          <w:p>
            <w:pPr>
              <w:snapToGrid w:val="0"/>
              <w:rPr>
                <w:sz w:val="22"/>
              </w:rPr>
            </w:pPr>
            <w:r>
              <w:rPr>
                <w:sz w:val="22"/>
              </w:rPr>
              <w:t>1501–2500</w:t>
            </w:r>
          </w:p>
        </w:tc>
        <w:tc>
          <w:tcPr>
            <w:tcW w:w="701" w:type="dxa"/>
            <w:tcBorders>
              <w:left w:val="single" w:sz="4" w:space="0" w:color="000000"/>
              <w:bottom w:val="single" w:sz="4" w:space="0" w:color="000000"/>
            </w:tcBorders>
            <w:vAlign w:val="center"/>
          </w:tcPr>
          <w:p>
            <w:pPr>
              <w:snapToGrid w:val="0"/>
              <w:ind w:firstLine="55"/>
              <w:jc w:val="center"/>
              <w:rPr>
                <w:sz w:val="22"/>
              </w:rPr>
            </w:pPr>
          </w:p>
        </w:tc>
        <w:tc>
          <w:tcPr>
            <w:tcW w:w="701" w:type="dxa"/>
            <w:tcBorders>
              <w:left w:val="single" w:sz="4" w:space="0" w:color="000000"/>
              <w:bottom w:val="single" w:sz="4" w:space="0" w:color="000000"/>
            </w:tcBorders>
            <w:vAlign w:val="center"/>
          </w:tcPr>
          <w:p>
            <w:pPr>
              <w:snapToGrid w:val="0"/>
              <w:jc w:val="center"/>
              <w:rPr>
                <w:sz w:val="22"/>
              </w:rPr>
            </w:pPr>
            <w:r>
              <w:rPr>
                <w:sz w:val="22"/>
              </w:rPr>
              <w:t>13</w:t>
            </w:r>
          </w:p>
        </w:tc>
        <w:tc>
          <w:tcPr>
            <w:tcW w:w="700" w:type="dxa"/>
            <w:tcBorders>
              <w:left w:val="single" w:sz="4" w:space="0" w:color="000000"/>
              <w:bottom w:val="single" w:sz="4" w:space="0" w:color="000000"/>
            </w:tcBorders>
            <w:vAlign w:val="center"/>
          </w:tcPr>
          <w:p>
            <w:pPr>
              <w:snapToGrid w:val="0"/>
              <w:jc w:val="center"/>
              <w:rPr>
                <w:sz w:val="22"/>
              </w:rPr>
            </w:pPr>
            <w:r>
              <w:rPr>
                <w:sz w:val="22"/>
              </w:rPr>
              <w:t>12</w:t>
            </w:r>
          </w:p>
        </w:tc>
        <w:tc>
          <w:tcPr>
            <w:tcW w:w="700" w:type="dxa"/>
            <w:tcBorders>
              <w:left w:val="single" w:sz="4" w:space="0" w:color="000000"/>
              <w:bottom w:val="single" w:sz="4" w:space="0" w:color="000000"/>
            </w:tcBorders>
            <w:vAlign w:val="center"/>
          </w:tcPr>
          <w:p>
            <w:pPr>
              <w:snapToGrid w:val="0"/>
              <w:jc w:val="center"/>
              <w:rPr>
                <w:sz w:val="22"/>
              </w:rPr>
            </w:pPr>
            <w:r>
              <w:rPr>
                <w:sz w:val="22"/>
              </w:rPr>
              <w:t>12</w:t>
            </w:r>
          </w:p>
        </w:tc>
        <w:tc>
          <w:tcPr>
            <w:tcW w:w="700" w:type="dxa"/>
            <w:tcBorders>
              <w:left w:val="single" w:sz="4" w:space="0" w:color="000000"/>
              <w:bottom w:val="single" w:sz="4" w:space="0" w:color="000000"/>
            </w:tcBorders>
            <w:vAlign w:val="center"/>
          </w:tcPr>
          <w:p>
            <w:pPr>
              <w:snapToGrid w:val="0"/>
              <w:jc w:val="center"/>
              <w:rPr>
                <w:sz w:val="22"/>
              </w:rPr>
            </w:pPr>
            <w:r>
              <w:rPr>
                <w:sz w:val="22"/>
              </w:rPr>
              <w:t>11</w:t>
            </w:r>
          </w:p>
        </w:tc>
        <w:tc>
          <w:tcPr>
            <w:tcW w:w="700" w:type="dxa"/>
            <w:tcBorders>
              <w:left w:val="single" w:sz="4" w:space="0" w:color="000000"/>
              <w:bottom w:val="single" w:sz="4" w:space="0" w:color="000000"/>
            </w:tcBorders>
            <w:vAlign w:val="center"/>
          </w:tcPr>
          <w:p>
            <w:pPr>
              <w:snapToGrid w:val="0"/>
              <w:jc w:val="center"/>
              <w:rPr>
                <w:sz w:val="22"/>
              </w:rPr>
            </w:pPr>
            <w:r>
              <w:rPr>
                <w:sz w:val="22"/>
              </w:rPr>
              <w:t>11</w:t>
            </w:r>
          </w:p>
        </w:tc>
        <w:tc>
          <w:tcPr>
            <w:tcW w:w="700" w:type="dxa"/>
            <w:tcBorders>
              <w:left w:val="single" w:sz="4" w:space="0" w:color="000000"/>
              <w:bottom w:val="single" w:sz="4" w:space="0" w:color="000000"/>
            </w:tcBorders>
            <w:vAlign w:val="center"/>
          </w:tcPr>
          <w:p>
            <w:pPr>
              <w:snapToGrid w:val="0"/>
              <w:jc w:val="center"/>
              <w:rPr>
                <w:sz w:val="22"/>
              </w:rPr>
            </w:pPr>
            <w:r>
              <w:rPr>
                <w:sz w:val="22"/>
              </w:rPr>
              <w:t>11</w:t>
            </w:r>
          </w:p>
        </w:tc>
        <w:tc>
          <w:tcPr>
            <w:tcW w:w="702" w:type="dxa"/>
            <w:tcBorders>
              <w:left w:val="single" w:sz="4" w:space="0" w:color="000000"/>
              <w:bottom w:val="single" w:sz="4" w:space="0" w:color="000000"/>
            </w:tcBorders>
            <w:vAlign w:val="center"/>
          </w:tcPr>
          <w:p>
            <w:pPr>
              <w:snapToGrid w:val="0"/>
              <w:jc w:val="center"/>
              <w:rPr>
                <w:sz w:val="22"/>
              </w:rPr>
            </w:pPr>
            <w:r>
              <w:rPr>
                <w:sz w:val="22"/>
              </w:rPr>
              <w:t>11</w:t>
            </w:r>
          </w:p>
        </w:tc>
        <w:tc>
          <w:tcPr>
            <w:tcW w:w="702" w:type="dxa"/>
            <w:tcBorders>
              <w:left w:val="single" w:sz="4" w:space="0" w:color="000000"/>
              <w:bottom w:val="single" w:sz="4" w:space="0" w:color="000000"/>
            </w:tcBorders>
            <w:vAlign w:val="center"/>
          </w:tcPr>
          <w:p>
            <w:pPr>
              <w:snapToGrid w:val="0"/>
              <w:jc w:val="center"/>
              <w:rPr>
                <w:sz w:val="22"/>
              </w:rPr>
            </w:pPr>
            <w:r>
              <w:rPr>
                <w:sz w:val="22"/>
              </w:rPr>
              <w:t>10</w:t>
            </w:r>
          </w:p>
        </w:tc>
        <w:tc>
          <w:tcPr>
            <w:tcW w:w="723" w:type="dxa"/>
            <w:tcBorders>
              <w:left w:val="single" w:sz="4" w:space="0" w:color="000000"/>
              <w:bottom w:val="single" w:sz="4" w:space="0" w:color="000000"/>
              <w:right w:val="single" w:sz="4" w:space="0" w:color="000000"/>
            </w:tcBorders>
            <w:vAlign w:val="center"/>
          </w:tcPr>
          <w:p>
            <w:pPr>
              <w:snapToGrid w:val="0"/>
              <w:ind w:firstLine="55"/>
              <w:jc w:val="center"/>
              <w:rPr>
                <w:sz w:val="22"/>
              </w:rPr>
            </w:pPr>
          </w:p>
        </w:tc>
      </w:tr>
      <w:tr>
        <w:trPr>
          <w:trHeight w:val="264"/>
          <w:jc w:val="center"/>
        </w:trPr>
        <w:tc>
          <w:tcPr>
            <w:tcW w:w="3402" w:type="dxa"/>
            <w:tcBorders>
              <w:top w:val="single" w:sz="4" w:space="0" w:color="000000"/>
              <w:left w:val="single" w:sz="4" w:space="0" w:color="000000"/>
              <w:bottom w:val="single" w:sz="4" w:space="0" w:color="000000"/>
            </w:tcBorders>
            <w:vAlign w:val="bottom"/>
          </w:tcPr>
          <w:p>
            <w:pPr>
              <w:snapToGrid w:val="0"/>
              <w:rPr>
                <w:sz w:val="22"/>
              </w:rPr>
            </w:pPr>
            <w:r>
              <w:rPr>
                <w:sz w:val="22"/>
              </w:rPr>
              <w:t>2501–3500</w:t>
            </w:r>
          </w:p>
        </w:tc>
        <w:tc>
          <w:tcPr>
            <w:tcW w:w="701" w:type="dxa"/>
            <w:tcBorders>
              <w:top w:val="single" w:sz="4" w:space="0" w:color="000000"/>
              <w:left w:val="single" w:sz="4" w:space="0" w:color="000000"/>
              <w:bottom w:val="single" w:sz="4" w:space="0" w:color="000000"/>
            </w:tcBorders>
            <w:vAlign w:val="center"/>
          </w:tcPr>
          <w:p>
            <w:pPr>
              <w:snapToGrid w:val="0"/>
              <w:ind w:firstLine="55"/>
              <w:jc w:val="center"/>
              <w:rPr>
                <w:sz w:val="22"/>
              </w:rPr>
            </w:pPr>
          </w:p>
        </w:tc>
        <w:tc>
          <w:tcPr>
            <w:tcW w:w="701" w:type="dxa"/>
            <w:tcBorders>
              <w:top w:val="single" w:sz="4" w:space="0" w:color="000000"/>
              <w:left w:val="single" w:sz="4" w:space="0" w:color="000000"/>
              <w:bottom w:val="single" w:sz="4" w:space="0" w:color="000000"/>
            </w:tcBorders>
            <w:vAlign w:val="center"/>
          </w:tcPr>
          <w:p>
            <w:pPr>
              <w:snapToGrid w:val="0"/>
              <w:ind w:firstLine="55"/>
              <w:jc w:val="center"/>
              <w:rPr>
                <w:sz w:val="22"/>
              </w:rPr>
            </w:pPr>
          </w:p>
        </w:tc>
        <w:tc>
          <w:tcPr>
            <w:tcW w:w="70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12</w:t>
            </w:r>
          </w:p>
        </w:tc>
        <w:tc>
          <w:tcPr>
            <w:tcW w:w="70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11</w:t>
            </w:r>
          </w:p>
        </w:tc>
        <w:tc>
          <w:tcPr>
            <w:tcW w:w="70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11</w:t>
            </w:r>
          </w:p>
        </w:tc>
        <w:tc>
          <w:tcPr>
            <w:tcW w:w="70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11</w:t>
            </w:r>
          </w:p>
        </w:tc>
        <w:tc>
          <w:tcPr>
            <w:tcW w:w="70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11</w:t>
            </w:r>
          </w:p>
        </w:tc>
        <w:tc>
          <w:tcPr>
            <w:tcW w:w="702"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11</w:t>
            </w:r>
          </w:p>
        </w:tc>
        <w:tc>
          <w:tcPr>
            <w:tcW w:w="702"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11</w:t>
            </w:r>
          </w:p>
        </w:tc>
        <w:tc>
          <w:tcPr>
            <w:tcW w:w="723"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10</w:t>
            </w:r>
          </w:p>
        </w:tc>
      </w:tr>
      <w:tr>
        <w:trPr>
          <w:trHeight w:val="264"/>
          <w:jc w:val="center"/>
        </w:trPr>
        <w:tc>
          <w:tcPr>
            <w:tcW w:w="3402" w:type="dxa"/>
            <w:tcBorders>
              <w:left w:val="single" w:sz="4" w:space="0" w:color="000000"/>
              <w:bottom w:val="single" w:sz="4" w:space="0" w:color="000000"/>
            </w:tcBorders>
            <w:vAlign w:val="bottom"/>
          </w:tcPr>
          <w:p>
            <w:pPr>
              <w:snapToGrid w:val="0"/>
              <w:rPr>
                <w:sz w:val="22"/>
              </w:rPr>
            </w:pPr>
            <w:r>
              <w:rPr>
                <w:sz w:val="22"/>
              </w:rPr>
              <w:t>3501–4500</w:t>
            </w:r>
          </w:p>
        </w:tc>
        <w:tc>
          <w:tcPr>
            <w:tcW w:w="701" w:type="dxa"/>
            <w:tcBorders>
              <w:left w:val="single" w:sz="4" w:space="0" w:color="000000"/>
              <w:bottom w:val="single" w:sz="4" w:space="0" w:color="000000"/>
            </w:tcBorders>
            <w:vAlign w:val="center"/>
          </w:tcPr>
          <w:p>
            <w:pPr>
              <w:snapToGrid w:val="0"/>
              <w:ind w:firstLine="55"/>
              <w:jc w:val="center"/>
              <w:rPr>
                <w:sz w:val="22"/>
              </w:rPr>
            </w:pPr>
          </w:p>
        </w:tc>
        <w:tc>
          <w:tcPr>
            <w:tcW w:w="701" w:type="dxa"/>
            <w:tcBorders>
              <w:left w:val="single" w:sz="4" w:space="0" w:color="000000"/>
              <w:bottom w:val="single" w:sz="4" w:space="0" w:color="000000"/>
            </w:tcBorders>
            <w:vAlign w:val="center"/>
          </w:tcPr>
          <w:p>
            <w:pPr>
              <w:snapToGrid w:val="0"/>
              <w:ind w:firstLine="55"/>
              <w:jc w:val="center"/>
              <w:rPr>
                <w:sz w:val="22"/>
              </w:rPr>
            </w:pPr>
          </w:p>
        </w:tc>
        <w:tc>
          <w:tcPr>
            <w:tcW w:w="700" w:type="dxa"/>
            <w:tcBorders>
              <w:left w:val="single" w:sz="4" w:space="0" w:color="000000"/>
              <w:bottom w:val="single" w:sz="4" w:space="0" w:color="000000"/>
            </w:tcBorders>
            <w:vAlign w:val="center"/>
          </w:tcPr>
          <w:p>
            <w:pPr>
              <w:snapToGrid w:val="0"/>
              <w:jc w:val="center"/>
              <w:rPr>
                <w:sz w:val="22"/>
              </w:rPr>
            </w:pPr>
            <w:r>
              <w:rPr>
                <w:sz w:val="22"/>
              </w:rPr>
              <w:t>12</w:t>
            </w:r>
          </w:p>
        </w:tc>
        <w:tc>
          <w:tcPr>
            <w:tcW w:w="700" w:type="dxa"/>
            <w:tcBorders>
              <w:left w:val="single" w:sz="4" w:space="0" w:color="000000"/>
              <w:bottom w:val="single" w:sz="4" w:space="0" w:color="000000"/>
            </w:tcBorders>
            <w:vAlign w:val="center"/>
          </w:tcPr>
          <w:p>
            <w:pPr>
              <w:snapToGrid w:val="0"/>
              <w:jc w:val="center"/>
              <w:rPr>
                <w:sz w:val="22"/>
              </w:rPr>
            </w:pPr>
            <w:r>
              <w:rPr>
                <w:sz w:val="22"/>
              </w:rPr>
              <w:t>11</w:t>
            </w:r>
          </w:p>
        </w:tc>
        <w:tc>
          <w:tcPr>
            <w:tcW w:w="700" w:type="dxa"/>
            <w:tcBorders>
              <w:left w:val="single" w:sz="4" w:space="0" w:color="000000"/>
              <w:bottom w:val="single" w:sz="4" w:space="0" w:color="000000"/>
            </w:tcBorders>
            <w:vAlign w:val="center"/>
          </w:tcPr>
          <w:p>
            <w:pPr>
              <w:snapToGrid w:val="0"/>
              <w:jc w:val="center"/>
              <w:rPr>
                <w:sz w:val="22"/>
              </w:rPr>
            </w:pPr>
            <w:r>
              <w:rPr>
                <w:sz w:val="22"/>
              </w:rPr>
              <w:t>11</w:t>
            </w:r>
          </w:p>
        </w:tc>
        <w:tc>
          <w:tcPr>
            <w:tcW w:w="700" w:type="dxa"/>
            <w:tcBorders>
              <w:left w:val="single" w:sz="4" w:space="0" w:color="000000"/>
              <w:bottom w:val="single" w:sz="4" w:space="0" w:color="000000"/>
            </w:tcBorders>
            <w:vAlign w:val="center"/>
          </w:tcPr>
          <w:p>
            <w:pPr>
              <w:snapToGrid w:val="0"/>
              <w:jc w:val="center"/>
              <w:rPr>
                <w:sz w:val="22"/>
              </w:rPr>
            </w:pPr>
            <w:r>
              <w:rPr>
                <w:sz w:val="22"/>
              </w:rPr>
              <w:t>11</w:t>
            </w:r>
          </w:p>
        </w:tc>
        <w:tc>
          <w:tcPr>
            <w:tcW w:w="700" w:type="dxa"/>
            <w:tcBorders>
              <w:left w:val="single" w:sz="4" w:space="0" w:color="000000"/>
              <w:bottom w:val="single" w:sz="4" w:space="0" w:color="000000"/>
            </w:tcBorders>
            <w:vAlign w:val="center"/>
          </w:tcPr>
          <w:p>
            <w:pPr>
              <w:snapToGrid w:val="0"/>
              <w:jc w:val="center"/>
              <w:rPr>
                <w:sz w:val="22"/>
              </w:rPr>
            </w:pPr>
            <w:r>
              <w:rPr>
                <w:sz w:val="22"/>
              </w:rPr>
              <w:t>11</w:t>
            </w:r>
          </w:p>
        </w:tc>
        <w:tc>
          <w:tcPr>
            <w:tcW w:w="702" w:type="dxa"/>
            <w:tcBorders>
              <w:left w:val="single" w:sz="4" w:space="0" w:color="000000"/>
              <w:bottom w:val="single" w:sz="4" w:space="0" w:color="000000"/>
            </w:tcBorders>
            <w:vAlign w:val="center"/>
          </w:tcPr>
          <w:p>
            <w:pPr>
              <w:snapToGrid w:val="0"/>
              <w:jc w:val="center"/>
              <w:rPr>
                <w:sz w:val="22"/>
              </w:rPr>
            </w:pPr>
            <w:r>
              <w:rPr>
                <w:sz w:val="22"/>
              </w:rPr>
              <w:t>11</w:t>
            </w:r>
          </w:p>
        </w:tc>
        <w:tc>
          <w:tcPr>
            <w:tcW w:w="702" w:type="dxa"/>
            <w:tcBorders>
              <w:left w:val="single" w:sz="4" w:space="0" w:color="000000"/>
              <w:bottom w:val="single" w:sz="4" w:space="0" w:color="000000"/>
            </w:tcBorders>
            <w:vAlign w:val="center"/>
          </w:tcPr>
          <w:p>
            <w:pPr>
              <w:snapToGrid w:val="0"/>
              <w:jc w:val="center"/>
              <w:rPr>
                <w:sz w:val="22"/>
              </w:rPr>
            </w:pPr>
            <w:r>
              <w:rPr>
                <w:sz w:val="22"/>
              </w:rPr>
              <w:t>10</w:t>
            </w:r>
          </w:p>
        </w:tc>
        <w:tc>
          <w:tcPr>
            <w:tcW w:w="723" w:type="dxa"/>
            <w:tcBorders>
              <w:left w:val="single" w:sz="4" w:space="0" w:color="000000"/>
              <w:bottom w:val="single" w:sz="4" w:space="0" w:color="000000"/>
              <w:right w:val="single" w:sz="4" w:space="0" w:color="000000"/>
            </w:tcBorders>
            <w:vAlign w:val="center"/>
          </w:tcPr>
          <w:p>
            <w:pPr>
              <w:snapToGrid w:val="0"/>
              <w:jc w:val="center"/>
              <w:rPr>
                <w:sz w:val="22"/>
              </w:rPr>
            </w:pPr>
            <w:r>
              <w:rPr>
                <w:sz w:val="22"/>
              </w:rPr>
              <w:t>10</w:t>
            </w:r>
          </w:p>
        </w:tc>
      </w:tr>
      <w:tr>
        <w:trPr>
          <w:trHeight w:val="264"/>
          <w:jc w:val="center"/>
        </w:trPr>
        <w:tc>
          <w:tcPr>
            <w:tcW w:w="3402" w:type="dxa"/>
            <w:tcBorders>
              <w:left w:val="single" w:sz="4" w:space="0" w:color="000000"/>
              <w:bottom w:val="single" w:sz="4" w:space="0" w:color="000000"/>
            </w:tcBorders>
            <w:vAlign w:val="bottom"/>
          </w:tcPr>
          <w:p>
            <w:pPr>
              <w:snapToGrid w:val="0"/>
              <w:rPr>
                <w:sz w:val="22"/>
              </w:rPr>
            </w:pPr>
            <w:r>
              <w:rPr>
                <w:sz w:val="22"/>
              </w:rPr>
              <w:t>450</w:t>
            </w:r>
            <w:r>
              <w:rPr>
                <w:sz w:val="22"/>
                <w:lang w:val="de-DE"/>
              </w:rPr>
              <w:t>1</w:t>
            </w:r>
            <w:r>
              <w:rPr>
                <w:sz w:val="22"/>
              </w:rPr>
              <w:t xml:space="preserve"> – 5500</w:t>
            </w:r>
          </w:p>
        </w:tc>
        <w:tc>
          <w:tcPr>
            <w:tcW w:w="701" w:type="dxa"/>
            <w:tcBorders>
              <w:left w:val="single" w:sz="4" w:space="0" w:color="000000"/>
              <w:bottom w:val="single" w:sz="4" w:space="0" w:color="000000"/>
            </w:tcBorders>
            <w:vAlign w:val="center"/>
          </w:tcPr>
          <w:p>
            <w:pPr>
              <w:snapToGrid w:val="0"/>
              <w:ind w:firstLine="55"/>
              <w:jc w:val="center"/>
              <w:rPr>
                <w:sz w:val="22"/>
              </w:rPr>
            </w:pPr>
          </w:p>
        </w:tc>
        <w:tc>
          <w:tcPr>
            <w:tcW w:w="701" w:type="dxa"/>
            <w:tcBorders>
              <w:left w:val="single" w:sz="4" w:space="0" w:color="000000"/>
              <w:bottom w:val="single" w:sz="4" w:space="0" w:color="000000"/>
            </w:tcBorders>
            <w:vAlign w:val="center"/>
          </w:tcPr>
          <w:p>
            <w:pPr>
              <w:snapToGrid w:val="0"/>
              <w:ind w:firstLine="55"/>
              <w:jc w:val="center"/>
              <w:rPr>
                <w:sz w:val="22"/>
              </w:rPr>
            </w:pPr>
          </w:p>
        </w:tc>
        <w:tc>
          <w:tcPr>
            <w:tcW w:w="700" w:type="dxa"/>
            <w:tcBorders>
              <w:left w:val="single" w:sz="4" w:space="0" w:color="000000"/>
              <w:bottom w:val="single" w:sz="4" w:space="0" w:color="000000"/>
            </w:tcBorders>
            <w:vAlign w:val="center"/>
          </w:tcPr>
          <w:p>
            <w:pPr>
              <w:snapToGrid w:val="0"/>
              <w:ind w:firstLine="55"/>
              <w:jc w:val="center"/>
              <w:rPr>
                <w:sz w:val="22"/>
              </w:rPr>
            </w:pPr>
          </w:p>
        </w:tc>
        <w:tc>
          <w:tcPr>
            <w:tcW w:w="700" w:type="dxa"/>
            <w:tcBorders>
              <w:left w:val="single" w:sz="4" w:space="0" w:color="000000"/>
              <w:bottom w:val="single" w:sz="4" w:space="0" w:color="000000"/>
            </w:tcBorders>
            <w:vAlign w:val="center"/>
          </w:tcPr>
          <w:p>
            <w:pPr>
              <w:snapToGrid w:val="0"/>
              <w:ind w:firstLine="55"/>
              <w:jc w:val="center"/>
              <w:rPr>
                <w:sz w:val="22"/>
              </w:rPr>
            </w:pPr>
          </w:p>
        </w:tc>
        <w:tc>
          <w:tcPr>
            <w:tcW w:w="700" w:type="dxa"/>
            <w:tcBorders>
              <w:left w:val="single" w:sz="4" w:space="0" w:color="000000"/>
              <w:bottom w:val="single" w:sz="4" w:space="0" w:color="000000"/>
            </w:tcBorders>
            <w:vAlign w:val="center"/>
          </w:tcPr>
          <w:p>
            <w:pPr>
              <w:snapToGrid w:val="0"/>
              <w:jc w:val="center"/>
              <w:rPr>
                <w:sz w:val="22"/>
              </w:rPr>
            </w:pPr>
            <w:r>
              <w:rPr>
                <w:sz w:val="22"/>
              </w:rPr>
              <w:t>11</w:t>
            </w:r>
          </w:p>
        </w:tc>
        <w:tc>
          <w:tcPr>
            <w:tcW w:w="700" w:type="dxa"/>
            <w:tcBorders>
              <w:left w:val="single" w:sz="4" w:space="0" w:color="000000"/>
              <w:bottom w:val="single" w:sz="4" w:space="0" w:color="000000"/>
            </w:tcBorders>
            <w:vAlign w:val="center"/>
          </w:tcPr>
          <w:p>
            <w:pPr>
              <w:snapToGrid w:val="0"/>
              <w:jc w:val="center"/>
              <w:rPr>
                <w:sz w:val="22"/>
              </w:rPr>
            </w:pPr>
            <w:r>
              <w:rPr>
                <w:sz w:val="22"/>
              </w:rPr>
              <w:t>11</w:t>
            </w:r>
          </w:p>
        </w:tc>
        <w:tc>
          <w:tcPr>
            <w:tcW w:w="700" w:type="dxa"/>
            <w:tcBorders>
              <w:left w:val="single" w:sz="4" w:space="0" w:color="000000"/>
              <w:bottom w:val="single" w:sz="4" w:space="0" w:color="000000"/>
            </w:tcBorders>
            <w:vAlign w:val="center"/>
          </w:tcPr>
          <w:p>
            <w:pPr>
              <w:snapToGrid w:val="0"/>
              <w:jc w:val="center"/>
              <w:rPr>
                <w:sz w:val="22"/>
              </w:rPr>
            </w:pPr>
            <w:r>
              <w:rPr>
                <w:sz w:val="22"/>
              </w:rPr>
              <w:t>11</w:t>
            </w:r>
          </w:p>
        </w:tc>
        <w:tc>
          <w:tcPr>
            <w:tcW w:w="702" w:type="dxa"/>
            <w:tcBorders>
              <w:left w:val="single" w:sz="4" w:space="0" w:color="000000"/>
              <w:bottom w:val="single" w:sz="4" w:space="0" w:color="000000"/>
            </w:tcBorders>
            <w:vAlign w:val="center"/>
          </w:tcPr>
          <w:p>
            <w:pPr>
              <w:snapToGrid w:val="0"/>
              <w:jc w:val="center"/>
              <w:rPr>
                <w:sz w:val="22"/>
              </w:rPr>
            </w:pPr>
            <w:r>
              <w:rPr>
                <w:sz w:val="22"/>
              </w:rPr>
              <w:t>11</w:t>
            </w:r>
          </w:p>
        </w:tc>
        <w:tc>
          <w:tcPr>
            <w:tcW w:w="702" w:type="dxa"/>
            <w:tcBorders>
              <w:left w:val="single" w:sz="4" w:space="0" w:color="000000"/>
              <w:bottom w:val="single" w:sz="4" w:space="0" w:color="000000"/>
            </w:tcBorders>
            <w:vAlign w:val="center"/>
          </w:tcPr>
          <w:p>
            <w:pPr>
              <w:snapToGrid w:val="0"/>
              <w:jc w:val="center"/>
              <w:rPr>
                <w:sz w:val="22"/>
              </w:rPr>
            </w:pPr>
            <w:r>
              <w:rPr>
                <w:sz w:val="22"/>
              </w:rPr>
              <w:t>10</w:t>
            </w:r>
          </w:p>
        </w:tc>
        <w:tc>
          <w:tcPr>
            <w:tcW w:w="723" w:type="dxa"/>
            <w:tcBorders>
              <w:left w:val="single" w:sz="4" w:space="0" w:color="000000"/>
              <w:bottom w:val="single" w:sz="4" w:space="0" w:color="000000"/>
              <w:right w:val="single" w:sz="4" w:space="0" w:color="000000"/>
            </w:tcBorders>
            <w:vAlign w:val="center"/>
          </w:tcPr>
          <w:p>
            <w:pPr>
              <w:snapToGrid w:val="0"/>
              <w:jc w:val="center"/>
              <w:rPr>
                <w:sz w:val="22"/>
              </w:rPr>
            </w:pPr>
            <w:r>
              <w:rPr>
                <w:sz w:val="22"/>
              </w:rPr>
              <w:t>10</w:t>
            </w:r>
          </w:p>
        </w:tc>
      </w:tr>
      <w:tr>
        <w:trPr>
          <w:trHeight w:val="264"/>
          <w:jc w:val="center"/>
        </w:trPr>
        <w:tc>
          <w:tcPr>
            <w:tcW w:w="3402" w:type="dxa"/>
            <w:tcBorders>
              <w:left w:val="single" w:sz="4" w:space="0" w:color="000000"/>
              <w:bottom w:val="single" w:sz="4" w:space="0" w:color="000000"/>
            </w:tcBorders>
            <w:vAlign w:val="bottom"/>
          </w:tcPr>
          <w:p>
            <w:pPr>
              <w:snapToGrid w:val="0"/>
              <w:rPr>
                <w:sz w:val="22"/>
              </w:rPr>
            </w:pPr>
            <w:r>
              <w:rPr>
                <w:sz w:val="22"/>
              </w:rPr>
              <w:t>Daugiau kaip 5500 (5501–7500)</w:t>
            </w:r>
          </w:p>
        </w:tc>
        <w:tc>
          <w:tcPr>
            <w:tcW w:w="701" w:type="dxa"/>
            <w:tcBorders>
              <w:left w:val="single" w:sz="4" w:space="0" w:color="000000"/>
              <w:bottom w:val="single" w:sz="4" w:space="0" w:color="000000"/>
            </w:tcBorders>
            <w:vAlign w:val="center"/>
          </w:tcPr>
          <w:p>
            <w:pPr>
              <w:snapToGrid w:val="0"/>
              <w:ind w:firstLine="55"/>
              <w:jc w:val="center"/>
              <w:rPr>
                <w:sz w:val="22"/>
              </w:rPr>
            </w:pPr>
          </w:p>
        </w:tc>
        <w:tc>
          <w:tcPr>
            <w:tcW w:w="701" w:type="dxa"/>
            <w:tcBorders>
              <w:left w:val="single" w:sz="4" w:space="0" w:color="000000"/>
              <w:bottom w:val="single" w:sz="4" w:space="0" w:color="000000"/>
            </w:tcBorders>
            <w:vAlign w:val="center"/>
          </w:tcPr>
          <w:p>
            <w:pPr>
              <w:snapToGrid w:val="0"/>
              <w:ind w:firstLine="55"/>
              <w:jc w:val="center"/>
              <w:rPr>
                <w:sz w:val="22"/>
              </w:rPr>
            </w:pPr>
          </w:p>
        </w:tc>
        <w:tc>
          <w:tcPr>
            <w:tcW w:w="700" w:type="dxa"/>
            <w:tcBorders>
              <w:left w:val="single" w:sz="4" w:space="0" w:color="000000"/>
              <w:bottom w:val="single" w:sz="4" w:space="0" w:color="000000"/>
            </w:tcBorders>
            <w:vAlign w:val="center"/>
          </w:tcPr>
          <w:p>
            <w:pPr>
              <w:snapToGrid w:val="0"/>
              <w:ind w:firstLine="55"/>
              <w:jc w:val="center"/>
              <w:rPr>
                <w:sz w:val="22"/>
              </w:rPr>
            </w:pPr>
          </w:p>
        </w:tc>
        <w:tc>
          <w:tcPr>
            <w:tcW w:w="700" w:type="dxa"/>
            <w:tcBorders>
              <w:left w:val="single" w:sz="4" w:space="0" w:color="000000"/>
              <w:bottom w:val="single" w:sz="4" w:space="0" w:color="000000"/>
            </w:tcBorders>
            <w:vAlign w:val="center"/>
          </w:tcPr>
          <w:p>
            <w:pPr>
              <w:snapToGrid w:val="0"/>
              <w:ind w:firstLine="55"/>
              <w:jc w:val="center"/>
              <w:rPr>
                <w:sz w:val="22"/>
              </w:rPr>
            </w:pPr>
          </w:p>
        </w:tc>
        <w:tc>
          <w:tcPr>
            <w:tcW w:w="700" w:type="dxa"/>
            <w:tcBorders>
              <w:left w:val="single" w:sz="4" w:space="0" w:color="000000"/>
              <w:bottom w:val="single" w:sz="4" w:space="0" w:color="000000"/>
            </w:tcBorders>
            <w:vAlign w:val="center"/>
          </w:tcPr>
          <w:p>
            <w:pPr>
              <w:snapToGrid w:val="0"/>
              <w:ind w:firstLine="55"/>
              <w:jc w:val="center"/>
              <w:rPr>
                <w:sz w:val="22"/>
              </w:rPr>
            </w:pPr>
          </w:p>
        </w:tc>
        <w:tc>
          <w:tcPr>
            <w:tcW w:w="700" w:type="dxa"/>
            <w:tcBorders>
              <w:left w:val="single" w:sz="4" w:space="0" w:color="000000"/>
              <w:bottom w:val="single" w:sz="4" w:space="0" w:color="000000"/>
            </w:tcBorders>
            <w:vAlign w:val="center"/>
          </w:tcPr>
          <w:p>
            <w:pPr>
              <w:snapToGrid w:val="0"/>
              <w:ind w:firstLine="55"/>
              <w:jc w:val="center"/>
              <w:rPr>
                <w:sz w:val="22"/>
              </w:rPr>
            </w:pPr>
          </w:p>
        </w:tc>
        <w:tc>
          <w:tcPr>
            <w:tcW w:w="700" w:type="dxa"/>
            <w:tcBorders>
              <w:left w:val="single" w:sz="4" w:space="0" w:color="000000"/>
              <w:bottom w:val="single" w:sz="4" w:space="0" w:color="000000"/>
            </w:tcBorders>
            <w:vAlign w:val="center"/>
          </w:tcPr>
          <w:p>
            <w:pPr>
              <w:snapToGrid w:val="0"/>
              <w:jc w:val="center"/>
              <w:rPr>
                <w:sz w:val="22"/>
              </w:rPr>
            </w:pPr>
            <w:r>
              <w:rPr>
                <w:sz w:val="22"/>
              </w:rPr>
              <w:t>11</w:t>
            </w:r>
          </w:p>
        </w:tc>
        <w:tc>
          <w:tcPr>
            <w:tcW w:w="702" w:type="dxa"/>
            <w:tcBorders>
              <w:left w:val="single" w:sz="4" w:space="0" w:color="000000"/>
              <w:bottom w:val="single" w:sz="4" w:space="0" w:color="000000"/>
            </w:tcBorders>
            <w:vAlign w:val="center"/>
          </w:tcPr>
          <w:p>
            <w:pPr>
              <w:snapToGrid w:val="0"/>
              <w:jc w:val="center"/>
              <w:rPr>
                <w:sz w:val="22"/>
              </w:rPr>
            </w:pPr>
            <w:r>
              <w:rPr>
                <w:sz w:val="22"/>
              </w:rPr>
              <w:t>11</w:t>
            </w:r>
          </w:p>
        </w:tc>
        <w:tc>
          <w:tcPr>
            <w:tcW w:w="702" w:type="dxa"/>
            <w:tcBorders>
              <w:left w:val="single" w:sz="4" w:space="0" w:color="000000"/>
              <w:bottom w:val="single" w:sz="4" w:space="0" w:color="000000"/>
            </w:tcBorders>
            <w:vAlign w:val="center"/>
          </w:tcPr>
          <w:p>
            <w:pPr>
              <w:snapToGrid w:val="0"/>
              <w:jc w:val="center"/>
              <w:rPr>
                <w:sz w:val="22"/>
              </w:rPr>
            </w:pPr>
            <w:r>
              <w:rPr>
                <w:sz w:val="22"/>
              </w:rPr>
              <w:t>10</w:t>
            </w:r>
          </w:p>
        </w:tc>
        <w:tc>
          <w:tcPr>
            <w:tcW w:w="723" w:type="dxa"/>
            <w:tcBorders>
              <w:left w:val="single" w:sz="4" w:space="0" w:color="000000"/>
              <w:bottom w:val="single" w:sz="4" w:space="0" w:color="000000"/>
              <w:right w:val="single" w:sz="4" w:space="0" w:color="000000"/>
            </w:tcBorders>
            <w:vAlign w:val="center"/>
          </w:tcPr>
          <w:p>
            <w:pPr>
              <w:snapToGrid w:val="0"/>
              <w:jc w:val="center"/>
              <w:rPr>
                <w:sz w:val="22"/>
              </w:rPr>
            </w:pPr>
            <w:r>
              <w:rPr>
                <w:sz w:val="22"/>
              </w:rPr>
              <w:t>10</w:t>
            </w:r>
          </w:p>
        </w:tc>
      </w:tr>
    </w:tbl>
    <w:p>
      <w:pPr>
        <w:jc w:val="center"/>
        <w:rPr>
          <w:b/>
        </w:rPr>
      </w:pPr>
    </w:p>
    <w:p>
      <w:pPr>
        <w:jc w:val="center"/>
        <w:rPr>
          <w:b/>
        </w:rPr>
      </w:pPr>
      <w:r>
        <w:rPr>
          <w:b/>
        </w:rPr>
        <w:t>Šildymo sistemos reguliavimo įtaisų skaičiuojamojo</w:t>
      </w:r>
      <w:r>
        <w:t xml:space="preserve"> </w:t>
      </w:r>
      <w:r>
        <w:rPr>
          <w:b/>
        </w:rPr>
        <w:t xml:space="preserve">naudingumo koeficiento </w:t>
      </w:r>
      <w:r>
        <w:rPr>
          <w:b/>
          <w:i/>
        </w:rPr>
        <w:t>η</w:t>
      </w:r>
      <w:r>
        <w:rPr>
          <w:b/>
          <w:i/>
          <w:vertAlign w:val="subscript"/>
        </w:rPr>
        <w:t>1</w:t>
      </w:r>
      <w:r>
        <w:rPr>
          <w:b/>
        </w:rPr>
        <w:t xml:space="preserve"> vertė</w:t>
      </w:r>
    </w:p>
    <w:p>
      <w:pPr>
        <w:jc w:val="right"/>
      </w:pPr>
    </w:p>
    <w:p>
      <w:pPr>
        <w:jc w:val="right"/>
      </w:pPr>
      <w:r>
        <w:t>2 lentelė</w:t>
      </w:r>
    </w:p>
    <w:tbl>
      <w:tblPr>
        <w:tblW w:w="9070" w:type="dxa"/>
        <w:jc w:val="center"/>
        <w:tblLayout w:type="fixed"/>
        <w:tblLook w:val="0000" w:firstRow="0" w:lastRow="0" w:firstColumn="0" w:lastColumn="0" w:noHBand="0" w:noVBand="0"/>
      </w:tblPr>
      <w:tblGrid>
        <w:gridCol w:w="7024"/>
        <w:gridCol w:w="2046"/>
      </w:tblGrid>
      <w:tr>
        <w:trPr>
          <w:trHeight w:val="448"/>
          <w:jc w:val="center"/>
        </w:trPr>
        <w:tc>
          <w:tcPr>
            <w:tcW w:w="7296" w:type="dxa"/>
            <w:tcBorders>
              <w:top w:val="single" w:sz="4" w:space="0" w:color="000000"/>
              <w:left w:val="single" w:sz="4" w:space="0" w:color="000000"/>
              <w:bottom w:val="single" w:sz="4" w:space="0" w:color="000000"/>
            </w:tcBorders>
            <w:shd w:val="clear" w:color="auto" w:fill="FFFFFF"/>
            <w:vAlign w:val="center"/>
          </w:tcPr>
          <w:p>
            <w:pPr>
              <w:snapToGrid w:val="0"/>
              <w:jc w:val="center"/>
              <w:rPr>
                <w:sz w:val="22"/>
              </w:rPr>
            </w:pPr>
            <w:r>
              <w:rPr>
                <w:sz w:val="22"/>
              </w:rPr>
              <w:t>Reguliavimo įtaisų apibūdinimas</w:t>
            </w:r>
          </w:p>
        </w:tc>
        <w:tc>
          <w:tcPr>
            <w:tcW w:w="2119" w:type="dxa"/>
            <w:tcBorders>
              <w:top w:val="single" w:sz="4" w:space="0" w:color="000000"/>
              <w:left w:val="single" w:sz="4" w:space="0" w:color="000000"/>
              <w:bottom w:val="single" w:sz="4" w:space="0" w:color="000000"/>
              <w:right w:val="single" w:sz="4" w:space="0" w:color="000000"/>
            </w:tcBorders>
            <w:shd w:val="clear" w:color="auto" w:fill="FFFFFF"/>
            <w:vAlign w:val="center"/>
          </w:tcPr>
          <w:p>
            <w:pPr>
              <w:snapToGrid w:val="0"/>
              <w:jc w:val="center"/>
              <w:rPr>
                <w:i/>
                <w:sz w:val="22"/>
                <w:vertAlign w:val="subscript"/>
              </w:rPr>
            </w:pPr>
            <w:r>
              <w:rPr>
                <w:i/>
                <w:sz w:val="22"/>
              </w:rPr>
              <w:t>η</w:t>
            </w:r>
            <w:r>
              <w:rPr>
                <w:i/>
                <w:sz w:val="22"/>
                <w:vertAlign w:val="subscript"/>
              </w:rPr>
              <w:t>1</w:t>
            </w:r>
          </w:p>
        </w:tc>
      </w:tr>
      <w:tr>
        <w:trPr>
          <w:jc w:val="center"/>
        </w:trPr>
        <w:tc>
          <w:tcPr>
            <w:tcW w:w="7296" w:type="dxa"/>
            <w:tcBorders>
              <w:top w:val="single" w:sz="4" w:space="0" w:color="000000"/>
              <w:left w:val="single" w:sz="4" w:space="0" w:color="000000"/>
              <w:bottom w:val="single" w:sz="4" w:space="0" w:color="000000"/>
            </w:tcBorders>
          </w:tcPr>
          <w:p>
            <w:pPr>
              <w:snapToGrid w:val="0"/>
              <w:rPr>
                <w:sz w:val="22"/>
              </w:rPr>
            </w:pPr>
            <w:r>
              <w:rPr>
                <w:sz w:val="22"/>
              </w:rPr>
              <w:t xml:space="preserve">Nėra šildymo sistemos reguliavimo įtaisų </w:t>
            </w:r>
          </w:p>
        </w:tc>
        <w:tc>
          <w:tcPr>
            <w:tcW w:w="2119"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0,88</w:t>
            </w:r>
          </w:p>
        </w:tc>
      </w:tr>
      <w:tr>
        <w:trPr>
          <w:jc w:val="center"/>
        </w:trPr>
        <w:tc>
          <w:tcPr>
            <w:tcW w:w="7296" w:type="dxa"/>
            <w:tcBorders>
              <w:top w:val="single" w:sz="4" w:space="0" w:color="000000"/>
              <w:left w:val="single" w:sz="4" w:space="0" w:color="000000"/>
              <w:bottom w:val="single" w:sz="4" w:space="0" w:color="000000"/>
            </w:tcBorders>
          </w:tcPr>
          <w:p>
            <w:pPr>
              <w:snapToGrid w:val="0"/>
              <w:rPr>
                <w:sz w:val="22"/>
              </w:rPr>
            </w:pPr>
            <w:r>
              <w:rPr>
                <w:sz w:val="22"/>
              </w:rPr>
              <w:t>Reguliavimo įtaisai įrengti taip, kad apima viso pastato patalpų šildymo reguliavimą, tačiau yra tik termostatiniai šildymo prietaisų ventiliai arba tik patalpų arba išorės termostatas</w:t>
            </w:r>
          </w:p>
        </w:tc>
        <w:tc>
          <w:tcPr>
            <w:tcW w:w="2119"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0,93</w:t>
            </w:r>
          </w:p>
        </w:tc>
      </w:tr>
      <w:tr>
        <w:trPr>
          <w:jc w:val="center"/>
        </w:trPr>
        <w:tc>
          <w:tcPr>
            <w:tcW w:w="7296" w:type="dxa"/>
            <w:tcBorders>
              <w:top w:val="single" w:sz="4" w:space="0" w:color="000000"/>
              <w:left w:val="single" w:sz="4" w:space="0" w:color="000000"/>
              <w:bottom w:val="single" w:sz="4" w:space="0" w:color="000000"/>
            </w:tcBorders>
          </w:tcPr>
          <w:p>
            <w:pPr>
              <w:snapToGrid w:val="0"/>
              <w:rPr>
                <w:sz w:val="22"/>
              </w:rPr>
            </w:pPr>
            <w:r>
              <w:rPr>
                <w:sz w:val="22"/>
              </w:rPr>
              <w:t>Reguliavimo įtaisai įrengti taip, kad apima viso pastato patalpų šildymo reguliavimą. Yra termostatiniai šildymo prietaisų ventiliai ir patalpų arba išorės termostatas</w:t>
            </w:r>
          </w:p>
        </w:tc>
        <w:tc>
          <w:tcPr>
            <w:tcW w:w="2119"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0,98</w:t>
            </w:r>
          </w:p>
        </w:tc>
      </w:tr>
      <w:tr>
        <w:trPr>
          <w:jc w:val="center"/>
        </w:trPr>
        <w:tc>
          <w:tcPr>
            <w:tcW w:w="7296" w:type="dxa"/>
            <w:tcBorders>
              <w:top w:val="single" w:sz="4" w:space="0" w:color="000000"/>
              <w:left w:val="single" w:sz="4" w:space="0" w:color="000000"/>
              <w:bottom w:val="single" w:sz="4" w:space="0" w:color="000000"/>
            </w:tcBorders>
          </w:tcPr>
          <w:p>
            <w:pPr>
              <w:snapToGrid w:val="0"/>
              <w:rPr>
                <w:sz w:val="22"/>
              </w:rPr>
            </w:pPr>
            <w:r>
              <w:rPr>
                <w:sz w:val="22"/>
              </w:rPr>
              <w:t>Reguliavimo įtaisai įrengti taip, kad neapima viso pastato patalpų šildymo reguliavimo</w:t>
            </w:r>
          </w:p>
        </w:tc>
        <w:tc>
          <w:tcPr>
            <w:tcW w:w="2119"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0,90</w:t>
            </w:r>
          </w:p>
        </w:tc>
      </w:tr>
    </w:tbl>
    <w:p>
      <w:pPr>
        <w:jc w:val="both"/>
      </w:pPr>
    </w:p>
    <w:p>
      <w:pPr>
        <w:jc w:val="center"/>
        <w:rPr>
          <w:b/>
        </w:rPr>
      </w:pPr>
      <w:r>
        <w:rPr>
          <w:b/>
        </w:rPr>
        <w:t>Šilumos šaltinio skaičiuojamojo</w:t>
      </w:r>
      <w:r>
        <w:t xml:space="preserve"> </w:t>
      </w:r>
      <w:r>
        <w:rPr>
          <w:b/>
        </w:rPr>
        <w:t xml:space="preserve">naudingumo koeficiento </w:t>
      </w:r>
      <w:r>
        <w:rPr>
          <w:b/>
          <w:i/>
        </w:rPr>
        <w:t>η</w:t>
      </w:r>
      <w:r>
        <w:rPr>
          <w:b/>
          <w:i/>
          <w:vertAlign w:val="subscript"/>
        </w:rPr>
        <w:t>2</w:t>
      </w:r>
      <w:r>
        <w:rPr>
          <w:b/>
        </w:rPr>
        <w:t xml:space="preserve"> vertė</w:t>
      </w:r>
    </w:p>
    <w:p>
      <w:pPr>
        <w:jc w:val="right"/>
      </w:pPr>
    </w:p>
    <w:p>
      <w:pPr>
        <w:jc w:val="right"/>
      </w:pPr>
      <w:r>
        <w:t>3 lentelė</w:t>
      </w:r>
    </w:p>
    <w:tbl>
      <w:tblPr>
        <w:tblW w:w="9070" w:type="dxa"/>
        <w:jc w:val="center"/>
        <w:tblLayout w:type="fixed"/>
        <w:tblLook w:val="0000" w:firstRow="0" w:lastRow="0" w:firstColumn="0" w:lastColumn="0" w:noHBand="0" w:noVBand="0"/>
      </w:tblPr>
      <w:tblGrid>
        <w:gridCol w:w="7068"/>
        <w:gridCol w:w="2002"/>
      </w:tblGrid>
      <w:tr>
        <w:trPr>
          <w:trHeight w:val="479"/>
          <w:tblHeader/>
          <w:jc w:val="center"/>
        </w:trPr>
        <w:tc>
          <w:tcPr>
            <w:tcW w:w="7301" w:type="dxa"/>
            <w:tcBorders>
              <w:top w:val="single" w:sz="4" w:space="0" w:color="000000"/>
              <w:left w:val="single" w:sz="4" w:space="0" w:color="000000"/>
              <w:bottom w:val="single" w:sz="4" w:space="0" w:color="000000"/>
            </w:tcBorders>
            <w:vAlign w:val="center"/>
          </w:tcPr>
          <w:p>
            <w:pPr>
              <w:snapToGrid w:val="0"/>
              <w:jc w:val="center"/>
              <w:rPr>
                <w:bCs/>
                <w:sz w:val="22"/>
              </w:rPr>
            </w:pPr>
            <w:r>
              <w:rPr>
                <w:bCs/>
                <w:sz w:val="22"/>
              </w:rPr>
              <w:t>Šilumos šaltinio apibūdinimas</w:t>
            </w:r>
          </w:p>
        </w:tc>
        <w:tc>
          <w:tcPr>
            <w:tcW w:w="2062" w:type="dxa"/>
            <w:tcBorders>
              <w:top w:val="single" w:sz="4" w:space="0" w:color="000000"/>
              <w:left w:val="single" w:sz="4" w:space="0" w:color="000000"/>
              <w:bottom w:val="single" w:sz="4" w:space="0" w:color="000000"/>
              <w:right w:val="single" w:sz="4" w:space="0" w:color="000000"/>
            </w:tcBorders>
            <w:vAlign w:val="center"/>
          </w:tcPr>
          <w:p>
            <w:pPr>
              <w:snapToGrid w:val="0"/>
              <w:jc w:val="center"/>
              <w:rPr>
                <w:bCs/>
                <w:i/>
                <w:iCs/>
                <w:sz w:val="22"/>
                <w:vertAlign w:val="subscript"/>
              </w:rPr>
            </w:pPr>
            <w:r>
              <w:rPr>
                <w:i/>
                <w:sz w:val="22"/>
              </w:rPr>
              <w:t>η</w:t>
            </w:r>
            <w:r>
              <w:rPr>
                <w:bCs/>
                <w:i/>
                <w:iCs/>
                <w:sz w:val="22"/>
                <w:vertAlign w:val="subscript"/>
              </w:rPr>
              <w:t>2</w:t>
            </w:r>
          </w:p>
        </w:tc>
      </w:tr>
      <w:tr>
        <w:trPr>
          <w:trHeight w:val="315"/>
          <w:jc w:val="center"/>
        </w:trPr>
        <w:tc>
          <w:tcPr>
            <w:tcW w:w="7301" w:type="dxa"/>
            <w:tcBorders>
              <w:left w:val="single" w:sz="4" w:space="0" w:color="000000"/>
              <w:bottom w:val="single" w:sz="4" w:space="0" w:color="000000"/>
            </w:tcBorders>
            <w:vAlign w:val="bottom"/>
          </w:tcPr>
          <w:p>
            <w:pPr>
              <w:snapToGrid w:val="0"/>
              <w:rPr>
                <w:sz w:val="22"/>
              </w:rPr>
            </w:pPr>
            <w:r>
              <w:rPr>
                <w:sz w:val="22"/>
              </w:rPr>
              <w:t>Šilumos tinklai, rankinis reguliavimas</w:t>
            </w:r>
          </w:p>
        </w:tc>
        <w:tc>
          <w:tcPr>
            <w:tcW w:w="2062" w:type="dxa"/>
            <w:tcBorders>
              <w:left w:val="single" w:sz="4" w:space="0" w:color="000000"/>
              <w:bottom w:val="single" w:sz="4" w:space="0" w:color="000000"/>
              <w:right w:val="single" w:sz="4" w:space="0" w:color="000000"/>
            </w:tcBorders>
            <w:vAlign w:val="bottom"/>
          </w:tcPr>
          <w:p>
            <w:pPr>
              <w:snapToGrid w:val="0"/>
              <w:jc w:val="center"/>
              <w:rPr>
                <w:sz w:val="22"/>
              </w:rPr>
            </w:pPr>
            <w:r>
              <w:rPr>
                <w:sz w:val="22"/>
              </w:rPr>
              <w:t>0,9</w:t>
            </w:r>
          </w:p>
        </w:tc>
      </w:tr>
      <w:tr>
        <w:trPr>
          <w:trHeight w:val="315"/>
          <w:jc w:val="center"/>
        </w:trPr>
        <w:tc>
          <w:tcPr>
            <w:tcW w:w="7301" w:type="dxa"/>
            <w:tcBorders>
              <w:left w:val="single" w:sz="4" w:space="0" w:color="000000"/>
              <w:bottom w:val="single" w:sz="4" w:space="0" w:color="000000"/>
            </w:tcBorders>
            <w:vAlign w:val="bottom"/>
          </w:tcPr>
          <w:p>
            <w:pPr>
              <w:snapToGrid w:val="0"/>
              <w:rPr>
                <w:sz w:val="22"/>
              </w:rPr>
            </w:pPr>
            <w:r>
              <w:rPr>
                <w:sz w:val="22"/>
              </w:rPr>
              <w:t>Šilumos tinklai, automatinis reguliavimas</w:t>
            </w:r>
          </w:p>
        </w:tc>
        <w:tc>
          <w:tcPr>
            <w:tcW w:w="2062" w:type="dxa"/>
            <w:tcBorders>
              <w:left w:val="single" w:sz="4" w:space="0" w:color="000000"/>
              <w:bottom w:val="single" w:sz="4" w:space="0" w:color="000000"/>
              <w:right w:val="single" w:sz="4" w:space="0" w:color="000000"/>
            </w:tcBorders>
            <w:vAlign w:val="bottom"/>
          </w:tcPr>
          <w:p>
            <w:pPr>
              <w:snapToGrid w:val="0"/>
              <w:jc w:val="center"/>
              <w:rPr>
                <w:sz w:val="22"/>
              </w:rPr>
            </w:pPr>
            <w:r>
              <w:rPr>
                <w:sz w:val="22"/>
              </w:rPr>
              <w:t>1</w:t>
            </w:r>
          </w:p>
        </w:tc>
      </w:tr>
      <w:tr>
        <w:trPr>
          <w:trHeight w:val="315"/>
          <w:jc w:val="center"/>
        </w:trPr>
        <w:tc>
          <w:tcPr>
            <w:tcW w:w="7301" w:type="dxa"/>
            <w:tcBorders>
              <w:left w:val="single" w:sz="4" w:space="0" w:color="000000"/>
              <w:bottom w:val="single" w:sz="4" w:space="0" w:color="000000"/>
            </w:tcBorders>
            <w:vAlign w:val="bottom"/>
          </w:tcPr>
          <w:p>
            <w:pPr>
              <w:snapToGrid w:val="0"/>
              <w:rPr>
                <w:sz w:val="22"/>
              </w:rPr>
            </w:pPr>
            <w:r>
              <w:rPr>
                <w:sz w:val="22"/>
              </w:rPr>
              <w:t>Dujinis katilas, rankinis reguliavimas</w:t>
            </w:r>
          </w:p>
        </w:tc>
        <w:tc>
          <w:tcPr>
            <w:tcW w:w="2062" w:type="dxa"/>
            <w:tcBorders>
              <w:left w:val="single" w:sz="4" w:space="0" w:color="000000"/>
              <w:bottom w:val="single" w:sz="4" w:space="0" w:color="000000"/>
              <w:right w:val="single" w:sz="4" w:space="0" w:color="000000"/>
            </w:tcBorders>
            <w:vAlign w:val="bottom"/>
          </w:tcPr>
          <w:p>
            <w:pPr>
              <w:snapToGrid w:val="0"/>
              <w:jc w:val="center"/>
              <w:rPr>
                <w:sz w:val="22"/>
              </w:rPr>
            </w:pPr>
            <w:r>
              <w:rPr>
                <w:sz w:val="22"/>
              </w:rPr>
              <w:t>0,8</w:t>
            </w:r>
          </w:p>
        </w:tc>
      </w:tr>
      <w:tr>
        <w:trPr>
          <w:trHeight w:val="315"/>
          <w:jc w:val="center"/>
        </w:trPr>
        <w:tc>
          <w:tcPr>
            <w:tcW w:w="7301" w:type="dxa"/>
            <w:tcBorders>
              <w:left w:val="single" w:sz="4" w:space="0" w:color="000000"/>
              <w:bottom w:val="single" w:sz="4" w:space="0" w:color="000000"/>
            </w:tcBorders>
            <w:vAlign w:val="bottom"/>
          </w:tcPr>
          <w:p>
            <w:pPr>
              <w:snapToGrid w:val="0"/>
              <w:rPr>
                <w:sz w:val="22"/>
              </w:rPr>
            </w:pPr>
            <w:r>
              <w:rPr>
                <w:sz w:val="22"/>
              </w:rPr>
              <w:t>Dujinis katilas, automatinis reguliavimas</w:t>
            </w:r>
          </w:p>
        </w:tc>
        <w:tc>
          <w:tcPr>
            <w:tcW w:w="2062" w:type="dxa"/>
            <w:tcBorders>
              <w:left w:val="single" w:sz="4" w:space="0" w:color="000000"/>
              <w:bottom w:val="single" w:sz="4" w:space="0" w:color="000000"/>
              <w:right w:val="single" w:sz="4" w:space="0" w:color="000000"/>
            </w:tcBorders>
            <w:vAlign w:val="bottom"/>
          </w:tcPr>
          <w:p>
            <w:pPr>
              <w:snapToGrid w:val="0"/>
              <w:jc w:val="center"/>
              <w:rPr>
                <w:sz w:val="22"/>
              </w:rPr>
            </w:pPr>
            <w:r>
              <w:rPr>
                <w:sz w:val="22"/>
              </w:rPr>
              <w:t>0,94</w:t>
            </w:r>
          </w:p>
        </w:tc>
      </w:tr>
      <w:tr>
        <w:trPr>
          <w:trHeight w:val="315"/>
          <w:jc w:val="center"/>
        </w:trPr>
        <w:tc>
          <w:tcPr>
            <w:tcW w:w="7301" w:type="dxa"/>
            <w:tcBorders>
              <w:left w:val="single" w:sz="4" w:space="0" w:color="000000"/>
              <w:bottom w:val="single" w:sz="4" w:space="0" w:color="000000"/>
            </w:tcBorders>
            <w:vAlign w:val="bottom"/>
          </w:tcPr>
          <w:p>
            <w:pPr>
              <w:snapToGrid w:val="0"/>
              <w:rPr>
                <w:sz w:val="22"/>
              </w:rPr>
            </w:pPr>
            <w:r>
              <w:rPr>
                <w:sz w:val="22"/>
              </w:rPr>
              <w:t xml:space="preserve">Dujiniai spindulinio šildymo prietaisai </w:t>
            </w:r>
          </w:p>
        </w:tc>
        <w:tc>
          <w:tcPr>
            <w:tcW w:w="2062" w:type="dxa"/>
            <w:tcBorders>
              <w:left w:val="single" w:sz="4" w:space="0" w:color="000000"/>
              <w:bottom w:val="single" w:sz="4" w:space="0" w:color="000000"/>
              <w:right w:val="single" w:sz="4" w:space="0" w:color="000000"/>
            </w:tcBorders>
            <w:vAlign w:val="bottom"/>
          </w:tcPr>
          <w:p>
            <w:pPr>
              <w:snapToGrid w:val="0"/>
              <w:jc w:val="center"/>
              <w:rPr>
                <w:sz w:val="22"/>
              </w:rPr>
            </w:pPr>
            <w:r>
              <w:rPr>
                <w:sz w:val="22"/>
              </w:rPr>
              <w:t>1</w:t>
            </w:r>
          </w:p>
        </w:tc>
      </w:tr>
      <w:tr>
        <w:trPr>
          <w:trHeight w:val="315"/>
          <w:jc w:val="center"/>
        </w:trPr>
        <w:tc>
          <w:tcPr>
            <w:tcW w:w="7301" w:type="dxa"/>
            <w:tcBorders>
              <w:left w:val="single" w:sz="4" w:space="0" w:color="000000"/>
              <w:bottom w:val="single" w:sz="4" w:space="0" w:color="000000"/>
            </w:tcBorders>
            <w:vAlign w:val="bottom"/>
          </w:tcPr>
          <w:p>
            <w:pPr>
              <w:snapToGrid w:val="0"/>
              <w:rPr>
                <w:sz w:val="22"/>
              </w:rPr>
            </w:pPr>
            <w:r>
              <w:rPr>
                <w:sz w:val="22"/>
              </w:rPr>
              <w:t>Skysto kuro katilas, rankinis reguliavimas</w:t>
            </w:r>
          </w:p>
        </w:tc>
        <w:tc>
          <w:tcPr>
            <w:tcW w:w="2062" w:type="dxa"/>
            <w:tcBorders>
              <w:left w:val="single" w:sz="4" w:space="0" w:color="000000"/>
              <w:bottom w:val="single" w:sz="4" w:space="0" w:color="000000"/>
              <w:right w:val="single" w:sz="4" w:space="0" w:color="000000"/>
            </w:tcBorders>
            <w:vAlign w:val="bottom"/>
          </w:tcPr>
          <w:p>
            <w:pPr>
              <w:snapToGrid w:val="0"/>
              <w:jc w:val="center"/>
              <w:rPr>
                <w:sz w:val="22"/>
              </w:rPr>
            </w:pPr>
            <w:r>
              <w:rPr>
                <w:sz w:val="22"/>
              </w:rPr>
              <w:t>0,75</w:t>
            </w:r>
          </w:p>
        </w:tc>
      </w:tr>
      <w:tr>
        <w:trPr>
          <w:trHeight w:val="315"/>
          <w:jc w:val="center"/>
        </w:trPr>
        <w:tc>
          <w:tcPr>
            <w:tcW w:w="7301" w:type="dxa"/>
            <w:tcBorders>
              <w:left w:val="single" w:sz="4" w:space="0" w:color="000000"/>
              <w:bottom w:val="single" w:sz="4" w:space="0" w:color="000000"/>
            </w:tcBorders>
            <w:vAlign w:val="bottom"/>
          </w:tcPr>
          <w:p>
            <w:pPr>
              <w:snapToGrid w:val="0"/>
              <w:rPr>
                <w:sz w:val="22"/>
              </w:rPr>
            </w:pPr>
            <w:r>
              <w:rPr>
                <w:sz w:val="22"/>
              </w:rPr>
              <w:t>Skysto kuro katilas, automatinis reguliavimas</w:t>
            </w:r>
          </w:p>
        </w:tc>
        <w:tc>
          <w:tcPr>
            <w:tcW w:w="2062" w:type="dxa"/>
            <w:tcBorders>
              <w:left w:val="single" w:sz="4" w:space="0" w:color="000000"/>
              <w:bottom w:val="single" w:sz="4" w:space="0" w:color="000000"/>
              <w:right w:val="single" w:sz="4" w:space="0" w:color="000000"/>
            </w:tcBorders>
            <w:vAlign w:val="bottom"/>
          </w:tcPr>
          <w:p>
            <w:pPr>
              <w:snapToGrid w:val="0"/>
              <w:jc w:val="center"/>
              <w:rPr>
                <w:sz w:val="22"/>
              </w:rPr>
            </w:pPr>
            <w:r>
              <w:rPr>
                <w:sz w:val="22"/>
              </w:rPr>
              <w:t>0,87</w:t>
            </w:r>
          </w:p>
        </w:tc>
      </w:tr>
      <w:tr>
        <w:trPr>
          <w:trHeight w:val="315"/>
          <w:jc w:val="center"/>
        </w:trPr>
        <w:tc>
          <w:tcPr>
            <w:tcW w:w="7301" w:type="dxa"/>
            <w:tcBorders>
              <w:left w:val="single" w:sz="4" w:space="0" w:color="000000"/>
              <w:bottom w:val="single" w:sz="4" w:space="0" w:color="000000"/>
            </w:tcBorders>
            <w:vAlign w:val="bottom"/>
          </w:tcPr>
          <w:p>
            <w:pPr>
              <w:snapToGrid w:val="0"/>
              <w:rPr>
                <w:sz w:val="22"/>
              </w:rPr>
            </w:pPr>
            <w:r>
              <w:rPr>
                <w:sz w:val="22"/>
              </w:rPr>
              <w:t>Kieto kuro katilas, rankinis reguliavimas</w:t>
            </w:r>
          </w:p>
        </w:tc>
        <w:tc>
          <w:tcPr>
            <w:tcW w:w="2062" w:type="dxa"/>
            <w:tcBorders>
              <w:left w:val="single" w:sz="4" w:space="0" w:color="000000"/>
              <w:bottom w:val="single" w:sz="4" w:space="0" w:color="000000"/>
              <w:right w:val="single" w:sz="4" w:space="0" w:color="000000"/>
            </w:tcBorders>
            <w:vAlign w:val="bottom"/>
          </w:tcPr>
          <w:p>
            <w:pPr>
              <w:snapToGrid w:val="0"/>
              <w:jc w:val="center"/>
              <w:rPr>
                <w:sz w:val="22"/>
              </w:rPr>
            </w:pPr>
            <w:r>
              <w:rPr>
                <w:sz w:val="22"/>
              </w:rPr>
              <w:t>0,7</w:t>
            </w:r>
          </w:p>
        </w:tc>
      </w:tr>
      <w:tr>
        <w:trPr>
          <w:trHeight w:val="315"/>
          <w:jc w:val="center"/>
        </w:trPr>
        <w:tc>
          <w:tcPr>
            <w:tcW w:w="7301" w:type="dxa"/>
            <w:tcBorders>
              <w:top w:val="single" w:sz="4" w:space="0" w:color="000000"/>
              <w:left w:val="single" w:sz="4" w:space="0" w:color="000000"/>
              <w:bottom w:val="single" w:sz="4" w:space="0" w:color="000000"/>
            </w:tcBorders>
            <w:vAlign w:val="bottom"/>
          </w:tcPr>
          <w:p>
            <w:pPr>
              <w:snapToGrid w:val="0"/>
              <w:rPr>
                <w:sz w:val="22"/>
              </w:rPr>
            </w:pPr>
            <w:r>
              <w:rPr>
                <w:sz w:val="22"/>
              </w:rPr>
              <w:t>Kieto kuro katilas, automatinis reguliavimas</w:t>
            </w:r>
          </w:p>
        </w:tc>
        <w:tc>
          <w:tcPr>
            <w:tcW w:w="2062"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0,85</w:t>
            </w:r>
          </w:p>
        </w:tc>
      </w:tr>
      <w:tr>
        <w:trPr>
          <w:trHeight w:val="315"/>
          <w:jc w:val="center"/>
        </w:trPr>
        <w:tc>
          <w:tcPr>
            <w:tcW w:w="7301" w:type="dxa"/>
            <w:tcBorders>
              <w:top w:val="single" w:sz="4" w:space="0" w:color="000000"/>
              <w:left w:val="single" w:sz="4" w:space="0" w:color="000000"/>
              <w:bottom w:val="single" w:sz="4" w:space="0" w:color="000000"/>
            </w:tcBorders>
            <w:vAlign w:val="bottom"/>
          </w:tcPr>
          <w:p>
            <w:pPr>
              <w:snapToGrid w:val="0"/>
              <w:rPr>
                <w:sz w:val="22"/>
              </w:rPr>
            </w:pPr>
            <w:r>
              <w:rPr>
                <w:sz w:val="22"/>
              </w:rPr>
              <w:t>Šildymas elektra, rankinis reguliavimas</w:t>
            </w:r>
          </w:p>
        </w:tc>
        <w:tc>
          <w:tcPr>
            <w:tcW w:w="2062"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0,9</w:t>
            </w:r>
          </w:p>
        </w:tc>
      </w:tr>
      <w:tr>
        <w:trPr>
          <w:trHeight w:val="315"/>
          <w:jc w:val="center"/>
        </w:trPr>
        <w:tc>
          <w:tcPr>
            <w:tcW w:w="7301" w:type="dxa"/>
            <w:tcBorders>
              <w:top w:val="single" w:sz="4" w:space="0" w:color="000000"/>
              <w:left w:val="single" w:sz="4" w:space="0" w:color="000000"/>
              <w:bottom w:val="single" w:sz="4" w:space="0" w:color="000000"/>
            </w:tcBorders>
            <w:vAlign w:val="bottom"/>
          </w:tcPr>
          <w:p>
            <w:pPr>
              <w:snapToGrid w:val="0"/>
              <w:rPr>
                <w:sz w:val="22"/>
              </w:rPr>
            </w:pPr>
            <w:r>
              <w:rPr>
                <w:sz w:val="22"/>
              </w:rPr>
              <w:t>Šildymas elektra, automatinis reguliavimas</w:t>
            </w:r>
          </w:p>
        </w:tc>
        <w:tc>
          <w:tcPr>
            <w:tcW w:w="2062"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1</w:t>
            </w:r>
          </w:p>
        </w:tc>
      </w:tr>
      <w:tr>
        <w:trPr>
          <w:trHeight w:val="315"/>
          <w:jc w:val="center"/>
        </w:trPr>
        <w:tc>
          <w:tcPr>
            <w:tcW w:w="7301" w:type="dxa"/>
            <w:tcBorders>
              <w:top w:val="single" w:sz="4" w:space="0" w:color="000000"/>
              <w:left w:val="single" w:sz="4" w:space="0" w:color="000000"/>
              <w:bottom w:val="single" w:sz="4" w:space="0" w:color="000000"/>
            </w:tcBorders>
            <w:vAlign w:val="bottom"/>
          </w:tcPr>
          <w:p>
            <w:pPr>
              <w:snapToGrid w:val="0"/>
              <w:rPr>
                <w:sz w:val="22"/>
              </w:rPr>
            </w:pPr>
            <w:r>
              <w:rPr>
                <w:sz w:val="22"/>
              </w:rPr>
              <w:t>Šiluminis siurblys</w:t>
            </w:r>
          </w:p>
        </w:tc>
        <w:tc>
          <w:tcPr>
            <w:tcW w:w="2062"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1,1</w:t>
            </w:r>
          </w:p>
        </w:tc>
      </w:tr>
      <w:tr>
        <w:trPr>
          <w:trHeight w:val="315"/>
          <w:jc w:val="center"/>
        </w:trPr>
        <w:tc>
          <w:tcPr>
            <w:tcW w:w="7301" w:type="dxa"/>
            <w:tcBorders>
              <w:top w:val="single" w:sz="4" w:space="0" w:color="000000"/>
              <w:left w:val="single" w:sz="4" w:space="0" w:color="000000"/>
              <w:bottom w:val="single" w:sz="4" w:space="0" w:color="000000"/>
            </w:tcBorders>
            <w:vAlign w:val="bottom"/>
          </w:tcPr>
          <w:p>
            <w:pPr>
              <w:snapToGrid w:val="0"/>
              <w:rPr>
                <w:sz w:val="22"/>
              </w:rPr>
            </w:pPr>
            <w:r>
              <w:rPr>
                <w:sz w:val="22"/>
              </w:rPr>
              <w:t>Krosnys</w:t>
            </w:r>
          </w:p>
        </w:tc>
        <w:tc>
          <w:tcPr>
            <w:tcW w:w="2062"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0,5</w:t>
            </w:r>
          </w:p>
        </w:tc>
      </w:tr>
      <w:tr>
        <w:trPr>
          <w:trHeight w:val="315"/>
          <w:jc w:val="center"/>
        </w:trPr>
        <w:tc>
          <w:tcPr>
            <w:tcW w:w="7301" w:type="dxa"/>
            <w:tcBorders>
              <w:top w:val="single" w:sz="4" w:space="0" w:color="000000"/>
              <w:left w:val="single" w:sz="4" w:space="0" w:color="000000"/>
              <w:bottom w:val="single" w:sz="4" w:space="0" w:color="000000"/>
            </w:tcBorders>
            <w:vAlign w:val="bottom"/>
          </w:tcPr>
          <w:p>
            <w:pPr>
              <w:snapToGrid w:val="0"/>
              <w:rPr>
                <w:sz w:val="22"/>
              </w:rPr>
            </w:pPr>
            <w:r>
              <w:rPr>
                <w:sz w:val="22"/>
              </w:rPr>
              <w:t>Židiniai</w:t>
            </w:r>
          </w:p>
        </w:tc>
        <w:tc>
          <w:tcPr>
            <w:tcW w:w="2062"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0,4</w:t>
            </w:r>
          </w:p>
        </w:tc>
      </w:tr>
    </w:tbl>
    <w:p>
      <w:pPr>
        <w:ind w:firstLine="567"/>
        <w:jc w:val="both"/>
      </w:pPr>
    </w:p>
    <w:p>
      <w:pPr>
        <w:keepNext/>
        <w:suppressAutoHyphens/>
        <w:ind w:firstLine="567"/>
        <w:jc w:val="both"/>
        <w:outlineLvl w:val="1"/>
        <w:rPr>
          <w:bCs/>
          <w:iCs/>
          <w:lang w:eastAsia="ar-SA"/>
        </w:rPr>
      </w:pPr>
      <w:r>
        <w:rPr>
          <w:bCs/>
          <w:iCs/>
          <w:lang w:eastAsia="ar-SA"/>
        </w:rPr>
        <w:t>9</w:t>
      </w:r>
      <w:r>
        <w:rPr>
          <w:bCs/>
          <w:iCs/>
          <w:lang w:eastAsia="ar-SA"/>
        </w:rPr>
        <w:t>. Šilumos nuostolių per pastato sienas skaičiavimas. Skaičiuojamieji šilumos nuostoliai per pastato sienas per šildymo sezono laikotarpį Q</w:t>
      </w:r>
      <w:r>
        <w:rPr>
          <w:bCs/>
          <w:iCs/>
          <w:vertAlign w:val="subscript"/>
          <w:lang w:eastAsia="ar-SA"/>
        </w:rPr>
        <w:t>w</w:t>
      </w:r>
      <w:r>
        <w:rPr>
          <w:bCs/>
          <w:iCs/>
          <w:lang w:eastAsia="ar-SA"/>
        </w:rPr>
        <w:t xml:space="preserve"> (kWh/(m</w:t>
      </w:r>
      <w:r>
        <w:rPr>
          <w:bCs/>
          <w:iCs/>
          <w:vertAlign w:val="superscript"/>
          <w:lang w:eastAsia="ar-SA"/>
        </w:rPr>
        <w:t>2</w:t>
      </w:r>
      <w:r>
        <w:rPr>
          <w:bCs/>
          <w:iCs/>
          <w:lang w:eastAsia="ar-SA"/>
        </w:rPr>
        <w:t>·metai)) skaičiuojami pagal formulę:</w:t>
      </w:r>
    </w:p>
    <w:p>
      <w:pPr>
        <w:ind w:firstLine="567"/>
        <w:jc w:val="both"/>
      </w:pPr>
    </w:p>
    <w:tbl>
      <w:tblPr>
        <w:tblW w:w="9070" w:type="dxa"/>
        <w:tblLayout w:type="fixed"/>
        <w:tblLook w:val="0000" w:firstRow="0" w:lastRow="0" w:firstColumn="0" w:lastColumn="0" w:noHBand="0" w:noVBand="0"/>
      </w:tblPr>
      <w:tblGrid>
        <w:gridCol w:w="7939"/>
        <w:gridCol w:w="1131"/>
      </w:tblGrid>
      <w:tr>
        <w:tc>
          <w:tcPr>
            <w:tcW w:w="8388" w:type="dxa"/>
          </w:tcPr>
          <w:p>
            <w:pPr>
              <w:snapToGrid w:val="0"/>
              <w:jc w:val="center"/>
              <w:rPr>
                <w:bCs/>
              </w:rPr>
            </w:pPr>
            <w:r>
              <w:rPr>
                <w:position w:val="-23"/>
              </w:rPr>
              <w:object w:dxaOrig="3015" w:dyaOrig="705" w14:anchorId="1DA12B98">
                <v:shape id="_x0000_i1028" type="#_x0000_t75" style="width:151.5pt;height:34.5pt" o:ole="" filled="t">
                  <v:fill color2="black"/>
                  <v:imagedata r:id="rId21" o:title=""/>
                </v:shape>
                <o:OLEObject Type="Embed" ProgID="Equation.3" ShapeID="_x0000_i1028" DrawAspect="Content" ObjectID="_1527487150" r:id="rId22"/>
              </w:object>
            </w:r>
            <w:r>
              <w:rPr>
                <w:bCs/>
              </w:rPr>
              <w:t>;</w:t>
            </w:r>
          </w:p>
        </w:tc>
        <w:tc>
          <w:tcPr>
            <w:tcW w:w="1183" w:type="dxa"/>
            <w:vAlign w:val="center"/>
          </w:tcPr>
          <w:p>
            <w:pPr>
              <w:snapToGrid w:val="0"/>
              <w:jc w:val="right"/>
              <w:rPr>
                <w:bCs/>
              </w:rPr>
            </w:pPr>
            <w:r>
              <w:rPr>
                <w:bCs/>
              </w:rPr>
              <w:t>(3)</w:t>
            </w:r>
          </w:p>
        </w:tc>
      </w:tr>
    </w:tbl>
    <w:p>
      <w:pPr>
        <w:ind w:firstLine="567"/>
        <w:jc w:val="both"/>
      </w:pPr>
      <w:r>
        <w:t>čia:</w:t>
      </w:r>
    </w:p>
    <w:p>
      <w:pPr>
        <w:ind w:firstLine="567"/>
        <w:jc w:val="both"/>
      </w:pPr>
      <w:r>
        <w:rPr>
          <w:bCs/>
          <w:i/>
        </w:rPr>
        <w:t>A</w:t>
      </w:r>
      <w:r>
        <w:rPr>
          <w:bCs/>
          <w:i/>
          <w:vertAlign w:val="subscript"/>
        </w:rPr>
        <w:t>w.e.</w:t>
      </w:r>
      <w:r>
        <w:t xml:space="preserve"> – atitinkamos sienos plotas (m</w:t>
      </w:r>
      <w:r>
        <w:rPr>
          <w:vertAlign w:val="superscript"/>
        </w:rPr>
        <w:t>2</w:t>
      </w:r>
      <w:r>
        <w:t>), nustatomas pagal Metodikos 1 priedo reikalavimus;</w:t>
      </w:r>
    </w:p>
    <w:p>
      <w:pPr>
        <w:ind w:firstLine="567"/>
        <w:jc w:val="both"/>
      </w:pPr>
      <w:r>
        <w:rPr>
          <w:i/>
        </w:rPr>
        <w:t>A</w:t>
      </w:r>
      <w:r>
        <w:rPr>
          <w:i/>
          <w:vertAlign w:val="subscript"/>
        </w:rPr>
        <w:t>p</w:t>
      </w:r>
      <w:r>
        <w:t xml:space="preserve"> – daugiabučio namo pastato naudingasis plotas (m</w:t>
      </w:r>
      <w:r>
        <w:rPr>
          <w:vertAlign w:val="superscript"/>
        </w:rPr>
        <w:t>2</w:t>
      </w:r>
      <w:r>
        <w:t>), nustatomas pagal Metodikos 1 priedo reikalavimus;</w:t>
      </w:r>
    </w:p>
    <w:p>
      <w:pPr>
        <w:ind w:firstLine="567"/>
        <w:jc w:val="both"/>
      </w:pPr>
      <w:r>
        <w:rPr>
          <w:bCs/>
          <w:i/>
        </w:rPr>
        <w:t>U</w:t>
      </w:r>
      <w:r>
        <w:rPr>
          <w:bCs/>
          <w:i/>
          <w:vertAlign w:val="subscript"/>
        </w:rPr>
        <w:t>w</w:t>
      </w:r>
      <w:r>
        <w:t xml:space="preserve"> – atitinkamos sienos skaičiuojamasis šilumos perdavimo koeficientas (W/(m</w:t>
      </w:r>
      <w:r>
        <w:rPr>
          <w:vertAlign w:val="superscript"/>
        </w:rPr>
        <w:t>2</w:t>
      </w:r>
      <w:r>
        <w:t>·K)). Apskaičiuojamas pagal Metodikos 2 priedo reikalavimus arba imamas iš Metodikos 4 priedo;</w:t>
      </w:r>
    </w:p>
    <w:p>
      <w:pPr>
        <w:ind w:firstLine="567"/>
        <w:jc w:val="both"/>
      </w:pPr>
      <w:r>
        <w:rPr>
          <w:bCs/>
          <w:i/>
        </w:rPr>
        <w:t>k</w:t>
      </w:r>
      <w:r>
        <w:rPr>
          <w:bCs/>
          <w:i/>
          <w:vertAlign w:val="subscript"/>
        </w:rPr>
        <w:t>w</w:t>
      </w:r>
      <w:r>
        <w:t xml:space="preserve"> – pataisos koeficientas, imamas iš 4 lentelės.</w:t>
      </w:r>
    </w:p>
    <w:p>
      <w:pPr>
        <w:ind w:firstLine="567"/>
        <w:jc w:val="both"/>
      </w:pPr>
    </w:p>
    <w:p>
      <w:pPr>
        <w:jc w:val="center"/>
        <w:rPr>
          <w:b/>
        </w:rPr>
      </w:pPr>
      <w:r>
        <w:rPr>
          <w:b/>
        </w:rPr>
        <w:t xml:space="preserve">Pataisos koeficiento sienoms </w:t>
      </w:r>
      <w:r>
        <w:rPr>
          <w:b/>
          <w:i/>
        </w:rPr>
        <w:t>k</w:t>
      </w:r>
      <w:r>
        <w:rPr>
          <w:b/>
          <w:i/>
          <w:vertAlign w:val="subscript"/>
        </w:rPr>
        <w:t>w</w:t>
      </w:r>
      <w:r>
        <w:rPr>
          <w:b/>
        </w:rPr>
        <w:t xml:space="preserve"> vertė</w:t>
      </w:r>
    </w:p>
    <w:p>
      <w:pPr>
        <w:jc w:val="right"/>
      </w:pPr>
      <w:r>
        <w:t>4 lentelė</w:t>
      </w:r>
    </w:p>
    <w:p>
      <w:pPr>
        <w:jc w:val="right"/>
      </w:pPr>
    </w:p>
    <w:tbl>
      <w:tblPr>
        <w:tblW w:w="9070" w:type="dxa"/>
        <w:jc w:val="center"/>
        <w:tblLayout w:type="fixed"/>
        <w:tblCellMar>
          <w:left w:w="70" w:type="dxa"/>
          <w:right w:w="70" w:type="dxa"/>
        </w:tblCellMar>
        <w:tblLook w:val="0000" w:firstRow="0" w:lastRow="0" w:firstColumn="0" w:lastColumn="0" w:noHBand="0" w:noVBand="0"/>
      </w:tblPr>
      <w:tblGrid>
        <w:gridCol w:w="7357"/>
        <w:gridCol w:w="1713"/>
      </w:tblGrid>
      <w:tr>
        <w:trPr>
          <w:jc w:val="center"/>
        </w:trPr>
        <w:tc>
          <w:tcPr>
            <w:tcW w:w="7651" w:type="dxa"/>
            <w:tcBorders>
              <w:top w:val="single" w:sz="4" w:space="0" w:color="000000"/>
              <w:left w:val="single" w:sz="4" w:space="0" w:color="000000"/>
              <w:bottom w:val="single" w:sz="4" w:space="0" w:color="000000"/>
            </w:tcBorders>
            <w:shd w:val="clear" w:color="auto" w:fill="FFFFFF"/>
          </w:tcPr>
          <w:p>
            <w:pPr>
              <w:snapToGrid w:val="0"/>
              <w:jc w:val="center"/>
              <w:rPr>
                <w:sz w:val="22"/>
              </w:rPr>
            </w:pPr>
            <w:r>
              <w:rPr>
                <w:sz w:val="22"/>
              </w:rPr>
              <w:t>Sienos apibūdinimas</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Pr>
          <w:p>
            <w:pPr>
              <w:snapToGrid w:val="0"/>
              <w:jc w:val="center"/>
              <w:rPr>
                <w:i/>
                <w:sz w:val="22"/>
                <w:vertAlign w:val="subscript"/>
              </w:rPr>
            </w:pPr>
            <w:r>
              <w:rPr>
                <w:i/>
                <w:sz w:val="22"/>
              </w:rPr>
              <w:t>k</w:t>
            </w:r>
            <w:r>
              <w:rPr>
                <w:i/>
                <w:sz w:val="22"/>
                <w:vertAlign w:val="subscript"/>
              </w:rPr>
              <w:t>w</w:t>
            </w:r>
          </w:p>
        </w:tc>
      </w:tr>
      <w:tr>
        <w:trPr>
          <w:jc w:val="center"/>
        </w:trPr>
        <w:tc>
          <w:tcPr>
            <w:tcW w:w="7651" w:type="dxa"/>
            <w:tcBorders>
              <w:top w:val="single" w:sz="4" w:space="0" w:color="000000"/>
              <w:left w:val="single" w:sz="4" w:space="0" w:color="000000"/>
              <w:bottom w:val="single" w:sz="4" w:space="0" w:color="000000"/>
            </w:tcBorders>
          </w:tcPr>
          <w:p>
            <w:pPr>
              <w:snapToGrid w:val="0"/>
              <w:rPr>
                <w:sz w:val="22"/>
              </w:rPr>
            </w:pPr>
            <w:r>
              <w:rPr>
                <w:sz w:val="22"/>
              </w:rPr>
              <w:t>Sienos tarp patalpų ir išorės</w:t>
            </w:r>
          </w:p>
        </w:tc>
        <w:tc>
          <w:tcPr>
            <w:tcW w:w="1777"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1</w:t>
            </w:r>
          </w:p>
        </w:tc>
      </w:tr>
      <w:tr>
        <w:trPr>
          <w:jc w:val="center"/>
        </w:trPr>
        <w:tc>
          <w:tcPr>
            <w:tcW w:w="7651" w:type="dxa"/>
            <w:tcBorders>
              <w:top w:val="single" w:sz="4" w:space="0" w:color="000000"/>
              <w:left w:val="single" w:sz="4" w:space="0" w:color="000000"/>
              <w:bottom w:val="single" w:sz="4" w:space="0" w:color="000000"/>
            </w:tcBorders>
          </w:tcPr>
          <w:p>
            <w:pPr>
              <w:snapToGrid w:val="0"/>
              <w:rPr>
                <w:sz w:val="22"/>
              </w:rPr>
            </w:pPr>
            <w:r>
              <w:rPr>
                <w:sz w:val="22"/>
              </w:rPr>
              <w:t>Sienos tarp patalpų ir šiltnamio</w:t>
            </w:r>
          </w:p>
        </w:tc>
        <w:tc>
          <w:tcPr>
            <w:tcW w:w="1777"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0,8</w:t>
            </w:r>
          </w:p>
        </w:tc>
      </w:tr>
      <w:tr>
        <w:trPr>
          <w:jc w:val="center"/>
        </w:trPr>
        <w:tc>
          <w:tcPr>
            <w:tcW w:w="7651" w:type="dxa"/>
            <w:tcBorders>
              <w:top w:val="single" w:sz="4" w:space="0" w:color="000000"/>
              <w:left w:val="single" w:sz="4" w:space="0" w:color="000000"/>
              <w:bottom w:val="single" w:sz="4" w:space="0" w:color="000000"/>
            </w:tcBorders>
          </w:tcPr>
          <w:p>
            <w:pPr>
              <w:snapToGrid w:val="0"/>
              <w:rPr>
                <w:sz w:val="22"/>
              </w:rPr>
            </w:pPr>
            <w:r>
              <w:rPr>
                <w:sz w:val="22"/>
              </w:rPr>
              <w:t>Sienos tarp patalpų ir įstiklinto balkono, įstiklintų galerijų ir pan.</w:t>
            </w:r>
          </w:p>
        </w:tc>
        <w:tc>
          <w:tcPr>
            <w:tcW w:w="1777"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0,85</w:t>
            </w:r>
          </w:p>
        </w:tc>
      </w:tr>
      <w:tr>
        <w:trPr>
          <w:jc w:val="center"/>
        </w:trPr>
        <w:tc>
          <w:tcPr>
            <w:tcW w:w="7651" w:type="dxa"/>
            <w:tcBorders>
              <w:top w:val="single" w:sz="4" w:space="0" w:color="000000"/>
              <w:left w:val="single" w:sz="4" w:space="0" w:color="000000"/>
              <w:bottom w:val="single" w:sz="4" w:space="0" w:color="000000"/>
            </w:tcBorders>
          </w:tcPr>
          <w:p>
            <w:pPr>
              <w:snapToGrid w:val="0"/>
              <w:rPr>
                <w:sz w:val="22"/>
              </w:rPr>
            </w:pPr>
            <w:r>
              <w:rPr>
                <w:sz w:val="22"/>
              </w:rPr>
              <w:t>Sienos tarp šildomų ir nešildomų pastato patalpų</w:t>
            </w:r>
          </w:p>
        </w:tc>
        <w:tc>
          <w:tcPr>
            <w:tcW w:w="1777"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0,75</w:t>
            </w:r>
          </w:p>
        </w:tc>
      </w:tr>
    </w:tbl>
    <w:p>
      <w:pPr>
        <w:ind w:firstLine="567"/>
        <w:jc w:val="both"/>
      </w:pPr>
    </w:p>
    <w:p>
      <w:pPr>
        <w:keepNext/>
        <w:tabs>
          <w:tab w:val="num" w:pos="576"/>
        </w:tabs>
        <w:suppressAutoHyphens/>
        <w:ind w:firstLine="567"/>
        <w:jc w:val="both"/>
        <w:outlineLvl w:val="1"/>
        <w:rPr>
          <w:bCs/>
          <w:iCs/>
          <w:lang w:eastAsia="ar-SA"/>
        </w:rPr>
      </w:pPr>
      <w:r>
        <w:rPr>
          <w:bCs/>
          <w:iCs/>
          <w:lang w:eastAsia="ar-SA"/>
        </w:rPr>
        <w:tab/>
      </w:r>
      <w:r>
        <w:rPr>
          <w:bCs/>
          <w:iCs/>
          <w:lang w:eastAsia="ar-SA"/>
        </w:rPr>
        <w:t>10</w:t>
      </w:r>
      <w:r>
        <w:rPr>
          <w:bCs/>
          <w:iCs/>
          <w:lang w:eastAsia="ar-SA"/>
        </w:rPr>
        <w:t>. Šilumos</w:t>
      </w:r>
      <w:r>
        <w:rPr>
          <w:bCs/>
          <w:i/>
          <w:iCs/>
          <w:lang w:eastAsia="ar-SA"/>
        </w:rPr>
        <w:t xml:space="preserve"> </w:t>
      </w:r>
      <w:r>
        <w:rPr>
          <w:bCs/>
          <w:iCs/>
          <w:lang w:eastAsia="ar-SA"/>
        </w:rPr>
        <w:t xml:space="preserve">nuostolių per pastato stogą skaičiavimas. Stogų atitvaroms taip pat priskiriamos perdangos po nešildoma pastoge ir perdangos po patalpų oru vėdinamomis pastogėmis daugiaaukščiuose pastatuose. </w:t>
      </w:r>
    </w:p>
    <w:p>
      <w:pPr>
        <w:ind w:firstLine="567"/>
        <w:jc w:val="both"/>
      </w:pPr>
      <w:r>
        <w:t xml:space="preserve">Skaičiuojamieji šilumos nuostoliai per pastato stogą per šildymo sezono laikotarpį </w:t>
      </w:r>
      <w:r>
        <w:rPr>
          <w:i/>
        </w:rPr>
        <w:t>Q</w:t>
      </w:r>
      <w:r>
        <w:rPr>
          <w:i/>
          <w:vertAlign w:val="subscript"/>
        </w:rPr>
        <w:t>r</w:t>
      </w:r>
      <w:r>
        <w:t xml:space="preserve"> (kWh/(m</w:t>
      </w:r>
      <w:r>
        <w:rPr>
          <w:vertAlign w:val="superscript"/>
        </w:rPr>
        <w:t>2</w:t>
      </w:r>
      <w:r>
        <w:t>·metai)) skaičiuojami pagal formulę:</w:t>
      </w:r>
    </w:p>
    <w:p>
      <w:pPr>
        <w:ind w:firstLine="567"/>
        <w:jc w:val="both"/>
      </w:pPr>
    </w:p>
    <w:tbl>
      <w:tblPr>
        <w:tblW w:w="9070" w:type="dxa"/>
        <w:tblLayout w:type="fixed"/>
        <w:tblLook w:val="0000" w:firstRow="0" w:lastRow="0" w:firstColumn="0" w:lastColumn="0" w:noHBand="0" w:noVBand="0"/>
      </w:tblPr>
      <w:tblGrid>
        <w:gridCol w:w="7939"/>
        <w:gridCol w:w="1131"/>
      </w:tblGrid>
      <w:tr>
        <w:tc>
          <w:tcPr>
            <w:tcW w:w="8387" w:type="dxa"/>
          </w:tcPr>
          <w:p>
            <w:pPr>
              <w:snapToGrid w:val="0"/>
              <w:jc w:val="center"/>
              <w:rPr>
                <w:bCs/>
              </w:rPr>
            </w:pPr>
            <w:r>
              <w:rPr>
                <w:position w:val="-23"/>
              </w:rPr>
              <w:object w:dxaOrig="2895" w:dyaOrig="705" w14:anchorId="4B123245">
                <v:shape id="_x0000_i1029" type="#_x0000_t75" style="width:145.5pt;height:34.5pt" o:ole="" filled="t">
                  <v:fill color2="black"/>
                  <v:imagedata r:id="rId23" o:title=""/>
                </v:shape>
                <o:OLEObject Type="Embed" ProgID="Equation.3" ShapeID="_x0000_i1029" DrawAspect="Content" ObjectID="_1527487151" r:id="rId24"/>
              </w:object>
            </w:r>
            <w:r>
              <w:rPr>
                <w:bCs/>
              </w:rPr>
              <w:t>;</w:t>
            </w:r>
          </w:p>
        </w:tc>
        <w:tc>
          <w:tcPr>
            <w:tcW w:w="1183" w:type="dxa"/>
            <w:vAlign w:val="center"/>
          </w:tcPr>
          <w:p>
            <w:pPr>
              <w:snapToGrid w:val="0"/>
              <w:jc w:val="right"/>
            </w:pPr>
            <w:r>
              <w:t>(4)</w:t>
            </w:r>
          </w:p>
        </w:tc>
      </w:tr>
    </w:tbl>
    <w:p>
      <w:pPr>
        <w:ind w:firstLine="567"/>
        <w:jc w:val="both"/>
      </w:pPr>
      <w:r>
        <w:t>čia:</w:t>
      </w:r>
    </w:p>
    <w:p>
      <w:pPr>
        <w:ind w:firstLine="567"/>
        <w:jc w:val="both"/>
      </w:pPr>
      <w:r>
        <w:rPr>
          <w:bCs/>
          <w:i/>
        </w:rPr>
        <w:t>A</w:t>
      </w:r>
      <w:r>
        <w:rPr>
          <w:bCs/>
          <w:i/>
          <w:vertAlign w:val="subscript"/>
        </w:rPr>
        <w:t>r.e.</w:t>
      </w:r>
      <w:r>
        <w:t xml:space="preserve"> – atitinkamo stogo plotas (m</w:t>
      </w:r>
      <w:r>
        <w:rPr>
          <w:vertAlign w:val="superscript"/>
        </w:rPr>
        <w:t>2</w:t>
      </w:r>
      <w:r>
        <w:t>), nustatomas pagal Metodikos 1 priedo reikalavimus;</w:t>
      </w:r>
    </w:p>
    <w:p>
      <w:pPr>
        <w:ind w:firstLine="567"/>
        <w:jc w:val="both"/>
      </w:pPr>
      <w:r>
        <w:rPr>
          <w:i/>
        </w:rPr>
        <w:t>A</w:t>
      </w:r>
      <w:r>
        <w:rPr>
          <w:i/>
          <w:vertAlign w:val="subscript"/>
        </w:rPr>
        <w:t>p</w:t>
      </w:r>
      <w:r>
        <w:t xml:space="preserve"> – daugiabučio namo naudingasis plotas (m</w:t>
      </w:r>
      <w:r>
        <w:rPr>
          <w:vertAlign w:val="superscript"/>
        </w:rPr>
        <w:t>2</w:t>
      </w:r>
      <w:r>
        <w:t>), nustatomas pagal Metodikos 1 priedo reikalavimus;</w:t>
      </w:r>
    </w:p>
    <w:p>
      <w:pPr>
        <w:ind w:firstLine="567"/>
        <w:jc w:val="both"/>
      </w:pPr>
      <w:r>
        <w:rPr>
          <w:bCs/>
          <w:i/>
        </w:rPr>
        <w:t>U</w:t>
      </w:r>
      <w:r>
        <w:rPr>
          <w:bCs/>
          <w:i/>
          <w:vertAlign w:val="subscript"/>
        </w:rPr>
        <w:t>r</w:t>
      </w:r>
      <w:r>
        <w:t xml:space="preserve"> – atitinkamo stogo skaičiuojamasis šilumos perdavimo koeficientas (W/(m</w:t>
      </w:r>
      <w:r>
        <w:rPr>
          <w:vertAlign w:val="superscript"/>
        </w:rPr>
        <w:t>2</w:t>
      </w:r>
      <w:r>
        <w:t>·K)). Apskaičiuojamas pagal Metodikos 2 priedo reikalavimus arba imamas iš Metodikos 4 priedo;</w:t>
      </w:r>
    </w:p>
    <w:p>
      <w:pPr>
        <w:ind w:firstLine="567"/>
        <w:jc w:val="both"/>
      </w:pPr>
      <w:r>
        <w:rPr>
          <w:bCs/>
          <w:i/>
        </w:rPr>
        <w:t>k</w:t>
      </w:r>
      <w:r>
        <w:rPr>
          <w:bCs/>
          <w:i/>
          <w:vertAlign w:val="subscript"/>
        </w:rPr>
        <w:t>r</w:t>
      </w:r>
      <w:r>
        <w:t xml:space="preserve"> – pataisos koeficientas, imamas iš 5 lentelės.</w:t>
      </w:r>
    </w:p>
    <w:p>
      <w:pPr>
        <w:ind w:firstLine="567"/>
        <w:jc w:val="both"/>
      </w:pPr>
    </w:p>
    <w:p>
      <w:pPr>
        <w:keepNext/>
        <w:jc w:val="center"/>
        <w:rPr>
          <w:b/>
        </w:rPr>
      </w:pPr>
      <w:r>
        <w:rPr>
          <w:b/>
        </w:rPr>
        <w:t xml:space="preserve">Pataisos koeficiento stogams </w:t>
      </w:r>
      <w:r>
        <w:rPr>
          <w:b/>
          <w:i/>
        </w:rPr>
        <w:t>k</w:t>
      </w:r>
      <w:r>
        <w:rPr>
          <w:b/>
          <w:i/>
          <w:vertAlign w:val="subscript"/>
        </w:rPr>
        <w:t xml:space="preserve">r </w:t>
      </w:r>
      <w:r>
        <w:rPr>
          <w:b/>
        </w:rPr>
        <w:t xml:space="preserve"> vertė</w:t>
      </w:r>
    </w:p>
    <w:p>
      <w:pPr>
        <w:keepNext/>
        <w:jc w:val="right"/>
      </w:pPr>
      <w:r>
        <w:t>5 lentelė</w:t>
      </w:r>
    </w:p>
    <w:p>
      <w:pPr>
        <w:keepNext/>
        <w:jc w:val="right"/>
      </w:pPr>
    </w:p>
    <w:tbl>
      <w:tblPr>
        <w:tblW w:w="9070" w:type="dxa"/>
        <w:jc w:val="center"/>
        <w:tblLayout w:type="fixed"/>
        <w:tblCellMar>
          <w:left w:w="70" w:type="dxa"/>
          <w:right w:w="70" w:type="dxa"/>
        </w:tblCellMar>
        <w:tblLook w:val="0000" w:firstRow="0" w:lastRow="0" w:firstColumn="0" w:lastColumn="0" w:noHBand="0" w:noVBand="0"/>
      </w:tblPr>
      <w:tblGrid>
        <w:gridCol w:w="6590"/>
        <w:gridCol w:w="2480"/>
      </w:tblGrid>
      <w:tr>
        <w:trPr>
          <w:tblHeader/>
          <w:jc w:val="center"/>
        </w:trPr>
        <w:tc>
          <w:tcPr>
            <w:tcW w:w="6590" w:type="dxa"/>
            <w:tcBorders>
              <w:top w:val="single" w:sz="4" w:space="0" w:color="000000"/>
              <w:left w:val="single" w:sz="4" w:space="0" w:color="000000"/>
              <w:bottom w:val="single" w:sz="4" w:space="0" w:color="000000"/>
            </w:tcBorders>
            <w:shd w:val="clear" w:color="auto" w:fill="FFFFFF"/>
          </w:tcPr>
          <w:p>
            <w:pPr>
              <w:keepNext/>
              <w:snapToGrid w:val="0"/>
              <w:jc w:val="center"/>
              <w:rPr>
                <w:sz w:val="22"/>
              </w:rPr>
            </w:pPr>
            <w:r>
              <w:rPr>
                <w:sz w:val="22"/>
              </w:rPr>
              <w:t>Stogo apibūdinimas</w:t>
            </w:r>
          </w:p>
        </w:tc>
        <w:tc>
          <w:tcPr>
            <w:tcW w:w="2480" w:type="dxa"/>
            <w:tcBorders>
              <w:top w:val="single" w:sz="4" w:space="0" w:color="000000"/>
              <w:left w:val="single" w:sz="4" w:space="0" w:color="000000"/>
              <w:bottom w:val="single" w:sz="4" w:space="0" w:color="000000"/>
              <w:right w:val="single" w:sz="4" w:space="0" w:color="000000"/>
            </w:tcBorders>
            <w:shd w:val="clear" w:color="auto" w:fill="FFFFFF"/>
          </w:tcPr>
          <w:p>
            <w:pPr>
              <w:keepNext/>
              <w:snapToGrid w:val="0"/>
              <w:jc w:val="center"/>
              <w:rPr>
                <w:i/>
                <w:sz w:val="22"/>
                <w:vertAlign w:val="subscript"/>
              </w:rPr>
            </w:pPr>
            <w:r>
              <w:rPr>
                <w:i/>
                <w:sz w:val="22"/>
              </w:rPr>
              <w:t>k</w:t>
            </w:r>
            <w:r>
              <w:rPr>
                <w:i/>
                <w:sz w:val="22"/>
                <w:vertAlign w:val="subscript"/>
              </w:rPr>
              <w:t>r</w:t>
            </w:r>
          </w:p>
        </w:tc>
      </w:tr>
      <w:tr>
        <w:trPr>
          <w:jc w:val="center"/>
        </w:trPr>
        <w:tc>
          <w:tcPr>
            <w:tcW w:w="6590" w:type="dxa"/>
            <w:tcBorders>
              <w:top w:val="single" w:sz="4" w:space="0" w:color="000000"/>
              <w:left w:val="single" w:sz="4" w:space="0" w:color="000000"/>
              <w:bottom w:val="single" w:sz="4" w:space="0" w:color="000000"/>
            </w:tcBorders>
          </w:tcPr>
          <w:p>
            <w:pPr>
              <w:snapToGrid w:val="0"/>
              <w:rPr>
                <w:sz w:val="22"/>
              </w:rPr>
            </w:pPr>
            <w:r>
              <w:rPr>
                <w:sz w:val="22"/>
              </w:rPr>
              <w:t>Perdangos po nešildoma pastoge</w:t>
            </w:r>
          </w:p>
        </w:tc>
        <w:tc>
          <w:tcPr>
            <w:tcW w:w="2480" w:type="dxa"/>
            <w:tcBorders>
              <w:top w:val="single" w:sz="4" w:space="0" w:color="000000"/>
              <w:left w:val="single" w:sz="4" w:space="0" w:color="000000"/>
              <w:bottom w:val="single" w:sz="4" w:space="0" w:color="000000"/>
              <w:right w:val="single" w:sz="4" w:space="0" w:color="000000"/>
            </w:tcBorders>
          </w:tcPr>
          <w:p>
            <w:pPr>
              <w:snapToGrid w:val="0"/>
              <w:jc w:val="center"/>
              <w:rPr>
                <w:vanish/>
                <w:sz w:val="22"/>
              </w:rPr>
            </w:pPr>
            <w:r>
              <w:rPr>
                <w:position w:val="-5"/>
                <w:sz w:val="22"/>
              </w:rPr>
              <w:object w:dxaOrig="2055" w:dyaOrig="345" w14:anchorId="141F68EC">
                <v:shape id="_x0000_i1030" type="#_x0000_t75" style="width:102.75pt;height:17.25pt" o:ole="" filled="t">
                  <v:fill color2="black"/>
                  <v:imagedata r:id="rId25" o:title=""/>
                </v:shape>
                <o:OLEObject Type="Embed" ProgID="Equation.3" ShapeID="_x0000_i1030" DrawAspect="Content" ObjectID="_1527487152" r:id="rId26"/>
              </w:object>
            </w:r>
          </w:p>
        </w:tc>
      </w:tr>
      <w:tr>
        <w:trPr>
          <w:jc w:val="center"/>
        </w:trPr>
        <w:tc>
          <w:tcPr>
            <w:tcW w:w="6590" w:type="dxa"/>
            <w:tcBorders>
              <w:top w:val="single" w:sz="4" w:space="0" w:color="000000"/>
              <w:left w:val="single" w:sz="4" w:space="0" w:color="000000"/>
              <w:bottom w:val="single" w:sz="4" w:space="0" w:color="000000"/>
            </w:tcBorders>
          </w:tcPr>
          <w:p>
            <w:pPr>
              <w:snapToGrid w:val="0"/>
              <w:rPr>
                <w:sz w:val="22"/>
              </w:rPr>
            </w:pPr>
            <w:r>
              <w:rPr>
                <w:sz w:val="22"/>
              </w:rPr>
              <w:t>Perdangos po patalpų oru vėdinamomis pastogėmis daugiaaukščiuose pastatuose</w:t>
            </w:r>
          </w:p>
        </w:tc>
        <w:tc>
          <w:tcPr>
            <w:tcW w:w="2480"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0,13</w:t>
            </w:r>
          </w:p>
        </w:tc>
      </w:tr>
      <w:tr>
        <w:trPr>
          <w:jc w:val="center"/>
        </w:trPr>
        <w:tc>
          <w:tcPr>
            <w:tcW w:w="6590" w:type="dxa"/>
            <w:tcBorders>
              <w:top w:val="single" w:sz="4" w:space="0" w:color="000000"/>
              <w:left w:val="single" w:sz="4" w:space="0" w:color="000000"/>
              <w:bottom w:val="single" w:sz="4" w:space="0" w:color="000000"/>
            </w:tcBorders>
          </w:tcPr>
          <w:p>
            <w:pPr>
              <w:snapToGrid w:val="0"/>
              <w:rPr>
                <w:sz w:val="22"/>
              </w:rPr>
            </w:pPr>
            <w:r>
              <w:rPr>
                <w:sz w:val="22"/>
              </w:rPr>
              <w:t>Kito tipo stogų atitvaros</w:t>
            </w:r>
          </w:p>
        </w:tc>
        <w:tc>
          <w:tcPr>
            <w:tcW w:w="2480"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1</w:t>
            </w:r>
          </w:p>
        </w:tc>
      </w:tr>
    </w:tbl>
    <w:p>
      <w:pPr>
        <w:ind w:firstLine="567"/>
        <w:jc w:val="both"/>
      </w:pPr>
    </w:p>
    <w:p>
      <w:pPr>
        <w:keepNext/>
        <w:suppressAutoHyphens/>
        <w:ind w:firstLine="567"/>
        <w:jc w:val="both"/>
        <w:outlineLvl w:val="1"/>
        <w:rPr>
          <w:bCs/>
          <w:iCs/>
          <w:lang w:eastAsia="ar-SA"/>
        </w:rPr>
      </w:pPr>
      <w:r>
        <w:rPr>
          <w:bCs/>
          <w:iCs/>
          <w:lang w:eastAsia="ar-SA"/>
        </w:rPr>
        <w:t>11</w:t>
      </w:r>
      <w:r>
        <w:rPr>
          <w:bCs/>
          <w:iCs/>
          <w:lang w:eastAsia="ar-SA"/>
        </w:rPr>
        <w:t>. Šilumos</w:t>
      </w:r>
      <w:r>
        <w:rPr>
          <w:bCs/>
          <w:i/>
          <w:iCs/>
          <w:lang w:eastAsia="ar-SA"/>
        </w:rPr>
        <w:t xml:space="preserve"> </w:t>
      </w:r>
      <w:r>
        <w:rPr>
          <w:bCs/>
          <w:iCs/>
          <w:lang w:eastAsia="ar-SA"/>
        </w:rPr>
        <w:t>nuostolių per pastato perdangas, kurios ribojasi su išore, skaičiavimas.</w:t>
      </w:r>
    </w:p>
    <w:p>
      <w:pPr>
        <w:ind w:firstLine="567"/>
        <w:jc w:val="both"/>
      </w:pPr>
      <w:r>
        <w:t xml:space="preserve">Skaičiuojamieji šilumos nuostoliai per pastato perdangas, kurios ribojasi su išore, per šildymo sezono laikotarpį </w:t>
      </w:r>
      <w:r>
        <w:rPr>
          <w:i/>
        </w:rPr>
        <w:t>Q</w:t>
      </w:r>
      <w:r>
        <w:rPr>
          <w:i/>
          <w:vertAlign w:val="subscript"/>
        </w:rPr>
        <w:t>ce</w:t>
      </w:r>
      <w:r>
        <w:t xml:space="preserve"> (kWh/(m</w:t>
      </w:r>
      <w:r>
        <w:rPr>
          <w:vertAlign w:val="superscript"/>
        </w:rPr>
        <w:t>2</w:t>
      </w:r>
      <w:r>
        <w:t>·metai)) skaičiuojami pagal formulę:</w:t>
      </w:r>
    </w:p>
    <w:p>
      <w:pPr>
        <w:ind w:firstLine="567"/>
        <w:jc w:val="both"/>
        <w:rPr>
          <w:bCs/>
        </w:rPr>
      </w:pPr>
    </w:p>
    <w:tbl>
      <w:tblPr>
        <w:tblW w:w="9070" w:type="dxa"/>
        <w:tblLayout w:type="fixed"/>
        <w:tblLook w:val="0000" w:firstRow="0" w:lastRow="0" w:firstColumn="0" w:lastColumn="0" w:noHBand="0" w:noVBand="0"/>
      </w:tblPr>
      <w:tblGrid>
        <w:gridCol w:w="7939"/>
        <w:gridCol w:w="1131"/>
      </w:tblGrid>
      <w:tr>
        <w:tc>
          <w:tcPr>
            <w:tcW w:w="8388" w:type="dxa"/>
          </w:tcPr>
          <w:p>
            <w:pPr>
              <w:snapToGrid w:val="0"/>
              <w:jc w:val="center"/>
              <w:rPr>
                <w:bCs/>
              </w:rPr>
            </w:pPr>
            <w:r>
              <w:rPr>
                <w:position w:val="-23"/>
              </w:rPr>
              <w:object w:dxaOrig="2745" w:dyaOrig="705" w14:anchorId="1408CFC6">
                <v:shape id="_x0000_i1031" type="#_x0000_t75" style="width:136.5pt;height:34.5pt" o:ole="" filled="t">
                  <v:fill color2="black"/>
                  <v:imagedata r:id="rId27" o:title=""/>
                </v:shape>
                <o:OLEObject Type="Embed" ProgID="Equation.3" ShapeID="_x0000_i1031" DrawAspect="Content" ObjectID="_1527487153" r:id="rId28"/>
              </w:object>
            </w:r>
            <w:r>
              <w:rPr>
                <w:bCs/>
              </w:rPr>
              <w:t>;</w:t>
            </w:r>
          </w:p>
        </w:tc>
        <w:tc>
          <w:tcPr>
            <w:tcW w:w="1183" w:type="dxa"/>
            <w:vAlign w:val="center"/>
          </w:tcPr>
          <w:p>
            <w:pPr>
              <w:snapToGrid w:val="0"/>
              <w:jc w:val="right"/>
            </w:pPr>
            <w:r>
              <w:t>(5)</w:t>
            </w:r>
          </w:p>
        </w:tc>
      </w:tr>
    </w:tbl>
    <w:p>
      <w:pPr>
        <w:ind w:firstLine="567"/>
        <w:jc w:val="both"/>
      </w:pPr>
      <w:r>
        <w:t>čia:</w:t>
      </w:r>
    </w:p>
    <w:p>
      <w:pPr>
        <w:ind w:firstLine="567"/>
        <w:jc w:val="both"/>
      </w:pPr>
      <w:r>
        <w:rPr>
          <w:bCs/>
          <w:i/>
        </w:rPr>
        <w:t>A</w:t>
      </w:r>
      <w:r>
        <w:rPr>
          <w:bCs/>
          <w:i/>
          <w:vertAlign w:val="subscript"/>
        </w:rPr>
        <w:t>ce.e.</w:t>
      </w:r>
      <w:r>
        <w:t xml:space="preserve"> – atitinkamos perdangos plotas (m</w:t>
      </w:r>
      <w:r>
        <w:rPr>
          <w:vertAlign w:val="superscript"/>
        </w:rPr>
        <w:t>2</w:t>
      </w:r>
      <w:r>
        <w:t>), nustatomas pagal Metodikos 1 priedo reikalavimus;</w:t>
      </w:r>
    </w:p>
    <w:p>
      <w:pPr>
        <w:ind w:firstLine="567"/>
        <w:jc w:val="both"/>
      </w:pPr>
      <w:r>
        <w:rPr>
          <w:i/>
        </w:rPr>
        <w:t>A</w:t>
      </w:r>
      <w:r>
        <w:rPr>
          <w:i/>
          <w:vertAlign w:val="subscript"/>
        </w:rPr>
        <w:t>p</w:t>
      </w:r>
      <w:r>
        <w:t xml:space="preserve"> – daugiabučio namo naudingasis plotas (m</w:t>
      </w:r>
      <w:r>
        <w:rPr>
          <w:vertAlign w:val="superscript"/>
        </w:rPr>
        <w:t>2</w:t>
      </w:r>
      <w:r>
        <w:t>), nustatomas pagal Metodikos 1 priedo reikalavimus;</w:t>
      </w:r>
    </w:p>
    <w:p>
      <w:pPr>
        <w:ind w:firstLine="567"/>
        <w:jc w:val="both"/>
      </w:pPr>
      <w:r>
        <w:rPr>
          <w:bCs/>
          <w:i/>
        </w:rPr>
        <w:t>U</w:t>
      </w:r>
      <w:r>
        <w:rPr>
          <w:bCs/>
          <w:i/>
          <w:vertAlign w:val="subscript"/>
        </w:rPr>
        <w:t>ce</w:t>
      </w:r>
      <w:r>
        <w:t xml:space="preserve"> – atitinkamos perdangos, kuri ribojasi su išore, skaičiuojamasis šilumos perdavimo koeficientas (W/(m</w:t>
      </w:r>
      <w:r>
        <w:rPr>
          <w:vertAlign w:val="superscript"/>
        </w:rPr>
        <w:t>2</w:t>
      </w:r>
      <w:r>
        <w:t>·K)). Apskaičiuojamas pagal Metodikos 2 priedo reikalavimus arba imamas iš Metodikos 4 priedo.</w:t>
      </w:r>
    </w:p>
    <w:p>
      <w:pPr>
        <w:keepNext/>
        <w:suppressAutoHyphens/>
        <w:ind w:firstLine="567"/>
        <w:jc w:val="both"/>
        <w:outlineLvl w:val="1"/>
        <w:rPr>
          <w:bCs/>
          <w:iCs/>
          <w:lang w:eastAsia="ar-SA"/>
        </w:rPr>
      </w:pPr>
      <w:r>
        <w:rPr>
          <w:bCs/>
          <w:iCs/>
          <w:lang w:eastAsia="ar-SA"/>
        </w:rPr>
        <w:t>12</w:t>
      </w:r>
      <w:r>
        <w:rPr>
          <w:bCs/>
          <w:iCs/>
          <w:lang w:eastAsia="ar-SA"/>
        </w:rPr>
        <w:t>. Šilumos</w:t>
      </w:r>
      <w:r>
        <w:rPr>
          <w:bCs/>
          <w:i/>
          <w:iCs/>
          <w:lang w:eastAsia="ar-SA"/>
        </w:rPr>
        <w:t xml:space="preserve"> </w:t>
      </w:r>
      <w:r>
        <w:rPr>
          <w:bCs/>
          <w:iCs/>
          <w:lang w:eastAsia="ar-SA"/>
        </w:rPr>
        <w:t>nuostolių per pastato perdangas virš nešildomų rūsių ir pogrindžių skaičiavimas.</w:t>
      </w:r>
    </w:p>
    <w:p>
      <w:pPr>
        <w:ind w:firstLine="567"/>
        <w:jc w:val="both"/>
      </w:pPr>
      <w:r>
        <w:t xml:space="preserve">Skaičiuojamieji šilumos nuostoliai per pastato perdangas virš nešildomų rūsių ir pogrindžių per šildymo sezono laikotarpį </w:t>
      </w:r>
      <w:r>
        <w:rPr>
          <w:i/>
        </w:rPr>
        <w:t>Q</w:t>
      </w:r>
      <w:r>
        <w:rPr>
          <w:i/>
          <w:vertAlign w:val="subscript"/>
        </w:rPr>
        <w:t>cc</w:t>
      </w:r>
      <w:r>
        <w:t xml:space="preserve"> (kWh/(m</w:t>
      </w:r>
      <w:r>
        <w:rPr>
          <w:vertAlign w:val="superscript"/>
        </w:rPr>
        <w:t>2</w:t>
      </w:r>
      <w:r>
        <w:t>·metai)) skaičiuojami pagal formulę:</w:t>
      </w:r>
    </w:p>
    <w:p>
      <w:pPr>
        <w:ind w:firstLine="567"/>
        <w:jc w:val="both"/>
        <w:rPr>
          <w:bCs/>
        </w:rPr>
      </w:pPr>
    </w:p>
    <w:tbl>
      <w:tblPr>
        <w:tblW w:w="9070" w:type="dxa"/>
        <w:tblLayout w:type="fixed"/>
        <w:tblLook w:val="0000" w:firstRow="0" w:lastRow="0" w:firstColumn="0" w:lastColumn="0" w:noHBand="0" w:noVBand="0"/>
      </w:tblPr>
      <w:tblGrid>
        <w:gridCol w:w="7939"/>
        <w:gridCol w:w="1131"/>
      </w:tblGrid>
      <w:tr>
        <w:tc>
          <w:tcPr>
            <w:tcW w:w="8388" w:type="dxa"/>
          </w:tcPr>
          <w:p>
            <w:pPr>
              <w:snapToGrid w:val="0"/>
              <w:jc w:val="center"/>
              <w:rPr>
                <w:bCs/>
              </w:rPr>
            </w:pPr>
            <w:r>
              <w:rPr>
                <w:position w:val="-23"/>
              </w:rPr>
              <w:object w:dxaOrig="5700" w:dyaOrig="705" w14:anchorId="31178E96">
                <v:shape id="_x0000_i1032" type="#_x0000_t75" style="width:285pt;height:34.5pt" o:ole="" filled="t">
                  <v:fill color2="black"/>
                  <v:imagedata r:id="rId29" o:title=""/>
                </v:shape>
                <o:OLEObject Type="Embed" ProgID="Equation.3" ShapeID="_x0000_i1032" DrawAspect="Content" ObjectID="_1527487154" r:id="rId30"/>
              </w:object>
            </w:r>
            <w:r>
              <w:rPr>
                <w:bCs/>
              </w:rPr>
              <w:t>;</w:t>
            </w:r>
          </w:p>
        </w:tc>
        <w:tc>
          <w:tcPr>
            <w:tcW w:w="1183" w:type="dxa"/>
            <w:vAlign w:val="center"/>
          </w:tcPr>
          <w:p>
            <w:pPr>
              <w:snapToGrid w:val="0"/>
              <w:jc w:val="right"/>
            </w:pPr>
            <w:r>
              <w:t>(6)</w:t>
            </w:r>
          </w:p>
        </w:tc>
      </w:tr>
    </w:tbl>
    <w:p>
      <w:pPr>
        <w:ind w:firstLine="567"/>
        <w:jc w:val="both"/>
      </w:pPr>
      <w:r>
        <w:t>čia:</w:t>
      </w:r>
    </w:p>
    <w:p>
      <w:pPr>
        <w:ind w:firstLine="567"/>
        <w:jc w:val="both"/>
      </w:pPr>
      <w:r>
        <w:rPr>
          <w:bCs/>
          <w:i/>
        </w:rPr>
        <w:t>A</w:t>
      </w:r>
      <w:r>
        <w:rPr>
          <w:bCs/>
          <w:i/>
          <w:vertAlign w:val="subscript"/>
        </w:rPr>
        <w:t>cc.i.</w:t>
      </w:r>
      <w:r>
        <w:t xml:space="preserve"> – atitinkamos perdangos plotas (m</w:t>
      </w:r>
      <w:r>
        <w:rPr>
          <w:vertAlign w:val="superscript"/>
        </w:rPr>
        <w:t>2</w:t>
      </w:r>
      <w:r>
        <w:t xml:space="preserve">), nustatomas pagal Metodikos 1 priedo reikalavimus; </w:t>
      </w:r>
    </w:p>
    <w:p>
      <w:pPr>
        <w:ind w:firstLine="567"/>
        <w:jc w:val="both"/>
      </w:pPr>
      <w:r>
        <w:rPr>
          <w:i/>
        </w:rPr>
        <w:t>A</w:t>
      </w:r>
      <w:r>
        <w:rPr>
          <w:i/>
          <w:vertAlign w:val="subscript"/>
        </w:rPr>
        <w:t>p</w:t>
      </w:r>
      <w:r>
        <w:t xml:space="preserve"> –  daugiabučio namo naudingasis plotas (m</w:t>
      </w:r>
      <w:r>
        <w:rPr>
          <w:vertAlign w:val="superscript"/>
        </w:rPr>
        <w:t>2</w:t>
      </w:r>
      <w:r>
        <w:t>), nustatomas pagal Metodikos 1 priedo reikalavimus;</w:t>
      </w:r>
    </w:p>
    <w:p>
      <w:pPr>
        <w:ind w:firstLine="567"/>
        <w:jc w:val="both"/>
      </w:pPr>
      <w:r>
        <w:rPr>
          <w:bCs/>
          <w:i/>
        </w:rPr>
        <w:t>U</w:t>
      </w:r>
      <w:r>
        <w:rPr>
          <w:bCs/>
          <w:i/>
          <w:vertAlign w:val="subscript"/>
        </w:rPr>
        <w:t>cc</w:t>
      </w:r>
      <w:r>
        <w:t xml:space="preserve"> – atitinkamos perdangos virš nešildomų rūsių ir pogrindžių skaičiuojamasis šilumos perdavimo koeficientas (W/(m</w:t>
      </w:r>
      <w:r>
        <w:rPr>
          <w:vertAlign w:val="superscript"/>
        </w:rPr>
        <w:t>2</w:t>
      </w:r>
      <w:r>
        <w:t>·K), apibūdinantis tik perdangos šilumą izoliuojančias savybes. Apskaičiuojamas pagal Metodikos 2 priedo reikalavimus arba imamas iš Metodikos 4 priedo.</w:t>
      </w:r>
    </w:p>
    <w:p>
      <w:pPr>
        <w:ind w:firstLine="567"/>
        <w:jc w:val="both"/>
      </w:pPr>
    </w:p>
    <w:p>
      <w:pPr>
        <w:ind w:firstLine="567"/>
        <w:jc w:val="both"/>
      </w:pPr>
      <w:r>
        <w:t>Jei nešildomų rūsių sienose yra neįstiklintų langų angų, šilumos nuostolius per tokias perdangas reikia skaičiuoti pagal 5 formulę, t. y. kaip per perdangas, kurios susisiekia su išore.</w:t>
      </w:r>
    </w:p>
    <w:p>
      <w:pPr>
        <w:keepNext/>
        <w:suppressAutoHyphens/>
        <w:ind w:firstLine="567"/>
        <w:jc w:val="both"/>
        <w:outlineLvl w:val="1"/>
        <w:rPr>
          <w:bCs/>
          <w:iCs/>
          <w:lang w:eastAsia="ar-SA"/>
        </w:rPr>
      </w:pPr>
      <w:r>
        <w:rPr>
          <w:bCs/>
          <w:iCs/>
          <w:lang w:eastAsia="ar-SA"/>
        </w:rPr>
        <w:t>13</w:t>
      </w:r>
      <w:r>
        <w:rPr>
          <w:bCs/>
          <w:iCs/>
          <w:lang w:eastAsia="ar-SA"/>
        </w:rPr>
        <w:t>. Šilumos</w:t>
      </w:r>
      <w:r>
        <w:rPr>
          <w:bCs/>
          <w:i/>
          <w:iCs/>
          <w:lang w:eastAsia="ar-SA"/>
        </w:rPr>
        <w:t xml:space="preserve"> </w:t>
      </w:r>
      <w:r>
        <w:rPr>
          <w:bCs/>
          <w:iCs/>
          <w:lang w:eastAsia="ar-SA"/>
        </w:rPr>
        <w:t>nuostolių per pastato atitvaras, kurios ribojasi su gruntu, skaičiavimas.</w:t>
      </w:r>
    </w:p>
    <w:p>
      <w:pPr>
        <w:keepNext/>
        <w:suppressAutoHyphens/>
        <w:ind w:firstLine="567"/>
        <w:jc w:val="both"/>
        <w:outlineLvl w:val="1"/>
        <w:rPr>
          <w:bCs/>
          <w:iCs/>
          <w:lang w:eastAsia="ar-SA"/>
        </w:rPr>
      </w:pPr>
      <w:r>
        <w:rPr>
          <w:bCs/>
          <w:iCs/>
          <w:lang w:eastAsia="ar-SA"/>
        </w:rPr>
        <w:t>13.1</w:t>
      </w:r>
      <w:r>
        <w:rPr>
          <w:bCs/>
          <w:iCs/>
          <w:lang w:eastAsia="ar-SA"/>
        </w:rPr>
        <w:t xml:space="preserve">. Jei pastato atitvaros, kurios ribojasi su gruntu, iki pastato atnaujinimo (modernizavimo) ir pastato atnaujinimo (modernizavimo) metu papildomai neapšiltinamos, skaičiuojamieji šilumos nuostoliai per šias pastato atitvaras per šildymo sezono laikotarpį </w:t>
      </w:r>
      <w:r>
        <w:rPr>
          <w:bCs/>
          <w:i/>
          <w:iCs/>
          <w:lang w:eastAsia="ar-SA"/>
        </w:rPr>
        <w:t>Q</w:t>
      </w:r>
      <w:r>
        <w:rPr>
          <w:bCs/>
          <w:i/>
          <w:iCs/>
          <w:vertAlign w:val="subscript"/>
          <w:lang w:eastAsia="ar-SA"/>
        </w:rPr>
        <w:t>fg</w:t>
      </w:r>
      <w:r>
        <w:rPr>
          <w:bCs/>
          <w:i/>
          <w:iCs/>
          <w:lang w:eastAsia="ar-SA"/>
        </w:rPr>
        <w:t xml:space="preserve"> </w:t>
      </w:r>
      <w:r>
        <w:rPr>
          <w:bCs/>
          <w:iCs/>
          <w:lang w:eastAsia="ar-SA"/>
        </w:rPr>
        <w:t>(kWh/(m</w:t>
      </w:r>
      <w:r>
        <w:rPr>
          <w:bCs/>
          <w:iCs/>
          <w:vertAlign w:val="superscript"/>
          <w:lang w:eastAsia="ar-SA"/>
        </w:rPr>
        <w:t>2</w:t>
      </w:r>
      <w:r>
        <w:rPr>
          <w:bCs/>
          <w:iCs/>
          <w:lang w:eastAsia="ar-SA"/>
        </w:rPr>
        <w:t>·metai)) skaičiuojami pagal formulę:</w:t>
      </w:r>
    </w:p>
    <w:p>
      <w:pPr>
        <w:ind w:firstLine="567"/>
        <w:jc w:val="both"/>
      </w:pPr>
    </w:p>
    <w:tbl>
      <w:tblPr>
        <w:tblW w:w="9070" w:type="dxa"/>
        <w:tblLayout w:type="fixed"/>
        <w:tblLook w:val="0000" w:firstRow="0" w:lastRow="0" w:firstColumn="0" w:lastColumn="0" w:noHBand="0" w:noVBand="0"/>
      </w:tblPr>
      <w:tblGrid>
        <w:gridCol w:w="7939"/>
        <w:gridCol w:w="1131"/>
      </w:tblGrid>
      <w:tr>
        <w:tc>
          <w:tcPr>
            <w:tcW w:w="8387" w:type="dxa"/>
          </w:tcPr>
          <w:p>
            <w:pPr>
              <w:snapToGrid w:val="0"/>
              <w:jc w:val="center"/>
              <w:rPr>
                <w:bCs/>
              </w:rPr>
            </w:pPr>
            <w:r>
              <w:rPr>
                <w:position w:val="-23"/>
              </w:rPr>
              <w:object w:dxaOrig="2055" w:dyaOrig="705" w14:anchorId="6FC5D80C">
                <v:shape id="_x0000_i1033" type="#_x0000_t75" style="width:102.75pt;height:34.5pt" o:ole="" filled="t">
                  <v:fill color2="black"/>
                  <v:imagedata r:id="rId31" o:title=""/>
                </v:shape>
                <o:OLEObject Type="Embed" ProgID="Equation.3" ShapeID="_x0000_i1033" DrawAspect="Content" ObjectID="_1527487155" r:id="rId32"/>
              </w:object>
            </w:r>
            <w:r>
              <w:rPr>
                <w:bCs/>
              </w:rPr>
              <w:t>;</w:t>
            </w:r>
          </w:p>
        </w:tc>
        <w:tc>
          <w:tcPr>
            <w:tcW w:w="1183" w:type="dxa"/>
            <w:vAlign w:val="center"/>
          </w:tcPr>
          <w:p>
            <w:pPr>
              <w:snapToGrid w:val="0"/>
              <w:jc w:val="right"/>
            </w:pPr>
            <w:r>
              <w:t>(7)</w:t>
            </w:r>
          </w:p>
        </w:tc>
      </w:tr>
    </w:tbl>
    <w:p>
      <w:pPr>
        <w:ind w:firstLine="567"/>
        <w:jc w:val="both"/>
      </w:pPr>
      <w:r>
        <w:t>čia :</w:t>
      </w:r>
    </w:p>
    <w:p>
      <w:pPr>
        <w:ind w:firstLine="567"/>
        <w:jc w:val="both"/>
      </w:pPr>
      <w:r>
        <w:rPr>
          <w:bCs/>
          <w:i/>
        </w:rPr>
        <w:t>A</w:t>
      </w:r>
      <w:r>
        <w:rPr>
          <w:bCs/>
          <w:i/>
          <w:vertAlign w:val="subscript"/>
        </w:rPr>
        <w:t>fg.i.</w:t>
      </w:r>
      <w:r>
        <w:t xml:space="preserve"> – atitvarų, kurios ribojasi su gruntu, plotas (m</w:t>
      </w:r>
      <w:r>
        <w:rPr>
          <w:vertAlign w:val="superscript"/>
        </w:rPr>
        <w:t>2</w:t>
      </w:r>
      <w:r>
        <w:t xml:space="preserve">) nustatomas pagal Metodikos 1 priedo reikalavimus; </w:t>
      </w:r>
    </w:p>
    <w:p>
      <w:pPr>
        <w:ind w:firstLine="567"/>
        <w:jc w:val="both"/>
      </w:pPr>
      <w:r>
        <w:rPr>
          <w:i/>
        </w:rPr>
        <w:t>A</w:t>
      </w:r>
      <w:r>
        <w:rPr>
          <w:i/>
          <w:vertAlign w:val="subscript"/>
        </w:rPr>
        <w:t>p</w:t>
      </w:r>
      <w:r>
        <w:t xml:space="preserve"> – daugiabučio namo naudingasis plotas (m</w:t>
      </w:r>
      <w:r>
        <w:rPr>
          <w:vertAlign w:val="superscript"/>
        </w:rPr>
        <w:t>2</w:t>
      </w:r>
      <w:r>
        <w:t>) nustatomas pagal Metodikos 1 priedo reikalavimus.</w:t>
      </w:r>
    </w:p>
    <w:p>
      <w:pPr>
        <w:keepNext/>
        <w:suppressAutoHyphens/>
        <w:ind w:firstLine="567"/>
        <w:jc w:val="both"/>
        <w:outlineLvl w:val="1"/>
        <w:rPr>
          <w:bCs/>
          <w:iCs/>
          <w:lang w:eastAsia="ar-SA"/>
        </w:rPr>
      </w:pPr>
      <w:r>
        <w:rPr>
          <w:bCs/>
          <w:iCs/>
          <w:lang w:eastAsia="ar-SA"/>
        </w:rPr>
        <w:t>13.2</w:t>
      </w:r>
      <w:r>
        <w:rPr>
          <w:bCs/>
          <w:iCs/>
          <w:lang w:eastAsia="ar-SA"/>
        </w:rPr>
        <w:t>. Jei pastato atitvaros, kurios ribojasi su gruntu, iki pastato atnaujinimo (modernizavimo) papildomai apšiltintos arba papildomai apšiltinamos pastato atnaujinimo (modernizavimo) metu, skaičiuojamieji šilumos nuostoliai per šias pastato atitvaras per šildymo sezono laikotarpį</w:t>
      </w:r>
      <w:r>
        <w:rPr>
          <w:bCs/>
          <w:i/>
          <w:iCs/>
          <w:lang w:eastAsia="ar-SA"/>
        </w:rPr>
        <w:t xml:space="preserve"> Q</w:t>
      </w:r>
      <w:r>
        <w:rPr>
          <w:bCs/>
          <w:i/>
          <w:iCs/>
          <w:vertAlign w:val="subscript"/>
          <w:lang w:eastAsia="ar-SA"/>
        </w:rPr>
        <w:t>fg</w:t>
      </w:r>
      <w:r>
        <w:rPr>
          <w:bCs/>
          <w:i/>
          <w:iCs/>
          <w:lang w:eastAsia="ar-SA"/>
        </w:rPr>
        <w:t xml:space="preserve"> </w:t>
      </w:r>
      <w:r>
        <w:rPr>
          <w:bCs/>
          <w:iCs/>
          <w:lang w:eastAsia="ar-SA"/>
        </w:rPr>
        <w:t>(kWh/(m</w:t>
      </w:r>
      <w:r>
        <w:rPr>
          <w:bCs/>
          <w:iCs/>
          <w:vertAlign w:val="superscript"/>
          <w:lang w:eastAsia="ar-SA"/>
        </w:rPr>
        <w:t>2</w:t>
      </w:r>
      <w:r>
        <w:rPr>
          <w:bCs/>
          <w:iCs/>
          <w:lang w:eastAsia="ar-SA"/>
        </w:rPr>
        <w:t xml:space="preserve">·metai)) turi būti skaičiuojami pagal statybos techninio reglamento STR 2.01.09:2005 „Pastatų energinis naudingumas. Energinio naudingumo sertifikavimas“, patvirtinto Lietuvos Respublikos aplinkos ministro 2005 m. gruodžio 20 d. įsakymu Nr. D1-624 (Žin., 2005, Nr. </w:t>
      </w:r>
      <w:hyperlink r:id="rId33" w:tgtFrame="_blank" w:history="1">
        <w:r>
          <w:rPr>
            <w:bCs/>
            <w:iCs/>
            <w:color w:val="0000FF" w:themeColor="hyperlink"/>
            <w:u w:val="single"/>
            <w:lang w:eastAsia="ar-SA"/>
          </w:rPr>
          <w:t>151-5568</w:t>
        </w:r>
      </w:hyperlink>
      <w:r>
        <w:rPr>
          <w:bCs/>
          <w:iCs/>
          <w:lang w:eastAsia="ar-SA"/>
        </w:rPr>
        <w:t>), 2 priedo reikalavimus.</w:t>
      </w:r>
    </w:p>
    <w:p>
      <w:pPr>
        <w:keepNext/>
        <w:suppressAutoHyphens/>
        <w:ind w:firstLine="567"/>
        <w:jc w:val="both"/>
        <w:outlineLvl w:val="1"/>
        <w:rPr>
          <w:bCs/>
          <w:iCs/>
          <w:lang w:eastAsia="ar-SA"/>
        </w:rPr>
      </w:pPr>
      <w:r>
        <w:rPr>
          <w:bCs/>
          <w:iCs/>
          <w:lang w:eastAsia="ar-SA"/>
        </w:rPr>
        <w:t>14</w:t>
      </w:r>
      <w:r>
        <w:rPr>
          <w:bCs/>
          <w:iCs/>
          <w:lang w:eastAsia="ar-SA"/>
        </w:rPr>
        <w:t xml:space="preserve">. Šilumos nuostolių per pastato langus skaičiavimas. </w:t>
      </w:r>
    </w:p>
    <w:p>
      <w:pPr>
        <w:ind w:firstLine="567"/>
        <w:jc w:val="both"/>
      </w:pPr>
      <w:r>
        <w:t xml:space="preserve">Skaičiuojamieji šilumos nuostoliai per pastato langus per šildymo sezono laikotarpį </w:t>
      </w:r>
      <w:r>
        <w:rPr>
          <w:i/>
        </w:rPr>
        <w:t>Q</w:t>
      </w:r>
      <w:r>
        <w:rPr>
          <w:i/>
          <w:vertAlign w:val="subscript"/>
        </w:rPr>
        <w:t>wd</w:t>
      </w:r>
      <w:r>
        <w:t xml:space="preserve"> (kWh/(m</w:t>
      </w:r>
      <w:r>
        <w:rPr>
          <w:vertAlign w:val="superscript"/>
        </w:rPr>
        <w:t>2</w:t>
      </w:r>
      <w:r>
        <w:rPr>
          <w:b/>
          <w:i/>
        </w:rPr>
        <w:t>·</w:t>
      </w:r>
      <w:r>
        <w:t>metai)) apskaičiuojami pagal formulę:</w:t>
      </w:r>
    </w:p>
    <w:p>
      <w:pPr>
        <w:ind w:firstLine="567"/>
        <w:jc w:val="both"/>
        <w:rPr>
          <w:bCs/>
        </w:rPr>
      </w:pPr>
    </w:p>
    <w:tbl>
      <w:tblPr>
        <w:tblW w:w="9070" w:type="dxa"/>
        <w:tblLayout w:type="fixed"/>
        <w:tblLook w:val="0000" w:firstRow="0" w:lastRow="0" w:firstColumn="0" w:lastColumn="0" w:noHBand="0" w:noVBand="0"/>
      </w:tblPr>
      <w:tblGrid>
        <w:gridCol w:w="7939"/>
        <w:gridCol w:w="1131"/>
      </w:tblGrid>
      <w:tr>
        <w:tc>
          <w:tcPr>
            <w:tcW w:w="8387" w:type="dxa"/>
          </w:tcPr>
          <w:p>
            <w:pPr>
              <w:snapToGrid w:val="0"/>
              <w:jc w:val="center"/>
              <w:rPr>
                <w:bCs/>
              </w:rPr>
            </w:pPr>
            <w:r>
              <w:rPr>
                <w:position w:val="-23"/>
              </w:rPr>
              <w:object w:dxaOrig="3360" w:dyaOrig="705" w14:anchorId="13FE301C">
                <v:shape id="_x0000_i1034" type="#_x0000_t75" style="width:167.25pt;height:34.5pt" o:ole="" filled="t">
                  <v:fill color2="black"/>
                  <v:imagedata r:id="rId34" o:title=""/>
                </v:shape>
                <o:OLEObject Type="Embed" ProgID="Equation.3" ShapeID="_x0000_i1034" DrawAspect="Content" ObjectID="_1527487156" r:id="rId35"/>
              </w:object>
            </w:r>
            <w:r>
              <w:rPr>
                <w:bCs/>
              </w:rPr>
              <w:t>;</w:t>
            </w:r>
          </w:p>
        </w:tc>
        <w:tc>
          <w:tcPr>
            <w:tcW w:w="1183" w:type="dxa"/>
            <w:vAlign w:val="center"/>
          </w:tcPr>
          <w:p>
            <w:pPr>
              <w:snapToGrid w:val="0"/>
              <w:jc w:val="right"/>
            </w:pPr>
            <w:r>
              <w:t>(8)</w:t>
            </w:r>
          </w:p>
        </w:tc>
      </w:tr>
    </w:tbl>
    <w:p>
      <w:pPr>
        <w:ind w:firstLine="567"/>
        <w:jc w:val="both"/>
      </w:pPr>
      <w:r>
        <w:t>čia:</w:t>
      </w:r>
    </w:p>
    <w:p>
      <w:pPr>
        <w:ind w:firstLine="567"/>
        <w:jc w:val="both"/>
      </w:pPr>
      <w:r>
        <w:rPr>
          <w:bCs/>
          <w:i/>
        </w:rPr>
        <w:t>A</w:t>
      </w:r>
      <w:r>
        <w:rPr>
          <w:bCs/>
          <w:i/>
          <w:vertAlign w:val="subscript"/>
        </w:rPr>
        <w:t>wd.e.</w:t>
      </w:r>
      <w:r>
        <w:t>– atitinkamų langų plotas (m</w:t>
      </w:r>
      <w:r>
        <w:rPr>
          <w:vertAlign w:val="superscript"/>
        </w:rPr>
        <w:t>2</w:t>
      </w:r>
      <w:r>
        <w:t>), nustatomas pagal Metodikos 1 priedo reikalavimus;</w:t>
      </w:r>
    </w:p>
    <w:p>
      <w:pPr>
        <w:ind w:firstLine="567"/>
        <w:jc w:val="both"/>
      </w:pPr>
      <w:r>
        <w:rPr>
          <w:i/>
        </w:rPr>
        <w:t>A</w:t>
      </w:r>
      <w:r>
        <w:rPr>
          <w:i/>
          <w:vertAlign w:val="subscript"/>
        </w:rPr>
        <w:t>p</w:t>
      </w:r>
      <w:r>
        <w:t xml:space="preserve"> – daugiabučio namo naudingasis plotas (m</w:t>
      </w:r>
      <w:r>
        <w:rPr>
          <w:vertAlign w:val="superscript"/>
        </w:rPr>
        <w:t>2</w:t>
      </w:r>
      <w:r>
        <w:t>), nustatomas pagal Metodikos 1 priedo reikalavimus;</w:t>
      </w:r>
    </w:p>
    <w:p>
      <w:pPr>
        <w:ind w:firstLine="567"/>
        <w:jc w:val="both"/>
      </w:pPr>
      <w:r>
        <w:rPr>
          <w:bCs/>
          <w:i/>
        </w:rPr>
        <w:t>U</w:t>
      </w:r>
      <w:r>
        <w:rPr>
          <w:bCs/>
          <w:i/>
          <w:vertAlign w:val="subscript"/>
        </w:rPr>
        <w:t>wd</w:t>
      </w:r>
      <w:r>
        <w:t xml:space="preserve"> – atitinkamų langų skaičiuojamasis šilumos perdavimo koeficientas (W/(m</w:t>
      </w:r>
      <w:r>
        <w:rPr>
          <w:vertAlign w:val="superscript"/>
        </w:rPr>
        <w:t>2</w:t>
      </w:r>
      <w:r>
        <w:t>·K)), nustatomas pagal Metodikos 3 priedo reikalavimus;</w:t>
      </w:r>
    </w:p>
    <w:p>
      <w:pPr>
        <w:ind w:firstLine="567"/>
        <w:jc w:val="both"/>
      </w:pPr>
      <w:r>
        <w:rPr>
          <w:bCs/>
          <w:i/>
        </w:rPr>
        <w:t>k</w:t>
      </w:r>
      <w:r>
        <w:rPr>
          <w:bCs/>
          <w:i/>
          <w:vertAlign w:val="subscript"/>
        </w:rPr>
        <w:t>wd</w:t>
      </w:r>
      <w:r>
        <w:t xml:space="preserve"> – pataisos koeficientas, imamas iš 6 lentelės.</w:t>
      </w:r>
    </w:p>
    <w:p>
      <w:pPr>
        <w:ind w:firstLine="567"/>
        <w:jc w:val="both"/>
      </w:pPr>
    </w:p>
    <w:p>
      <w:pPr>
        <w:jc w:val="center"/>
        <w:rPr>
          <w:b/>
        </w:rPr>
      </w:pPr>
      <w:r>
        <w:rPr>
          <w:b/>
        </w:rPr>
        <w:t xml:space="preserve">Pataisos koeficiento langams </w:t>
      </w:r>
      <w:r>
        <w:rPr>
          <w:b/>
          <w:i/>
        </w:rPr>
        <w:t>k</w:t>
      </w:r>
      <w:r>
        <w:rPr>
          <w:b/>
          <w:i/>
          <w:vertAlign w:val="subscript"/>
        </w:rPr>
        <w:t>wd</w:t>
      </w:r>
      <w:r>
        <w:rPr>
          <w:b/>
        </w:rPr>
        <w:t xml:space="preserve"> vertė</w:t>
      </w:r>
    </w:p>
    <w:p>
      <w:pPr>
        <w:jc w:val="right"/>
        <w:rPr>
          <w:b/>
        </w:rPr>
      </w:pPr>
      <w:r>
        <w:t>6 lentelė</w:t>
      </w:r>
      <w:r>
        <w:rPr>
          <w:b/>
        </w:rPr>
        <w:t xml:space="preserve"> </w:t>
      </w:r>
    </w:p>
    <w:p>
      <w:pPr>
        <w:jc w:val="right"/>
        <w:rPr>
          <w:b/>
        </w:rPr>
      </w:pPr>
    </w:p>
    <w:tbl>
      <w:tblPr>
        <w:tblW w:w="9070" w:type="dxa"/>
        <w:jc w:val="center"/>
        <w:tblLayout w:type="fixed"/>
        <w:tblCellMar>
          <w:left w:w="70" w:type="dxa"/>
          <w:right w:w="70" w:type="dxa"/>
        </w:tblCellMar>
        <w:tblLook w:val="0000" w:firstRow="0" w:lastRow="0" w:firstColumn="0" w:lastColumn="0" w:noHBand="0" w:noVBand="0"/>
      </w:tblPr>
      <w:tblGrid>
        <w:gridCol w:w="7357"/>
        <w:gridCol w:w="1713"/>
      </w:tblGrid>
      <w:tr>
        <w:trPr>
          <w:jc w:val="center"/>
        </w:trPr>
        <w:tc>
          <w:tcPr>
            <w:tcW w:w="7651" w:type="dxa"/>
            <w:tcBorders>
              <w:top w:val="single" w:sz="4" w:space="0" w:color="000000"/>
              <w:left w:val="single" w:sz="4" w:space="0" w:color="000000"/>
              <w:bottom w:val="single" w:sz="4" w:space="0" w:color="000000"/>
            </w:tcBorders>
            <w:shd w:val="clear" w:color="auto" w:fill="FFFFFF"/>
          </w:tcPr>
          <w:p>
            <w:pPr>
              <w:snapToGrid w:val="0"/>
              <w:jc w:val="center"/>
              <w:rPr>
                <w:sz w:val="22"/>
              </w:rPr>
            </w:pPr>
            <w:r>
              <w:rPr>
                <w:sz w:val="22"/>
              </w:rPr>
              <w:t>Langų apibūdinimas</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Pr>
          <w:p>
            <w:pPr>
              <w:snapToGrid w:val="0"/>
              <w:jc w:val="center"/>
              <w:rPr>
                <w:i/>
                <w:sz w:val="22"/>
                <w:vertAlign w:val="subscript"/>
              </w:rPr>
            </w:pPr>
            <w:r>
              <w:rPr>
                <w:i/>
                <w:sz w:val="22"/>
              </w:rPr>
              <w:t>k</w:t>
            </w:r>
            <w:r>
              <w:rPr>
                <w:i/>
                <w:sz w:val="22"/>
                <w:vertAlign w:val="subscript"/>
              </w:rPr>
              <w:t>wd</w:t>
            </w:r>
          </w:p>
        </w:tc>
      </w:tr>
      <w:tr>
        <w:trPr>
          <w:jc w:val="center"/>
        </w:trPr>
        <w:tc>
          <w:tcPr>
            <w:tcW w:w="7651" w:type="dxa"/>
            <w:tcBorders>
              <w:top w:val="single" w:sz="4" w:space="0" w:color="000000"/>
              <w:left w:val="single" w:sz="4" w:space="0" w:color="000000"/>
              <w:bottom w:val="single" w:sz="4" w:space="0" w:color="000000"/>
            </w:tcBorders>
          </w:tcPr>
          <w:p>
            <w:pPr>
              <w:snapToGrid w:val="0"/>
              <w:rPr>
                <w:sz w:val="22"/>
              </w:rPr>
            </w:pPr>
            <w:r>
              <w:rPr>
                <w:sz w:val="22"/>
              </w:rPr>
              <w:t>Langai tarp patalpų ir išorės</w:t>
            </w:r>
          </w:p>
        </w:tc>
        <w:tc>
          <w:tcPr>
            <w:tcW w:w="1777"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1</w:t>
            </w:r>
          </w:p>
        </w:tc>
      </w:tr>
      <w:tr>
        <w:trPr>
          <w:jc w:val="center"/>
        </w:trPr>
        <w:tc>
          <w:tcPr>
            <w:tcW w:w="7651" w:type="dxa"/>
            <w:tcBorders>
              <w:top w:val="single" w:sz="4" w:space="0" w:color="000000"/>
              <w:left w:val="single" w:sz="4" w:space="0" w:color="000000"/>
              <w:bottom w:val="single" w:sz="4" w:space="0" w:color="000000"/>
            </w:tcBorders>
          </w:tcPr>
          <w:p>
            <w:pPr>
              <w:snapToGrid w:val="0"/>
              <w:rPr>
                <w:sz w:val="22"/>
              </w:rPr>
            </w:pPr>
            <w:r>
              <w:rPr>
                <w:sz w:val="22"/>
              </w:rPr>
              <w:t>Langai tarp patalpų ir šiltnamio</w:t>
            </w:r>
          </w:p>
        </w:tc>
        <w:tc>
          <w:tcPr>
            <w:tcW w:w="1777"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0,8</w:t>
            </w:r>
          </w:p>
        </w:tc>
      </w:tr>
      <w:tr>
        <w:trPr>
          <w:jc w:val="center"/>
        </w:trPr>
        <w:tc>
          <w:tcPr>
            <w:tcW w:w="7651" w:type="dxa"/>
            <w:tcBorders>
              <w:top w:val="single" w:sz="4" w:space="0" w:color="000000"/>
              <w:left w:val="single" w:sz="4" w:space="0" w:color="000000"/>
              <w:bottom w:val="single" w:sz="4" w:space="0" w:color="000000"/>
            </w:tcBorders>
          </w:tcPr>
          <w:p>
            <w:pPr>
              <w:snapToGrid w:val="0"/>
              <w:rPr>
                <w:sz w:val="22"/>
              </w:rPr>
            </w:pPr>
            <w:r>
              <w:rPr>
                <w:sz w:val="22"/>
              </w:rPr>
              <w:t>Langai tarp patalpų ir įstiklinto balkono, įstiklintų galerijų ir pan.</w:t>
            </w:r>
          </w:p>
        </w:tc>
        <w:tc>
          <w:tcPr>
            <w:tcW w:w="1777"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0,85</w:t>
            </w:r>
          </w:p>
        </w:tc>
      </w:tr>
      <w:tr>
        <w:trPr>
          <w:jc w:val="center"/>
        </w:trPr>
        <w:tc>
          <w:tcPr>
            <w:tcW w:w="7651" w:type="dxa"/>
            <w:tcBorders>
              <w:top w:val="single" w:sz="4" w:space="0" w:color="000000"/>
              <w:left w:val="single" w:sz="4" w:space="0" w:color="000000"/>
              <w:bottom w:val="single" w:sz="4" w:space="0" w:color="000000"/>
            </w:tcBorders>
          </w:tcPr>
          <w:p>
            <w:pPr>
              <w:snapToGrid w:val="0"/>
              <w:rPr>
                <w:sz w:val="22"/>
              </w:rPr>
            </w:pPr>
            <w:r>
              <w:rPr>
                <w:sz w:val="22"/>
              </w:rPr>
              <w:t>Langai tarp šildomų ir nešildomų pastato patalpų</w:t>
            </w:r>
          </w:p>
        </w:tc>
        <w:tc>
          <w:tcPr>
            <w:tcW w:w="1777"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0,8</w:t>
            </w:r>
          </w:p>
        </w:tc>
      </w:tr>
    </w:tbl>
    <w:p>
      <w:pPr>
        <w:ind w:firstLine="567"/>
        <w:jc w:val="both"/>
      </w:pPr>
    </w:p>
    <w:p>
      <w:pPr>
        <w:keepNext/>
        <w:suppressAutoHyphens/>
        <w:ind w:firstLine="567"/>
        <w:jc w:val="both"/>
        <w:outlineLvl w:val="1"/>
        <w:rPr>
          <w:bCs/>
          <w:iCs/>
          <w:lang w:eastAsia="ar-SA"/>
        </w:rPr>
      </w:pPr>
      <w:r>
        <w:rPr>
          <w:bCs/>
          <w:iCs/>
          <w:lang w:eastAsia="ar-SA"/>
        </w:rPr>
        <w:t>15</w:t>
      </w:r>
      <w:r>
        <w:rPr>
          <w:bCs/>
          <w:iCs/>
          <w:lang w:eastAsia="ar-SA"/>
        </w:rPr>
        <w:t>. Šilumos</w:t>
      </w:r>
      <w:r>
        <w:rPr>
          <w:bCs/>
          <w:i/>
          <w:iCs/>
          <w:lang w:eastAsia="ar-SA"/>
        </w:rPr>
        <w:t xml:space="preserve"> </w:t>
      </w:r>
      <w:r>
        <w:rPr>
          <w:bCs/>
          <w:iCs/>
          <w:lang w:eastAsia="ar-SA"/>
        </w:rPr>
        <w:t xml:space="preserve">nuostolių per pastato išorines duris skaičiavimas, neįskaitant šilumos nuostolių dėl durų varstymo. </w:t>
      </w:r>
    </w:p>
    <w:p>
      <w:pPr>
        <w:ind w:firstLine="567"/>
        <w:jc w:val="both"/>
      </w:pPr>
      <w:r>
        <w:t xml:space="preserve">Skaičiuojamieji </w:t>
      </w:r>
      <w:r>
        <w:rPr>
          <w:i/>
        </w:rPr>
        <w:t>Q</w:t>
      </w:r>
      <w:r>
        <w:rPr>
          <w:i/>
          <w:vertAlign w:val="subscript"/>
        </w:rPr>
        <w:t>d</w:t>
      </w:r>
      <w:r>
        <w:t xml:space="preserve"> (kWh/(m</w:t>
      </w:r>
      <w:r>
        <w:rPr>
          <w:vertAlign w:val="superscript"/>
        </w:rPr>
        <w:t>2</w:t>
      </w:r>
      <w:r>
        <w:rPr>
          <w:b/>
          <w:i/>
        </w:rPr>
        <w:t>·</w:t>
      </w:r>
      <w:r>
        <w:t>metai)) šilumos nuostoliai per pastato išorines įėjimo duris, neįskaitant šilumos nuostolių dėl durų varstymo, per šildymo sezono laikotarpį apskaičiuojami pagal formulę:</w:t>
      </w:r>
    </w:p>
    <w:p>
      <w:pPr>
        <w:ind w:firstLine="567"/>
        <w:jc w:val="both"/>
      </w:pPr>
    </w:p>
    <w:tbl>
      <w:tblPr>
        <w:tblW w:w="9070" w:type="dxa"/>
        <w:tblLayout w:type="fixed"/>
        <w:tblLook w:val="0000" w:firstRow="0" w:lastRow="0" w:firstColumn="0" w:lastColumn="0" w:noHBand="0" w:noVBand="0"/>
      </w:tblPr>
      <w:tblGrid>
        <w:gridCol w:w="7939"/>
        <w:gridCol w:w="1131"/>
      </w:tblGrid>
      <w:tr>
        <w:tc>
          <w:tcPr>
            <w:tcW w:w="8387" w:type="dxa"/>
          </w:tcPr>
          <w:p>
            <w:pPr>
              <w:snapToGrid w:val="0"/>
              <w:jc w:val="center"/>
              <w:rPr>
                <w:bCs/>
              </w:rPr>
            </w:pPr>
            <w:r>
              <w:rPr>
                <w:position w:val="-23"/>
              </w:rPr>
              <w:object w:dxaOrig="2985" w:dyaOrig="705" w14:anchorId="19885D4B">
                <v:shape id="_x0000_i1035" type="#_x0000_t75" style="width:149.25pt;height:34.5pt" o:ole="" filled="t">
                  <v:fill color2="black"/>
                  <v:imagedata r:id="rId36" o:title=""/>
                </v:shape>
                <o:OLEObject Type="Embed" ProgID="Equation.3" ShapeID="_x0000_i1035" DrawAspect="Content" ObjectID="_1527487157" r:id="rId37"/>
              </w:object>
            </w:r>
            <w:r>
              <w:rPr>
                <w:bCs/>
              </w:rPr>
              <w:t>;</w:t>
            </w:r>
          </w:p>
        </w:tc>
        <w:tc>
          <w:tcPr>
            <w:tcW w:w="1183" w:type="dxa"/>
            <w:vAlign w:val="center"/>
          </w:tcPr>
          <w:p>
            <w:pPr>
              <w:snapToGrid w:val="0"/>
              <w:jc w:val="right"/>
            </w:pPr>
            <w:r>
              <w:t>(9)</w:t>
            </w:r>
          </w:p>
        </w:tc>
      </w:tr>
    </w:tbl>
    <w:p>
      <w:pPr>
        <w:ind w:firstLine="567"/>
        <w:jc w:val="both"/>
      </w:pPr>
      <w:r>
        <w:t>čia:</w:t>
      </w:r>
    </w:p>
    <w:p>
      <w:pPr>
        <w:ind w:firstLine="567"/>
        <w:jc w:val="both"/>
      </w:pPr>
      <w:r>
        <w:rPr>
          <w:bCs/>
          <w:i/>
        </w:rPr>
        <w:t>A</w:t>
      </w:r>
      <w:r>
        <w:rPr>
          <w:bCs/>
          <w:i/>
          <w:vertAlign w:val="subscript"/>
        </w:rPr>
        <w:t>d.e.</w:t>
      </w:r>
      <w:r>
        <w:t xml:space="preserve"> – atitinkamų išorinių durų plotas (m</w:t>
      </w:r>
      <w:r>
        <w:rPr>
          <w:vertAlign w:val="superscript"/>
        </w:rPr>
        <w:t>2</w:t>
      </w:r>
      <w:r>
        <w:t>), nustatomas pagal Metodikos 1 priedo reikalavimus;</w:t>
      </w:r>
    </w:p>
    <w:p>
      <w:pPr>
        <w:ind w:firstLine="567"/>
        <w:jc w:val="both"/>
      </w:pPr>
      <w:r>
        <w:rPr>
          <w:i/>
        </w:rPr>
        <w:t>A</w:t>
      </w:r>
      <w:r>
        <w:rPr>
          <w:i/>
          <w:vertAlign w:val="subscript"/>
        </w:rPr>
        <w:t>p</w:t>
      </w:r>
      <w:r>
        <w:t xml:space="preserve"> – daugiabučio namo naudingasis plotas (m</w:t>
      </w:r>
      <w:r>
        <w:rPr>
          <w:vertAlign w:val="superscript"/>
        </w:rPr>
        <w:t>2</w:t>
      </w:r>
      <w:r>
        <w:t>), nustatomas pagal Metodikos 1 priedo reikalavimus;</w:t>
      </w:r>
    </w:p>
    <w:p>
      <w:pPr>
        <w:ind w:firstLine="567"/>
        <w:jc w:val="both"/>
      </w:pPr>
      <w:r>
        <w:rPr>
          <w:bCs/>
          <w:i/>
        </w:rPr>
        <w:t>U</w:t>
      </w:r>
      <w:r>
        <w:rPr>
          <w:bCs/>
          <w:i/>
          <w:vertAlign w:val="subscript"/>
        </w:rPr>
        <w:t>d</w:t>
      </w:r>
      <w:r>
        <w:t xml:space="preserve"> – atitinkamų išorinių durų skaičiuojamasis šilumos perdavimo koeficientas (W/(m</w:t>
      </w:r>
      <w:r>
        <w:rPr>
          <w:vertAlign w:val="superscript"/>
        </w:rPr>
        <w:t>2</w:t>
      </w:r>
      <w:r>
        <w:rPr>
          <w:b/>
          <w:i/>
        </w:rPr>
        <w:t>·</w:t>
      </w:r>
      <w:r>
        <w:t>K)), nustatomas pagal Metodikos 3 priedo reikalavimus;</w:t>
      </w:r>
    </w:p>
    <w:p>
      <w:pPr>
        <w:ind w:firstLine="567"/>
        <w:jc w:val="both"/>
      </w:pPr>
      <w:r>
        <w:rPr>
          <w:bCs/>
          <w:i/>
        </w:rPr>
        <w:t>k</w:t>
      </w:r>
      <w:r>
        <w:rPr>
          <w:bCs/>
          <w:i/>
          <w:vertAlign w:val="subscript"/>
        </w:rPr>
        <w:t>d</w:t>
      </w:r>
      <w:r>
        <w:t xml:space="preserve"> – pataisos koeficientas, imamas iš 7 lentelės.</w:t>
      </w:r>
    </w:p>
    <w:p>
      <w:pPr>
        <w:ind w:firstLine="567"/>
        <w:jc w:val="both"/>
      </w:pPr>
    </w:p>
    <w:p>
      <w:pPr>
        <w:jc w:val="center"/>
        <w:rPr>
          <w:b/>
        </w:rPr>
      </w:pPr>
      <w:r>
        <w:rPr>
          <w:b/>
        </w:rPr>
        <w:t xml:space="preserve">Pataisos koeficiento durims </w:t>
      </w:r>
      <w:r>
        <w:rPr>
          <w:b/>
          <w:i/>
        </w:rPr>
        <w:t>k</w:t>
      </w:r>
      <w:r>
        <w:rPr>
          <w:b/>
          <w:i/>
          <w:vertAlign w:val="subscript"/>
        </w:rPr>
        <w:t>d</w:t>
      </w:r>
      <w:r>
        <w:rPr>
          <w:b/>
        </w:rPr>
        <w:t xml:space="preserve"> vertė</w:t>
      </w:r>
    </w:p>
    <w:p>
      <w:pPr>
        <w:jc w:val="right"/>
        <w:rPr>
          <w:b/>
        </w:rPr>
      </w:pPr>
      <w:r>
        <w:t>7 lentelė</w:t>
      </w:r>
      <w:r>
        <w:rPr>
          <w:b/>
        </w:rPr>
        <w:t xml:space="preserve"> </w:t>
      </w:r>
    </w:p>
    <w:p>
      <w:pPr>
        <w:jc w:val="right"/>
        <w:rPr>
          <w:b/>
        </w:rPr>
      </w:pPr>
    </w:p>
    <w:tbl>
      <w:tblPr>
        <w:tblW w:w="9070" w:type="dxa"/>
        <w:jc w:val="center"/>
        <w:tblLayout w:type="fixed"/>
        <w:tblCellMar>
          <w:left w:w="70" w:type="dxa"/>
          <w:right w:w="70" w:type="dxa"/>
        </w:tblCellMar>
        <w:tblLook w:val="0000" w:firstRow="0" w:lastRow="0" w:firstColumn="0" w:lastColumn="0" w:noHBand="0" w:noVBand="0"/>
      </w:tblPr>
      <w:tblGrid>
        <w:gridCol w:w="7357"/>
        <w:gridCol w:w="1713"/>
      </w:tblGrid>
      <w:tr>
        <w:trPr>
          <w:jc w:val="center"/>
        </w:trPr>
        <w:tc>
          <w:tcPr>
            <w:tcW w:w="7651" w:type="dxa"/>
            <w:tcBorders>
              <w:top w:val="single" w:sz="4" w:space="0" w:color="000000"/>
              <w:left w:val="single" w:sz="4" w:space="0" w:color="000000"/>
              <w:bottom w:val="single" w:sz="4" w:space="0" w:color="000000"/>
            </w:tcBorders>
            <w:shd w:val="clear" w:color="auto" w:fill="FFFFFF"/>
          </w:tcPr>
          <w:p>
            <w:pPr>
              <w:snapToGrid w:val="0"/>
              <w:jc w:val="center"/>
              <w:rPr>
                <w:sz w:val="22"/>
              </w:rPr>
            </w:pPr>
            <w:r>
              <w:rPr>
                <w:sz w:val="22"/>
              </w:rPr>
              <w:t>Durų apibūdinimas</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Pr>
          <w:p>
            <w:pPr>
              <w:snapToGrid w:val="0"/>
              <w:jc w:val="center"/>
              <w:rPr>
                <w:i/>
                <w:sz w:val="22"/>
                <w:vertAlign w:val="subscript"/>
              </w:rPr>
            </w:pPr>
            <w:r>
              <w:rPr>
                <w:i/>
                <w:sz w:val="22"/>
              </w:rPr>
              <w:t>k</w:t>
            </w:r>
            <w:r>
              <w:rPr>
                <w:i/>
                <w:sz w:val="22"/>
                <w:vertAlign w:val="subscript"/>
              </w:rPr>
              <w:t>d</w:t>
            </w:r>
          </w:p>
        </w:tc>
      </w:tr>
      <w:tr>
        <w:trPr>
          <w:jc w:val="center"/>
        </w:trPr>
        <w:tc>
          <w:tcPr>
            <w:tcW w:w="7651" w:type="dxa"/>
            <w:tcBorders>
              <w:top w:val="single" w:sz="4" w:space="0" w:color="000000"/>
              <w:left w:val="single" w:sz="4" w:space="0" w:color="000000"/>
              <w:bottom w:val="single" w:sz="4" w:space="0" w:color="000000"/>
            </w:tcBorders>
          </w:tcPr>
          <w:p>
            <w:pPr>
              <w:snapToGrid w:val="0"/>
              <w:rPr>
                <w:sz w:val="22"/>
              </w:rPr>
            </w:pPr>
            <w:r>
              <w:rPr>
                <w:sz w:val="22"/>
              </w:rPr>
              <w:t>Durys tarp patalpų ir išorės</w:t>
            </w:r>
          </w:p>
        </w:tc>
        <w:tc>
          <w:tcPr>
            <w:tcW w:w="1777"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1</w:t>
            </w:r>
          </w:p>
        </w:tc>
      </w:tr>
      <w:tr>
        <w:trPr>
          <w:jc w:val="center"/>
        </w:trPr>
        <w:tc>
          <w:tcPr>
            <w:tcW w:w="7651" w:type="dxa"/>
            <w:tcBorders>
              <w:top w:val="single" w:sz="4" w:space="0" w:color="000000"/>
              <w:left w:val="single" w:sz="4" w:space="0" w:color="000000"/>
              <w:bottom w:val="single" w:sz="4" w:space="0" w:color="000000"/>
            </w:tcBorders>
          </w:tcPr>
          <w:p>
            <w:pPr>
              <w:snapToGrid w:val="0"/>
              <w:rPr>
                <w:sz w:val="22"/>
              </w:rPr>
            </w:pPr>
            <w:r>
              <w:rPr>
                <w:sz w:val="22"/>
              </w:rPr>
              <w:t>Durys tarp patalpų ir šiltnamio</w:t>
            </w:r>
          </w:p>
        </w:tc>
        <w:tc>
          <w:tcPr>
            <w:tcW w:w="1777"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0,8</w:t>
            </w:r>
          </w:p>
        </w:tc>
      </w:tr>
      <w:tr>
        <w:trPr>
          <w:jc w:val="center"/>
        </w:trPr>
        <w:tc>
          <w:tcPr>
            <w:tcW w:w="7651" w:type="dxa"/>
            <w:tcBorders>
              <w:top w:val="single" w:sz="4" w:space="0" w:color="000000"/>
              <w:left w:val="single" w:sz="4" w:space="0" w:color="000000"/>
              <w:bottom w:val="single" w:sz="4" w:space="0" w:color="000000"/>
            </w:tcBorders>
          </w:tcPr>
          <w:p>
            <w:pPr>
              <w:snapToGrid w:val="0"/>
              <w:rPr>
                <w:sz w:val="22"/>
              </w:rPr>
            </w:pPr>
            <w:r>
              <w:rPr>
                <w:sz w:val="22"/>
              </w:rPr>
              <w:t>Durys tarp patalpų ir įstiklinto balkono, įstiklintų galerijų ir pan.</w:t>
            </w:r>
          </w:p>
        </w:tc>
        <w:tc>
          <w:tcPr>
            <w:tcW w:w="1777"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0,85</w:t>
            </w:r>
          </w:p>
        </w:tc>
      </w:tr>
      <w:tr>
        <w:trPr>
          <w:jc w:val="center"/>
        </w:trPr>
        <w:tc>
          <w:tcPr>
            <w:tcW w:w="7651" w:type="dxa"/>
            <w:tcBorders>
              <w:top w:val="single" w:sz="4" w:space="0" w:color="000000"/>
              <w:left w:val="single" w:sz="4" w:space="0" w:color="000000"/>
              <w:bottom w:val="single" w:sz="4" w:space="0" w:color="000000"/>
            </w:tcBorders>
          </w:tcPr>
          <w:p>
            <w:pPr>
              <w:snapToGrid w:val="0"/>
              <w:rPr>
                <w:sz w:val="22"/>
              </w:rPr>
            </w:pPr>
            <w:r>
              <w:rPr>
                <w:sz w:val="22"/>
              </w:rPr>
              <w:t>Durys tarp šildomo ir nešildomo pastato patalpų</w:t>
            </w:r>
          </w:p>
        </w:tc>
        <w:tc>
          <w:tcPr>
            <w:tcW w:w="1777"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0,8</w:t>
            </w:r>
          </w:p>
        </w:tc>
      </w:tr>
    </w:tbl>
    <w:p>
      <w:pPr>
        <w:keepNext/>
        <w:suppressAutoHyphens/>
        <w:jc w:val="both"/>
        <w:outlineLvl w:val="1"/>
        <w:rPr>
          <w:b/>
          <w:bCs/>
          <w:iCs/>
          <w:lang w:eastAsia="ar-SA"/>
        </w:rPr>
      </w:pPr>
    </w:p>
    <w:p>
      <w:pPr>
        <w:keepNext/>
        <w:suppressAutoHyphens/>
        <w:ind w:firstLine="567"/>
        <w:jc w:val="both"/>
        <w:outlineLvl w:val="1"/>
        <w:rPr>
          <w:bCs/>
          <w:iCs/>
          <w:lang w:eastAsia="ar-SA"/>
        </w:rPr>
      </w:pPr>
      <w:r>
        <w:rPr>
          <w:bCs/>
          <w:iCs/>
          <w:lang w:eastAsia="ar-SA"/>
        </w:rPr>
        <w:t>16</w:t>
      </w:r>
      <w:r>
        <w:rPr>
          <w:bCs/>
          <w:iCs/>
          <w:lang w:eastAsia="ar-SA"/>
        </w:rPr>
        <w:t xml:space="preserve">. Energijos sąnaudų pastato vėdinimui skaičiavimas. </w:t>
      </w:r>
    </w:p>
    <w:p>
      <w:pPr>
        <w:ind w:firstLine="567"/>
        <w:jc w:val="both"/>
      </w:pPr>
      <w:r>
        <w:t>Pastato vėdinimo sistemos skirstomos į tris tipus:</w:t>
      </w:r>
    </w:p>
    <w:p>
      <w:pPr>
        <w:suppressAutoHyphens/>
        <w:ind w:firstLine="567"/>
        <w:jc w:val="both"/>
      </w:pPr>
      <w:r>
        <w:t>– natūralaus vėdinimo sistema;</w:t>
      </w:r>
    </w:p>
    <w:p>
      <w:pPr>
        <w:suppressAutoHyphens/>
        <w:ind w:firstLine="567"/>
        <w:jc w:val="both"/>
      </w:pPr>
      <w:r>
        <w:t>– mechaninio vėdinimo be rekuperacijos sistema;</w:t>
      </w:r>
    </w:p>
    <w:p>
      <w:pPr>
        <w:suppressAutoHyphens/>
        <w:ind w:firstLine="567"/>
        <w:jc w:val="both"/>
      </w:pPr>
      <w:r>
        <w:t>– mechaninio vėdinimo su rekuperacija sistema.</w:t>
      </w:r>
    </w:p>
    <w:p>
      <w:pPr>
        <w:ind w:firstLine="567"/>
        <w:jc w:val="both"/>
      </w:pPr>
      <w:r>
        <w:t>Skaičiuojamosios energijos sąnaudos pastato vėdinimui per šildymo sezono laikotarpį</w:t>
      </w:r>
      <w:r>
        <w:rPr>
          <w:i/>
        </w:rPr>
        <w:t xml:space="preserve"> Q</w:t>
      </w:r>
      <w:r>
        <w:rPr>
          <w:i/>
          <w:vertAlign w:val="subscript"/>
        </w:rPr>
        <w:t>vent</w:t>
      </w:r>
      <w:r>
        <w:t xml:space="preserve"> (kWh/(m</w:t>
      </w:r>
      <w:r>
        <w:rPr>
          <w:vertAlign w:val="superscript"/>
        </w:rPr>
        <w:t>2</w:t>
      </w:r>
      <w:r>
        <w:rPr>
          <w:b/>
          <w:i/>
        </w:rPr>
        <w:t>·</w:t>
      </w:r>
      <w:r>
        <w:t>metai)) apskaičiuojamos pagal formulę:</w:t>
      </w:r>
    </w:p>
    <w:tbl>
      <w:tblPr>
        <w:tblW w:w="9070" w:type="dxa"/>
        <w:tblLayout w:type="fixed"/>
        <w:tblLook w:val="0000" w:firstRow="0" w:lastRow="0" w:firstColumn="0" w:lastColumn="0" w:noHBand="0" w:noVBand="0"/>
      </w:tblPr>
      <w:tblGrid>
        <w:gridCol w:w="7940"/>
        <w:gridCol w:w="1130"/>
      </w:tblGrid>
      <w:tr>
        <w:tc>
          <w:tcPr>
            <w:tcW w:w="8396" w:type="dxa"/>
          </w:tcPr>
          <w:p>
            <w:pPr>
              <w:snapToGrid w:val="0"/>
              <w:jc w:val="center"/>
            </w:pPr>
          </w:p>
          <w:p>
            <w:pPr>
              <w:jc w:val="center"/>
              <w:rPr>
                <w:i/>
                <w:vanish/>
              </w:rPr>
            </w:pPr>
            <w:r>
              <w:rPr>
                <w:position w:val="-23"/>
              </w:rPr>
              <w:object w:dxaOrig="7785" w:dyaOrig="705" w14:anchorId="1F6FC5CA">
                <v:shape id="_x0000_i1036" type="#_x0000_t75" style="width:388.5pt;height:34.5pt" o:ole="" filled="t">
                  <v:fill color2="black"/>
                  <v:imagedata r:id="rId38" o:title=""/>
                </v:shape>
                <o:OLEObject Type="Embed" ProgID="Equation.3" ShapeID="_x0000_i1036" DrawAspect="Content" ObjectID="_1527487158" r:id="rId39"/>
              </w:object>
            </w:r>
          </w:p>
        </w:tc>
        <w:tc>
          <w:tcPr>
            <w:tcW w:w="1183" w:type="dxa"/>
            <w:vAlign w:val="center"/>
          </w:tcPr>
          <w:p>
            <w:pPr>
              <w:snapToGrid w:val="0"/>
              <w:jc w:val="right"/>
            </w:pPr>
            <w:r>
              <w:t>(10)</w:t>
            </w:r>
          </w:p>
        </w:tc>
      </w:tr>
    </w:tbl>
    <w:p>
      <w:pPr>
        <w:ind w:firstLine="567"/>
        <w:jc w:val="both"/>
      </w:pPr>
      <w:r>
        <w:t>čia:</w:t>
      </w:r>
    </w:p>
    <w:p>
      <w:pPr>
        <w:ind w:firstLine="567"/>
        <w:jc w:val="both"/>
      </w:pPr>
      <w:r>
        <w:rPr>
          <w:i/>
        </w:rPr>
        <w:t>A</w:t>
      </w:r>
      <w:r>
        <w:rPr>
          <w:i/>
          <w:vertAlign w:val="subscript"/>
        </w:rPr>
        <w:t>n.v.</w:t>
      </w:r>
      <w:r>
        <w:t xml:space="preserve"> –  daugiabučio namo naudingasis plotas, kuriame įrengta natūralaus vėdinimo sistema (m</w:t>
      </w:r>
      <w:r>
        <w:rPr>
          <w:vertAlign w:val="superscript"/>
        </w:rPr>
        <w:t>2</w:t>
      </w:r>
      <w:r>
        <w:t>). Nustatomas pagal Metodikos 1 priedo reikalavimus;</w:t>
      </w:r>
    </w:p>
    <w:p>
      <w:pPr>
        <w:ind w:firstLine="567"/>
        <w:jc w:val="both"/>
      </w:pPr>
      <w:r>
        <w:rPr>
          <w:i/>
        </w:rPr>
        <w:t>A</w:t>
      </w:r>
      <w:r>
        <w:rPr>
          <w:i/>
          <w:vertAlign w:val="subscript"/>
        </w:rPr>
        <w:t>r</w:t>
      </w:r>
      <w:r>
        <w:t xml:space="preserve"> –  daugiabučio namo naudingasis plotas, kuriame įrengta mechaninio vėdinimo su rekuperacija sistema (m</w:t>
      </w:r>
      <w:r>
        <w:rPr>
          <w:vertAlign w:val="superscript"/>
        </w:rPr>
        <w:t>2</w:t>
      </w:r>
      <w:r>
        <w:t>). Nustatomas pagal Metodikos 1 priedo reikalavimus;</w:t>
      </w:r>
    </w:p>
    <w:p>
      <w:pPr>
        <w:ind w:firstLine="567"/>
        <w:jc w:val="both"/>
      </w:pPr>
      <w:r>
        <w:rPr>
          <w:i/>
        </w:rPr>
        <w:t>A</w:t>
      </w:r>
      <w:r>
        <w:rPr>
          <w:i/>
          <w:vertAlign w:val="subscript"/>
        </w:rPr>
        <w:t>m</w:t>
      </w:r>
      <w:r>
        <w:t xml:space="preserve"> – daugiabučio namo naudingasis plotas, kuriame įrengta mechaninio vėdinimo be rekuperacijos sistema (m</w:t>
      </w:r>
      <w:r>
        <w:rPr>
          <w:vertAlign w:val="superscript"/>
        </w:rPr>
        <w:t>2</w:t>
      </w:r>
      <w:r>
        <w:t>). Nustatomas pagal Metodikos 1 priedo reikalavimus;</w:t>
      </w:r>
    </w:p>
    <w:p>
      <w:pPr>
        <w:ind w:firstLine="567"/>
        <w:jc w:val="both"/>
      </w:pPr>
      <w:r>
        <w:rPr>
          <w:i/>
        </w:rPr>
        <w:t>A</w:t>
      </w:r>
      <w:r>
        <w:rPr>
          <w:i/>
          <w:vertAlign w:val="subscript"/>
        </w:rPr>
        <w:t>p</w:t>
      </w:r>
      <w:r>
        <w:t xml:space="preserve"> – daugiabučio namo naudingasis plotas (m</w:t>
      </w:r>
      <w:r>
        <w:rPr>
          <w:vertAlign w:val="superscript"/>
        </w:rPr>
        <w:t>2</w:t>
      </w:r>
      <w:r>
        <w:t>), nustatomas pagal Metodikos 1 priedo reikalavimus;</w:t>
      </w:r>
    </w:p>
    <w:p>
      <w:pPr>
        <w:ind w:firstLine="567"/>
        <w:jc w:val="both"/>
      </w:pPr>
      <w:r>
        <w:rPr>
          <w:i/>
        </w:rPr>
        <w:t>η</w:t>
      </w:r>
      <w:r>
        <w:rPr>
          <w:i/>
          <w:vertAlign w:val="subscript"/>
        </w:rPr>
        <w:t>r</w:t>
      </w:r>
      <w:r>
        <w:rPr>
          <w:i/>
        </w:rPr>
        <w:t xml:space="preserve"> </w:t>
      </w:r>
      <w:r>
        <w:t xml:space="preserve">– mechaninio vėdinimo su rekuperacija sistemos naudingumo koeficientas, vieneto dalys. Nustatomas pagal Metodikos 1 priedo reikalavimus; </w:t>
      </w:r>
    </w:p>
    <w:p>
      <w:pPr>
        <w:ind w:firstLine="567"/>
        <w:jc w:val="both"/>
      </w:pPr>
      <w:r>
        <w:rPr>
          <w:i/>
        </w:rPr>
        <w:t>Φ</w:t>
      </w:r>
      <w:r>
        <w:rPr>
          <w:i/>
          <w:vertAlign w:val="subscript"/>
        </w:rPr>
        <w:t>r</w:t>
      </w:r>
      <w:r>
        <w:rPr>
          <w:i/>
        </w:rPr>
        <w:t xml:space="preserve"> – </w:t>
      </w:r>
      <w:r>
        <w:t>mechaninio vėdinimo su rekuperacija sistemos ventiliatoriaus elektrinės dalies galingumas (W), nustatomas pagal Metodikos 1 priedo reikalavimus;</w:t>
      </w:r>
    </w:p>
    <w:p>
      <w:pPr>
        <w:ind w:firstLine="567"/>
        <w:jc w:val="both"/>
      </w:pPr>
      <w:r>
        <w:rPr>
          <w:i/>
        </w:rPr>
        <w:t>Φ</w:t>
      </w:r>
      <w:r>
        <w:rPr>
          <w:i/>
          <w:vertAlign w:val="subscript"/>
        </w:rPr>
        <w:t>m</w:t>
      </w:r>
      <w:r>
        <w:rPr>
          <w:i/>
        </w:rPr>
        <w:t xml:space="preserve"> –</w:t>
      </w:r>
      <w:r>
        <w:t xml:space="preserve"> mechaninio vėdinimo be rekuperacijos sistemos elektrinės dalies galingumas (W),</w:t>
      </w:r>
      <w:r>
        <w:rPr>
          <w:bCs/>
        </w:rPr>
        <w:t xml:space="preserve"> </w:t>
      </w:r>
      <w:r>
        <w:t>nustatomas pagal Metodikos 1 priedo reikalavimus.</w:t>
      </w:r>
    </w:p>
    <w:p>
      <w:pPr>
        <w:ind w:firstLine="567"/>
        <w:jc w:val="both"/>
      </w:pPr>
    </w:p>
    <w:p>
      <w:pPr>
        <w:keepNext/>
        <w:suppressAutoHyphens/>
        <w:ind w:firstLine="567"/>
        <w:jc w:val="both"/>
        <w:outlineLvl w:val="1"/>
        <w:rPr>
          <w:bCs/>
          <w:iCs/>
          <w:lang w:eastAsia="ar-SA"/>
        </w:rPr>
      </w:pPr>
      <w:r>
        <w:rPr>
          <w:bCs/>
          <w:iCs/>
          <w:lang w:eastAsia="ar-SA"/>
        </w:rPr>
        <w:t>17</w:t>
      </w:r>
      <w:r>
        <w:rPr>
          <w:bCs/>
          <w:iCs/>
          <w:lang w:eastAsia="ar-SA"/>
        </w:rPr>
        <w:t>. Šilumos pritekėjimo iš išorės skaičiavimas.</w:t>
      </w:r>
    </w:p>
    <w:p>
      <w:pPr>
        <w:ind w:firstLine="567"/>
        <w:jc w:val="both"/>
      </w:pPr>
      <w:r>
        <w:t xml:space="preserve">Skaičiuojant šilumos pritekėjimus iš išorės, vertinamas saulės šiluminės energijos kiekis, patenkantis į pastatą per langus, stoglangius ir švieslangius per šildymo sezono laikotarpį. Šilumos pritekėjimai į pastatą iš išorės </w:t>
      </w:r>
      <w:r>
        <w:rPr>
          <w:i/>
        </w:rPr>
        <w:t>Q</w:t>
      </w:r>
      <w:r>
        <w:rPr>
          <w:i/>
          <w:vertAlign w:val="subscript"/>
        </w:rPr>
        <w:t>e</w:t>
      </w:r>
      <w:r>
        <w:t xml:space="preserve"> (kWh/(m</w:t>
      </w:r>
      <w:r>
        <w:rPr>
          <w:vertAlign w:val="superscript"/>
        </w:rPr>
        <w:t>2</w:t>
      </w:r>
      <w:r>
        <w:t>·metai)) apskaičiuojami pagal formulę:</w:t>
      </w:r>
    </w:p>
    <w:p>
      <w:pPr>
        <w:ind w:firstLine="567"/>
        <w:jc w:val="both"/>
      </w:pPr>
    </w:p>
    <w:tbl>
      <w:tblPr>
        <w:tblW w:w="9070" w:type="dxa"/>
        <w:tblLayout w:type="fixed"/>
        <w:tblLook w:val="0000" w:firstRow="0" w:lastRow="0" w:firstColumn="0" w:lastColumn="0" w:noHBand="0" w:noVBand="0"/>
      </w:tblPr>
      <w:tblGrid>
        <w:gridCol w:w="7939"/>
        <w:gridCol w:w="1131"/>
      </w:tblGrid>
      <w:tr>
        <w:tc>
          <w:tcPr>
            <w:tcW w:w="8387" w:type="dxa"/>
          </w:tcPr>
          <w:p>
            <w:pPr>
              <w:snapToGrid w:val="0"/>
              <w:jc w:val="center"/>
              <w:rPr>
                <w:bCs/>
              </w:rPr>
            </w:pPr>
            <w:r>
              <w:rPr>
                <w:position w:val="-23"/>
              </w:rPr>
              <w:object w:dxaOrig="5805" w:dyaOrig="705" w14:anchorId="1E038B0F">
                <v:shape id="_x0000_i1037" type="#_x0000_t75" style="width:290.25pt;height:34.5pt" o:ole="" filled="t">
                  <v:fill color2="black"/>
                  <v:imagedata r:id="rId40" o:title=""/>
                </v:shape>
                <o:OLEObject Type="Embed" ProgID="Equation.3" ShapeID="_x0000_i1037" DrawAspect="Content" ObjectID="_1527487159" r:id="rId41"/>
              </w:object>
            </w:r>
            <w:r>
              <w:rPr>
                <w:bCs/>
              </w:rPr>
              <w:t>;</w:t>
            </w:r>
          </w:p>
        </w:tc>
        <w:tc>
          <w:tcPr>
            <w:tcW w:w="1183" w:type="dxa"/>
            <w:vAlign w:val="center"/>
          </w:tcPr>
          <w:p>
            <w:pPr>
              <w:snapToGrid w:val="0"/>
              <w:jc w:val="right"/>
            </w:pPr>
            <w:r>
              <w:t>(11)</w:t>
            </w:r>
          </w:p>
        </w:tc>
      </w:tr>
    </w:tbl>
    <w:p>
      <w:pPr>
        <w:ind w:firstLine="567"/>
        <w:jc w:val="both"/>
      </w:pPr>
      <w:r>
        <w:t>čia:</w:t>
      </w:r>
    </w:p>
    <w:p>
      <w:pPr>
        <w:ind w:firstLine="567"/>
        <w:jc w:val="both"/>
      </w:pPr>
      <w:r>
        <w:rPr>
          <w:bCs/>
          <w:i/>
        </w:rPr>
        <w:t>A</w:t>
      </w:r>
      <w:r>
        <w:rPr>
          <w:bCs/>
          <w:i/>
          <w:vertAlign w:val="subscript"/>
        </w:rPr>
        <w:t>wd.e.</w:t>
      </w:r>
      <w:r>
        <w:t xml:space="preserve">, </w:t>
      </w:r>
      <w:r>
        <w:rPr>
          <w:bCs/>
          <w:i/>
        </w:rPr>
        <w:t>A</w:t>
      </w:r>
      <w:r>
        <w:rPr>
          <w:bCs/>
          <w:i/>
          <w:vertAlign w:val="subscript"/>
        </w:rPr>
        <w:t>gw.e.</w:t>
      </w:r>
      <w:r>
        <w:rPr>
          <w:bCs/>
          <w:i/>
        </w:rPr>
        <w:t>,</w:t>
      </w:r>
      <w:r>
        <w:t xml:space="preserve"> </w:t>
      </w:r>
      <w:r>
        <w:rPr>
          <w:bCs/>
          <w:i/>
        </w:rPr>
        <w:t>A</w:t>
      </w:r>
      <w:r>
        <w:rPr>
          <w:bCs/>
          <w:i/>
          <w:vertAlign w:val="subscript"/>
        </w:rPr>
        <w:t>bw.e.</w:t>
      </w:r>
      <w:r>
        <w:t xml:space="preserve"> – atitinkamai langų, stoglangių ir švieslangių plotai (m</w:t>
      </w:r>
      <w:r>
        <w:rPr>
          <w:vertAlign w:val="superscript"/>
        </w:rPr>
        <w:t>2</w:t>
      </w:r>
      <w:r>
        <w:t>). Nustatomi pagal Metodikos 1 priedo reikalavimus;</w:t>
      </w:r>
    </w:p>
    <w:p>
      <w:pPr>
        <w:ind w:firstLine="567"/>
        <w:jc w:val="both"/>
      </w:pPr>
      <w:r>
        <w:rPr>
          <w:i/>
        </w:rPr>
        <w:t>g</w:t>
      </w:r>
      <w:r>
        <w:t xml:space="preserve"> – atitinkamo įstiklinimo </w:t>
      </w:r>
      <w:r>
        <w:rPr>
          <w:bCs/>
        </w:rPr>
        <w:t>visuminės saulės energijos praleisties koeficientas</w:t>
      </w:r>
      <w:r>
        <w:t xml:space="preserve">. Kai balkonas įstiklintas, imama tarp balkono ir patalpų esančio lango </w:t>
      </w:r>
      <w:r>
        <w:rPr>
          <w:i/>
        </w:rPr>
        <w:t>g</w:t>
      </w:r>
      <w:r>
        <w:t xml:space="preserve"> vertė (iš 8 lentelės).</w:t>
      </w:r>
    </w:p>
    <w:p>
      <w:pPr>
        <w:ind w:firstLine="567"/>
        <w:jc w:val="both"/>
      </w:pPr>
    </w:p>
    <w:p>
      <w:pPr>
        <w:jc w:val="center"/>
        <w:rPr>
          <w:b/>
        </w:rPr>
      </w:pPr>
      <w:r>
        <w:rPr>
          <w:b/>
        </w:rPr>
        <w:t xml:space="preserve">Langų, stoglangių ir švieslangių įstiklinimo </w:t>
      </w:r>
      <w:r>
        <w:rPr>
          <w:b/>
          <w:bCs/>
        </w:rPr>
        <w:t xml:space="preserve">visuminės saulės energijos praleisties koeficiento </w:t>
      </w:r>
      <w:r>
        <w:rPr>
          <w:b/>
        </w:rPr>
        <w:t xml:space="preserve">vertė </w:t>
      </w:r>
    </w:p>
    <w:p>
      <w:pPr>
        <w:jc w:val="right"/>
      </w:pPr>
      <w:r>
        <w:t>8 lentelė</w:t>
      </w:r>
    </w:p>
    <w:p>
      <w:pPr>
        <w:jc w:val="right"/>
        <w:rPr>
          <w:b/>
        </w:rPr>
      </w:pPr>
    </w:p>
    <w:tbl>
      <w:tblPr>
        <w:tblW w:w="9070" w:type="dxa"/>
        <w:jc w:val="center"/>
        <w:tblLayout w:type="fixed"/>
        <w:tblLook w:val="0000" w:firstRow="0" w:lastRow="0" w:firstColumn="0" w:lastColumn="0" w:noHBand="0" w:noVBand="0"/>
      </w:tblPr>
      <w:tblGrid>
        <w:gridCol w:w="719"/>
        <w:gridCol w:w="6425"/>
        <w:gridCol w:w="1926"/>
      </w:tblGrid>
      <w:tr>
        <w:trPr>
          <w:trHeight w:val="1035"/>
          <w:jc w:val="center"/>
        </w:trPr>
        <w:tc>
          <w:tcPr>
            <w:tcW w:w="719"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Eil. Nr.</w:t>
            </w:r>
          </w:p>
        </w:tc>
        <w:tc>
          <w:tcPr>
            <w:tcW w:w="6425"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Įstiklinimo apibūdinimas</w:t>
            </w:r>
          </w:p>
        </w:tc>
        <w:tc>
          <w:tcPr>
            <w:tcW w:w="1926" w:type="dxa"/>
            <w:tcBorders>
              <w:top w:val="single" w:sz="4" w:space="0" w:color="000000"/>
              <w:left w:val="single" w:sz="4" w:space="0" w:color="000000"/>
              <w:bottom w:val="single" w:sz="4" w:space="0" w:color="000000"/>
              <w:right w:val="single" w:sz="4" w:space="0" w:color="000000"/>
            </w:tcBorders>
            <w:vAlign w:val="center"/>
          </w:tcPr>
          <w:p>
            <w:pPr>
              <w:snapToGrid w:val="0"/>
              <w:jc w:val="center"/>
              <w:rPr>
                <w:i/>
                <w:sz w:val="22"/>
              </w:rPr>
            </w:pPr>
            <w:r>
              <w:rPr>
                <w:sz w:val="22"/>
              </w:rPr>
              <w:t>Įstiklinimo</w:t>
            </w:r>
            <w:r>
              <w:rPr>
                <w:b/>
                <w:sz w:val="22"/>
              </w:rPr>
              <w:t xml:space="preserve"> </w:t>
            </w:r>
            <w:r>
              <w:rPr>
                <w:bCs/>
                <w:sz w:val="22"/>
              </w:rPr>
              <w:t>visuminės saulės energijos praleisties koeficientas</w:t>
            </w:r>
            <w:r>
              <w:rPr>
                <w:sz w:val="22"/>
              </w:rPr>
              <w:t xml:space="preserve">, </w:t>
            </w:r>
            <w:r>
              <w:rPr>
                <w:i/>
                <w:sz w:val="22"/>
              </w:rPr>
              <w:t>g</w:t>
            </w:r>
          </w:p>
        </w:tc>
      </w:tr>
      <w:tr>
        <w:trPr>
          <w:trHeight w:val="315"/>
          <w:jc w:val="center"/>
        </w:trPr>
        <w:tc>
          <w:tcPr>
            <w:tcW w:w="719" w:type="dxa"/>
            <w:tcBorders>
              <w:top w:val="single" w:sz="4" w:space="0" w:color="000000"/>
              <w:left w:val="single" w:sz="4" w:space="0" w:color="000000"/>
              <w:bottom w:val="single" w:sz="4" w:space="0" w:color="000000"/>
            </w:tcBorders>
            <w:vAlign w:val="bottom"/>
          </w:tcPr>
          <w:p>
            <w:pPr>
              <w:suppressAutoHyphens/>
              <w:snapToGrid w:val="0"/>
              <w:jc w:val="center"/>
              <w:rPr>
                <w:sz w:val="22"/>
              </w:rPr>
            </w:pPr>
            <w:r>
              <w:rPr>
                <w:sz w:val="22"/>
              </w:rPr>
              <w:t>1.</w:t>
            </w:r>
          </w:p>
        </w:tc>
        <w:tc>
          <w:tcPr>
            <w:tcW w:w="6425" w:type="dxa"/>
            <w:tcBorders>
              <w:top w:val="single" w:sz="4" w:space="0" w:color="000000"/>
              <w:left w:val="single" w:sz="4" w:space="0" w:color="000000"/>
              <w:bottom w:val="single" w:sz="4" w:space="0" w:color="000000"/>
            </w:tcBorders>
            <w:vAlign w:val="bottom"/>
          </w:tcPr>
          <w:p>
            <w:pPr>
              <w:snapToGrid w:val="0"/>
              <w:rPr>
                <w:sz w:val="22"/>
              </w:rPr>
            </w:pPr>
            <w:r>
              <w:rPr>
                <w:sz w:val="22"/>
              </w:rPr>
              <w:t xml:space="preserve">Langai (seni) su 1 stiklu </w:t>
            </w:r>
          </w:p>
        </w:tc>
        <w:tc>
          <w:tcPr>
            <w:tcW w:w="1926"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0,87</w:t>
            </w:r>
          </w:p>
        </w:tc>
      </w:tr>
      <w:tr>
        <w:trPr>
          <w:trHeight w:val="315"/>
          <w:jc w:val="center"/>
        </w:trPr>
        <w:tc>
          <w:tcPr>
            <w:tcW w:w="719" w:type="dxa"/>
            <w:tcBorders>
              <w:top w:val="single" w:sz="4" w:space="0" w:color="000000"/>
              <w:left w:val="single" w:sz="4" w:space="0" w:color="000000"/>
              <w:bottom w:val="single" w:sz="4" w:space="0" w:color="000000"/>
            </w:tcBorders>
            <w:vAlign w:val="bottom"/>
          </w:tcPr>
          <w:p>
            <w:pPr>
              <w:suppressAutoHyphens/>
              <w:snapToGrid w:val="0"/>
              <w:jc w:val="center"/>
              <w:rPr>
                <w:sz w:val="22"/>
              </w:rPr>
            </w:pPr>
            <w:r>
              <w:rPr>
                <w:sz w:val="22"/>
              </w:rPr>
              <w:t>2.</w:t>
            </w:r>
          </w:p>
        </w:tc>
        <w:tc>
          <w:tcPr>
            <w:tcW w:w="6425" w:type="dxa"/>
            <w:tcBorders>
              <w:top w:val="single" w:sz="4" w:space="0" w:color="000000"/>
              <w:left w:val="single" w:sz="4" w:space="0" w:color="000000"/>
              <w:bottom w:val="single" w:sz="4" w:space="0" w:color="000000"/>
            </w:tcBorders>
            <w:vAlign w:val="bottom"/>
          </w:tcPr>
          <w:p>
            <w:pPr>
              <w:snapToGrid w:val="0"/>
              <w:rPr>
                <w:sz w:val="22"/>
              </w:rPr>
            </w:pPr>
            <w:r>
              <w:rPr>
                <w:sz w:val="22"/>
              </w:rPr>
              <w:t>Langai (seni) su 2 stiklais</w:t>
            </w:r>
          </w:p>
        </w:tc>
        <w:tc>
          <w:tcPr>
            <w:tcW w:w="1926"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0,76</w:t>
            </w:r>
          </w:p>
        </w:tc>
      </w:tr>
      <w:tr>
        <w:trPr>
          <w:trHeight w:val="315"/>
          <w:jc w:val="center"/>
        </w:trPr>
        <w:tc>
          <w:tcPr>
            <w:tcW w:w="719" w:type="dxa"/>
            <w:tcBorders>
              <w:top w:val="single" w:sz="4" w:space="0" w:color="000000"/>
              <w:left w:val="single" w:sz="4" w:space="0" w:color="000000"/>
              <w:bottom w:val="single" w:sz="4" w:space="0" w:color="000000"/>
            </w:tcBorders>
            <w:vAlign w:val="bottom"/>
          </w:tcPr>
          <w:p>
            <w:pPr>
              <w:suppressAutoHyphens/>
              <w:snapToGrid w:val="0"/>
              <w:jc w:val="center"/>
              <w:rPr>
                <w:sz w:val="22"/>
              </w:rPr>
            </w:pPr>
            <w:r>
              <w:rPr>
                <w:sz w:val="22"/>
              </w:rPr>
              <w:t>3.</w:t>
            </w:r>
          </w:p>
        </w:tc>
        <w:tc>
          <w:tcPr>
            <w:tcW w:w="6425" w:type="dxa"/>
            <w:tcBorders>
              <w:top w:val="single" w:sz="4" w:space="0" w:color="000000"/>
              <w:left w:val="single" w:sz="4" w:space="0" w:color="000000"/>
              <w:bottom w:val="single" w:sz="4" w:space="0" w:color="000000"/>
            </w:tcBorders>
            <w:vAlign w:val="bottom"/>
          </w:tcPr>
          <w:p>
            <w:pPr>
              <w:snapToGrid w:val="0"/>
              <w:rPr>
                <w:sz w:val="22"/>
              </w:rPr>
            </w:pPr>
            <w:r>
              <w:rPr>
                <w:sz w:val="22"/>
              </w:rPr>
              <w:t>Langai (seni) su 3 stiklais</w:t>
            </w:r>
          </w:p>
        </w:tc>
        <w:tc>
          <w:tcPr>
            <w:tcW w:w="1926"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0,71</w:t>
            </w:r>
          </w:p>
        </w:tc>
      </w:tr>
      <w:tr>
        <w:trPr>
          <w:trHeight w:val="315"/>
          <w:jc w:val="center"/>
        </w:trPr>
        <w:tc>
          <w:tcPr>
            <w:tcW w:w="719" w:type="dxa"/>
            <w:tcBorders>
              <w:top w:val="single" w:sz="4" w:space="0" w:color="000000"/>
              <w:left w:val="single" w:sz="4" w:space="0" w:color="000000"/>
              <w:bottom w:val="single" w:sz="4" w:space="0" w:color="000000"/>
            </w:tcBorders>
            <w:vAlign w:val="bottom"/>
          </w:tcPr>
          <w:p>
            <w:pPr>
              <w:suppressAutoHyphens/>
              <w:snapToGrid w:val="0"/>
              <w:jc w:val="center"/>
              <w:rPr>
                <w:sz w:val="22"/>
              </w:rPr>
            </w:pPr>
            <w:r>
              <w:rPr>
                <w:sz w:val="22"/>
              </w:rPr>
              <w:t>4.</w:t>
            </w:r>
          </w:p>
        </w:tc>
        <w:tc>
          <w:tcPr>
            <w:tcW w:w="6425" w:type="dxa"/>
            <w:tcBorders>
              <w:top w:val="single" w:sz="4" w:space="0" w:color="000000"/>
              <w:left w:val="single" w:sz="4" w:space="0" w:color="000000"/>
              <w:bottom w:val="single" w:sz="4" w:space="0" w:color="000000"/>
            </w:tcBorders>
            <w:vAlign w:val="bottom"/>
          </w:tcPr>
          <w:p>
            <w:pPr>
              <w:snapToGrid w:val="0"/>
              <w:rPr>
                <w:sz w:val="22"/>
              </w:rPr>
            </w:pPr>
            <w:r>
              <w:rPr>
                <w:sz w:val="22"/>
              </w:rPr>
              <w:t>Langai ir stoglangiai, vienkamerinis stiklo paketas, paprasti stiklai</w:t>
            </w:r>
          </w:p>
        </w:tc>
        <w:tc>
          <w:tcPr>
            <w:tcW w:w="1926"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0,75</w:t>
            </w:r>
          </w:p>
        </w:tc>
      </w:tr>
      <w:tr>
        <w:trPr>
          <w:trHeight w:val="315"/>
          <w:jc w:val="center"/>
        </w:trPr>
        <w:tc>
          <w:tcPr>
            <w:tcW w:w="719" w:type="dxa"/>
            <w:tcBorders>
              <w:top w:val="single" w:sz="4" w:space="0" w:color="000000"/>
              <w:left w:val="single" w:sz="4" w:space="0" w:color="000000"/>
              <w:bottom w:val="single" w:sz="4" w:space="0" w:color="000000"/>
            </w:tcBorders>
            <w:vAlign w:val="bottom"/>
          </w:tcPr>
          <w:p>
            <w:pPr>
              <w:suppressAutoHyphens/>
              <w:snapToGrid w:val="0"/>
              <w:jc w:val="center"/>
              <w:rPr>
                <w:sz w:val="22"/>
              </w:rPr>
            </w:pPr>
            <w:r>
              <w:rPr>
                <w:sz w:val="22"/>
              </w:rPr>
              <w:t>5.</w:t>
            </w:r>
          </w:p>
        </w:tc>
        <w:tc>
          <w:tcPr>
            <w:tcW w:w="6425" w:type="dxa"/>
            <w:tcBorders>
              <w:top w:val="single" w:sz="4" w:space="0" w:color="000000"/>
              <w:left w:val="single" w:sz="4" w:space="0" w:color="000000"/>
              <w:bottom w:val="single" w:sz="4" w:space="0" w:color="000000"/>
            </w:tcBorders>
            <w:vAlign w:val="bottom"/>
          </w:tcPr>
          <w:p>
            <w:pPr>
              <w:snapToGrid w:val="0"/>
              <w:rPr>
                <w:sz w:val="22"/>
              </w:rPr>
            </w:pPr>
            <w:r>
              <w:rPr>
                <w:sz w:val="22"/>
              </w:rPr>
              <w:t>Langai ir stoglangiai, vienkamerinis stiklo paketas, 1 stiklas, selektyvinis</w:t>
            </w:r>
          </w:p>
        </w:tc>
        <w:tc>
          <w:tcPr>
            <w:tcW w:w="1926"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0,67</w:t>
            </w:r>
          </w:p>
        </w:tc>
      </w:tr>
      <w:tr>
        <w:trPr>
          <w:trHeight w:val="315"/>
          <w:jc w:val="center"/>
        </w:trPr>
        <w:tc>
          <w:tcPr>
            <w:tcW w:w="719" w:type="dxa"/>
            <w:tcBorders>
              <w:top w:val="single" w:sz="4" w:space="0" w:color="000000"/>
              <w:left w:val="single" w:sz="4" w:space="0" w:color="000000"/>
              <w:bottom w:val="single" w:sz="4" w:space="0" w:color="000000"/>
            </w:tcBorders>
            <w:vAlign w:val="bottom"/>
          </w:tcPr>
          <w:p>
            <w:pPr>
              <w:suppressAutoHyphens/>
              <w:snapToGrid w:val="0"/>
              <w:jc w:val="center"/>
              <w:rPr>
                <w:sz w:val="22"/>
              </w:rPr>
            </w:pPr>
            <w:r>
              <w:rPr>
                <w:sz w:val="22"/>
              </w:rPr>
              <w:t>6.</w:t>
            </w:r>
          </w:p>
        </w:tc>
        <w:tc>
          <w:tcPr>
            <w:tcW w:w="6425" w:type="dxa"/>
            <w:tcBorders>
              <w:top w:val="single" w:sz="4" w:space="0" w:color="000000"/>
              <w:left w:val="single" w:sz="4" w:space="0" w:color="000000"/>
              <w:bottom w:val="single" w:sz="4" w:space="0" w:color="000000"/>
            </w:tcBorders>
            <w:vAlign w:val="bottom"/>
          </w:tcPr>
          <w:p>
            <w:pPr>
              <w:snapToGrid w:val="0"/>
              <w:rPr>
                <w:sz w:val="22"/>
              </w:rPr>
            </w:pPr>
            <w:r>
              <w:rPr>
                <w:sz w:val="22"/>
              </w:rPr>
              <w:t>Langai ir stoglangiai, dvikamerinis stiklo paketas, paprasti stiklai</w:t>
            </w:r>
          </w:p>
        </w:tc>
        <w:tc>
          <w:tcPr>
            <w:tcW w:w="1926"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0,7</w:t>
            </w:r>
          </w:p>
        </w:tc>
      </w:tr>
      <w:tr>
        <w:trPr>
          <w:trHeight w:val="315"/>
          <w:jc w:val="center"/>
        </w:trPr>
        <w:tc>
          <w:tcPr>
            <w:tcW w:w="719" w:type="dxa"/>
            <w:tcBorders>
              <w:top w:val="single" w:sz="4" w:space="0" w:color="000000"/>
              <w:left w:val="single" w:sz="4" w:space="0" w:color="000000"/>
              <w:bottom w:val="single" w:sz="4" w:space="0" w:color="000000"/>
            </w:tcBorders>
            <w:vAlign w:val="bottom"/>
          </w:tcPr>
          <w:p>
            <w:pPr>
              <w:suppressAutoHyphens/>
              <w:snapToGrid w:val="0"/>
              <w:jc w:val="center"/>
              <w:rPr>
                <w:sz w:val="22"/>
              </w:rPr>
            </w:pPr>
            <w:r>
              <w:rPr>
                <w:sz w:val="22"/>
              </w:rPr>
              <w:t>7.</w:t>
            </w:r>
          </w:p>
        </w:tc>
        <w:tc>
          <w:tcPr>
            <w:tcW w:w="6425" w:type="dxa"/>
            <w:tcBorders>
              <w:top w:val="single" w:sz="4" w:space="0" w:color="000000"/>
              <w:left w:val="single" w:sz="4" w:space="0" w:color="000000"/>
              <w:bottom w:val="single" w:sz="4" w:space="0" w:color="000000"/>
            </w:tcBorders>
            <w:vAlign w:val="bottom"/>
          </w:tcPr>
          <w:p>
            <w:pPr>
              <w:snapToGrid w:val="0"/>
              <w:rPr>
                <w:sz w:val="22"/>
              </w:rPr>
            </w:pPr>
            <w:r>
              <w:rPr>
                <w:sz w:val="22"/>
              </w:rPr>
              <w:t>Langai ir stoglangiai, dvikamerinis stiklo paketas, 1 stiklas, selektyvinis</w:t>
            </w:r>
          </w:p>
        </w:tc>
        <w:tc>
          <w:tcPr>
            <w:tcW w:w="1926"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0,55</w:t>
            </w:r>
          </w:p>
        </w:tc>
      </w:tr>
      <w:tr>
        <w:trPr>
          <w:trHeight w:val="315"/>
          <w:jc w:val="center"/>
        </w:trPr>
        <w:tc>
          <w:tcPr>
            <w:tcW w:w="719" w:type="dxa"/>
            <w:tcBorders>
              <w:top w:val="single" w:sz="4" w:space="0" w:color="000000"/>
              <w:left w:val="single" w:sz="4" w:space="0" w:color="000000"/>
              <w:bottom w:val="single" w:sz="4" w:space="0" w:color="000000"/>
            </w:tcBorders>
            <w:vAlign w:val="bottom"/>
          </w:tcPr>
          <w:p>
            <w:pPr>
              <w:suppressAutoHyphens/>
              <w:snapToGrid w:val="0"/>
              <w:jc w:val="center"/>
              <w:rPr>
                <w:sz w:val="22"/>
              </w:rPr>
            </w:pPr>
            <w:r>
              <w:rPr>
                <w:sz w:val="22"/>
              </w:rPr>
              <w:t>8.</w:t>
            </w:r>
          </w:p>
        </w:tc>
        <w:tc>
          <w:tcPr>
            <w:tcW w:w="6425" w:type="dxa"/>
            <w:tcBorders>
              <w:top w:val="single" w:sz="4" w:space="0" w:color="000000"/>
              <w:left w:val="single" w:sz="4" w:space="0" w:color="000000"/>
              <w:bottom w:val="single" w:sz="4" w:space="0" w:color="000000"/>
            </w:tcBorders>
            <w:vAlign w:val="bottom"/>
          </w:tcPr>
          <w:p>
            <w:pPr>
              <w:snapToGrid w:val="0"/>
              <w:rPr>
                <w:sz w:val="22"/>
              </w:rPr>
            </w:pPr>
            <w:r>
              <w:rPr>
                <w:sz w:val="22"/>
              </w:rPr>
              <w:t>Langai ir stoglangiai, dvikamerinis stiklo paketas, 2 stiklai, selektyviniai</w:t>
            </w:r>
          </w:p>
        </w:tc>
        <w:tc>
          <w:tcPr>
            <w:tcW w:w="1926"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0,5</w:t>
            </w:r>
          </w:p>
        </w:tc>
      </w:tr>
      <w:tr>
        <w:trPr>
          <w:trHeight w:val="315"/>
          <w:jc w:val="center"/>
        </w:trPr>
        <w:tc>
          <w:tcPr>
            <w:tcW w:w="719" w:type="dxa"/>
            <w:tcBorders>
              <w:top w:val="single" w:sz="4" w:space="0" w:color="000000"/>
              <w:left w:val="single" w:sz="4" w:space="0" w:color="000000"/>
              <w:bottom w:val="single" w:sz="4" w:space="0" w:color="000000"/>
            </w:tcBorders>
            <w:vAlign w:val="bottom"/>
          </w:tcPr>
          <w:p>
            <w:pPr>
              <w:suppressAutoHyphens/>
              <w:snapToGrid w:val="0"/>
              <w:jc w:val="center"/>
              <w:rPr>
                <w:sz w:val="22"/>
              </w:rPr>
            </w:pPr>
            <w:r>
              <w:rPr>
                <w:sz w:val="22"/>
              </w:rPr>
              <w:t>9.</w:t>
            </w:r>
          </w:p>
        </w:tc>
        <w:tc>
          <w:tcPr>
            <w:tcW w:w="6425" w:type="dxa"/>
            <w:tcBorders>
              <w:top w:val="single" w:sz="4" w:space="0" w:color="000000"/>
              <w:left w:val="single" w:sz="4" w:space="0" w:color="000000"/>
              <w:bottom w:val="single" w:sz="4" w:space="0" w:color="000000"/>
            </w:tcBorders>
            <w:vAlign w:val="bottom"/>
          </w:tcPr>
          <w:p>
            <w:pPr>
              <w:snapToGrid w:val="0"/>
              <w:rPr>
                <w:sz w:val="22"/>
              </w:rPr>
            </w:pPr>
            <w:r>
              <w:rPr>
                <w:sz w:val="22"/>
              </w:rPr>
              <w:t>Švieslangiai, vienasluoksniai</w:t>
            </w:r>
          </w:p>
        </w:tc>
        <w:tc>
          <w:tcPr>
            <w:tcW w:w="1926"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0,87</w:t>
            </w:r>
          </w:p>
        </w:tc>
      </w:tr>
      <w:tr>
        <w:trPr>
          <w:trHeight w:val="315"/>
          <w:jc w:val="center"/>
        </w:trPr>
        <w:tc>
          <w:tcPr>
            <w:tcW w:w="719" w:type="dxa"/>
            <w:tcBorders>
              <w:top w:val="single" w:sz="4" w:space="0" w:color="000000"/>
              <w:left w:val="single" w:sz="4" w:space="0" w:color="000000"/>
              <w:bottom w:val="single" w:sz="4" w:space="0" w:color="000000"/>
            </w:tcBorders>
            <w:vAlign w:val="bottom"/>
          </w:tcPr>
          <w:p>
            <w:pPr>
              <w:suppressAutoHyphens/>
              <w:snapToGrid w:val="0"/>
              <w:jc w:val="center"/>
              <w:rPr>
                <w:sz w:val="22"/>
              </w:rPr>
            </w:pPr>
            <w:r>
              <w:rPr>
                <w:sz w:val="22"/>
              </w:rPr>
              <w:t>10.</w:t>
            </w:r>
          </w:p>
        </w:tc>
        <w:tc>
          <w:tcPr>
            <w:tcW w:w="6425" w:type="dxa"/>
            <w:tcBorders>
              <w:top w:val="single" w:sz="4" w:space="0" w:color="000000"/>
              <w:left w:val="single" w:sz="4" w:space="0" w:color="000000"/>
              <w:bottom w:val="single" w:sz="4" w:space="0" w:color="000000"/>
            </w:tcBorders>
            <w:vAlign w:val="bottom"/>
          </w:tcPr>
          <w:p>
            <w:pPr>
              <w:snapToGrid w:val="0"/>
              <w:rPr>
                <w:sz w:val="22"/>
              </w:rPr>
            </w:pPr>
            <w:r>
              <w:rPr>
                <w:sz w:val="22"/>
              </w:rPr>
              <w:t>Švieslangiai, dvisluoksniai</w:t>
            </w:r>
          </w:p>
        </w:tc>
        <w:tc>
          <w:tcPr>
            <w:tcW w:w="1926"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0,76</w:t>
            </w:r>
          </w:p>
        </w:tc>
      </w:tr>
      <w:tr>
        <w:trPr>
          <w:trHeight w:val="315"/>
          <w:jc w:val="center"/>
        </w:trPr>
        <w:tc>
          <w:tcPr>
            <w:tcW w:w="719" w:type="dxa"/>
            <w:tcBorders>
              <w:top w:val="single" w:sz="4" w:space="0" w:color="000000"/>
              <w:left w:val="single" w:sz="4" w:space="0" w:color="000000"/>
              <w:bottom w:val="single" w:sz="4" w:space="0" w:color="000000"/>
            </w:tcBorders>
            <w:vAlign w:val="bottom"/>
          </w:tcPr>
          <w:p>
            <w:pPr>
              <w:suppressAutoHyphens/>
              <w:snapToGrid w:val="0"/>
              <w:jc w:val="center"/>
              <w:rPr>
                <w:sz w:val="22"/>
              </w:rPr>
            </w:pPr>
            <w:r>
              <w:rPr>
                <w:sz w:val="22"/>
              </w:rPr>
              <w:t>11.</w:t>
            </w:r>
          </w:p>
        </w:tc>
        <w:tc>
          <w:tcPr>
            <w:tcW w:w="6425" w:type="dxa"/>
            <w:tcBorders>
              <w:top w:val="single" w:sz="4" w:space="0" w:color="000000"/>
              <w:left w:val="single" w:sz="4" w:space="0" w:color="000000"/>
              <w:bottom w:val="single" w:sz="4" w:space="0" w:color="000000"/>
            </w:tcBorders>
            <w:vAlign w:val="bottom"/>
          </w:tcPr>
          <w:p>
            <w:pPr>
              <w:snapToGrid w:val="0"/>
              <w:rPr>
                <w:sz w:val="22"/>
              </w:rPr>
            </w:pPr>
            <w:r>
              <w:rPr>
                <w:sz w:val="22"/>
              </w:rPr>
              <w:t>Švieslangiai, trisluoksniai</w:t>
            </w:r>
          </w:p>
        </w:tc>
        <w:tc>
          <w:tcPr>
            <w:tcW w:w="1926"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0,71</w:t>
            </w:r>
          </w:p>
        </w:tc>
      </w:tr>
    </w:tbl>
    <w:p>
      <w:pPr>
        <w:ind w:firstLine="567"/>
        <w:jc w:val="both"/>
        <w:rPr>
          <w:strike/>
          <w:shd w:val="clear" w:color="auto" w:fill="00FFFF"/>
        </w:rPr>
      </w:pPr>
    </w:p>
    <w:p>
      <w:pPr>
        <w:keepNext/>
        <w:suppressAutoHyphens/>
        <w:ind w:firstLine="567"/>
        <w:jc w:val="both"/>
        <w:outlineLvl w:val="1"/>
        <w:rPr>
          <w:bCs/>
          <w:iCs/>
          <w:lang w:eastAsia="ar-SA"/>
        </w:rPr>
      </w:pPr>
      <w:r>
        <w:rPr>
          <w:bCs/>
          <w:iCs/>
          <w:lang w:eastAsia="ar-SA"/>
        </w:rPr>
        <w:t>18</w:t>
      </w:r>
      <w:r>
        <w:rPr>
          <w:bCs/>
          <w:iCs/>
          <w:lang w:eastAsia="ar-SA"/>
        </w:rPr>
        <w:t>. Šilumos nuostolių dėl išorinių įėjimo durų varstymo ir viršnorminės išorės oro infiltracijos į pastatą skaičiavimas.</w:t>
      </w:r>
    </w:p>
    <w:p>
      <w:pPr>
        <w:ind w:firstLine="567"/>
        <w:jc w:val="both"/>
      </w:pPr>
      <w:r>
        <w:t xml:space="preserve">Šilumos nuostoliai dėl išorinių įėjimo durų varstymo ir viršnorminės išorės oro infiltracijos į pastatą per šildymo sezono laikotarpį </w:t>
      </w:r>
      <w:r>
        <w:rPr>
          <w:i/>
        </w:rPr>
        <w:t>Q</w:t>
      </w:r>
      <w:r>
        <w:rPr>
          <w:i/>
          <w:vertAlign w:val="subscript"/>
        </w:rPr>
        <w:t xml:space="preserve">inf+d1 </w:t>
      </w:r>
      <w:r>
        <w:t>(kWh/(m</w:t>
      </w:r>
      <w:r>
        <w:rPr>
          <w:vertAlign w:val="superscript"/>
        </w:rPr>
        <w:t>2</w:t>
      </w:r>
      <w:r>
        <w:t xml:space="preserve">·metai)) apskaičiuojami pagal formulę: </w:t>
      </w:r>
    </w:p>
    <w:p>
      <w:pPr>
        <w:ind w:firstLine="567"/>
        <w:jc w:val="both"/>
      </w:pPr>
    </w:p>
    <w:tbl>
      <w:tblPr>
        <w:tblW w:w="9070" w:type="dxa"/>
        <w:tblLook w:val="01E0" w:firstRow="1" w:lastRow="1" w:firstColumn="1" w:lastColumn="1" w:noHBand="0" w:noVBand="0"/>
      </w:tblPr>
      <w:tblGrid>
        <w:gridCol w:w="7938"/>
        <w:gridCol w:w="1132"/>
      </w:tblGrid>
      <w:tr>
        <w:tc>
          <w:tcPr>
            <w:tcW w:w="8134" w:type="dxa"/>
          </w:tcPr>
          <w:p>
            <w:pPr>
              <w:jc w:val="center"/>
            </w:pPr>
            <w:r>
              <w:rPr>
                <w:position w:val="-30"/>
              </w:rPr>
              <w:object w:dxaOrig="3195" w:dyaOrig="675" w14:anchorId="08FA8C87">
                <v:shape id="_x0000_i1038" type="#_x0000_t75" style="width:159.75pt;height:33.75pt" o:ole="">
                  <v:imagedata r:id="rId42" o:title=""/>
                </v:shape>
                <o:OLEObject Type="Embed" ProgID="Equation.3" ShapeID="_x0000_i1038" DrawAspect="Content" ObjectID="_1527487160" r:id="rId43"/>
              </w:object>
            </w:r>
            <w:r>
              <w:t>;</w:t>
            </w:r>
          </w:p>
        </w:tc>
        <w:tc>
          <w:tcPr>
            <w:tcW w:w="1154" w:type="dxa"/>
            <w:vAlign w:val="center"/>
          </w:tcPr>
          <w:p>
            <w:pPr>
              <w:jc w:val="right"/>
            </w:pPr>
            <w:r>
              <w:rPr>
                <w:bCs/>
              </w:rPr>
              <w:t>(12)</w:t>
            </w:r>
          </w:p>
        </w:tc>
      </w:tr>
    </w:tbl>
    <w:p>
      <w:pPr>
        <w:ind w:firstLine="567"/>
        <w:jc w:val="both"/>
      </w:pPr>
    </w:p>
    <w:p>
      <w:pPr>
        <w:ind w:firstLine="567"/>
        <w:jc w:val="both"/>
      </w:pPr>
      <w:r>
        <w:t>čia:</w:t>
      </w:r>
    </w:p>
    <w:p>
      <w:pPr>
        <w:ind w:firstLine="567"/>
        <w:jc w:val="both"/>
      </w:pPr>
      <w:r>
        <w:rPr>
          <w:bCs/>
          <w:i/>
        </w:rPr>
        <w:t>A</w:t>
      </w:r>
      <w:r>
        <w:rPr>
          <w:bCs/>
          <w:i/>
          <w:vertAlign w:val="subscript"/>
        </w:rPr>
        <w:t>wd.n.+d.n.</w:t>
      </w:r>
      <w:r>
        <w:t xml:space="preserve"> – naujų langų ir durų plotų pastate suma (m</w:t>
      </w:r>
      <w:r>
        <w:rPr>
          <w:vertAlign w:val="superscript"/>
        </w:rPr>
        <w:t>2</w:t>
      </w:r>
      <w:r>
        <w:t>). Langų ir durų plotai nustatomi pagal Metodikos 1 priedo reikalavimus;</w:t>
      </w:r>
    </w:p>
    <w:p>
      <w:pPr>
        <w:ind w:firstLine="567"/>
        <w:jc w:val="both"/>
      </w:pPr>
      <w:r>
        <w:rPr>
          <w:bCs/>
          <w:i/>
        </w:rPr>
        <w:t>A</w:t>
      </w:r>
      <w:r>
        <w:rPr>
          <w:bCs/>
          <w:i/>
          <w:vertAlign w:val="subscript"/>
        </w:rPr>
        <w:t>wd.sum.+d.sum.</w:t>
      </w:r>
      <w:r>
        <w:t xml:space="preserve"> – suminis visų langų ir durų plotas pastate (m</w:t>
      </w:r>
      <w:r>
        <w:rPr>
          <w:vertAlign w:val="superscript"/>
        </w:rPr>
        <w:t>2</w:t>
      </w:r>
      <w:r>
        <w:t>). Langų ir durų plotai nustatomi pagal Metodikos 1 priedo reikalavimus.</w:t>
      </w:r>
    </w:p>
    <w:p>
      <w:pPr>
        <w:jc w:val="center"/>
      </w:pPr>
      <w:r>
        <w:t>_________________</w:t>
      </w:r>
    </w:p>
    <w:p>
      <w:pPr>
        <w:ind w:left="5102"/>
      </w:pPr>
      <w:r>
        <w:br w:type="page"/>
        <w:t xml:space="preserve">Atnaujinamų (modernizuojamų) </w:t>
      </w:r>
    </w:p>
    <w:p>
      <w:pPr>
        <w:ind w:firstLine="5102"/>
      </w:pPr>
      <w:r>
        <w:t xml:space="preserve">daugiabučių namų projektinių šiluminės </w:t>
      </w:r>
    </w:p>
    <w:p>
      <w:pPr>
        <w:ind w:firstLine="5102"/>
      </w:pPr>
      <w:r>
        <w:t xml:space="preserve">energijos sąnaudų skaičiavimo </w:t>
      </w:r>
    </w:p>
    <w:p>
      <w:pPr>
        <w:ind w:firstLine="5102"/>
      </w:pPr>
      <w:r>
        <w:t>metodikos</w:t>
      </w:r>
    </w:p>
    <w:p>
      <w:pPr>
        <w:ind w:firstLine="5102"/>
      </w:pPr>
      <w:r>
        <w:t>1</w:t>
      </w:r>
      <w:r>
        <w:t xml:space="preserve"> priedas</w:t>
      </w:r>
    </w:p>
    <w:p>
      <w:pPr>
        <w:ind w:firstLine="567"/>
        <w:jc w:val="both"/>
        <w:rPr>
          <w:b/>
          <w:caps/>
        </w:rPr>
      </w:pPr>
    </w:p>
    <w:p>
      <w:pPr>
        <w:jc w:val="center"/>
        <w:rPr>
          <w:b/>
          <w:caps/>
        </w:rPr>
      </w:pPr>
      <w:r>
        <w:rPr>
          <w:b/>
          <w:caps/>
        </w:rPr>
        <w:t>Pastato būklės duomenys ir jų nustatymo tvarka</w:t>
      </w:r>
    </w:p>
    <w:p>
      <w:pPr>
        <w:ind w:firstLine="567"/>
        <w:jc w:val="both"/>
      </w:pPr>
    </w:p>
    <w:p>
      <w:pPr>
        <w:ind w:firstLine="567"/>
        <w:jc w:val="both"/>
      </w:pPr>
      <w:r>
        <w:t>1</w:t>
      </w:r>
      <w:r>
        <w:t>. Pastato matmenys imami 0,01 m tikslumu.</w:t>
      </w:r>
    </w:p>
    <w:p>
      <w:pPr>
        <w:ind w:firstLine="567"/>
        <w:jc w:val="both"/>
      </w:pPr>
      <w:r>
        <w:t>2</w:t>
      </w:r>
      <w:r>
        <w:t>. Plotai imami 0,01 m</w:t>
      </w:r>
      <w:r>
        <w:rPr>
          <w:vertAlign w:val="superscript"/>
        </w:rPr>
        <w:t>2</w:t>
      </w:r>
      <w:r>
        <w:t xml:space="preserve"> tikslumu.</w:t>
      </w:r>
    </w:p>
    <w:p>
      <w:pPr>
        <w:ind w:firstLine="567"/>
        <w:jc w:val="both"/>
      </w:pPr>
      <w:r>
        <w:t>3</w:t>
      </w:r>
      <w:r>
        <w:t>. Atitvarų dalis sudarančių statybos produktų storiai imami ne mažesniu kaip 0,001 m tikslumu.</w:t>
      </w:r>
    </w:p>
    <w:p>
      <w:pPr>
        <w:ind w:firstLine="567"/>
        <w:jc w:val="both"/>
      </w:pPr>
      <w:r>
        <w:t>4</w:t>
      </w:r>
      <w:r>
        <w:t>. Atitvarų šilumos perdavimo koeficientai imami 0,01 W/(m</w:t>
      </w:r>
      <w:r>
        <w:rPr>
          <w:vertAlign w:val="superscript"/>
        </w:rPr>
        <w:t>2</w:t>
      </w:r>
      <w:r>
        <w:t>·K) tikslumu.</w:t>
      </w:r>
    </w:p>
    <w:p>
      <w:pPr>
        <w:ind w:firstLine="567"/>
        <w:jc w:val="both"/>
      </w:pPr>
      <w:r>
        <w:t>5</w:t>
      </w:r>
      <w:r>
        <w:t>. Daugiabučio namo naudingasis plotas apskaičiuojamas pagal vidinius pastato matmenis, t. y. atėmus pertvarų storius. Šį plotą sudaro visų šildomų pastato patalpų grindų plotų suma, įskaitant:</w:t>
      </w:r>
    </w:p>
    <w:p>
      <w:pPr>
        <w:ind w:firstLine="567"/>
        <w:jc w:val="both"/>
      </w:pPr>
      <w:r>
        <w:t>– šildomų rūsių patalpų plotus,</w:t>
      </w:r>
    </w:p>
    <w:p>
      <w:pPr>
        <w:ind w:firstLine="567"/>
        <w:jc w:val="both"/>
      </w:pPr>
      <w:r>
        <w:t>– šildomų laiptinių plotus. Apskaičiuojant šiuos plotus, turi būti sumuojami kiekvieno aukšto plane užimami laiptinės plotai,</w:t>
      </w:r>
    </w:p>
    <w:p>
      <w:pPr>
        <w:ind w:firstLine="567"/>
        <w:jc w:val="both"/>
      </w:pPr>
      <w:r>
        <w:t>– bendro naudojimo, pagalbinių ir kitų šildomų patalpų grindų plotus,</w:t>
      </w:r>
    </w:p>
    <w:p>
      <w:pPr>
        <w:ind w:firstLine="567"/>
        <w:jc w:val="both"/>
      </w:pPr>
      <w:r>
        <w:t>– grindų plotus patalpų, kurias iš visų pusių riboja šildomos patalpos,</w:t>
      </w:r>
    </w:p>
    <w:p>
      <w:pPr>
        <w:ind w:firstLine="567"/>
        <w:jc w:val="both"/>
      </w:pPr>
      <w:r>
        <w:t>– lifto šachtų plotus. Apskaičiuojant šiuos plotus, turi būti sumuojami kiekvieno aukšto plane lifto šachtų užimami vidiniai plotai,</w:t>
      </w:r>
    </w:p>
    <w:p>
      <w:pPr>
        <w:widowControl w:val="0"/>
        <w:suppressAutoHyphens/>
        <w:ind w:firstLine="567"/>
        <w:jc w:val="both"/>
        <w:rPr>
          <w:rFonts w:eastAsia="Arial Unicode MS"/>
          <w:lang w:eastAsia="ar-SA"/>
        </w:rPr>
      </w:pPr>
      <w:r>
        <w:rPr>
          <w:rFonts w:eastAsia="Arial Unicode MS"/>
          <w:lang w:eastAsia="ar-SA"/>
        </w:rPr>
        <w:t xml:space="preserve">– šildomų patalpų nišose įrengtų spintų plotai. Rūsio šildomoms patalpoms priskiriamos tik tos patalpos, kuriose yra šildymo prietaisai. </w:t>
      </w:r>
    </w:p>
    <w:p>
      <w:pPr>
        <w:ind w:firstLine="567"/>
        <w:jc w:val="both"/>
      </w:pPr>
      <w:r>
        <w:t>6</w:t>
      </w:r>
      <w:r>
        <w:t>. Duomenys apie sienas:</w:t>
      </w:r>
    </w:p>
    <w:p>
      <w:pPr>
        <w:ind w:firstLine="567"/>
        <w:jc w:val="both"/>
      </w:pPr>
      <w:r>
        <w:t>6.1</w:t>
      </w:r>
      <w:r>
        <w:t xml:space="preserve">. sienų plotas nustatomas iš bendro sienos ploto atėmus sienoje esančių langų ir durų plotus, apskaičiuotus pagal mažiausius statybinių angų matmenis (matmenys </w:t>
      </w:r>
      <w:r>
        <w:rPr>
          <w:i/>
        </w:rPr>
        <w:t>l</w:t>
      </w:r>
      <w:r>
        <w:rPr>
          <w:i/>
          <w:vertAlign w:val="subscript"/>
        </w:rPr>
        <w:t>min</w:t>
      </w:r>
      <w:r>
        <w:t xml:space="preserve">, 1.1 pav. ir </w:t>
      </w:r>
      <w:r>
        <w:rPr>
          <w:i/>
        </w:rPr>
        <w:t>h</w:t>
      </w:r>
      <w:r>
        <w:rPr>
          <w:i/>
          <w:vertAlign w:val="subscript"/>
        </w:rPr>
        <w:t>min</w:t>
      </w:r>
      <w:r>
        <w:t xml:space="preserve"> 1.2 pav.);</w:t>
      </w:r>
    </w:p>
    <w:p>
      <w:pPr>
        <w:ind w:firstLine="567"/>
        <w:jc w:val="both"/>
      </w:pPr>
      <w:r>
        <w:t>6.2</w:t>
      </w:r>
      <w:r>
        <w:t xml:space="preserve">. sienų aukštis nustatomas pagal išorinius pastato matmenis (matmenys </w:t>
      </w:r>
      <w:r>
        <w:rPr>
          <w:i/>
        </w:rPr>
        <w:t>h</w:t>
      </w:r>
      <w:r>
        <w:rPr>
          <w:i/>
          <w:vertAlign w:val="subscript"/>
        </w:rPr>
        <w:t>e</w:t>
      </w:r>
      <w:r>
        <w:rPr>
          <w:iCs/>
        </w:rPr>
        <w:t>, 1.2 pav.</w:t>
      </w:r>
      <w:r>
        <w:t>) taip:</w:t>
      </w:r>
    </w:p>
    <w:p>
      <w:pPr>
        <w:ind w:firstLine="567"/>
        <w:jc w:val="both"/>
      </w:pPr>
      <w:r>
        <w:t>6.2.1</w:t>
      </w:r>
      <w:r>
        <w:t>. jei yra šlaitinis stogas su karnizu, sienų aukštis matuojamas iki karnizo susikirtimo vietos su sienos plokštuma;</w:t>
      </w:r>
    </w:p>
    <w:p>
      <w:pPr>
        <w:ind w:firstLine="567"/>
        <w:jc w:val="both"/>
      </w:pPr>
      <w:r>
        <w:t>6.2.2</w:t>
      </w:r>
      <w:r>
        <w:t>. pastatų su šlaitiniais stogais, kurių pastogėse įrengtos šildomos patalpos, sienų aukštis turi būti matuojamas iki šių patalpų lubų perdenginio viršaus;</w:t>
      </w:r>
    </w:p>
    <w:p>
      <w:pPr>
        <w:ind w:firstLine="567"/>
        <w:jc w:val="both"/>
      </w:pPr>
      <w:r>
        <w:t>6.2.3</w:t>
      </w:r>
      <w:r>
        <w:t>. jei virš šildomų patalpų įrengtas plokščias stogas ir parapetai, sienų aukštis matuojamas iki stogo viršutinės plokštumos susikirtimo vietos su parapetu;</w:t>
      </w:r>
    </w:p>
    <w:p>
      <w:pPr>
        <w:ind w:firstLine="567"/>
        <w:jc w:val="both"/>
      </w:pPr>
      <w:r>
        <w:t>6.2.4</w:t>
      </w:r>
      <w:r>
        <w:t>. jei pastate su plokščiu stogu viršutiniame aukšte įrengtos nešildomos patalpos, sienų aukštis matuojamas iki viršutinio aukšto šildomų patalpų lubų perdenginio viršaus;</w:t>
      </w:r>
    </w:p>
    <w:p>
      <w:pPr>
        <w:ind w:firstLine="567"/>
        <w:jc w:val="both"/>
      </w:pPr>
      <w:r>
        <w:t>6.2.5</w:t>
      </w:r>
      <w:r>
        <w:t>. po perdangomis, kurios ribojasi su išore, esančių sienų aukštis matuojamas iki šių perdangų apačios;</w:t>
      </w:r>
    </w:p>
    <w:p>
      <w:pPr>
        <w:ind w:firstLine="567"/>
        <w:jc w:val="both"/>
      </w:pPr>
      <w:r>
        <w:t>6.2.6</w:t>
      </w:r>
      <w:r>
        <w:t>. jei išorinių sienų viršus yra ne viename lygyje, turi būti apskaičiuotas sienos aukščio vidurkis;</w:t>
      </w:r>
    </w:p>
    <w:p>
      <w:pPr>
        <w:ind w:firstLine="567"/>
        <w:jc w:val="both"/>
      </w:pPr>
      <w:r>
        <w:t>6.2.7</w:t>
      </w:r>
      <w:r>
        <w:t>. jei pirmo aukšto perdangos apačia yra žemiau grunto paviršiaus, sienos aukštis matuojamas nuo grunto paviršiaus;</w:t>
      </w:r>
    </w:p>
    <w:p>
      <w:pPr>
        <w:ind w:firstLine="567"/>
        <w:jc w:val="both"/>
      </w:pPr>
      <w:r>
        <w:t>6.2.8</w:t>
      </w:r>
      <w:r>
        <w:t>. jei pirmo aukšto perdangos apačia yra virš grunto paviršiaus, sienos aukštis matuojamas nuo pirmo aukšto perdenginio apačios;</w:t>
      </w:r>
    </w:p>
    <w:p>
      <w:pPr>
        <w:ind w:firstLine="567"/>
        <w:jc w:val="both"/>
      </w:pPr>
      <w:r>
        <w:t>6.2.9</w:t>
      </w:r>
      <w:r>
        <w:t>. sienų, įrengtų ant perdangų, kurios ribojasi su išore, aukštis matuojamas nuo perdangos apačios;</w:t>
      </w:r>
    </w:p>
    <w:p>
      <w:pPr>
        <w:ind w:firstLine="567"/>
        <w:jc w:val="both"/>
      </w:pPr>
      <w:r>
        <w:t>6.2.10</w:t>
      </w:r>
      <w:r>
        <w:t>. sienų, įrengtų ant perdangų virš nešildomų rūsių ir pogrindžių, aukštis matuojamas nuo perdangos apačios;</w:t>
      </w:r>
    </w:p>
    <w:p>
      <w:pPr>
        <w:ind w:firstLine="567"/>
        <w:jc w:val="both"/>
      </w:pPr>
      <w:r>
        <w:t>6.2.11</w:t>
      </w:r>
      <w:r>
        <w:t>. pastatų, kurių grindys įrengtos ant grunto, sienų aukštis matuojamas nuo apačios sienų, esančių virš grunto paviršiaus;</w:t>
      </w:r>
    </w:p>
    <w:p>
      <w:pPr>
        <w:ind w:firstLine="567"/>
        <w:jc w:val="both"/>
      </w:pPr>
      <w:r>
        <w:t>6.3</w:t>
      </w:r>
      <w:r>
        <w:t xml:space="preserve">. sienų plotis nustatomas pagal išorinius pastato matmenis (matmenys </w:t>
      </w:r>
      <w:r>
        <w:rPr>
          <w:i/>
        </w:rPr>
        <w:t>l</w:t>
      </w:r>
      <w:r>
        <w:rPr>
          <w:i/>
          <w:vertAlign w:val="subscript"/>
        </w:rPr>
        <w:t>e“</w:t>
      </w:r>
      <w:r>
        <w:rPr>
          <w:iCs/>
        </w:rPr>
        <w:t xml:space="preserve"> 1.1 pav.</w:t>
      </w:r>
      <w:r>
        <w:t>). Pastatų su šlaitiniais stogais sienų plotis atitinka atstumą tarp priešpriešinių sienų išorinių paviršių.</w:t>
      </w:r>
    </w:p>
    <w:p>
      <w:pPr>
        <w:ind w:firstLine="567"/>
        <w:jc w:val="both"/>
      </w:pPr>
      <w:r>
        <w:t>7</w:t>
      </w:r>
      <w:r>
        <w:t>. Duomenys apie stogus:</w:t>
      </w:r>
    </w:p>
    <w:p>
      <w:pPr>
        <w:ind w:firstLine="567"/>
        <w:jc w:val="both"/>
      </w:pPr>
      <w:r>
        <w:t>7.1</w:t>
      </w:r>
      <w:r>
        <w:t xml:space="preserve">. stogo plotas nustatomas iš bendro stogo ploto atėmus jame esančių stoglangių ir švieslangių plotus, apskaičiuotus pagal mažiausius statybinių angų matmenis (matmuo </w:t>
      </w:r>
      <w:r>
        <w:rPr>
          <w:position w:val="-5"/>
        </w:rPr>
        <w:object w:dxaOrig="360" w:dyaOrig="345" w14:anchorId="0EEDD4DD">
          <v:shape id="_x0000_i1039" type="#_x0000_t75" style="width:18.75pt;height:17.25pt" o:ole="" filled="t">
            <v:fill color2="black"/>
            <v:imagedata r:id="rId44" o:title=""/>
          </v:shape>
          <o:OLEObject Type="Embed" ProgID="Equation.3" ShapeID="_x0000_i1039" DrawAspect="Content" ObjectID="_1527487161" r:id="rId45"/>
        </w:object>
      </w:r>
      <w:r>
        <w:rPr>
          <w:i/>
          <w:vanish/>
        </w:rPr>
        <w:t>l(min)</w:t>
      </w:r>
      <w:r>
        <w:rPr>
          <w:iCs/>
        </w:rPr>
        <w:t>, 1.2 pav.</w:t>
      </w:r>
      <w:r>
        <w:t>). Kaminų ir vėdinimo kaminėlių užimami plotai įskaičiuojami į stogo plotą.</w:t>
      </w:r>
    </w:p>
    <w:p>
      <w:pPr>
        <w:ind w:firstLine="567"/>
        <w:jc w:val="both"/>
      </w:pPr>
    </w:p>
    <w:p>
      <w:pPr>
        <w:jc w:val="center"/>
        <w:rPr>
          <w:spacing w:val="-8"/>
        </w:rPr>
      </w:pPr>
      <w:r>
        <w:rPr>
          <w:lang w:eastAsia="lt-LT"/>
        </w:rPr>
        <w:drawing>
          <wp:inline distT="0" distB="0" distL="0" distR="0">
            <wp:extent cx="5362575" cy="2590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62575" cy="2590800"/>
                    </a:xfrm>
                    <a:prstGeom prst="rect">
                      <a:avLst/>
                    </a:prstGeom>
                    <a:solidFill>
                      <a:srgbClr val="FFFFFF"/>
                    </a:solidFill>
                    <a:ln>
                      <a:noFill/>
                    </a:ln>
                  </pic:spPr>
                </pic:pic>
              </a:graphicData>
            </a:graphic>
          </wp:inline>
        </w:drawing>
      </w:r>
    </w:p>
    <w:p>
      <w:pPr>
        <w:jc w:val="center"/>
      </w:pPr>
    </w:p>
    <w:p>
      <w:pPr>
        <w:jc w:val="center"/>
      </w:pPr>
      <w:r>
        <w:t>1.1 pav. Pastato ir jo atitvarų matmenys plane.</w:t>
      </w:r>
    </w:p>
    <w:p>
      <w:pPr>
        <w:jc w:val="center"/>
      </w:pPr>
      <w:r>
        <w:rPr>
          <w:i/>
        </w:rPr>
        <w:t>l</w:t>
      </w:r>
      <w:r>
        <w:rPr>
          <w:i/>
          <w:vertAlign w:val="subscript"/>
        </w:rPr>
        <w:t>e</w:t>
      </w:r>
      <w:r>
        <w:t xml:space="preserve"> – išoriniai matmenys, </w:t>
      </w:r>
      <w:r>
        <w:rPr>
          <w:i/>
        </w:rPr>
        <w:t>l</w:t>
      </w:r>
      <w:r>
        <w:rPr>
          <w:i/>
          <w:vertAlign w:val="subscript"/>
        </w:rPr>
        <w:t>i</w:t>
      </w:r>
      <w:r>
        <w:t xml:space="preserve"> – vidiniai matmenys, </w:t>
      </w:r>
      <w:r>
        <w:rPr>
          <w:i/>
        </w:rPr>
        <w:t>l</w:t>
      </w:r>
      <w:r>
        <w:rPr>
          <w:i/>
          <w:vertAlign w:val="subscript"/>
        </w:rPr>
        <w:t>min</w:t>
      </w:r>
      <w:r>
        <w:t xml:space="preserve"> – mažiausias angos plotis. </w:t>
      </w:r>
    </w:p>
    <w:p>
      <w:pPr>
        <w:jc w:val="center"/>
      </w:pPr>
      <w:r>
        <w:rPr>
          <w:lang w:eastAsia="lt-LT"/>
        </w:rPr>
        <w:drawing>
          <wp:inline distT="0" distB="0" distL="0" distR="0">
            <wp:extent cx="2371725" cy="3933825"/>
            <wp:effectExtent l="0" t="0" r="0" b="0"/>
            <wp:docPr id="17" name="Picture 17" descr="7-2_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7-2_pav"/>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71725" cy="3933825"/>
                    </a:xfrm>
                    <a:prstGeom prst="rect">
                      <a:avLst/>
                    </a:prstGeom>
                    <a:noFill/>
                    <a:ln>
                      <a:noFill/>
                    </a:ln>
                  </pic:spPr>
                </pic:pic>
              </a:graphicData>
            </a:graphic>
          </wp:inline>
        </w:drawing>
      </w:r>
    </w:p>
    <w:p>
      <w:pPr>
        <w:jc w:val="center"/>
      </w:pPr>
    </w:p>
    <w:p>
      <w:pPr>
        <w:jc w:val="center"/>
      </w:pPr>
      <w:r>
        <w:t>1.2 pav. Pastato ir jo atitvarų matmenys vertikaliame pjūvyje.</w:t>
      </w:r>
    </w:p>
    <w:p>
      <w:pPr>
        <w:jc w:val="center"/>
      </w:pPr>
      <w:r>
        <w:rPr>
          <w:i/>
        </w:rPr>
        <w:t>h</w:t>
      </w:r>
      <w:r>
        <w:rPr>
          <w:i/>
          <w:vertAlign w:val="subscript"/>
        </w:rPr>
        <w:t>e</w:t>
      </w:r>
      <w:r>
        <w:t xml:space="preserve"> – bendras sienos aukštis pagal išorinius matmenis, </w:t>
      </w:r>
      <w:r>
        <w:rPr>
          <w:i/>
        </w:rPr>
        <w:t>l</w:t>
      </w:r>
      <w:r>
        <w:rPr>
          <w:i/>
          <w:vertAlign w:val="subscript"/>
        </w:rPr>
        <w:t>e.2</w:t>
      </w:r>
      <w:r>
        <w:t xml:space="preserve"> – stogo šlaito ilgis, </w:t>
      </w:r>
      <w:r>
        <w:rPr>
          <w:i/>
        </w:rPr>
        <w:t>h</w:t>
      </w:r>
      <w:r>
        <w:rPr>
          <w:i/>
          <w:vertAlign w:val="subscript"/>
        </w:rPr>
        <w:t>min</w:t>
      </w:r>
      <w:r>
        <w:t xml:space="preserve"> – mažiausias angos aukštis, </w:t>
      </w:r>
      <w:r>
        <w:rPr>
          <w:i/>
        </w:rPr>
        <w:t>h</w:t>
      </w:r>
      <w:r>
        <w:rPr>
          <w:i/>
          <w:vertAlign w:val="subscript"/>
        </w:rPr>
        <w:t>e.2</w:t>
      </w:r>
      <w:r>
        <w:t xml:space="preserve"> – sienos dalies aukštis pagal išorinius matmenis, </w:t>
      </w:r>
      <w:r>
        <w:rPr>
          <w:i/>
        </w:rPr>
        <w:t>l</w:t>
      </w:r>
      <w:r>
        <w:rPr>
          <w:i/>
          <w:vertAlign w:val="subscript"/>
        </w:rPr>
        <w:t>min</w:t>
      </w:r>
      <w:r>
        <w:t xml:space="preserve"> – mažiausias stoglangio ar švieslangio angos matmuo.</w:t>
      </w:r>
    </w:p>
    <w:p>
      <w:pPr>
        <w:ind w:firstLine="567"/>
        <w:jc w:val="both"/>
      </w:pPr>
    </w:p>
    <w:p>
      <w:pPr>
        <w:ind w:firstLine="567"/>
        <w:jc w:val="both"/>
      </w:pPr>
      <w:r>
        <w:t>7.2</w:t>
      </w:r>
      <w:r>
        <w:t>. stogo plotis ir ilgis nustatomi pagal išorinius pastato matmenis taip:</w:t>
      </w:r>
    </w:p>
    <w:p>
      <w:pPr>
        <w:ind w:firstLine="567"/>
        <w:jc w:val="both"/>
      </w:pPr>
      <w:r>
        <w:t>7.2.1</w:t>
      </w:r>
      <w:r>
        <w:t xml:space="preserve">. jei virš šildomų patalpų įrengtas šlaitinis stogas, stogo ilgis atitinka stogo šlaitų ilgių sumą nuo karnizo susikirtimo vietos su siena iki kraigo (atstumas </w:t>
      </w:r>
      <w:r>
        <w:rPr>
          <w:i/>
        </w:rPr>
        <w:t>l</w:t>
      </w:r>
      <w:r>
        <w:rPr>
          <w:i/>
          <w:vertAlign w:val="subscript"/>
        </w:rPr>
        <w:t xml:space="preserve">e.2 </w:t>
      </w:r>
      <w:r>
        <w:rPr>
          <w:i/>
        </w:rPr>
        <w:t xml:space="preserve">, </w:t>
      </w:r>
      <w:r>
        <w:t>1.2 pav.) ir nuo kraigo iki priešpriešinės sienos susikirtimo vietos su karnizu;</w:t>
      </w:r>
    </w:p>
    <w:p>
      <w:pPr>
        <w:ind w:firstLine="567"/>
        <w:jc w:val="both"/>
      </w:pPr>
      <w:r>
        <w:t>7.2.2</w:t>
      </w:r>
      <w:r>
        <w:t>. jei virš šildomų patalpų įrengtas dvišlaitis stogas, stogo plotis atitinka atstumą tarp priešpriešinių sienų išorinių plokštumų;</w:t>
      </w:r>
    </w:p>
    <w:p>
      <w:pPr>
        <w:ind w:firstLine="567"/>
        <w:jc w:val="both"/>
      </w:pPr>
      <w:r>
        <w:t>7.2.3</w:t>
      </w:r>
      <w:r>
        <w:t>. jei virš šildomų patalpų įrengtas šlaitinis stogas, kuris pločio matavimo kryptimi turi nuolydžius, stogo plotis matuojamas kaip nurodyta 7.2.2 punkte;</w:t>
      </w:r>
    </w:p>
    <w:p>
      <w:pPr>
        <w:ind w:firstLine="567"/>
        <w:jc w:val="both"/>
      </w:pPr>
      <w:r>
        <w:t>7.2.4</w:t>
      </w:r>
      <w:r>
        <w:t>. jei pastogė po šlaitiniu stogu nešildoma, stogo ilgis ir plotis atitinka atstumus tarp priešpriešinių sienų išorinių plokštumų;</w:t>
      </w:r>
    </w:p>
    <w:p>
      <w:pPr>
        <w:ind w:firstLine="567"/>
        <w:jc w:val="both"/>
      </w:pPr>
      <w:r>
        <w:t>7.2.5</w:t>
      </w:r>
      <w:r>
        <w:t>. jei virš šildomų patalpų įrengtas plokščias stogas, stogo ilgis ir plotis atitinka atstumus tarp priešpriešinių sienų išorinių plokštumų. Pločio ar ilgio padidėjimas dėl stogo nuolydžio nevertinami.</w:t>
      </w:r>
    </w:p>
    <w:p>
      <w:pPr>
        <w:widowControl w:val="0"/>
        <w:suppressAutoHyphens/>
        <w:ind w:firstLine="567"/>
        <w:jc w:val="both"/>
        <w:rPr>
          <w:rFonts w:eastAsia="Arial Unicode MS"/>
          <w:lang w:eastAsia="ar-SA"/>
        </w:rPr>
      </w:pPr>
      <w:r>
        <w:rPr>
          <w:rFonts w:eastAsia="Arial Unicode MS"/>
          <w:lang w:eastAsia="ar-SA"/>
        </w:rPr>
        <w:t>8</w:t>
      </w:r>
      <w:r>
        <w:rPr>
          <w:rFonts w:eastAsia="Arial Unicode MS"/>
          <w:lang w:eastAsia="ar-SA"/>
        </w:rPr>
        <w:t xml:space="preserve">. Langų ir durų matmenys imami pagal mažiausius statybinių angų matmenis (matmenys </w:t>
      </w:r>
      <w:r>
        <w:rPr>
          <w:rFonts w:eastAsia="Arial Unicode MS"/>
          <w:i/>
          <w:lang w:eastAsia="ar-SA"/>
        </w:rPr>
        <w:t>l</w:t>
      </w:r>
      <w:r>
        <w:rPr>
          <w:rFonts w:eastAsia="Arial Unicode MS"/>
          <w:i/>
          <w:vertAlign w:val="subscript"/>
          <w:lang w:eastAsia="ar-SA"/>
        </w:rPr>
        <w:t>min</w:t>
      </w:r>
      <w:r>
        <w:rPr>
          <w:rFonts w:eastAsia="Arial Unicode MS"/>
          <w:iCs/>
          <w:lang w:eastAsia="ar-SA"/>
        </w:rPr>
        <w:t xml:space="preserve">, 1.1 pav. ir </w:t>
      </w:r>
      <w:r>
        <w:rPr>
          <w:rFonts w:eastAsia="Arial Unicode MS"/>
          <w:i/>
          <w:lang w:eastAsia="ar-SA"/>
        </w:rPr>
        <w:t>h</w:t>
      </w:r>
      <w:r>
        <w:rPr>
          <w:rFonts w:eastAsia="Arial Unicode MS"/>
          <w:i/>
          <w:vertAlign w:val="subscript"/>
          <w:lang w:eastAsia="ar-SA"/>
        </w:rPr>
        <w:t xml:space="preserve">min </w:t>
      </w:r>
      <w:r>
        <w:rPr>
          <w:rFonts w:eastAsia="Arial Unicode MS"/>
          <w:i/>
          <w:lang w:eastAsia="ar-SA"/>
        </w:rPr>
        <w:t xml:space="preserve">, </w:t>
      </w:r>
      <w:r>
        <w:rPr>
          <w:rFonts w:eastAsia="Arial Unicode MS"/>
          <w:iCs/>
          <w:lang w:eastAsia="ar-SA"/>
        </w:rPr>
        <w:t>1.2 pav.</w:t>
      </w:r>
      <w:r>
        <w:rPr>
          <w:rFonts w:eastAsia="Arial Unicode MS"/>
          <w:lang w:eastAsia="ar-SA"/>
        </w:rPr>
        <w:t>).</w:t>
      </w:r>
    </w:p>
    <w:p>
      <w:pPr>
        <w:widowControl w:val="0"/>
        <w:suppressAutoHyphens/>
        <w:ind w:firstLine="567"/>
        <w:jc w:val="both"/>
        <w:rPr>
          <w:rFonts w:eastAsia="Arial Unicode MS"/>
          <w:lang w:eastAsia="ar-SA"/>
        </w:rPr>
      </w:pPr>
      <w:r>
        <w:rPr>
          <w:rFonts w:eastAsia="Arial Unicode MS"/>
          <w:lang w:eastAsia="ar-SA"/>
        </w:rPr>
        <w:t>9</w:t>
      </w:r>
      <w:r>
        <w:rPr>
          <w:rFonts w:eastAsia="Arial Unicode MS"/>
          <w:lang w:eastAsia="ar-SA"/>
        </w:rPr>
        <w:t xml:space="preserve">. Stoglangių ir švieslangių matmenys imami pagal mažiausius statybinių angų matmenis (matmuo </w:t>
      </w:r>
      <w:r>
        <w:rPr>
          <w:rFonts w:eastAsia="Arial Unicode MS"/>
          <w:i/>
          <w:lang w:eastAsia="ar-SA"/>
        </w:rPr>
        <w:t>l</w:t>
      </w:r>
      <w:r>
        <w:rPr>
          <w:rFonts w:eastAsia="Arial Unicode MS"/>
          <w:i/>
          <w:vertAlign w:val="subscript"/>
          <w:lang w:eastAsia="ar-SA"/>
        </w:rPr>
        <w:t>min</w:t>
      </w:r>
      <w:r>
        <w:rPr>
          <w:rFonts w:eastAsia="Arial Unicode MS"/>
          <w:iCs/>
          <w:lang w:eastAsia="ar-SA"/>
        </w:rPr>
        <w:t>, 1.2 pav.</w:t>
      </w:r>
      <w:r>
        <w:rPr>
          <w:rFonts w:eastAsia="Arial Unicode MS"/>
          <w:lang w:eastAsia="ar-SA"/>
        </w:rPr>
        <w:t>).</w:t>
      </w:r>
    </w:p>
    <w:p>
      <w:pPr>
        <w:widowControl w:val="0"/>
        <w:suppressAutoHyphens/>
        <w:ind w:firstLine="567"/>
        <w:jc w:val="both"/>
        <w:rPr>
          <w:rFonts w:eastAsia="Arial Unicode MS"/>
          <w:lang w:eastAsia="ar-SA"/>
        </w:rPr>
      </w:pPr>
      <w:r>
        <w:rPr>
          <w:rFonts w:eastAsia="Arial Unicode MS"/>
          <w:lang w:eastAsia="ar-SA"/>
        </w:rPr>
        <w:t>10</w:t>
      </w:r>
      <w:r>
        <w:rPr>
          <w:rFonts w:eastAsia="Arial Unicode MS"/>
          <w:lang w:eastAsia="ar-SA"/>
        </w:rPr>
        <w:t>. Perdangų, kurios ribojasi su išore, matmenys imami pagal išorinius perdangos matmenis. Jei vidinės pertvaros suskirsto perdangą į dvi ar daugiau dalių, laikoma, kad pertvarų užimamas plotas perdangos ploto nesumažina.</w:t>
      </w:r>
    </w:p>
    <w:p>
      <w:pPr>
        <w:widowControl w:val="0"/>
        <w:suppressAutoHyphens/>
        <w:ind w:firstLine="567"/>
        <w:jc w:val="both"/>
        <w:rPr>
          <w:rFonts w:eastAsia="Arial Unicode MS"/>
          <w:lang w:eastAsia="ar-SA"/>
        </w:rPr>
      </w:pPr>
      <w:r>
        <w:rPr>
          <w:rFonts w:eastAsia="Arial Unicode MS"/>
          <w:lang w:eastAsia="ar-SA"/>
        </w:rPr>
        <w:t>11</w:t>
      </w:r>
      <w:r>
        <w:rPr>
          <w:rFonts w:eastAsia="Arial Unicode MS"/>
          <w:lang w:eastAsia="ar-SA"/>
        </w:rPr>
        <w:t>. Perdangų virš nešildomų rūsių ir pogrindžių matmenys imami pagal vidinius perdangos matmenis. Jei vidinės pertvaros ar pamatai nešildomuose rūsiuose ir pogrindžiuose suskirsto perdangą į dvi ar daugiau dalių, laikoma, kad pertvarų ir pamatų užimamas plotas perdangos ploto nesumažina.</w:t>
      </w:r>
    </w:p>
    <w:p>
      <w:pPr>
        <w:widowControl w:val="0"/>
        <w:suppressAutoHyphens/>
        <w:ind w:firstLine="567"/>
        <w:jc w:val="both"/>
        <w:rPr>
          <w:rFonts w:eastAsia="Arial Unicode MS"/>
          <w:lang w:eastAsia="ar-SA"/>
        </w:rPr>
      </w:pPr>
      <w:r>
        <w:rPr>
          <w:rFonts w:eastAsia="Arial Unicode MS"/>
          <w:lang w:eastAsia="ar-SA"/>
        </w:rPr>
        <w:t>12</w:t>
      </w:r>
      <w:r>
        <w:rPr>
          <w:rFonts w:eastAsia="Arial Unicode MS"/>
          <w:lang w:eastAsia="ar-SA"/>
        </w:rPr>
        <w:t>. Duomenys apie atitvaras, kurios ribojasi su gruntu:</w:t>
      </w:r>
    </w:p>
    <w:p>
      <w:pPr>
        <w:widowControl w:val="0"/>
        <w:suppressAutoHyphens/>
        <w:ind w:firstLine="567"/>
        <w:jc w:val="both"/>
        <w:rPr>
          <w:rFonts w:eastAsia="Arial Unicode MS"/>
          <w:lang w:eastAsia="ar-SA"/>
        </w:rPr>
      </w:pPr>
      <w:r>
        <w:rPr>
          <w:rFonts w:eastAsia="Arial Unicode MS"/>
          <w:lang w:eastAsia="ar-SA"/>
        </w:rPr>
        <w:t>12.1</w:t>
      </w:r>
      <w:r>
        <w:rPr>
          <w:rFonts w:eastAsia="Arial Unicode MS"/>
          <w:lang w:eastAsia="ar-SA"/>
        </w:rPr>
        <w:t>. grindų ant grunto matmenys imami pagal vidinius grindų ant grunto matmenis. Jei vidinės pertvaros suskirsto grindis ant grunto į dvi ar daugiau dalių, laikoma, kad pertvarų užimamas plotas grindų ant grunto ploto nesumažina;</w:t>
      </w:r>
    </w:p>
    <w:p>
      <w:pPr>
        <w:widowControl w:val="0"/>
        <w:suppressAutoHyphens/>
        <w:ind w:firstLine="567"/>
        <w:jc w:val="both"/>
        <w:rPr>
          <w:rFonts w:eastAsia="Arial Unicode MS"/>
          <w:lang w:eastAsia="ar-SA"/>
        </w:rPr>
      </w:pPr>
      <w:r>
        <w:rPr>
          <w:rFonts w:eastAsia="Arial Unicode MS"/>
          <w:lang w:eastAsia="ar-SA"/>
        </w:rPr>
        <w:t>12.2</w:t>
      </w:r>
      <w:r>
        <w:rPr>
          <w:rFonts w:eastAsia="Arial Unicode MS"/>
          <w:lang w:eastAsia="ar-SA"/>
        </w:rPr>
        <w:t>. grindų ant grunto, kurios apšiltintos pakraščiuose, matmenys imami pagal vidinius grindų matmenis. Jei vidinės pertvaros suskirsto grindis į dvi ar daugiau dalių, laikoma, kad pertvarų užimamas plotas grindų ant grunto ploto nesumažina;</w:t>
      </w:r>
    </w:p>
    <w:p>
      <w:pPr>
        <w:widowControl w:val="0"/>
        <w:suppressAutoHyphens/>
        <w:ind w:firstLine="567"/>
        <w:jc w:val="both"/>
        <w:rPr>
          <w:rFonts w:eastAsia="Arial Unicode MS"/>
          <w:lang w:eastAsia="ar-SA"/>
        </w:rPr>
      </w:pPr>
      <w:r>
        <w:rPr>
          <w:rFonts w:eastAsia="Arial Unicode MS"/>
          <w:lang w:eastAsia="ar-SA"/>
        </w:rPr>
        <w:t>12.3</w:t>
      </w:r>
      <w:r>
        <w:rPr>
          <w:rFonts w:eastAsia="Arial Unicode MS"/>
          <w:lang w:eastAsia="ar-SA"/>
        </w:rPr>
        <w:t>. šildomų rūsių atitvarų, kurios ribojasi su gruntu, plotas apskaičiuojamas sumuojant grindų ir sienų, besiribojančių su gruntu, plotus;</w:t>
      </w:r>
    </w:p>
    <w:p>
      <w:pPr>
        <w:widowControl w:val="0"/>
        <w:suppressAutoHyphens/>
        <w:ind w:firstLine="567"/>
        <w:jc w:val="both"/>
        <w:rPr>
          <w:rFonts w:eastAsia="Arial Unicode MS"/>
          <w:lang w:eastAsia="ar-SA"/>
        </w:rPr>
      </w:pPr>
      <w:r>
        <w:rPr>
          <w:rFonts w:eastAsia="Arial Unicode MS"/>
          <w:lang w:eastAsia="ar-SA"/>
        </w:rPr>
        <w:t>12.4</w:t>
      </w:r>
      <w:r>
        <w:rPr>
          <w:rFonts w:eastAsia="Arial Unicode MS"/>
          <w:lang w:eastAsia="ar-SA"/>
        </w:rPr>
        <w:t>. grindų ant grunto šildomuose rūsiuose plotas apskaičiuojamas pagal vidinius grindų matmenis. Jei vidinės pertvaros suskirsto grindis į dvi ar daugiau dalių, laikoma, kad pertvarų užimamas plotas grindų ant grunto ploto nesumažina;</w:t>
      </w:r>
    </w:p>
    <w:p>
      <w:pPr>
        <w:widowControl w:val="0"/>
        <w:suppressAutoHyphens/>
        <w:ind w:firstLine="567"/>
        <w:jc w:val="both"/>
        <w:rPr>
          <w:rFonts w:eastAsia="Arial Unicode MS"/>
          <w:lang w:eastAsia="ar-SA"/>
        </w:rPr>
      </w:pPr>
      <w:r>
        <w:rPr>
          <w:rFonts w:eastAsia="Arial Unicode MS"/>
          <w:lang w:eastAsia="ar-SA"/>
        </w:rPr>
        <w:t>12.5</w:t>
      </w:r>
      <w:r>
        <w:rPr>
          <w:rFonts w:eastAsia="Arial Unicode MS"/>
          <w:lang w:eastAsia="ar-SA"/>
        </w:rPr>
        <w:t>. šildomo rūsio sienų, kurios ribojasi su gruntu, plotas apskaičiuojamas dauginant su gruntu besiribojančių sienų ilgį su rūsio grindų gyliu. Šildomo rūsio grindų gylis matuojamas nuo grindų paruošiamojo sluoksnio apačios iki grunto paviršiaus. Jei grindų konstrukcija nežinoma, laikoma, kad paruošiamojo sluoksnio apačia yra 0,1 m žemiau grindų paviršiaus. Jei rūsio grindų gylis nevienodas, turi būti apskaičiuota vidutinė šildomo rūsio grindų gylio vertė;</w:t>
      </w:r>
    </w:p>
    <w:p>
      <w:pPr>
        <w:widowControl w:val="0"/>
        <w:suppressAutoHyphens/>
        <w:ind w:firstLine="567"/>
        <w:jc w:val="both"/>
        <w:rPr>
          <w:rFonts w:eastAsia="Arial Unicode MS"/>
          <w:lang w:eastAsia="ar-SA"/>
        </w:rPr>
      </w:pPr>
      <w:r>
        <w:rPr>
          <w:rFonts w:eastAsia="Arial Unicode MS"/>
          <w:lang w:eastAsia="ar-SA"/>
        </w:rPr>
        <w:t>12.6</w:t>
      </w:r>
      <w:r>
        <w:rPr>
          <w:rFonts w:eastAsia="Arial Unicode MS"/>
          <w:lang w:eastAsia="ar-SA"/>
        </w:rPr>
        <w:t>. šildomų rūsių sienos, kurios ribojasi ne su gruntu, o su nešildomomis patalpomis, skaičiuojamos kaip pastatų sienos tarp šildomo ir nešildomo pastato patalpų.</w:t>
      </w:r>
    </w:p>
    <w:p>
      <w:pPr>
        <w:ind w:firstLine="567"/>
        <w:jc w:val="both"/>
      </w:pPr>
      <w:r>
        <w:t>13</w:t>
      </w:r>
      <w:r>
        <w:t>. Duomenys apie pastato vėdinimą:</w:t>
      </w:r>
    </w:p>
    <w:p>
      <w:pPr>
        <w:ind w:firstLine="567"/>
        <w:jc w:val="both"/>
      </w:pPr>
      <w:r>
        <w:t>13.1</w:t>
      </w:r>
      <w:r>
        <w:t>. jei pastate mechaninio vėdinimo sistemų nėra, pastato naudingasis plotas, kuriame įrengta natūralaus vėdinimo sistema, nustatomas sumuojant pastato visų šildomų patalpų plotus;</w:t>
      </w:r>
    </w:p>
    <w:p>
      <w:pPr>
        <w:ind w:firstLine="567"/>
        <w:jc w:val="both"/>
      </w:pPr>
      <w:r>
        <w:t>13.2</w:t>
      </w:r>
      <w:r>
        <w:t>. pastato naudingiesiems plotams, kuriuose įrengtos mechaninio vėdinimo be rekuperacijos ar su rekuperacija sistemos, priskiriami šildomų patalpų, kurias šios sistemos vėdina, plotai;</w:t>
      </w:r>
    </w:p>
    <w:p>
      <w:pPr>
        <w:ind w:firstLine="567"/>
        <w:jc w:val="both"/>
      </w:pPr>
      <w:r>
        <w:t>13.3</w:t>
      </w:r>
      <w:r>
        <w:t>. jei atnaujinamo (modernizuojamo) daugiabučio namo bute natūralaus vėdinimo sistemos nėra, tačiau jame įrengta kuri nors iš mechaninio vėdinimo sistemų, visas buto šildomas plotas priskiriamas šiai mechaninio vėdinimo sistemai;</w:t>
      </w:r>
    </w:p>
    <w:p>
      <w:pPr>
        <w:ind w:firstLine="567"/>
        <w:jc w:val="both"/>
      </w:pPr>
      <w:r>
        <w:t>13.4</w:t>
      </w:r>
      <w:r>
        <w:t xml:space="preserve">. vėdinimų sistemų be rekuperacijos skaičiavimuose turi būti naudojamas šių sistemų ventiliatoriaus elektrinės dalies galingumas </w:t>
      </w:r>
      <w:r>
        <w:rPr>
          <w:i/>
        </w:rPr>
        <w:t>Φ</w:t>
      </w:r>
      <w:r>
        <w:rPr>
          <w:i/>
          <w:vertAlign w:val="subscript"/>
        </w:rPr>
        <w:t>m</w:t>
      </w:r>
      <w:r>
        <w:t xml:space="preserve"> (W), kuris nurodomas 1 W tikslumu. Skaičiavimuose turi būti naudojama ne didesnė kaip 2,5 W (m</w:t>
      </w:r>
      <w:r>
        <w:rPr>
          <w:vertAlign w:val="superscript"/>
        </w:rPr>
        <w:t>2</w:t>
      </w:r>
      <w:r>
        <w:t xml:space="preserve"> naudingojo ploto, kuriame įrengta mechaninio vėdinimo be rekuperacijos sistema) ventiliatoriaus galingumo vertė. Mechaninio vėdinimo sistemos be rekuperacijos oro pašildymo prietaisų galingumai skaičiavimuose nenaudojami;</w:t>
      </w:r>
    </w:p>
    <w:p>
      <w:pPr>
        <w:ind w:firstLine="567"/>
        <w:jc w:val="both"/>
      </w:pPr>
      <w:r>
        <w:t>13.5</w:t>
      </w:r>
      <w:r>
        <w:t xml:space="preserve">. vėdinimo sistemų su rekuperacija skaičiavimuose reikia įvertinti šių sistemų ventiliatoriaus elektrinės dalies galingumą </w:t>
      </w:r>
      <w:r>
        <w:rPr>
          <w:i/>
        </w:rPr>
        <w:t>Φ</w:t>
      </w:r>
      <w:r>
        <w:rPr>
          <w:i/>
          <w:vertAlign w:val="subscript"/>
        </w:rPr>
        <w:t>r</w:t>
      </w:r>
      <w:r>
        <w:t xml:space="preserve"> (W), kuris turi būti nurodytas 1 W tikslumu. Skaičiavimuose turi būti naudojama ne didesnė kaip 2,5 W (m</w:t>
      </w:r>
      <w:r>
        <w:rPr>
          <w:vertAlign w:val="superscript"/>
        </w:rPr>
        <w:t>2</w:t>
      </w:r>
      <w:r>
        <w:t xml:space="preserve"> naudingojo ploto, kuriame įrengta mechaninio vėdinimo su rekuperacija sistema) ventiliatoriaus galingumo vertė. Mechaninio vėdinimo sistemos su rekuperacija skaičiavimuose oro pašildymo prietaisų galingumai nevertinami;</w:t>
      </w:r>
    </w:p>
    <w:p>
      <w:pPr>
        <w:ind w:firstLine="567"/>
        <w:jc w:val="both"/>
      </w:pPr>
      <w:r>
        <w:t>13.6</w:t>
      </w:r>
      <w:r>
        <w:t xml:space="preserve">. mechaninio vėdinimo su rekuperacija sistemos naudingumo koeficientas </w:t>
      </w:r>
      <w:r>
        <w:rPr>
          <w:i/>
        </w:rPr>
        <w:t>η</w:t>
      </w:r>
      <w:r>
        <w:rPr>
          <w:i/>
          <w:vertAlign w:val="subscript"/>
        </w:rPr>
        <w:t>r</w:t>
      </w:r>
      <w:r>
        <w:rPr>
          <w:vertAlign w:val="subscript"/>
        </w:rPr>
        <w:t xml:space="preserve"> </w:t>
      </w:r>
      <w:r>
        <w:t xml:space="preserve"> turi būti nurodytas 0,01 vieneto dalių tikslumu. Jo vertė nustatoma šiais būdais:</w:t>
      </w:r>
    </w:p>
    <w:p>
      <w:pPr>
        <w:ind w:firstLine="567"/>
        <w:jc w:val="both"/>
      </w:pPr>
      <w:r>
        <w:t>13.6.1</w:t>
      </w:r>
      <w:r>
        <w:t xml:space="preserve">. imama pastato atnaujinimo (modernizavimo) metu numatomų įrengti sistemų </w:t>
      </w:r>
      <w:r>
        <w:rPr>
          <w:i/>
        </w:rPr>
        <w:t>η</w:t>
      </w:r>
      <w:r>
        <w:rPr>
          <w:i/>
          <w:vertAlign w:val="subscript"/>
        </w:rPr>
        <w:t>r</w:t>
      </w:r>
      <w:r>
        <w:t xml:space="preserve"> vertė;</w:t>
      </w:r>
    </w:p>
    <w:p>
      <w:pPr>
        <w:ind w:firstLine="567"/>
        <w:jc w:val="both"/>
      </w:pPr>
      <w:r>
        <w:t>13.6.2</w:t>
      </w:r>
      <w:r>
        <w:t xml:space="preserve">. prieš pastato atnaujinimą (modernizavimą) įrengtų sistemų skaičiavimams </w:t>
      </w:r>
      <w:r>
        <w:rPr>
          <w:i/>
        </w:rPr>
        <w:t>η</w:t>
      </w:r>
      <w:r>
        <w:rPr>
          <w:i/>
          <w:vertAlign w:val="subscript"/>
        </w:rPr>
        <w:t>r</w:t>
      </w:r>
      <w:r>
        <w:t xml:space="preserve"> vertė imama iš įrenginio techninio paso arba, nesant duomenų, skaičiavimuose turi būti naudojama </w:t>
      </w:r>
      <w:r>
        <w:rPr>
          <w:i/>
        </w:rPr>
        <w:t>η</w:t>
      </w:r>
      <w:r>
        <w:rPr>
          <w:i/>
          <w:vertAlign w:val="subscript"/>
        </w:rPr>
        <w:t>r</w:t>
      </w:r>
      <w:r>
        <w:t>=0,5;</w:t>
      </w:r>
    </w:p>
    <w:p>
      <w:pPr>
        <w:ind w:firstLine="567"/>
        <w:jc w:val="both"/>
      </w:pPr>
      <w:r>
        <w:t>13.7</w:t>
      </w:r>
      <w:r>
        <w:t>. j</w:t>
      </w:r>
      <w:r>
        <w:rPr>
          <w:bCs/>
        </w:rPr>
        <w:t>ei pastate įrengta viena vėdinimo sistema, patalpų, kurias ji vėdina, plotas turi atitikti pastato naudingąjį plotą. Jei skirtingose pastato dalyse įrengtos skirtingos vėdinimo sistemos, patalpų, kurias vėdina šios sistemos, plotai turi būti įvertinti, kad šių plotų suma atitiktų pastato naudingąjį plotą</w:t>
      </w:r>
      <w:r>
        <w:t xml:space="preserve">. </w:t>
      </w:r>
    </w:p>
    <w:p>
      <w:pPr>
        <w:ind w:firstLine="567"/>
        <w:jc w:val="both"/>
      </w:pPr>
      <w:r>
        <w:t>14</w:t>
      </w:r>
      <w:r>
        <w:t>. Duomenys apie pastato šildymo sistemą:</w:t>
      </w:r>
    </w:p>
    <w:p>
      <w:pPr>
        <w:ind w:firstLine="567"/>
        <w:jc w:val="both"/>
      </w:pPr>
      <w:r>
        <w:t>14.1</w:t>
      </w:r>
      <w:r>
        <w:t>. šildymo sistemos reguliavimo įtaisų apibūdinimas ir šių įtaisų naudingumo koeficiento vertė turi būti imama iš Metodikos 2 lentelės;</w:t>
      </w:r>
    </w:p>
    <w:p>
      <w:pPr>
        <w:ind w:firstLine="567"/>
        <w:jc w:val="both"/>
      </w:pPr>
      <w:r>
        <w:t>14.2</w:t>
      </w:r>
      <w:r>
        <w:t xml:space="preserve">. turi būti nurodytas pagrindinis pastato šilumos šaltinis. Patalpų, kurias šildo šis </w:t>
      </w:r>
      <w:r>
        <w:rPr>
          <w:bCs/>
        </w:rPr>
        <w:t>šilumos šaltinis, plotas turi atitikti pastato naudingąjį plotą.</w:t>
      </w:r>
    </w:p>
    <w:p>
      <w:pPr>
        <w:jc w:val="center"/>
      </w:pPr>
      <w:r>
        <w:t>_________________</w:t>
      </w:r>
    </w:p>
    <w:p>
      <w:pPr>
        <w:snapToGrid w:val="0"/>
        <w:ind w:left="5102"/>
      </w:pPr>
      <w:r>
        <w:br w:type="page"/>
        <w:t xml:space="preserve">Atnaujinamų (modernizuojamų) </w:t>
      </w:r>
    </w:p>
    <w:p>
      <w:pPr>
        <w:snapToGrid w:val="0"/>
        <w:ind w:firstLine="5102"/>
      </w:pPr>
      <w:r>
        <w:t xml:space="preserve">daugiabučių namų projektinių šiluminės </w:t>
      </w:r>
    </w:p>
    <w:p>
      <w:pPr>
        <w:snapToGrid w:val="0"/>
        <w:ind w:firstLine="5102"/>
      </w:pPr>
      <w:r>
        <w:t xml:space="preserve">energijos sąnaudų skaičiavimo </w:t>
      </w:r>
    </w:p>
    <w:p>
      <w:pPr>
        <w:snapToGrid w:val="0"/>
        <w:ind w:firstLine="5102"/>
      </w:pPr>
      <w:r>
        <w:t xml:space="preserve">metodikos </w:t>
      </w:r>
    </w:p>
    <w:p>
      <w:pPr>
        <w:ind w:firstLine="5102"/>
      </w:pPr>
      <w:r>
        <w:t>2</w:t>
      </w:r>
      <w:r>
        <w:t xml:space="preserve"> priedas</w:t>
      </w:r>
    </w:p>
    <w:p>
      <w:pPr>
        <w:jc w:val="both"/>
      </w:pPr>
    </w:p>
    <w:p>
      <w:pPr>
        <w:jc w:val="center"/>
        <w:rPr>
          <w:b/>
          <w:caps/>
        </w:rPr>
      </w:pPr>
      <w:r>
        <w:rPr>
          <w:b/>
          <w:caps/>
        </w:rPr>
        <w:t xml:space="preserve">Atitvarų ir statybos produktų šiluminių techninių rodiklių skaičiavimo tvarka </w:t>
      </w:r>
    </w:p>
    <w:p>
      <w:pPr>
        <w:jc w:val="both"/>
        <w:rPr>
          <w:shd w:val="clear" w:color="auto" w:fill="FFFF00"/>
        </w:rPr>
      </w:pPr>
    </w:p>
    <w:p>
      <w:pPr>
        <w:ind w:firstLine="567"/>
        <w:jc w:val="both"/>
      </w:pPr>
      <w:r>
        <w:t>1</w:t>
      </w:r>
      <w:r>
        <w:t>.</w:t>
      </w:r>
      <w:r>
        <w:rPr>
          <w:b/>
        </w:rPr>
        <w:t xml:space="preserve"> </w:t>
      </w:r>
      <w:r>
        <w:t>Termiškai vienalyčio atitvaros sluoksnio šiluminė varža</w:t>
      </w:r>
      <w:r>
        <w:rPr>
          <w:b/>
        </w:rPr>
        <w:t xml:space="preserve"> </w:t>
      </w:r>
      <w:r>
        <w:t>apskaičiuojama pagal formulę:</w:t>
      </w:r>
    </w:p>
    <w:tbl>
      <w:tblPr>
        <w:tblW w:w="9070" w:type="dxa"/>
        <w:tblLayout w:type="fixed"/>
        <w:tblLook w:val="0000" w:firstRow="0" w:lastRow="0" w:firstColumn="0" w:lastColumn="0" w:noHBand="0" w:noVBand="0"/>
      </w:tblPr>
      <w:tblGrid>
        <w:gridCol w:w="8110"/>
        <w:gridCol w:w="960"/>
      </w:tblGrid>
      <w:tr>
        <w:tc>
          <w:tcPr>
            <w:tcW w:w="8568" w:type="dxa"/>
          </w:tcPr>
          <w:p>
            <w:pPr>
              <w:jc w:val="center"/>
            </w:pPr>
            <w:r>
              <w:rPr>
                <w:position w:val="-22"/>
              </w:rPr>
              <w:object w:dxaOrig="885" w:dyaOrig="675" w14:anchorId="42C02F39">
                <v:shape id="_x0000_i1040" type="#_x0000_t75" style="width:44.25pt;height:33.75pt" o:ole="" filled="t">
                  <v:fill color2="black"/>
                  <v:imagedata r:id="rId48" o:title=""/>
                </v:shape>
                <o:OLEObject Type="Embed" ProgID="Equation.3" ShapeID="_x0000_i1040" DrawAspect="Content" ObjectID="_1527487162" r:id="rId49"/>
              </w:object>
            </w:r>
            <w:r>
              <w:t>;</w:t>
            </w:r>
          </w:p>
        </w:tc>
        <w:tc>
          <w:tcPr>
            <w:tcW w:w="1002" w:type="dxa"/>
            <w:vAlign w:val="center"/>
          </w:tcPr>
          <w:p>
            <w:pPr>
              <w:jc w:val="right"/>
            </w:pPr>
            <w:r>
              <w:t>(2.1)</w:t>
            </w:r>
          </w:p>
        </w:tc>
      </w:tr>
    </w:tbl>
    <w:p>
      <w:pPr>
        <w:tabs>
          <w:tab w:val="left" w:pos="720"/>
        </w:tabs>
        <w:ind w:firstLine="567"/>
        <w:jc w:val="both"/>
      </w:pPr>
      <w:r>
        <w:t>čia:</w:t>
      </w:r>
    </w:p>
    <w:p>
      <w:pPr>
        <w:tabs>
          <w:tab w:val="left" w:pos="720"/>
        </w:tabs>
        <w:ind w:firstLine="567"/>
        <w:jc w:val="both"/>
      </w:pPr>
      <w:r>
        <w:rPr>
          <w:i/>
        </w:rPr>
        <w:t>d</w:t>
      </w:r>
      <w:r>
        <w:t xml:space="preserve"> – sluoksnio storis (m);</w:t>
      </w:r>
    </w:p>
    <w:p>
      <w:pPr>
        <w:ind w:firstLine="567"/>
        <w:jc w:val="both"/>
      </w:pPr>
      <w:r>
        <w:rPr>
          <w:i/>
        </w:rPr>
        <w:t>λ</w:t>
      </w:r>
      <w:r>
        <w:rPr>
          <w:i/>
          <w:vertAlign w:val="subscript"/>
        </w:rPr>
        <w:t>ds</w:t>
      </w:r>
      <w:r>
        <w:t xml:space="preserve"> – statybos produkto, esančio termiškai vienalyčiame atitvaros sluoksnyje, projektinis šilumos laidumo koeficientas, W/(m·K), kurio vertės pateiktos šio Metodikos priedo 2.4–2.6 lentelėse.</w:t>
      </w:r>
    </w:p>
    <w:p>
      <w:pPr>
        <w:ind w:firstLine="567"/>
        <w:jc w:val="both"/>
      </w:pPr>
      <w:r>
        <w:t>2</w:t>
      </w:r>
      <w:r>
        <w:t>. Termiškai nevienalyčio atitvaros sluoksnio šiluminė varža apskaičiuojama pagal formulę:</w:t>
      </w:r>
    </w:p>
    <w:tbl>
      <w:tblPr>
        <w:tblW w:w="9070" w:type="dxa"/>
        <w:tblLayout w:type="fixed"/>
        <w:tblLook w:val="0000" w:firstRow="0" w:lastRow="0" w:firstColumn="0" w:lastColumn="0" w:noHBand="0" w:noVBand="0"/>
      </w:tblPr>
      <w:tblGrid>
        <w:gridCol w:w="8110"/>
        <w:gridCol w:w="960"/>
      </w:tblGrid>
      <w:tr>
        <w:tc>
          <w:tcPr>
            <w:tcW w:w="8568" w:type="dxa"/>
          </w:tcPr>
          <w:p>
            <w:pPr>
              <w:jc w:val="center"/>
            </w:pPr>
            <w:r>
              <w:rPr>
                <w:position w:val="-30"/>
              </w:rPr>
              <w:object w:dxaOrig="885" w:dyaOrig="675" w14:anchorId="61E0748C">
                <v:shape id="_x0000_i1041" type="#_x0000_t75" style="width:44.25pt;height:33.75pt" o:ole="" filled="t">
                  <v:fill color2="black"/>
                  <v:imagedata r:id="rId50" o:title=""/>
                </v:shape>
                <o:OLEObject Type="Embed" ProgID="Equation.3" ShapeID="_x0000_i1041" DrawAspect="Content" ObjectID="_1527487163" r:id="rId51"/>
              </w:object>
            </w:r>
            <w:r>
              <w:t>;</w:t>
            </w:r>
          </w:p>
        </w:tc>
        <w:tc>
          <w:tcPr>
            <w:tcW w:w="1002" w:type="dxa"/>
            <w:vAlign w:val="center"/>
          </w:tcPr>
          <w:p>
            <w:pPr>
              <w:jc w:val="right"/>
            </w:pPr>
            <w:r>
              <w:t>(2.2)</w:t>
            </w:r>
          </w:p>
        </w:tc>
      </w:tr>
    </w:tbl>
    <w:p>
      <w:pPr>
        <w:tabs>
          <w:tab w:val="left" w:pos="720"/>
        </w:tabs>
        <w:ind w:firstLine="567"/>
        <w:jc w:val="both"/>
      </w:pPr>
      <w:r>
        <w:t>čia:</w:t>
      </w:r>
    </w:p>
    <w:p>
      <w:pPr>
        <w:tabs>
          <w:tab w:val="left" w:pos="720"/>
        </w:tabs>
        <w:ind w:firstLine="567"/>
        <w:jc w:val="both"/>
      </w:pPr>
      <w:r>
        <w:rPr>
          <w:i/>
        </w:rPr>
        <w:t>d</w:t>
      </w:r>
      <w:r>
        <w:t xml:space="preserve"> – sluoksnio storis (m);</w:t>
      </w:r>
    </w:p>
    <w:p>
      <w:pPr>
        <w:tabs>
          <w:tab w:val="left" w:pos="720"/>
        </w:tabs>
        <w:ind w:firstLine="567"/>
        <w:jc w:val="both"/>
      </w:pPr>
      <w:r>
        <w:rPr>
          <w:i/>
        </w:rPr>
        <w:t>λ´</w:t>
      </w:r>
      <w:r>
        <w:rPr>
          <w:i/>
          <w:vertAlign w:val="subscript"/>
        </w:rPr>
        <w:t>d.s.</w:t>
      </w:r>
      <w:r>
        <w:t xml:space="preserve"> – termiškai nevienalyčo atitvaros sluoksnio projektinis šilumos laidumo koeficientas, W/(m·K). Šio koeficiento vertė turi būti apskaičiuota pagal šio Metodikos priedo 6 punkto reikalavimus.</w:t>
      </w:r>
    </w:p>
    <w:p>
      <w:pPr>
        <w:ind w:firstLine="567"/>
        <w:jc w:val="both"/>
      </w:pPr>
      <w:r>
        <w:t>3</w:t>
      </w:r>
      <w:r>
        <w:t xml:space="preserve">. Atitvaros suminė šiluminė varža </w:t>
      </w:r>
      <w:r>
        <w:rPr>
          <w:i/>
        </w:rPr>
        <w:t>R</w:t>
      </w:r>
      <w:r>
        <w:rPr>
          <w:i/>
          <w:vertAlign w:val="subscript"/>
        </w:rPr>
        <w:t>s</w:t>
      </w:r>
      <w:r>
        <w:t xml:space="preserve"> </w:t>
      </w:r>
      <w:r>
        <w:rPr>
          <w:bCs/>
        </w:rPr>
        <w:t>(</w:t>
      </w:r>
      <w:r>
        <w:t>m</w:t>
      </w:r>
      <w:r>
        <w:rPr>
          <w:vertAlign w:val="superscript"/>
        </w:rPr>
        <w:t>2</w:t>
      </w:r>
      <w:r>
        <w:t>·K/W) apskaičiuojama pagal formulę:</w:t>
      </w:r>
    </w:p>
    <w:p>
      <w:pPr>
        <w:ind w:firstLine="567"/>
        <w:jc w:val="both"/>
      </w:pPr>
    </w:p>
    <w:tbl>
      <w:tblPr>
        <w:tblW w:w="9070" w:type="dxa"/>
        <w:tblLayout w:type="fixed"/>
        <w:tblLook w:val="0000" w:firstRow="0" w:lastRow="0" w:firstColumn="0" w:lastColumn="0" w:noHBand="0" w:noVBand="0"/>
      </w:tblPr>
      <w:tblGrid>
        <w:gridCol w:w="8110"/>
        <w:gridCol w:w="960"/>
      </w:tblGrid>
      <w:tr>
        <w:tc>
          <w:tcPr>
            <w:tcW w:w="8568" w:type="dxa"/>
          </w:tcPr>
          <w:p>
            <w:pPr>
              <w:jc w:val="center"/>
              <w:rPr>
                <w:b/>
              </w:rPr>
            </w:pPr>
            <w:r>
              <w:rPr>
                <w:position w:val="-7"/>
              </w:rPr>
              <w:object w:dxaOrig="3585" w:dyaOrig="375" w14:anchorId="7AE40CB3">
                <v:shape id="_x0000_i1042" type="#_x0000_t75" style="width:179.25pt;height:18.75pt" o:ole="" filled="t">
                  <v:fill color2="black"/>
                  <v:imagedata r:id="rId52" o:title=""/>
                </v:shape>
                <o:OLEObject Type="Embed" ProgID="Equation.3" ShapeID="_x0000_i1042" DrawAspect="Content" ObjectID="_1527487164" r:id="rId53"/>
              </w:object>
            </w:r>
            <w:r>
              <w:t>;</w:t>
            </w:r>
          </w:p>
        </w:tc>
        <w:tc>
          <w:tcPr>
            <w:tcW w:w="1002" w:type="dxa"/>
            <w:vAlign w:val="center"/>
          </w:tcPr>
          <w:p>
            <w:pPr>
              <w:snapToGrid w:val="0"/>
              <w:jc w:val="right"/>
            </w:pPr>
            <w:r>
              <w:t>(2.3)</w:t>
            </w:r>
          </w:p>
        </w:tc>
      </w:tr>
    </w:tbl>
    <w:p>
      <w:pPr>
        <w:ind w:firstLine="567"/>
        <w:jc w:val="both"/>
      </w:pPr>
      <w:r>
        <w:t>čia:</w:t>
      </w:r>
    </w:p>
    <w:p>
      <w:pPr>
        <w:ind w:firstLine="567"/>
        <w:jc w:val="both"/>
      </w:pPr>
      <w:r>
        <w:rPr>
          <w:i/>
        </w:rPr>
        <w:t>R</w:t>
      </w:r>
      <w:r>
        <w:rPr>
          <w:i/>
          <w:vertAlign w:val="subscript"/>
        </w:rPr>
        <w:t>g</w:t>
      </w:r>
      <w:r>
        <w:rPr>
          <w:i/>
        </w:rPr>
        <w:t xml:space="preserve"> </w:t>
      </w:r>
      <w:r>
        <w:t>– nevėdinamo oro tarpo šiluminė varža (m</w:t>
      </w:r>
      <w:r>
        <w:rPr>
          <w:vertAlign w:val="superscript"/>
        </w:rPr>
        <w:t>2</w:t>
      </w:r>
      <w:r>
        <w:t>·K/W), imama iš 2.1 lentelės. Jei nevėdinamo oro tarpo storis nežinomas, skaičiavimuose turi būti naudojama 10 mm oro tarpo šiluminė varža;</w:t>
      </w:r>
    </w:p>
    <w:p>
      <w:pPr>
        <w:ind w:firstLine="567"/>
        <w:jc w:val="both"/>
      </w:pPr>
      <w:r>
        <w:rPr>
          <w:i/>
        </w:rPr>
        <w:t>R</w:t>
      </w:r>
      <w:r>
        <w:rPr>
          <w:i/>
          <w:vertAlign w:val="subscript"/>
        </w:rPr>
        <w:t>q</w:t>
      </w:r>
      <w:r>
        <w:t xml:space="preserve"> – plono sluoksnio (plėvelės) šiluminė varža (m</w:t>
      </w:r>
      <w:r>
        <w:rPr>
          <w:vertAlign w:val="superscript"/>
        </w:rPr>
        <w:t>2</w:t>
      </w:r>
      <w:r>
        <w:t>·K/W), imama iš 2.2 lentelės;</w:t>
      </w:r>
    </w:p>
    <w:p>
      <w:pPr>
        <w:ind w:firstLine="567"/>
        <w:jc w:val="both"/>
      </w:pPr>
      <w:r>
        <w:rPr>
          <w:i/>
        </w:rPr>
        <w:t>R</w:t>
      </w:r>
      <w:r>
        <w:rPr>
          <w:i/>
          <w:vertAlign w:val="subscript"/>
        </w:rPr>
        <w:t>1</w:t>
      </w:r>
      <w:r>
        <w:rPr>
          <w:i/>
        </w:rPr>
        <w:t>, R</w:t>
      </w:r>
      <w:r>
        <w:rPr>
          <w:i/>
          <w:vertAlign w:val="subscript"/>
        </w:rPr>
        <w:t>2</w:t>
      </w:r>
      <w:r>
        <w:rPr>
          <w:i/>
        </w:rPr>
        <w:t>, … R</w:t>
      </w:r>
      <w:r>
        <w:rPr>
          <w:i/>
          <w:vertAlign w:val="subscript"/>
        </w:rPr>
        <w:t>n</w:t>
      </w:r>
      <w:r>
        <w:t xml:space="preserve"> – atskirų atitvaros sluoksnių šiluminė varža (m</w:t>
      </w:r>
      <w:r>
        <w:rPr>
          <w:vertAlign w:val="superscript"/>
        </w:rPr>
        <w:t>2</w:t>
      </w:r>
      <w:r>
        <w:t>·K/W), apskaičiuojama pagal 2.1 arba 2.2 formules.</w:t>
      </w:r>
    </w:p>
    <w:p>
      <w:pPr>
        <w:ind w:firstLine="567"/>
        <w:jc w:val="both"/>
      </w:pPr>
    </w:p>
    <w:p>
      <w:pPr>
        <w:jc w:val="center"/>
        <w:rPr>
          <w:b/>
        </w:rPr>
      </w:pPr>
      <w:r>
        <w:rPr>
          <w:b/>
        </w:rPr>
        <w:t xml:space="preserve">Nevėdinamo oro tarpo šiluminė varža </w:t>
      </w:r>
      <w:r>
        <w:rPr>
          <w:b/>
          <w:i/>
        </w:rPr>
        <w:t>R</w:t>
      </w:r>
      <w:r>
        <w:rPr>
          <w:b/>
          <w:i/>
          <w:vertAlign w:val="subscript"/>
        </w:rPr>
        <w:t>g</w:t>
      </w:r>
      <w:r>
        <w:rPr>
          <w:b/>
        </w:rPr>
        <w:t xml:space="preserve"> (m</w:t>
      </w:r>
      <w:r>
        <w:rPr>
          <w:b/>
          <w:vertAlign w:val="superscript"/>
        </w:rPr>
        <w:t>2</w:t>
      </w:r>
      <w:r>
        <w:rPr>
          <w:b/>
        </w:rPr>
        <w:t>·K/W)</w:t>
      </w:r>
    </w:p>
    <w:p>
      <w:pPr>
        <w:jc w:val="right"/>
      </w:pPr>
      <w:r>
        <w:t>2.1 lentelė</w:t>
      </w:r>
    </w:p>
    <w:p>
      <w:pPr>
        <w:jc w:val="right"/>
        <w:rPr>
          <w:b/>
        </w:rPr>
      </w:pPr>
    </w:p>
    <w:tbl>
      <w:tblPr>
        <w:tblW w:w="9070" w:type="dxa"/>
        <w:tblLayout w:type="fixed"/>
        <w:tblLook w:val="0000" w:firstRow="0" w:lastRow="0" w:firstColumn="0" w:lastColumn="0" w:noHBand="0" w:noVBand="0"/>
      </w:tblPr>
      <w:tblGrid>
        <w:gridCol w:w="2608"/>
        <w:gridCol w:w="2186"/>
        <w:gridCol w:w="2186"/>
        <w:gridCol w:w="2090"/>
      </w:tblGrid>
      <w:tr>
        <w:trPr>
          <w:cantSplit/>
        </w:trPr>
        <w:tc>
          <w:tcPr>
            <w:tcW w:w="2694" w:type="dxa"/>
            <w:vMerge w:val="restart"/>
            <w:tcBorders>
              <w:top w:val="single" w:sz="4" w:space="0" w:color="000000"/>
              <w:left w:val="single" w:sz="4" w:space="0" w:color="000000"/>
            </w:tcBorders>
            <w:vAlign w:val="center"/>
          </w:tcPr>
          <w:p>
            <w:pPr>
              <w:snapToGrid w:val="0"/>
              <w:jc w:val="center"/>
              <w:rPr>
                <w:sz w:val="22"/>
              </w:rPr>
            </w:pPr>
            <w:r>
              <w:rPr>
                <w:sz w:val="22"/>
              </w:rPr>
              <w:t xml:space="preserve">Oro tarpo storis </w:t>
            </w:r>
          </w:p>
          <w:p>
            <w:pPr>
              <w:jc w:val="center"/>
              <w:rPr>
                <w:sz w:val="22"/>
              </w:rPr>
            </w:pPr>
            <w:r>
              <w:rPr>
                <w:i/>
                <w:sz w:val="22"/>
              </w:rPr>
              <w:t>d</w:t>
            </w:r>
            <w:r>
              <w:rPr>
                <w:sz w:val="22"/>
              </w:rPr>
              <w:t>, mm</w:t>
            </w:r>
          </w:p>
        </w:tc>
        <w:tc>
          <w:tcPr>
            <w:tcW w:w="6669" w:type="dxa"/>
            <w:gridSpan w:val="3"/>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 xml:space="preserve">Šiluminė varža, </w:t>
            </w:r>
            <w:r>
              <w:rPr>
                <w:i/>
                <w:sz w:val="22"/>
              </w:rPr>
              <w:t>R</w:t>
            </w:r>
            <w:r>
              <w:rPr>
                <w:i/>
                <w:sz w:val="22"/>
                <w:vertAlign w:val="subscript"/>
              </w:rPr>
              <w:t>g</w:t>
            </w:r>
            <w:r>
              <w:rPr>
                <w:sz w:val="22"/>
              </w:rPr>
              <w:t>, m</w:t>
            </w:r>
            <w:r>
              <w:rPr>
                <w:sz w:val="22"/>
                <w:vertAlign w:val="superscript"/>
              </w:rPr>
              <w:t>2</w:t>
            </w:r>
            <w:r>
              <w:rPr>
                <w:sz w:val="22"/>
              </w:rPr>
              <w:t>·K/W</w:t>
            </w:r>
          </w:p>
        </w:tc>
      </w:tr>
      <w:tr>
        <w:trPr>
          <w:cantSplit/>
        </w:trPr>
        <w:tc>
          <w:tcPr>
            <w:tcW w:w="2694" w:type="dxa"/>
            <w:vMerge/>
            <w:tcBorders>
              <w:left w:val="single" w:sz="4" w:space="0" w:color="000000"/>
            </w:tcBorders>
          </w:tcPr>
          <w:p>
            <w:pPr>
              <w:rPr>
                <w:sz w:val="22"/>
              </w:rPr>
            </w:pPr>
          </w:p>
        </w:tc>
        <w:tc>
          <w:tcPr>
            <w:tcW w:w="6669" w:type="dxa"/>
            <w:gridSpan w:val="3"/>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Šilumos srauto kryptis</w:t>
            </w:r>
          </w:p>
        </w:tc>
      </w:tr>
      <w:tr>
        <w:trPr>
          <w:cantSplit/>
        </w:trPr>
        <w:tc>
          <w:tcPr>
            <w:tcW w:w="2694" w:type="dxa"/>
            <w:vMerge/>
            <w:tcBorders>
              <w:left w:val="single" w:sz="4" w:space="0" w:color="000000"/>
            </w:tcBorders>
          </w:tcPr>
          <w:p>
            <w:pPr>
              <w:rPr>
                <w:sz w:val="22"/>
              </w:rPr>
            </w:pPr>
          </w:p>
        </w:tc>
        <w:tc>
          <w:tcPr>
            <w:tcW w:w="2256" w:type="dxa"/>
            <w:tcBorders>
              <w:left w:val="single" w:sz="4" w:space="0" w:color="000000"/>
            </w:tcBorders>
          </w:tcPr>
          <w:p>
            <w:pPr>
              <w:snapToGrid w:val="0"/>
              <w:jc w:val="center"/>
              <w:rPr>
                <w:sz w:val="22"/>
              </w:rPr>
            </w:pPr>
            <w:r>
              <w:rPr>
                <w:sz w:val="22"/>
              </w:rPr>
              <w:t xml:space="preserve">Horizontali </w:t>
            </w:r>
            <w:r>
              <w:rPr>
                <w:vanish/>
                <w:sz w:val="22"/>
              </w:rPr>
              <w:t>→</w:t>
            </w:r>
          </w:p>
        </w:tc>
        <w:tc>
          <w:tcPr>
            <w:tcW w:w="2256" w:type="dxa"/>
            <w:tcBorders>
              <w:left w:val="single" w:sz="4" w:space="0" w:color="000000"/>
            </w:tcBorders>
          </w:tcPr>
          <w:p>
            <w:pPr>
              <w:snapToGrid w:val="0"/>
              <w:jc w:val="center"/>
              <w:rPr>
                <w:sz w:val="22"/>
              </w:rPr>
            </w:pPr>
            <w:r>
              <w:rPr>
                <w:sz w:val="22"/>
              </w:rPr>
              <w:t xml:space="preserve">Aukštyn </w:t>
            </w:r>
            <w:r>
              <w:rPr>
                <w:vanish/>
                <w:sz w:val="22"/>
              </w:rPr>
              <w:t>↑</w:t>
            </w:r>
          </w:p>
        </w:tc>
        <w:tc>
          <w:tcPr>
            <w:tcW w:w="2157" w:type="dxa"/>
            <w:tcBorders>
              <w:left w:val="single" w:sz="4" w:space="0" w:color="000000"/>
              <w:right w:val="single" w:sz="4" w:space="0" w:color="000000"/>
            </w:tcBorders>
          </w:tcPr>
          <w:p>
            <w:pPr>
              <w:snapToGrid w:val="0"/>
              <w:jc w:val="center"/>
              <w:rPr>
                <w:sz w:val="22"/>
              </w:rPr>
            </w:pPr>
            <w:r>
              <w:rPr>
                <w:sz w:val="22"/>
              </w:rPr>
              <w:t xml:space="preserve">Žemyn </w:t>
            </w:r>
            <w:r>
              <w:rPr>
                <w:vanish/>
                <w:sz w:val="22"/>
              </w:rPr>
              <w:t>↓</w:t>
            </w:r>
          </w:p>
        </w:tc>
      </w:tr>
      <w:tr>
        <w:tc>
          <w:tcPr>
            <w:tcW w:w="2694" w:type="dxa"/>
            <w:tcBorders>
              <w:top w:val="single" w:sz="4" w:space="0" w:color="000000"/>
              <w:left w:val="single" w:sz="4" w:space="0" w:color="000000"/>
              <w:bottom w:val="single" w:sz="4" w:space="0" w:color="000000"/>
            </w:tcBorders>
          </w:tcPr>
          <w:p>
            <w:pPr>
              <w:snapToGrid w:val="0"/>
              <w:jc w:val="center"/>
              <w:rPr>
                <w:sz w:val="22"/>
              </w:rPr>
            </w:pPr>
            <w:r>
              <w:rPr>
                <w:sz w:val="22"/>
              </w:rPr>
              <w:t>5</w:t>
            </w:r>
          </w:p>
        </w:tc>
        <w:tc>
          <w:tcPr>
            <w:tcW w:w="2256" w:type="dxa"/>
            <w:tcBorders>
              <w:top w:val="single" w:sz="4" w:space="0" w:color="000000"/>
              <w:left w:val="single" w:sz="4" w:space="0" w:color="000000"/>
              <w:bottom w:val="single" w:sz="4" w:space="0" w:color="000000"/>
            </w:tcBorders>
          </w:tcPr>
          <w:p>
            <w:pPr>
              <w:snapToGrid w:val="0"/>
              <w:jc w:val="center"/>
              <w:rPr>
                <w:sz w:val="22"/>
              </w:rPr>
            </w:pPr>
            <w:r>
              <w:rPr>
                <w:sz w:val="22"/>
              </w:rPr>
              <w:t>0,11</w:t>
            </w:r>
          </w:p>
        </w:tc>
        <w:tc>
          <w:tcPr>
            <w:tcW w:w="2256" w:type="dxa"/>
            <w:tcBorders>
              <w:top w:val="single" w:sz="4" w:space="0" w:color="000000"/>
              <w:left w:val="single" w:sz="4" w:space="0" w:color="000000"/>
              <w:bottom w:val="single" w:sz="4" w:space="0" w:color="000000"/>
            </w:tcBorders>
          </w:tcPr>
          <w:p>
            <w:pPr>
              <w:snapToGrid w:val="0"/>
              <w:jc w:val="center"/>
              <w:rPr>
                <w:sz w:val="22"/>
              </w:rPr>
            </w:pPr>
            <w:r>
              <w:rPr>
                <w:sz w:val="22"/>
              </w:rPr>
              <w:t>0,11</w:t>
            </w:r>
          </w:p>
        </w:tc>
        <w:tc>
          <w:tcPr>
            <w:tcW w:w="2157"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0,11</w:t>
            </w:r>
          </w:p>
        </w:tc>
      </w:tr>
      <w:tr>
        <w:tc>
          <w:tcPr>
            <w:tcW w:w="2694" w:type="dxa"/>
            <w:tcBorders>
              <w:top w:val="single" w:sz="4" w:space="0" w:color="000000"/>
              <w:left w:val="single" w:sz="4" w:space="0" w:color="000000"/>
              <w:bottom w:val="single" w:sz="4" w:space="0" w:color="000000"/>
            </w:tcBorders>
          </w:tcPr>
          <w:p>
            <w:pPr>
              <w:snapToGrid w:val="0"/>
              <w:jc w:val="center"/>
              <w:rPr>
                <w:sz w:val="22"/>
              </w:rPr>
            </w:pPr>
            <w:r>
              <w:rPr>
                <w:sz w:val="22"/>
              </w:rPr>
              <w:t>7</w:t>
            </w:r>
          </w:p>
        </w:tc>
        <w:tc>
          <w:tcPr>
            <w:tcW w:w="2256" w:type="dxa"/>
            <w:tcBorders>
              <w:top w:val="single" w:sz="4" w:space="0" w:color="000000"/>
              <w:left w:val="single" w:sz="4" w:space="0" w:color="000000"/>
              <w:bottom w:val="single" w:sz="4" w:space="0" w:color="000000"/>
            </w:tcBorders>
          </w:tcPr>
          <w:p>
            <w:pPr>
              <w:snapToGrid w:val="0"/>
              <w:jc w:val="center"/>
              <w:rPr>
                <w:sz w:val="22"/>
              </w:rPr>
            </w:pPr>
            <w:r>
              <w:rPr>
                <w:sz w:val="22"/>
              </w:rPr>
              <w:t>0,13</w:t>
            </w:r>
          </w:p>
        </w:tc>
        <w:tc>
          <w:tcPr>
            <w:tcW w:w="2256" w:type="dxa"/>
            <w:tcBorders>
              <w:top w:val="single" w:sz="4" w:space="0" w:color="000000"/>
              <w:left w:val="single" w:sz="4" w:space="0" w:color="000000"/>
              <w:bottom w:val="single" w:sz="4" w:space="0" w:color="000000"/>
            </w:tcBorders>
          </w:tcPr>
          <w:p>
            <w:pPr>
              <w:snapToGrid w:val="0"/>
              <w:jc w:val="center"/>
              <w:rPr>
                <w:sz w:val="22"/>
              </w:rPr>
            </w:pPr>
            <w:r>
              <w:rPr>
                <w:sz w:val="22"/>
              </w:rPr>
              <w:t>0,13</w:t>
            </w:r>
          </w:p>
        </w:tc>
        <w:tc>
          <w:tcPr>
            <w:tcW w:w="2157"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0,13</w:t>
            </w:r>
          </w:p>
        </w:tc>
      </w:tr>
      <w:tr>
        <w:tc>
          <w:tcPr>
            <w:tcW w:w="2694" w:type="dxa"/>
            <w:tcBorders>
              <w:top w:val="single" w:sz="4" w:space="0" w:color="000000"/>
              <w:left w:val="single" w:sz="4" w:space="0" w:color="000000"/>
              <w:bottom w:val="single" w:sz="4" w:space="0" w:color="000000"/>
            </w:tcBorders>
          </w:tcPr>
          <w:p>
            <w:pPr>
              <w:snapToGrid w:val="0"/>
              <w:jc w:val="center"/>
              <w:rPr>
                <w:sz w:val="22"/>
              </w:rPr>
            </w:pPr>
            <w:r>
              <w:rPr>
                <w:sz w:val="22"/>
              </w:rPr>
              <w:t>10</w:t>
            </w:r>
          </w:p>
        </w:tc>
        <w:tc>
          <w:tcPr>
            <w:tcW w:w="2256" w:type="dxa"/>
            <w:tcBorders>
              <w:top w:val="single" w:sz="4" w:space="0" w:color="000000"/>
              <w:left w:val="single" w:sz="4" w:space="0" w:color="000000"/>
              <w:bottom w:val="single" w:sz="4" w:space="0" w:color="000000"/>
            </w:tcBorders>
          </w:tcPr>
          <w:p>
            <w:pPr>
              <w:snapToGrid w:val="0"/>
              <w:jc w:val="center"/>
              <w:rPr>
                <w:sz w:val="22"/>
              </w:rPr>
            </w:pPr>
            <w:r>
              <w:rPr>
                <w:sz w:val="22"/>
              </w:rPr>
              <w:t>0,15</w:t>
            </w:r>
          </w:p>
        </w:tc>
        <w:tc>
          <w:tcPr>
            <w:tcW w:w="2256" w:type="dxa"/>
            <w:tcBorders>
              <w:top w:val="single" w:sz="4" w:space="0" w:color="000000"/>
              <w:left w:val="single" w:sz="4" w:space="0" w:color="000000"/>
              <w:bottom w:val="single" w:sz="4" w:space="0" w:color="000000"/>
            </w:tcBorders>
          </w:tcPr>
          <w:p>
            <w:pPr>
              <w:snapToGrid w:val="0"/>
              <w:jc w:val="center"/>
              <w:rPr>
                <w:sz w:val="22"/>
              </w:rPr>
            </w:pPr>
            <w:r>
              <w:rPr>
                <w:sz w:val="22"/>
              </w:rPr>
              <w:t>0,15</w:t>
            </w:r>
          </w:p>
        </w:tc>
        <w:tc>
          <w:tcPr>
            <w:tcW w:w="2157"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0,15</w:t>
            </w:r>
          </w:p>
        </w:tc>
      </w:tr>
      <w:tr>
        <w:tc>
          <w:tcPr>
            <w:tcW w:w="2694" w:type="dxa"/>
            <w:tcBorders>
              <w:top w:val="single" w:sz="4" w:space="0" w:color="000000"/>
              <w:left w:val="single" w:sz="4" w:space="0" w:color="000000"/>
              <w:bottom w:val="single" w:sz="4" w:space="0" w:color="000000"/>
            </w:tcBorders>
          </w:tcPr>
          <w:p>
            <w:pPr>
              <w:snapToGrid w:val="0"/>
              <w:jc w:val="center"/>
              <w:rPr>
                <w:sz w:val="22"/>
              </w:rPr>
            </w:pPr>
            <w:r>
              <w:rPr>
                <w:sz w:val="22"/>
              </w:rPr>
              <w:t>15</w:t>
            </w:r>
          </w:p>
        </w:tc>
        <w:tc>
          <w:tcPr>
            <w:tcW w:w="2256" w:type="dxa"/>
            <w:tcBorders>
              <w:top w:val="single" w:sz="4" w:space="0" w:color="000000"/>
              <w:left w:val="single" w:sz="4" w:space="0" w:color="000000"/>
              <w:bottom w:val="single" w:sz="4" w:space="0" w:color="000000"/>
            </w:tcBorders>
          </w:tcPr>
          <w:p>
            <w:pPr>
              <w:snapToGrid w:val="0"/>
              <w:jc w:val="center"/>
              <w:rPr>
                <w:sz w:val="22"/>
              </w:rPr>
            </w:pPr>
            <w:r>
              <w:rPr>
                <w:sz w:val="22"/>
              </w:rPr>
              <w:t>0,17</w:t>
            </w:r>
          </w:p>
        </w:tc>
        <w:tc>
          <w:tcPr>
            <w:tcW w:w="2256" w:type="dxa"/>
            <w:tcBorders>
              <w:top w:val="single" w:sz="4" w:space="0" w:color="000000"/>
              <w:left w:val="single" w:sz="4" w:space="0" w:color="000000"/>
              <w:bottom w:val="single" w:sz="4" w:space="0" w:color="000000"/>
            </w:tcBorders>
          </w:tcPr>
          <w:p>
            <w:pPr>
              <w:snapToGrid w:val="0"/>
              <w:jc w:val="center"/>
              <w:rPr>
                <w:sz w:val="22"/>
              </w:rPr>
            </w:pPr>
            <w:r>
              <w:rPr>
                <w:sz w:val="22"/>
              </w:rPr>
              <w:t>0,16</w:t>
            </w:r>
          </w:p>
        </w:tc>
        <w:tc>
          <w:tcPr>
            <w:tcW w:w="2157"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0,17</w:t>
            </w:r>
          </w:p>
        </w:tc>
      </w:tr>
      <w:tr>
        <w:tc>
          <w:tcPr>
            <w:tcW w:w="2694" w:type="dxa"/>
            <w:tcBorders>
              <w:top w:val="single" w:sz="4" w:space="0" w:color="000000"/>
              <w:left w:val="single" w:sz="4" w:space="0" w:color="000000"/>
              <w:bottom w:val="single" w:sz="4" w:space="0" w:color="000000"/>
            </w:tcBorders>
          </w:tcPr>
          <w:p>
            <w:pPr>
              <w:snapToGrid w:val="0"/>
              <w:jc w:val="center"/>
              <w:rPr>
                <w:sz w:val="22"/>
              </w:rPr>
            </w:pPr>
            <w:r>
              <w:rPr>
                <w:sz w:val="22"/>
              </w:rPr>
              <w:t>25</w:t>
            </w:r>
          </w:p>
        </w:tc>
        <w:tc>
          <w:tcPr>
            <w:tcW w:w="2256" w:type="dxa"/>
            <w:tcBorders>
              <w:top w:val="single" w:sz="4" w:space="0" w:color="000000"/>
              <w:left w:val="single" w:sz="4" w:space="0" w:color="000000"/>
              <w:bottom w:val="single" w:sz="4" w:space="0" w:color="000000"/>
            </w:tcBorders>
          </w:tcPr>
          <w:p>
            <w:pPr>
              <w:snapToGrid w:val="0"/>
              <w:jc w:val="center"/>
              <w:rPr>
                <w:sz w:val="22"/>
              </w:rPr>
            </w:pPr>
            <w:r>
              <w:rPr>
                <w:sz w:val="22"/>
              </w:rPr>
              <w:t>0,18</w:t>
            </w:r>
          </w:p>
        </w:tc>
        <w:tc>
          <w:tcPr>
            <w:tcW w:w="2256" w:type="dxa"/>
            <w:tcBorders>
              <w:top w:val="single" w:sz="4" w:space="0" w:color="000000"/>
              <w:left w:val="single" w:sz="4" w:space="0" w:color="000000"/>
              <w:bottom w:val="single" w:sz="4" w:space="0" w:color="000000"/>
            </w:tcBorders>
          </w:tcPr>
          <w:p>
            <w:pPr>
              <w:snapToGrid w:val="0"/>
              <w:jc w:val="center"/>
              <w:rPr>
                <w:sz w:val="22"/>
              </w:rPr>
            </w:pPr>
            <w:r>
              <w:rPr>
                <w:sz w:val="22"/>
              </w:rPr>
              <w:t>0,16</w:t>
            </w:r>
          </w:p>
        </w:tc>
        <w:tc>
          <w:tcPr>
            <w:tcW w:w="2157"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0,19</w:t>
            </w:r>
          </w:p>
        </w:tc>
      </w:tr>
      <w:tr>
        <w:tc>
          <w:tcPr>
            <w:tcW w:w="2694" w:type="dxa"/>
            <w:tcBorders>
              <w:top w:val="single" w:sz="4" w:space="0" w:color="000000"/>
              <w:left w:val="single" w:sz="4" w:space="0" w:color="000000"/>
              <w:bottom w:val="single" w:sz="4" w:space="0" w:color="000000"/>
            </w:tcBorders>
          </w:tcPr>
          <w:p>
            <w:pPr>
              <w:snapToGrid w:val="0"/>
              <w:jc w:val="center"/>
              <w:rPr>
                <w:sz w:val="22"/>
              </w:rPr>
            </w:pPr>
            <w:r>
              <w:rPr>
                <w:sz w:val="22"/>
              </w:rPr>
              <w:t>50</w:t>
            </w:r>
          </w:p>
        </w:tc>
        <w:tc>
          <w:tcPr>
            <w:tcW w:w="2256" w:type="dxa"/>
            <w:tcBorders>
              <w:top w:val="single" w:sz="4" w:space="0" w:color="000000"/>
              <w:left w:val="single" w:sz="4" w:space="0" w:color="000000"/>
              <w:bottom w:val="single" w:sz="4" w:space="0" w:color="000000"/>
            </w:tcBorders>
          </w:tcPr>
          <w:p>
            <w:pPr>
              <w:snapToGrid w:val="0"/>
              <w:jc w:val="center"/>
              <w:rPr>
                <w:sz w:val="22"/>
              </w:rPr>
            </w:pPr>
            <w:r>
              <w:rPr>
                <w:sz w:val="22"/>
              </w:rPr>
              <w:t>0,18</w:t>
            </w:r>
          </w:p>
        </w:tc>
        <w:tc>
          <w:tcPr>
            <w:tcW w:w="2256" w:type="dxa"/>
            <w:tcBorders>
              <w:top w:val="single" w:sz="4" w:space="0" w:color="000000"/>
              <w:left w:val="single" w:sz="4" w:space="0" w:color="000000"/>
              <w:bottom w:val="single" w:sz="4" w:space="0" w:color="000000"/>
            </w:tcBorders>
          </w:tcPr>
          <w:p>
            <w:pPr>
              <w:snapToGrid w:val="0"/>
              <w:jc w:val="center"/>
              <w:rPr>
                <w:sz w:val="22"/>
              </w:rPr>
            </w:pPr>
            <w:r>
              <w:rPr>
                <w:sz w:val="22"/>
              </w:rPr>
              <w:t>0,16</w:t>
            </w:r>
          </w:p>
        </w:tc>
        <w:tc>
          <w:tcPr>
            <w:tcW w:w="2157"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0,21</w:t>
            </w:r>
          </w:p>
        </w:tc>
      </w:tr>
      <w:tr>
        <w:tc>
          <w:tcPr>
            <w:tcW w:w="2694" w:type="dxa"/>
            <w:tcBorders>
              <w:top w:val="single" w:sz="4" w:space="0" w:color="000000"/>
              <w:left w:val="single" w:sz="4" w:space="0" w:color="000000"/>
              <w:bottom w:val="single" w:sz="4" w:space="0" w:color="000000"/>
            </w:tcBorders>
          </w:tcPr>
          <w:p>
            <w:pPr>
              <w:snapToGrid w:val="0"/>
              <w:jc w:val="center"/>
              <w:rPr>
                <w:sz w:val="22"/>
              </w:rPr>
            </w:pPr>
            <w:r>
              <w:rPr>
                <w:sz w:val="22"/>
              </w:rPr>
              <w:t>100</w:t>
            </w:r>
          </w:p>
        </w:tc>
        <w:tc>
          <w:tcPr>
            <w:tcW w:w="2256" w:type="dxa"/>
            <w:tcBorders>
              <w:top w:val="single" w:sz="4" w:space="0" w:color="000000"/>
              <w:left w:val="single" w:sz="4" w:space="0" w:color="000000"/>
              <w:bottom w:val="single" w:sz="4" w:space="0" w:color="000000"/>
            </w:tcBorders>
          </w:tcPr>
          <w:p>
            <w:pPr>
              <w:snapToGrid w:val="0"/>
              <w:jc w:val="center"/>
              <w:rPr>
                <w:sz w:val="22"/>
              </w:rPr>
            </w:pPr>
            <w:r>
              <w:rPr>
                <w:sz w:val="22"/>
              </w:rPr>
              <w:t>0,18</w:t>
            </w:r>
          </w:p>
        </w:tc>
        <w:tc>
          <w:tcPr>
            <w:tcW w:w="2256" w:type="dxa"/>
            <w:tcBorders>
              <w:top w:val="single" w:sz="4" w:space="0" w:color="000000"/>
              <w:left w:val="single" w:sz="4" w:space="0" w:color="000000"/>
              <w:bottom w:val="single" w:sz="4" w:space="0" w:color="000000"/>
            </w:tcBorders>
          </w:tcPr>
          <w:p>
            <w:pPr>
              <w:snapToGrid w:val="0"/>
              <w:jc w:val="center"/>
              <w:rPr>
                <w:sz w:val="22"/>
              </w:rPr>
            </w:pPr>
            <w:r>
              <w:rPr>
                <w:sz w:val="22"/>
              </w:rPr>
              <w:t>0,16</w:t>
            </w:r>
          </w:p>
        </w:tc>
        <w:tc>
          <w:tcPr>
            <w:tcW w:w="2157"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0,22</w:t>
            </w:r>
          </w:p>
        </w:tc>
      </w:tr>
      <w:tr>
        <w:tc>
          <w:tcPr>
            <w:tcW w:w="2694" w:type="dxa"/>
            <w:tcBorders>
              <w:top w:val="single" w:sz="4" w:space="0" w:color="000000"/>
              <w:left w:val="single" w:sz="4" w:space="0" w:color="000000"/>
              <w:bottom w:val="single" w:sz="4" w:space="0" w:color="000000"/>
            </w:tcBorders>
          </w:tcPr>
          <w:p>
            <w:pPr>
              <w:snapToGrid w:val="0"/>
              <w:jc w:val="center"/>
              <w:rPr>
                <w:sz w:val="22"/>
              </w:rPr>
            </w:pPr>
            <w:r>
              <w:rPr>
                <w:sz w:val="22"/>
              </w:rPr>
              <w:t>300</w:t>
            </w:r>
          </w:p>
        </w:tc>
        <w:tc>
          <w:tcPr>
            <w:tcW w:w="2256" w:type="dxa"/>
            <w:tcBorders>
              <w:top w:val="single" w:sz="4" w:space="0" w:color="000000"/>
              <w:left w:val="single" w:sz="4" w:space="0" w:color="000000"/>
              <w:bottom w:val="single" w:sz="4" w:space="0" w:color="000000"/>
            </w:tcBorders>
          </w:tcPr>
          <w:p>
            <w:pPr>
              <w:snapToGrid w:val="0"/>
              <w:jc w:val="center"/>
              <w:rPr>
                <w:sz w:val="22"/>
              </w:rPr>
            </w:pPr>
            <w:r>
              <w:rPr>
                <w:sz w:val="22"/>
              </w:rPr>
              <w:t>0,18</w:t>
            </w:r>
          </w:p>
        </w:tc>
        <w:tc>
          <w:tcPr>
            <w:tcW w:w="2256" w:type="dxa"/>
            <w:tcBorders>
              <w:top w:val="single" w:sz="4" w:space="0" w:color="000000"/>
              <w:left w:val="single" w:sz="4" w:space="0" w:color="000000"/>
              <w:bottom w:val="single" w:sz="4" w:space="0" w:color="000000"/>
            </w:tcBorders>
          </w:tcPr>
          <w:p>
            <w:pPr>
              <w:snapToGrid w:val="0"/>
              <w:jc w:val="center"/>
              <w:rPr>
                <w:sz w:val="22"/>
              </w:rPr>
            </w:pPr>
            <w:r>
              <w:rPr>
                <w:sz w:val="22"/>
              </w:rPr>
              <w:t>0,16</w:t>
            </w:r>
          </w:p>
        </w:tc>
        <w:tc>
          <w:tcPr>
            <w:tcW w:w="2157"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0,23</w:t>
            </w:r>
          </w:p>
        </w:tc>
      </w:tr>
    </w:tbl>
    <w:p>
      <w:pPr>
        <w:ind w:firstLine="567"/>
        <w:jc w:val="both"/>
      </w:pPr>
    </w:p>
    <w:p>
      <w:pPr>
        <w:jc w:val="center"/>
        <w:rPr>
          <w:b/>
          <w:spacing w:val="-6"/>
        </w:rPr>
      </w:pPr>
      <w:r>
        <w:rPr>
          <w:b/>
        </w:rPr>
        <w:t xml:space="preserve">Plonų sluoksnių (plėvelių, kartono ir kt.) šiluminė varža </w:t>
      </w:r>
      <w:r>
        <w:rPr>
          <w:b/>
          <w:i/>
        </w:rPr>
        <w:t>R</w:t>
      </w:r>
      <w:r>
        <w:rPr>
          <w:b/>
          <w:i/>
          <w:vertAlign w:val="subscript"/>
        </w:rPr>
        <w:t>q</w:t>
      </w:r>
      <w:r>
        <w:rPr>
          <w:b/>
        </w:rPr>
        <w:t xml:space="preserve"> (</w:t>
      </w:r>
      <w:r>
        <w:rPr>
          <w:b/>
          <w:spacing w:val="-6"/>
        </w:rPr>
        <w:t>m</w:t>
      </w:r>
      <w:r>
        <w:rPr>
          <w:b/>
          <w:spacing w:val="-6"/>
          <w:vertAlign w:val="superscript"/>
        </w:rPr>
        <w:t>2</w:t>
      </w:r>
      <w:r>
        <w:rPr>
          <w:b/>
        </w:rPr>
        <w:t>·</w:t>
      </w:r>
      <w:r>
        <w:rPr>
          <w:b/>
          <w:spacing w:val="-6"/>
        </w:rPr>
        <w:t>K/W)</w:t>
      </w:r>
    </w:p>
    <w:p>
      <w:pPr>
        <w:jc w:val="right"/>
      </w:pPr>
      <w:r>
        <w:t>2.2 lentelė</w:t>
      </w:r>
    </w:p>
    <w:p>
      <w:pPr>
        <w:jc w:val="right"/>
      </w:pPr>
    </w:p>
    <w:tbl>
      <w:tblPr>
        <w:tblW w:w="9070" w:type="dxa"/>
        <w:tblLayout w:type="fixed"/>
        <w:tblLook w:val="0000" w:firstRow="0" w:lastRow="0" w:firstColumn="0" w:lastColumn="0" w:noHBand="0" w:noVBand="0"/>
      </w:tblPr>
      <w:tblGrid>
        <w:gridCol w:w="6862"/>
        <w:gridCol w:w="2208"/>
      </w:tblGrid>
      <w:tr>
        <w:tc>
          <w:tcPr>
            <w:tcW w:w="7088" w:type="dxa"/>
            <w:tcBorders>
              <w:top w:val="single" w:sz="4" w:space="0" w:color="000000"/>
              <w:left w:val="single" w:sz="4" w:space="0" w:color="000000"/>
              <w:bottom w:val="single" w:sz="4" w:space="0" w:color="000000"/>
            </w:tcBorders>
          </w:tcPr>
          <w:p>
            <w:pPr>
              <w:snapToGrid w:val="0"/>
              <w:jc w:val="center"/>
              <w:rPr>
                <w:sz w:val="22"/>
              </w:rPr>
            </w:pPr>
            <w:r>
              <w:rPr>
                <w:sz w:val="22"/>
              </w:rPr>
              <w:t>Plono sluoksnio padėtis</w:t>
            </w:r>
          </w:p>
        </w:tc>
        <w:tc>
          <w:tcPr>
            <w:tcW w:w="2275" w:type="dxa"/>
            <w:tcBorders>
              <w:top w:val="single" w:sz="4" w:space="0" w:color="000000"/>
              <w:left w:val="single" w:sz="4" w:space="0" w:color="000000"/>
              <w:bottom w:val="single" w:sz="4" w:space="0" w:color="000000"/>
              <w:right w:val="single" w:sz="4" w:space="0" w:color="000000"/>
            </w:tcBorders>
          </w:tcPr>
          <w:p>
            <w:pPr>
              <w:snapToGrid w:val="0"/>
              <w:jc w:val="center"/>
              <w:rPr>
                <w:spacing w:val="-6"/>
                <w:sz w:val="22"/>
              </w:rPr>
            </w:pPr>
            <w:r>
              <w:rPr>
                <w:i/>
                <w:sz w:val="22"/>
              </w:rPr>
              <w:t>R</w:t>
            </w:r>
            <w:r>
              <w:rPr>
                <w:i/>
                <w:sz w:val="22"/>
                <w:vertAlign w:val="subscript"/>
              </w:rPr>
              <w:t>q</w:t>
            </w:r>
            <w:r>
              <w:rPr>
                <w:sz w:val="22"/>
              </w:rPr>
              <w:t xml:space="preserve">, </w:t>
            </w:r>
            <w:r>
              <w:rPr>
                <w:spacing w:val="-6"/>
                <w:sz w:val="22"/>
              </w:rPr>
              <w:t>m</w:t>
            </w:r>
            <w:r>
              <w:rPr>
                <w:spacing w:val="-6"/>
                <w:sz w:val="22"/>
                <w:vertAlign w:val="superscript"/>
              </w:rPr>
              <w:t>2</w:t>
            </w:r>
            <w:r>
              <w:rPr>
                <w:spacing w:val="-6"/>
                <w:sz w:val="22"/>
              </w:rPr>
              <w:t>·K/W</w:t>
            </w:r>
          </w:p>
        </w:tc>
      </w:tr>
      <w:tr>
        <w:tc>
          <w:tcPr>
            <w:tcW w:w="7088" w:type="dxa"/>
            <w:tcBorders>
              <w:top w:val="single" w:sz="4" w:space="0" w:color="000000"/>
              <w:left w:val="single" w:sz="4" w:space="0" w:color="000000"/>
              <w:bottom w:val="single" w:sz="4" w:space="0" w:color="000000"/>
            </w:tcBorders>
          </w:tcPr>
          <w:p>
            <w:pPr>
              <w:snapToGrid w:val="0"/>
              <w:rPr>
                <w:sz w:val="22"/>
              </w:rPr>
            </w:pPr>
            <w:r>
              <w:rPr>
                <w:sz w:val="22"/>
              </w:rPr>
              <w:t>Glaudžiai prispaustas prie vieno iš atitvaros sluoksnio paviršiaus</w:t>
            </w:r>
          </w:p>
        </w:tc>
        <w:tc>
          <w:tcPr>
            <w:tcW w:w="2275"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0,02</w:t>
            </w:r>
          </w:p>
        </w:tc>
      </w:tr>
      <w:tr>
        <w:tc>
          <w:tcPr>
            <w:tcW w:w="7088" w:type="dxa"/>
            <w:tcBorders>
              <w:top w:val="single" w:sz="4" w:space="0" w:color="000000"/>
              <w:left w:val="single" w:sz="4" w:space="0" w:color="000000"/>
              <w:bottom w:val="single" w:sz="4" w:space="0" w:color="000000"/>
            </w:tcBorders>
          </w:tcPr>
          <w:p>
            <w:pPr>
              <w:snapToGrid w:val="0"/>
              <w:rPr>
                <w:sz w:val="22"/>
              </w:rPr>
            </w:pPr>
            <w:r>
              <w:rPr>
                <w:sz w:val="22"/>
              </w:rPr>
              <w:t>Tarp atitvaros sluoksnių*</w:t>
            </w:r>
          </w:p>
        </w:tc>
        <w:tc>
          <w:tcPr>
            <w:tcW w:w="2275"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0,04</w:t>
            </w:r>
          </w:p>
        </w:tc>
      </w:tr>
    </w:tbl>
    <w:p>
      <w:pPr>
        <w:ind w:firstLine="567"/>
        <w:jc w:val="both"/>
      </w:pPr>
      <w:r>
        <w:t xml:space="preserve">*Šiluminė varža </w:t>
      </w:r>
      <w:r>
        <w:rPr>
          <w:i/>
        </w:rPr>
        <w:t>R</w:t>
      </w:r>
      <w:r>
        <w:rPr>
          <w:i/>
          <w:vertAlign w:val="subscript"/>
        </w:rPr>
        <w:t>q</w:t>
      </w:r>
      <w:r>
        <w:t xml:space="preserve"> apibūdina plono sluoksnio šiluminę varžą, įskaitant šiluminę varžą, atsirandančią dėl nepakankamo šio sluoksnio sąlyčio su kitomis atitvaros dalimis.</w:t>
      </w:r>
    </w:p>
    <w:p>
      <w:pPr>
        <w:ind w:firstLine="567"/>
        <w:jc w:val="both"/>
      </w:pPr>
      <w:r>
        <w:t>4</w:t>
      </w:r>
      <w:r>
        <w:t xml:space="preserve">. </w:t>
      </w:r>
      <w:r>
        <w:rPr>
          <w:caps/>
        </w:rPr>
        <w:t>a</w:t>
      </w:r>
      <w:r>
        <w:t>titvarų visuminė šiluminė varža (m</w:t>
      </w:r>
      <w:r>
        <w:rPr>
          <w:vertAlign w:val="superscript"/>
        </w:rPr>
        <w:t>2</w:t>
      </w:r>
      <w:r>
        <w:t>·K/W) apskaičiuojama pagal formulę:</w:t>
      </w:r>
    </w:p>
    <w:p>
      <w:pPr>
        <w:ind w:firstLine="567"/>
        <w:jc w:val="both"/>
      </w:pPr>
    </w:p>
    <w:tbl>
      <w:tblPr>
        <w:tblW w:w="9070" w:type="dxa"/>
        <w:tblLayout w:type="fixed"/>
        <w:tblLook w:val="0000" w:firstRow="0" w:lastRow="0" w:firstColumn="0" w:lastColumn="0" w:noHBand="0" w:noVBand="0"/>
      </w:tblPr>
      <w:tblGrid>
        <w:gridCol w:w="8110"/>
        <w:gridCol w:w="960"/>
      </w:tblGrid>
      <w:tr>
        <w:tc>
          <w:tcPr>
            <w:tcW w:w="8568" w:type="dxa"/>
          </w:tcPr>
          <w:p>
            <w:pPr>
              <w:snapToGrid w:val="0"/>
              <w:jc w:val="center"/>
            </w:pPr>
            <w:r>
              <w:rPr>
                <w:position w:val="-6"/>
              </w:rPr>
              <w:object w:dxaOrig="1980" w:dyaOrig="360" w14:anchorId="19C83A2C">
                <v:shape id="_x0000_i1043" type="#_x0000_t75" style="width:98.25pt;height:18.75pt" o:ole="" filled="t">
                  <v:fill color2="black"/>
                  <v:imagedata r:id="rId54" o:title=""/>
                </v:shape>
                <o:OLEObject Type="Embed" ProgID="Equation.3" ShapeID="_x0000_i1043" DrawAspect="Content" ObjectID="_1527487165" r:id="rId55"/>
              </w:object>
            </w:r>
            <w:r>
              <w:t>;</w:t>
            </w:r>
          </w:p>
        </w:tc>
        <w:tc>
          <w:tcPr>
            <w:tcW w:w="1002" w:type="dxa"/>
            <w:vAlign w:val="center"/>
          </w:tcPr>
          <w:p>
            <w:pPr>
              <w:snapToGrid w:val="0"/>
              <w:jc w:val="right"/>
            </w:pPr>
            <w:r>
              <w:t>(2.4)</w:t>
            </w:r>
          </w:p>
        </w:tc>
      </w:tr>
    </w:tbl>
    <w:p>
      <w:pPr>
        <w:ind w:firstLine="567"/>
        <w:jc w:val="both"/>
      </w:pPr>
      <w:r>
        <w:t>čia:</w:t>
      </w:r>
    </w:p>
    <w:p>
      <w:pPr>
        <w:ind w:firstLine="567"/>
        <w:jc w:val="both"/>
      </w:pPr>
      <w:r>
        <w:rPr>
          <w:i/>
        </w:rPr>
        <w:t>R</w:t>
      </w:r>
      <w:r>
        <w:rPr>
          <w:i/>
          <w:vertAlign w:val="subscript"/>
        </w:rPr>
        <w:t>si</w:t>
      </w:r>
      <w:r>
        <w:t xml:space="preserve"> – atitvaros vidinio paviršiaus šiluminė varža (m</w:t>
      </w:r>
      <w:r>
        <w:rPr>
          <w:vertAlign w:val="superscript"/>
        </w:rPr>
        <w:t>2</w:t>
      </w:r>
      <w:r>
        <w:rPr>
          <w:b/>
        </w:rPr>
        <w:t>·</w:t>
      </w:r>
      <w:r>
        <w:t>K/W), imama iš 2.3 lentelės;</w:t>
      </w:r>
    </w:p>
    <w:p>
      <w:pPr>
        <w:ind w:firstLine="567"/>
        <w:jc w:val="both"/>
      </w:pPr>
      <w:r>
        <w:rPr>
          <w:i/>
        </w:rPr>
        <w:t>R</w:t>
      </w:r>
      <w:r>
        <w:rPr>
          <w:i/>
          <w:vertAlign w:val="subscript"/>
        </w:rPr>
        <w:t>s</w:t>
      </w:r>
      <w:r>
        <w:t xml:space="preserve"> – atitvaros sluoksnių suminė šiluminė varža (m</w:t>
      </w:r>
      <w:r>
        <w:rPr>
          <w:vertAlign w:val="superscript"/>
        </w:rPr>
        <w:t>2</w:t>
      </w:r>
      <w:r>
        <w:rPr>
          <w:b/>
        </w:rPr>
        <w:t>·</w:t>
      </w:r>
      <w:r>
        <w:t>K/W);</w:t>
      </w:r>
    </w:p>
    <w:p>
      <w:pPr>
        <w:ind w:firstLine="567"/>
        <w:jc w:val="both"/>
      </w:pPr>
      <w:r>
        <w:rPr>
          <w:i/>
        </w:rPr>
        <w:t>R</w:t>
      </w:r>
      <w:r>
        <w:rPr>
          <w:i/>
          <w:vertAlign w:val="subscript"/>
        </w:rPr>
        <w:t>se</w:t>
      </w:r>
      <w:r>
        <w:rPr>
          <w:i/>
        </w:rPr>
        <w:t xml:space="preserve"> </w:t>
      </w:r>
      <w:r>
        <w:t>– atitvaros išorinio paviršiaus šiluminė varža (m</w:t>
      </w:r>
      <w:r>
        <w:rPr>
          <w:vertAlign w:val="superscript"/>
        </w:rPr>
        <w:t>2</w:t>
      </w:r>
      <w:r>
        <w:rPr>
          <w:b/>
        </w:rPr>
        <w:t>·</w:t>
      </w:r>
      <w:r>
        <w:t>K/W), imama iš 2.3 lentelės.</w:t>
      </w:r>
    </w:p>
    <w:p>
      <w:pPr>
        <w:ind w:firstLine="567"/>
        <w:jc w:val="both"/>
      </w:pPr>
    </w:p>
    <w:p>
      <w:pPr>
        <w:jc w:val="center"/>
        <w:rPr>
          <w:b/>
        </w:rPr>
      </w:pPr>
      <w:r>
        <w:rPr>
          <w:b/>
        </w:rPr>
        <w:t xml:space="preserve">Vidaus ir išorės paviršių šiluminė varža </w:t>
      </w:r>
      <w:r>
        <w:rPr>
          <w:b/>
          <w:i/>
        </w:rPr>
        <w:t>R</w:t>
      </w:r>
      <w:r>
        <w:rPr>
          <w:b/>
          <w:i/>
          <w:vertAlign w:val="subscript"/>
        </w:rPr>
        <w:t>si</w:t>
      </w:r>
      <w:r>
        <w:rPr>
          <w:b/>
        </w:rPr>
        <w:t xml:space="preserve"> ir </w:t>
      </w:r>
      <w:r>
        <w:rPr>
          <w:b/>
          <w:i/>
        </w:rPr>
        <w:t>R</w:t>
      </w:r>
      <w:r>
        <w:rPr>
          <w:b/>
          <w:i/>
          <w:vertAlign w:val="subscript"/>
        </w:rPr>
        <w:t>se</w:t>
      </w:r>
      <w:r>
        <w:rPr>
          <w:b/>
        </w:rPr>
        <w:t xml:space="preserve"> (m</w:t>
      </w:r>
      <w:r>
        <w:rPr>
          <w:b/>
          <w:vertAlign w:val="superscript"/>
        </w:rPr>
        <w:t>2</w:t>
      </w:r>
      <w:r>
        <w:rPr>
          <w:b/>
        </w:rPr>
        <w:t>·K/W)</w:t>
      </w:r>
    </w:p>
    <w:p>
      <w:pPr>
        <w:jc w:val="right"/>
      </w:pPr>
      <w:r>
        <w:t>2.3 lentelė</w:t>
      </w:r>
    </w:p>
    <w:p>
      <w:pPr>
        <w:jc w:val="right"/>
      </w:pPr>
    </w:p>
    <w:tbl>
      <w:tblPr>
        <w:tblW w:w="9070" w:type="dxa"/>
        <w:tblLayout w:type="fixed"/>
        <w:tblLook w:val="0000" w:firstRow="0" w:lastRow="0" w:firstColumn="0" w:lastColumn="0" w:noHBand="0" w:noVBand="0"/>
      </w:tblPr>
      <w:tblGrid>
        <w:gridCol w:w="1426"/>
        <w:gridCol w:w="1425"/>
        <w:gridCol w:w="1558"/>
        <w:gridCol w:w="4661"/>
      </w:tblGrid>
      <w:tr>
        <w:tc>
          <w:tcPr>
            <w:tcW w:w="4644" w:type="dxa"/>
            <w:gridSpan w:val="3"/>
            <w:tcBorders>
              <w:top w:val="single" w:sz="4" w:space="0" w:color="000000"/>
              <w:left w:val="single" w:sz="4" w:space="0" w:color="000000"/>
              <w:bottom w:val="single" w:sz="4" w:space="0" w:color="000000"/>
            </w:tcBorders>
            <w:vAlign w:val="center"/>
          </w:tcPr>
          <w:p>
            <w:pPr>
              <w:snapToGrid w:val="0"/>
              <w:jc w:val="center"/>
              <w:rPr>
                <w:sz w:val="22"/>
              </w:rPr>
            </w:pPr>
            <w:r>
              <w:rPr>
                <w:sz w:val="22"/>
              </w:rPr>
              <w:t>Vidinio paviršiaus šiluminė varža,</w:t>
            </w:r>
          </w:p>
          <w:p>
            <w:pPr>
              <w:jc w:val="center"/>
              <w:rPr>
                <w:sz w:val="22"/>
              </w:rPr>
            </w:pPr>
            <w:r>
              <w:rPr>
                <w:i/>
                <w:sz w:val="22"/>
              </w:rPr>
              <w:t>R</w:t>
            </w:r>
            <w:r>
              <w:rPr>
                <w:i/>
                <w:sz w:val="22"/>
                <w:vertAlign w:val="subscript"/>
              </w:rPr>
              <w:t>si</w:t>
            </w:r>
            <w:r>
              <w:rPr>
                <w:sz w:val="22"/>
              </w:rPr>
              <w:t>, m</w:t>
            </w:r>
            <w:r>
              <w:rPr>
                <w:sz w:val="22"/>
                <w:vertAlign w:val="superscript"/>
              </w:rPr>
              <w:t>2</w:t>
            </w:r>
            <w:r>
              <w:rPr>
                <w:b/>
                <w:sz w:val="22"/>
              </w:rPr>
              <w:t>·</w:t>
            </w:r>
            <w:r>
              <w:rPr>
                <w:sz w:val="22"/>
              </w:rPr>
              <w:t>K/W</w:t>
            </w:r>
          </w:p>
        </w:tc>
        <w:tc>
          <w:tcPr>
            <w:tcW w:w="4942"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 xml:space="preserve">Išorinio paviršiaus šiluminė varža, </w:t>
            </w:r>
          </w:p>
          <w:p>
            <w:pPr>
              <w:jc w:val="center"/>
              <w:rPr>
                <w:sz w:val="22"/>
              </w:rPr>
            </w:pPr>
            <w:r>
              <w:rPr>
                <w:i/>
                <w:sz w:val="22"/>
              </w:rPr>
              <w:t>R</w:t>
            </w:r>
            <w:r>
              <w:rPr>
                <w:i/>
                <w:sz w:val="22"/>
                <w:vertAlign w:val="subscript"/>
              </w:rPr>
              <w:t>se</w:t>
            </w:r>
            <w:r>
              <w:rPr>
                <w:sz w:val="22"/>
              </w:rPr>
              <w:t>, m</w:t>
            </w:r>
            <w:r>
              <w:rPr>
                <w:sz w:val="22"/>
                <w:vertAlign w:val="superscript"/>
              </w:rPr>
              <w:t>2</w:t>
            </w:r>
            <w:r>
              <w:rPr>
                <w:b/>
                <w:sz w:val="22"/>
              </w:rPr>
              <w:t>·</w:t>
            </w:r>
            <w:r>
              <w:rPr>
                <w:sz w:val="22"/>
              </w:rPr>
              <w:t>K/W</w:t>
            </w:r>
          </w:p>
        </w:tc>
      </w:tr>
      <w:tr>
        <w:tc>
          <w:tcPr>
            <w:tcW w:w="9586" w:type="dxa"/>
            <w:gridSpan w:val="4"/>
            <w:tcBorders>
              <w:left w:val="single" w:sz="4" w:space="0" w:color="000000"/>
              <w:right w:val="single" w:sz="4" w:space="0" w:color="000000"/>
            </w:tcBorders>
          </w:tcPr>
          <w:p>
            <w:pPr>
              <w:snapToGrid w:val="0"/>
              <w:jc w:val="center"/>
              <w:rPr>
                <w:sz w:val="22"/>
              </w:rPr>
            </w:pPr>
            <w:r>
              <w:rPr>
                <w:caps/>
                <w:sz w:val="22"/>
              </w:rPr>
              <w:t>š</w:t>
            </w:r>
            <w:r>
              <w:rPr>
                <w:sz w:val="22"/>
              </w:rPr>
              <w:t>ilumos srauto kryptis</w:t>
            </w:r>
          </w:p>
        </w:tc>
      </w:tr>
      <w:tr>
        <w:tc>
          <w:tcPr>
            <w:tcW w:w="1501" w:type="dxa"/>
            <w:tcBorders>
              <w:top w:val="single" w:sz="4" w:space="0" w:color="000000"/>
              <w:left w:val="single" w:sz="4" w:space="0" w:color="000000"/>
              <w:bottom w:val="single" w:sz="4" w:space="0" w:color="000000"/>
            </w:tcBorders>
          </w:tcPr>
          <w:p>
            <w:pPr>
              <w:snapToGrid w:val="0"/>
              <w:jc w:val="center"/>
              <w:rPr>
                <w:spacing w:val="-2"/>
                <w:sz w:val="22"/>
              </w:rPr>
            </w:pPr>
            <w:r>
              <w:rPr>
                <w:spacing w:val="-2"/>
                <w:sz w:val="22"/>
              </w:rPr>
              <w:t>horizontali</w:t>
            </w:r>
          </w:p>
          <w:p>
            <w:pPr>
              <w:jc w:val="center"/>
              <w:rPr>
                <w:sz w:val="22"/>
              </w:rPr>
            </w:pPr>
            <w:r>
              <w:rPr>
                <w:sz w:val="22"/>
              </w:rPr>
              <w:t>→</w:t>
            </w:r>
          </w:p>
        </w:tc>
        <w:tc>
          <w:tcPr>
            <w:tcW w:w="1501" w:type="dxa"/>
            <w:tcBorders>
              <w:top w:val="single" w:sz="4" w:space="0" w:color="000000"/>
              <w:left w:val="single" w:sz="4" w:space="0" w:color="000000"/>
              <w:bottom w:val="single" w:sz="4" w:space="0" w:color="000000"/>
            </w:tcBorders>
          </w:tcPr>
          <w:p>
            <w:pPr>
              <w:snapToGrid w:val="0"/>
              <w:jc w:val="center"/>
              <w:rPr>
                <w:sz w:val="22"/>
              </w:rPr>
            </w:pPr>
            <w:r>
              <w:rPr>
                <w:sz w:val="22"/>
              </w:rPr>
              <w:t xml:space="preserve">aukštyn </w:t>
            </w:r>
          </w:p>
          <w:p>
            <w:pPr>
              <w:jc w:val="center"/>
              <w:rPr>
                <w:sz w:val="22"/>
              </w:rPr>
            </w:pPr>
            <w:r>
              <w:rPr>
                <w:sz w:val="22"/>
              </w:rPr>
              <w:t>↑</w:t>
            </w:r>
          </w:p>
        </w:tc>
        <w:tc>
          <w:tcPr>
            <w:tcW w:w="1642" w:type="dxa"/>
            <w:tcBorders>
              <w:top w:val="single" w:sz="4" w:space="0" w:color="000000"/>
              <w:left w:val="single" w:sz="4" w:space="0" w:color="000000"/>
              <w:bottom w:val="single" w:sz="4" w:space="0" w:color="000000"/>
            </w:tcBorders>
          </w:tcPr>
          <w:p>
            <w:pPr>
              <w:snapToGrid w:val="0"/>
              <w:jc w:val="center"/>
              <w:rPr>
                <w:sz w:val="22"/>
              </w:rPr>
            </w:pPr>
            <w:r>
              <w:rPr>
                <w:sz w:val="22"/>
              </w:rPr>
              <w:t xml:space="preserve">žemyn </w:t>
            </w:r>
          </w:p>
          <w:p>
            <w:pPr>
              <w:jc w:val="center"/>
              <w:rPr>
                <w:sz w:val="22"/>
              </w:rPr>
            </w:pPr>
            <w:r>
              <w:rPr>
                <w:sz w:val="22"/>
              </w:rPr>
              <w:t>↓</w:t>
            </w:r>
          </w:p>
        </w:tc>
        <w:tc>
          <w:tcPr>
            <w:tcW w:w="4942"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visomis kryptimis</w:t>
            </w:r>
          </w:p>
        </w:tc>
      </w:tr>
      <w:tr>
        <w:tc>
          <w:tcPr>
            <w:tcW w:w="1501" w:type="dxa"/>
            <w:tcBorders>
              <w:top w:val="single" w:sz="4" w:space="0" w:color="000000"/>
              <w:left w:val="single" w:sz="4" w:space="0" w:color="000000"/>
              <w:bottom w:val="single" w:sz="4" w:space="0" w:color="000000"/>
            </w:tcBorders>
          </w:tcPr>
          <w:p>
            <w:pPr>
              <w:snapToGrid w:val="0"/>
              <w:jc w:val="center"/>
              <w:rPr>
                <w:sz w:val="22"/>
              </w:rPr>
            </w:pPr>
            <w:r>
              <w:rPr>
                <w:sz w:val="22"/>
              </w:rPr>
              <w:t>0,13</w:t>
            </w:r>
          </w:p>
        </w:tc>
        <w:tc>
          <w:tcPr>
            <w:tcW w:w="1501" w:type="dxa"/>
            <w:tcBorders>
              <w:top w:val="single" w:sz="4" w:space="0" w:color="000000"/>
              <w:left w:val="single" w:sz="4" w:space="0" w:color="000000"/>
              <w:bottom w:val="single" w:sz="4" w:space="0" w:color="000000"/>
            </w:tcBorders>
          </w:tcPr>
          <w:p>
            <w:pPr>
              <w:snapToGrid w:val="0"/>
              <w:jc w:val="center"/>
              <w:rPr>
                <w:sz w:val="22"/>
              </w:rPr>
            </w:pPr>
            <w:r>
              <w:rPr>
                <w:sz w:val="22"/>
              </w:rPr>
              <w:t>0,10</w:t>
            </w:r>
          </w:p>
        </w:tc>
        <w:tc>
          <w:tcPr>
            <w:tcW w:w="1642" w:type="dxa"/>
            <w:tcBorders>
              <w:top w:val="single" w:sz="4" w:space="0" w:color="000000"/>
              <w:left w:val="single" w:sz="4" w:space="0" w:color="000000"/>
              <w:bottom w:val="single" w:sz="4" w:space="0" w:color="000000"/>
            </w:tcBorders>
          </w:tcPr>
          <w:p>
            <w:pPr>
              <w:snapToGrid w:val="0"/>
              <w:jc w:val="center"/>
              <w:rPr>
                <w:sz w:val="22"/>
              </w:rPr>
            </w:pPr>
            <w:r>
              <w:rPr>
                <w:sz w:val="22"/>
              </w:rPr>
              <w:t>0,17</w:t>
            </w:r>
          </w:p>
        </w:tc>
        <w:tc>
          <w:tcPr>
            <w:tcW w:w="494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0,04</w:t>
            </w:r>
          </w:p>
        </w:tc>
      </w:tr>
    </w:tbl>
    <w:p>
      <w:pPr>
        <w:ind w:firstLine="567"/>
        <w:jc w:val="both"/>
        <w:rPr>
          <w:shd w:val="clear" w:color="auto" w:fill="FFFF00"/>
        </w:rPr>
      </w:pPr>
    </w:p>
    <w:p>
      <w:pPr>
        <w:ind w:firstLine="567"/>
        <w:jc w:val="both"/>
      </w:pPr>
      <w:r>
        <w:t>5</w:t>
      </w:r>
      <w:r>
        <w:t xml:space="preserve">. </w:t>
      </w:r>
      <w:r>
        <w:rPr>
          <w:caps/>
        </w:rPr>
        <w:t>a</w:t>
      </w:r>
      <w:r>
        <w:t>titvaros šilumos perdavimo koeficiento skaičiavimo tvarka:</w:t>
      </w:r>
    </w:p>
    <w:p>
      <w:pPr>
        <w:ind w:firstLine="567"/>
        <w:jc w:val="both"/>
      </w:pPr>
      <w:r>
        <w:rPr>
          <w:caps/>
        </w:rPr>
        <w:t>5.1</w:t>
      </w:r>
      <w:r>
        <w:rPr>
          <w:caps/>
        </w:rPr>
        <w:t>. a</w:t>
      </w:r>
      <w:r>
        <w:t>titvaros be oro sluoksnių šilumos perdavimo koeficientas</w:t>
      </w:r>
      <w:r>
        <w:rPr>
          <w:i/>
        </w:rPr>
        <w:t xml:space="preserve"> U</w:t>
      </w:r>
      <w:r>
        <w:t xml:space="preserve"> (W/(m</w:t>
      </w:r>
      <w:r>
        <w:rPr>
          <w:vertAlign w:val="superscript"/>
        </w:rPr>
        <w:t>2</w:t>
      </w:r>
      <w:r>
        <w:t>·K)) apskaičiuojamas pagal formulę:</w:t>
      </w:r>
    </w:p>
    <w:p>
      <w:pPr>
        <w:ind w:firstLine="567"/>
        <w:jc w:val="both"/>
      </w:pPr>
    </w:p>
    <w:tbl>
      <w:tblPr>
        <w:tblW w:w="9070" w:type="dxa"/>
        <w:tblLayout w:type="fixed"/>
        <w:tblLook w:val="0000" w:firstRow="0" w:lastRow="0" w:firstColumn="0" w:lastColumn="0" w:noHBand="0" w:noVBand="0"/>
      </w:tblPr>
      <w:tblGrid>
        <w:gridCol w:w="8110"/>
        <w:gridCol w:w="960"/>
      </w:tblGrid>
      <w:tr>
        <w:tc>
          <w:tcPr>
            <w:tcW w:w="8568" w:type="dxa"/>
          </w:tcPr>
          <w:p>
            <w:pPr>
              <w:snapToGrid w:val="0"/>
              <w:jc w:val="center"/>
            </w:pPr>
            <w:r>
              <w:rPr>
                <w:position w:val="-22"/>
              </w:rPr>
              <w:object w:dxaOrig="780" w:dyaOrig="675" w14:anchorId="316C694D">
                <v:shape id="_x0000_i1044" type="#_x0000_t75" style="width:39pt;height:33.75pt" o:ole="" filled="t">
                  <v:fill color2="black"/>
                  <v:imagedata r:id="rId56" o:title=""/>
                </v:shape>
                <o:OLEObject Type="Embed" ProgID="Equation.3" ShapeID="_x0000_i1044" DrawAspect="Content" ObjectID="_1527487166" r:id="rId57"/>
              </w:object>
            </w:r>
            <w:r>
              <w:t>;</w:t>
            </w:r>
          </w:p>
        </w:tc>
        <w:tc>
          <w:tcPr>
            <w:tcW w:w="1002" w:type="dxa"/>
            <w:vAlign w:val="center"/>
          </w:tcPr>
          <w:p>
            <w:pPr>
              <w:snapToGrid w:val="0"/>
              <w:jc w:val="right"/>
            </w:pPr>
            <w:r>
              <w:t>(2.5)</w:t>
            </w:r>
          </w:p>
        </w:tc>
      </w:tr>
    </w:tbl>
    <w:p>
      <w:pPr>
        <w:ind w:firstLine="567"/>
        <w:jc w:val="both"/>
      </w:pPr>
      <w:r>
        <w:t>čia:</w:t>
      </w:r>
    </w:p>
    <w:p>
      <w:pPr>
        <w:ind w:firstLine="567"/>
        <w:jc w:val="both"/>
      </w:pPr>
      <w:r>
        <w:rPr>
          <w:i/>
        </w:rPr>
        <w:t>R</w:t>
      </w:r>
      <w:r>
        <w:rPr>
          <w:i/>
          <w:vertAlign w:val="subscript"/>
        </w:rPr>
        <w:t>t</w:t>
      </w:r>
      <w:r>
        <w:rPr>
          <w:i/>
        </w:rPr>
        <w:t xml:space="preserve"> </w:t>
      </w:r>
      <w:r>
        <w:t>– atitvaros visuminė šiluminė varža (m</w:t>
      </w:r>
      <w:r>
        <w:rPr>
          <w:vertAlign w:val="superscript"/>
        </w:rPr>
        <w:t>2</w:t>
      </w:r>
      <w:r>
        <w:rPr>
          <w:b/>
        </w:rPr>
        <w:t>·</w:t>
      </w:r>
      <w:r>
        <w:t>K/W).</w:t>
      </w:r>
    </w:p>
    <w:p>
      <w:pPr>
        <w:ind w:firstLine="567"/>
        <w:jc w:val="both"/>
        <w:rPr>
          <w:spacing w:val="-6"/>
        </w:rPr>
      </w:pPr>
      <w:r>
        <w:t>5.2</w:t>
      </w:r>
      <w:r>
        <w:t xml:space="preserve">. Atitvaros su nevėdinamu oro sluoksniu </w:t>
      </w:r>
      <w:r>
        <w:rPr>
          <w:bCs/>
        </w:rPr>
        <w:t>(žr. 2.1 pav.)</w:t>
      </w:r>
      <w:r>
        <w:t xml:space="preserve"> šilumos perdavimo koeficientas</w:t>
      </w:r>
      <w:r>
        <w:rPr>
          <w:i/>
        </w:rPr>
        <w:t xml:space="preserve"> U</w:t>
      </w:r>
      <w:r>
        <w:t xml:space="preserve"> (W/(m</w:t>
      </w:r>
      <w:r>
        <w:rPr>
          <w:vertAlign w:val="superscript"/>
        </w:rPr>
        <w:t>2</w:t>
      </w:r>
      <w:r>
        <w:t>·K)) apskaičiuojam</w:t>
      </w:r>
      <w:r>
        <w:rPr>
          <w:spacing w:val="-6"/>
        </w:rPr>
        <w:t>as pagal formulę:</w:t>
      </w:r>
    </w:p>
    <w:p>
      <w:pPr>
        <w:ind w:firstLine="567"/>
        <w:jc w:val="both"/>
        <w:rPr>
          <w:spacing w:val="-6"/>
        </w:rPr>
      </w:pPr>
    </w:p>
    <w:tbl>
      <w:tblPr>
        <w:tblW w:w="9070" w:type="dxa"/>
        <w:tblLayout w:type="fixed"/>
        <w:tblLook w:val="0000" w:firstRow="0" w:lastRow="0" w:firstColumn="0" w:lastColumn="0" w:noHBand="0" w:noVBand="0"/>
      </w:tblPr>
      <w:tblGrid>
        <w:gridCol w:w="8110"/>
        <w:gridCol w:w="960"/>
      </w:tblGrid>
      <w:tr>
        <w:tc>
          <w:tcPr>
            <w:tcW w:w="8568" w:type="dxa"/>
          </w:tcPr>
          <w:p>
            <w:pPr>
              <w:snapToGrid w:val="0"/>
              <w:jc w:val="center"/>
            </w:pPr>
            <w:r>
              <w:rPr>
                <w:position w:val="-19"/>
              </w:rPr>
              <w:object w:dxaOrig="2955" w:dyaOrig="615" w14:anchorId="2710751B">
                <v:shape id="_x0000_i1045" type="#_x0000_t75" style="width:148.5pt;height:30.75pt" o:ole="" filled="t">
                  <v:fill color2="black"/>
                  <v:imagedata r:id="rId58" o:title=""/>
                </v:shape>
                <o:OLEObject Type="Embed" ProgID="Equation.3" ShapeID="_x0000_i1045" DrawAspect="Content" ObjectID="_1527487167" r:id="rId59"/>
              </w:object>
            </w:r>
            <w:r>
              <w:t>;</w:t>
            </w:r>
          </w:p>
        </w:tc>
        <w:tc>
          <w:tcPr>
            <w:tcW w:w="1002" w:type="dxa"/>
            <w:vAlign w:val="center"/>
          </w:tcPr>
          <w:p>
            <w:pPr>
              <w:snapToGrid w:val="0"/>
              <w:jc w:val="right"/>
            </w:pPr>
            <w:r>
              <w:t>(2.6)</w:t>
            </w:r>
          </w:p>
        </w:tc>
      </w:tr>
    </w:tbl>
    <w:p>
      <w:pPr>
        <w:ind w:firstLine="567"/>
        <w:jc w:val="both"/>
        <w:rPr>
          <w:shd w:val="clear" w:color="auto" w:fill="FFFF00"/>
        </w:rPr>
      </w:pPr>
    </w:p>
    <w:p>
      <w:pPr>
        <w:jc w:val="center"/>
      </w:pPr>
      <w:r>
        <w:rPr>
          <w:lang w:eastAsia="lt-LT"/>
        </w:rPr>
        <w:drawing>
          <wp:inline distT="0" distB="0" distL="0" distR="0">
            <wp:extent cx="4362450" cy="33051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362450" cy="3305175"/>
                    </a:xfrm>
                    <a:prstGeom prst="rect">
                      <a:avLst/>
                    </a:prstGeom>
                    <a:solidFill>
                      <a:srgbClr val="FFFFFF"/>
                    </a:solidFill>
                    <a:ln>
                      <a:noFill/>
                    </a:ln>
                  </pic:spPr>
                </pic:pic>
              </a:graphicData>
            </a:graphic>
          </wp:inline>
        </w:drawing>
      </w:r>
    </w:p>
    <w:p>
      <w:pPr>
        <w:suppressLineNumbers/>
        <w:ind w:firstLine="720"/>
        <w:jc w:val="center"/>
      </w:pPr>
    </w:p>
    <w:p>
      <w:pPr>
        <w:suppressLineNumbers/>
        <w:ind w:firstLine="720"/>
        <w:jc w:val="center"/>
      </w:pPr>
      <w:r>
        <w:t>2.1 pav. Atitvaros su nevėdinamu oro sluoksniu schema</w:t>
      </w:r>
    </w:p>
    <w:p>
      <w:pPr>
        <w:suppressLineNumbers/>
        <w:ind w:firstLine="567"/>
        <w:jc w:val="both"/>
      </w:pPr>
    </w:p>
    <w:p>
      <w:pPr>
        <w:suppressLineNumbers/>
        <w:ind w:firstLine="567"/>
        <w:jc w:val="both"/>
      </w:pPr>
      <w:r>
        <w:rPr>
          <w:bCs/>
        </w:rPr>
        <w:t>5.3</w:t>
      </w:r>
      <w:r>
        <w:rPr>
          <w:bCs/>
        </w:rPr>
        <w:t>. Atitvaros su vėdinamu oro tarpsluoksniu (žr. 2.2 pav.)</w:t>
      </w:r>
      <w:r>
        <w:t xml:space="preserve"> šilumos perdavimo koeficientas U (W/(m</w:t>
      </w:r>
      <w:r>
        <w:rPr>
          <w:vertAlign w:val="superscript"/>
        </w:rPr>
        <w:t>2</w:t>
      </w:r>
      <w:r>
        <w:rPr>
          <w:b/>
        </w:rPr>
        <w:t>·</w:t>
      </w:r>
      <w:r>
        <w:t>K)) apskaičiuojamas pagal formulę:</w:t>
      </w:r>
    </w:p>
    <w:p>
      <w:pPr>
        <w:suppressLineNumbers/>
        <w:ind w:firstLine="567"/>
        <w:jc w:val="both"/>
      </w:pPr>
    </w:p>
    <w:tbl>
      <w:tblPr>
        <w:tblW w:w="9070" w:type="dxa"/>
        <w:tblLayout w:type="fixed"/>
        <w:tblLook w:val="0000" w:firstRow="0" w:lastRow="0" w:firstColumn="0" w:lastColumn="0" w:noHBand="0" w:noVBand="0"/>
      </w:tblPr>
      <w:tblGrid>
        <w:gridCol w:w="8110"/>
        <w:gridCol w:w="960"/>
      </w:tblGrid>
      <w:tr>
        <w:tc>
          <w:tcPr>
            <w:tcW w:w="8568" w:type="dxa"/>
          </w:tcPr>
          <w:p>
            <w:pPr>
              <w:snapToGrid w:val="0"/>
              <w:jc w:val="center"/>
            </w:pPr>
            <w:r>
              <w:rPr>
                <w:position w:val="-22"/>
              </w:rPr>
              <w:object w:dxaOrig="2505" w:dyaOrig="675" w14:anchorId="246C0256">
                <v:shape id="_x0000_i1046" type="#_x0000_t75" style="width:125.25pt;height:33.75pt" o:ole="" filled="t">
                  <v:fill color2="black"/>
                  <v:imagedata r:id="rId61" o:title=""/>
                </v:shape>
                <o:OLEObject Type="Embed" ProgID="Equation.3" ShapeID="_x0000_i1046" DrawAspect="Content" ObjectID="_1527487168" r:id="rId62"/>
              </w:object>
            </w:r>
            <w:r>
              <w:t>.</w:t>
            </w:r>
          </w:p>
        </w:tc>
        <w:tc>
          <w:tcPr>
            <w:tcW w:w="1002" w:type="dxa"/>
            <w:vAlign w:val="center"/>
          </w:tcPr>
          <w:p>
            <w:pPr>
              <w:snapToGrid w:val="0"/>
              <w:jc w:val="right"/>
            </w:pPr>
            <w:r>
              <w:t>(2.7)</w:t>
            </w:r>
          </w:p>
        </w:tc>
      </w:tr>
    </w:tbl>
    <w:p>
      <w:pPr>
        <w:suppressLineNumbers/>
        <w:ind w:firstLine="567"/>
        <w:jc w:val="both"/>
      </w:pPr>
    </w:p>
    <w:p>
      <w:pPr>
        <w:suppressLineNumbers/>
        <w:jc w:val="center"/>
      </w:pPr>
      <w:r>
        <w:rPr>
          <w:lang w:eastAsia="lt-LT"/>
        </w:rPr>
        <w:drawing>
          <wp:inline distT="0" distB="0" distL="0" distR="0">
            <wp:extent cx="4210050" cy="26574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210050" cy="2657475"/>
                    </a:xfrm>
                    <a:prstGeom prst="rect">
                      <a:avLst/>
                    </a:prstGeom>
                    <a:solidFill>
                      <a:srgbClr val="FFFFFF"/>
                    </a:solidFill>
                    <a:ln>
                      <a:noFill/>
                    </a:ln>
                  </pic:spPr>
                </pic:pic>
              </a:graphicData>
            </a:graphic>
          </wp:inline>
        </w:drawing>
      </w:r>
    </w:p>
    <w:p>
      <w:pPr>
        <w:suppressLineNumbers/>
        <w:ind w:firstLine="720"/>
        <w:jc w:val="center"/>
      </w:pPr>
    </w:p>
    <w:p>
      <w:pPr>
        <w:suppressLineNumbers/>
        <w:ind w:firstLine="720"/>
        <w:jc w:val="center"/>
      </w:pPr>
      <w:r>
        <w:t>2.2 pav. Atitvaros su vėdinamu oro sluoksniu schema</w:t>
      </w:r>
    </w:p>
    <w:p>
      <w:pPr>
        <w:ind w:firstLine="567"/>
        <w:jc w:val="both"/>
      </w:pPr>
    </w:p>
    <w:p>
      <w:pPr>
        <w:ind w:firstLine="567"/>
        <w:jc w:val="both"/>
      </w:pPr>
      <w:r>
        <w:t>5.4</w:t>
      </w:r>
      <w:r>
        <w:t>. Skaičiavimuose turi būti naudojama vienos šimtosios dalies tikslumu (iki dviejų skaitmenų po kablelio) suapvalinta šilumos perdavimo koeficiento vertė.</w:t>
      </w:r>
    </w:p>
    <w:p>
      <w:pPr>
        <w:ind w:firstLine="567"/>
        <w:jc w:val="both"/>
      </w:pPr>
    </w:p>
    <w:p>
      <w:pPr>
        <w:jc w:val="center"/>
        <w:rPr>
          <w:b/>
        </w:rPr>
      </w:pPr>
      <w:r>
        <w:rPr>
          <w:b/>
        </w:rPr>
        <w:t>Statybos produktų, naudojamų konstrukciniams ir apdailos atitvarų sluoksniams, projektinė šilumos laidumo koeficiento vertė</w:t>
      </w:r>
    </w:p>
    <w:p>
      <w:pPr>
        <w:jc w:val="right"/>
      </w:pPr>
      <w:r>
        <w:t>2.4 lentelė</w:t>
      </w:r>
    </w:p>
    <w:p>
      <w:pPr>
        <w:jc w:val="right"/>
      </w:pPr>
    </w:p>
    <w:tbl>
      <w:tblPr>
        <w:tblW w:w="9070" w:type="dxa"/>
        <w:tblLayout w:type="fixed"/>
        <w:tblLook w:val="0000" w:firstRow="0" w:lastRow="0" w:firstColumn="0" w:lastColumn="0" w:noHBand="0" w:noVBand="0"/>
      </w:tblPr>
      <w:tblGrid>
        <w:gridCol w:w="688"/>
        <w:gridCol w:w="5793"/>
        <w:gridCol w:w="2589"/>
      </w:tblGrid>
      <w:tr>
        <w:trPr>
          <w:trHeight w:val="255"/>
          <w:tblHeader/>
        </w:trPr>
        <w:tc>
          <w:tcPr>
            <w:tcW w:w="735"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Eil. Nr.</w:t>
            </w:r>
          </w:p>
        </w:tc>
        <w:tc>
          <w:tcPr>
            <w:tcW w:w="6373"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Statybos produkto pavadinimas</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Projektinė šilumos laidumo koeficiento vertė,</w:t>
            </w:r>
          </w:p>
          <w:p>
            <w:pPr>
              <w:jc w:val="center"/>
              <w:rPr>
                <w:sz w:val="22"/>
              </w:rPr>
            </w:pPr>
            <w:r>
              <w:rPr>
                <w:i/>
                <w:sz w:val="22"/>
              </w:rPr>
              <w:t>λ</w:t>
            </w:r>
            <w:r>
              <w:rPr>
                <w:i/>
                <w:sz w:val="22"/>
                <w:vertAlign w:val="subscript"/>
              </w:rPr>
              <w:t>d.s.</w:t>
            </w:r>
            <w:r>
              <w:rPr>
                <w:sz w:val="22"/>
              </w:rPr>
              <w:t>, W/(m</w:t>
            </w:r>
            <w:r>
              <w:rPr>
                <w:b/>
                <w:sz w:val="22"/>
              </w:rPr>
              <w:t>·</w:t>
            </w:r>
            <w:r>
              <w:rPr>
                <w:sz w:val="22"/>
              </w:rPr>
              <w:t>K)</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1.</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Asbocementiniai lygūs lakštai</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0,83</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2.</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Betonas</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2</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3.</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Betonas, armuotas (gelžbetonis)</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2,5</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4.</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Gelžbetoninės 220 mm storio tuštuminės perdenginio plokštės</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1,3</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5.</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Gipso lakštai (sausas tinkas)</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0,25</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6.</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Keramzitbetonis</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0,7</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7.</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Mediena (ąžuolas)</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0,23</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8.</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Mediena (beržas)</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0,2</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9.</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Mediena (pušis arba eglė)</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0,18</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10.</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Medienos fanera</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0,17</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11.</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Medienos pjuvenų plokštės</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0,18</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12.</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Medienos plaušo (MDF) plokštės</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0,18</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13.</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Medienos plokštės su cementiniu rišikliu</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0,23</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14.</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Mūras, pilnavidurių keraminių plytų</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0,8</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15.</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 xml:space="preserve">Mūras, pilnavidurių keramzitbetonio blokelių </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0,6</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16.</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Mūras, pilnavidurių silikatinių plytų</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1</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17.</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 xml:space="preserve">Mūras, skylėtų keraminių plytų </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0,7</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18.</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 xml:space="preserve">Mūras, skylėtų silikatinių plytų </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0,9</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19.</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 xml:space="preserve">Mūras, tuščiavidurių keraminių blokelių </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0,25</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20.</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Mūras, tuščiavidurių keramzitbetonio blokelių</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0,4</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21.</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Orientuotos medžio skiedrų (OSB) plokštės</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0,13</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22.</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Perlitbetonis</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0,39</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23.</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Pjuvenų betonas</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0,3</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24.</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Skaldyto akmens mūras</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2,6</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25.</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Tinkas (cemento-smėlio)</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1</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26.</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Tinkas (kalkių-smėlio)</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0,8</w:t>
            </w:r>
          </w:p>
        </w:tc>
      </w:tr>
      <w:tr>
        <w:trPr>
          <w:trHeight w:val="255"/>
        </w:trPr>
        <w:tc>
          <w:tcPr>
            <w:tcW w:w="735" w:type="dxa"/>
            <w:tcBorders>
              <w:top w:val="single" w:sz="4" w:space="0" w:color="000000"/>
              <w:left w:val="single" w:sz="4" w:space="0" w:color="000000"/>
              <w:bottom w:val="single" w:sz="4" w:space="0" w:color="000000"/>
            </w:tcBorders>
          </w:tcPr>
          <w:p>
            <w:pPr>
              <w:suppressAutoHyphens/>
              <w:snapToGrid w:val="0"/>
              <w:ind w:left="57"/>
              <w:jc w:val="center"/>
              <w:rPr>
                <w:sz w:val="22"/>
              </w:rPr>
            </w:pPr>
            <w:r>
              <w:rPr>
                <w:sz w:val="22"/>
              </w:rPr>
              <w:t>27.</w:t>
            </w:r>
          </w:p>
        </w:tc>
        <w:tc>
          <w:tcPr>
            <w:tcW w:w="6373" w:type="dxa"/>
            <w:tcBorders>
              <w:top w:val="single" w:sz="4" w:space="0" w:color="000000"/>
              <w:left w:val="single" w:sz="4" w:space="0" w:color="000000"/>
              <w:bottom w:val="single" w:sz="4" w:space="0" w:color="000000"/>
            </w:tcBorders>
            <w:vAlign w:val="bottom"/>
          </w:tcPr>
          <w:p>
            <w:pPr>
              <w:snapToGrid w:val="0"/>
              <w:rPr>
                <w:sz w:val="22"/>
              </w:rPr>
            </w:pPr>
            <w:r>
              <w:rPr>
                <w:sz w:val="22"/>
              </w:rPr>
              <w:t>Tinkas (kalkių-smėlio-cemento)</w:t>
            </w:r>
          </w:p>
        </w:tc>
        <w:tc>
          <w:tcPr>
            <w:tcW w:w="2835"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0,9</w:t>
            </w:r>
          </w:p>
        </w:tc>
      </w:tr>
    </w:tbl>
    <w:p/>
    <w:p>
      <w:pPr>
        <w:jc w:val="center"/>
        <w:rPr>
          <w:b/>
        </w:rPr>
      </w:pPr>
      <w:r>
        <w:rPr>
          <w:b/>
        </w:rPr>
        <w:t>Statybos produktų, naudojamų termoizoliaciniams atitvarų sluoksniams, projektinė šilumos laidumo koeficiento vertė</w:t>
      </w:r>
    </w:p>
    <w:p>
      <w:pPr>
        <w:jc w:val="right"/>
      </w:pPr>
      <w:r>
        <w:t>2.5 lentelė</w:t>
      </w:r>
    </w:p>
    <w:p>
      <w:pPr>
        <w:jc w:val="right"/>
      </w:pPr>
    </w:p>
    <w:tbl>
      <w:tblPr>
        <w:tblW w:w="9070" w:type="dxa"/>
        <w:tblLayout w:type="fixed"/>
        <w:tblLook w:val="0000" w:firstRow="0" w:lastRow="0" w:firstColumn="0" w:lastColumn="0" w:noHBand="0" w:noVBand="0"/>
      </w:tblPr>
      <w:tblGrid>
        <w:gridCol w:w="688"/>
        <w:gridCol w:w="5781"/>
        <w:gridCol w:w="2601"/>
      </w:tblGrid>
      <w:tr>
        <w:trPr>
          <w:trHeight w:val="255"/>
          <w:tblHeader/>
        </w:trPr>
        <w:tc>
          <w:tcPr>
            <w:tcW w:w="735"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Eil. Nr.</w:t>
            </w:r>
          </w:p>
        </w:tc>
        <w:tc>
          <w:tcPr>
            <w:tcW w:w="636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Statybos produkto pavadinimas</w:t>
            </w:r>
          </w:p>
        </w:tc>
        <w:tc>
          <w:tcPr>
            <w:tcW w:w="2848"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Projektinė šilumos laidumo koeficiento vertė,</w:t>
            </w:r>
          </w:p>
          <w:p>
            <w:pPr>
              <w:jc w:val="center"/>
              <w:rPr>
                <w:sz w:val="22"/>
              </w:rPr>
            </w:pPr>
            <w:r>
              <w:rPr>
                <w:i/>
                <w:sz w:val="22"/>
              </w:rPr>
              <w:t>λ</w:t>
            </w:r>
            <w:r>
              <w:rPr>
                <w:i/>
                <w:sz w:val="22"/>
                <w:vertAlign w:val="subscript"/>
              </w:rPr>
              <w:t>d.s</w:t>
            </w:r>
            <w:r>
              <w:rPr>
                <w:sz w:val="22"/>
                <w:vertAlign w:val="subscript"/>
              </w:rPr>
              <w:t>.</w:t>
            </w:r>
            <w:r>
              <w:rPr>
                <w:sz w:val="22"/>
              </w:rPr>
              <w:t>, W/(m</w:t>
            </w:r>
            <w:r>
              <w:rPr>
                <w:b/>
                <w:sz w:val="22"/>
              </w:rPr>
              <w:t>·</w:t>
            </w:r>
            <w:r>
              <w:rPr>
                <w:sz w:val="22"/>
              </w:rPr>
              <w:t>K)</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1.</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Akytas betonas nevėdinamoje atitvaroje</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0,23</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2.</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Akytas betonas vėdinamoje atitvaroje</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0,22</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3.</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Birioji celiuliozės pluošto vata nevėdinamoje atitvaroje</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0,06</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4.</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Birioji celiuliozės pluošto vata vėdinamoje atitvaroje</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0,05</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5.</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Fenolio-formaldehidinis putplastis nevėdinamoje atitvaroje</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0,07</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6.</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Fenolio-formaldehidinis putplastis vėdinamoje atitvaroje</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0,06</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7.</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Karbamido-formaldehidinis putplastis nevėdinamoje atitvaroje</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0,07</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8.</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Karbamido-formaldehidinis putplastis vėdinamoje atitvaroje</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0,06</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9.</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Keramzito smėlis nevėdinamoje atitvaroje</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0,33</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10.</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Keramzito smėlis vėdinamoje atitvaroje</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0,32</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11.</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Keramzito žvyras nevėdinamoje atitvaroje</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0,28</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12.</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Keramzito žvyras vėdinamoje atitvaroje</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0,27</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13.</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Medienos drožlės (sutankintos)</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0,15</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14.</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Mineralinė vata nevėdinamoje atitvaroje pastatuose iki 1993 m.</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0,061</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15.</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Mineralinė vata vėdinamoje atitvaroje pastatuose iki 1993 m.</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0,062</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16.</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Mineralinė vata nevėdinamoje atitvaroje pastatuose po 1993 m.</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0,042</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17.</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Mineralinė vata vėdinamoje atitvaroje pastatuose po 1993 m.</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0,041</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18.</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Pakulos</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0,074</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19.</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Perlitas</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0,17</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20.</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Perlito su bitumu gaminiai</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0,13</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21.</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Polistireninio putplasčio „EPS“ granulės</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0,055</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22.</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Polistireninis putplastis „EPS“ nevėdinamoje atitvaroje</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0,044</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23.</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Polistireninis putplastis „EPS“ vėdinamoje atitvaroje</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0,043</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24.</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Polistireninis putplastis „XPS“ nevėdinamoje atitvaroje</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0,037</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25.</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Polistireninis putplastis „XPS“ vėdinamoje atitvaroje</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0,036</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26.</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Poliuretaninio putplasčio plokštės nevėdinamoje atitvaroje</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0,037</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27.</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Poliuretaninio putplasčio plokštės vėdinamoje atitvaroje</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0,036</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28.</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Putstiklis nevėdinamoje atitvaroje</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0,18</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29.</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Putstiklis vėdinamoje atitvaroje</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0,17</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30.</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Spaliai</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0,1</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31.</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Susmulkintos durpės</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0,13</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32.</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Šiaudai</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0,09</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33.</w:t>
            </w:r>
          </w:p>
        </w:tc>
        <w:tc>
          <w:tcPr>
            <w:tcW w:w="6360" w:type="dxa"/>
            <w:tcBorders>
              <w:top w:val="single" w:sz="4" w:space="0" w:color="000000"/>
              <w:left w:val="single" w:sz="4" w:space="0" w:color="000000"/>
              <w:bottom w:val="single" w:sz="4" w:space="0" w:color="000000"/>
            </w:tcBorders>
            <w:vAlign w:val="bottom"/>
          </w:tcPr>
          <w:p>
            <w:pPr>
              <w:snapToGrid w:val="0"/>
              <w:rPr>
                <w:sz w:val="22"/>
              </w:rPr>
            </w:pPr>
            <w:r>
              <w:rPr>
                <w:sz w:val="22"/>
              </w:rPr>
              <w:t>Šlako skalda</w:t>
            </w:r>
          </w:p>
        </w:tc>
        <w:tc>
          <w:tcPr>
            <w:tcW w:w="2848"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0,21</w:t>
            </w:r>
          </w:p>
        </w:tc>
      </w:tr>
    </w:tbl>
    <w:p>
      <w:pPr>
        <w:ind w:firstLine="567"/>
        <w:jc w:val="both"/>
      </w:pPr>
    </w:p>
    <w:p>
      <w:pPr>
        <w:jc w:val="center"/>
        <w:rPr>
          <w:b/>
        </w:rPr>
      </w:pPr>
      <w:r>
        <w:rPr>
          <w:b/>
        </w:rPr>
        <w:t>Statybos produktų, naudojamų termoizoliaciniams atitvarų sluoksniams grunte, rūsio grindyse arba po grindimis ant grunto, projektinė šilumos laidumo koeficiento vertė</w:t>
      </w:r>
    </w:p>
    <w:p>
      <w:pPr>
        <w:jc w:val="right"/>
      </w:pPr>
      <w:r>
        <w:t>2.6 lentelė</w:t>
      </w:r>
    </w:p>
    <w:p>
      <w:pPr>
        <w:jc w:val="right"/>
      </w:pPr>
    </w:p>
    <w:tbl>
      <w:tblPr>
        <w:tblW w:w="9070" w:type="dxa"/>
        <w:tblLayout w:type="fixed"/>
        <w:tblLook w:val="0000" w:firstRow="0" w:lastRow="0" w:firstColumn="0" w:lastColumn="0" w:noHBand="0" w:noVBand="0"/>
      </w:tblPr>
      <w:tblGrid>
        <w:gridCol w:w="688"/>
        <w:gridCol w:w="6049"/>
        <w:gridCol w:w="2333"/>
      </w:tblGrid>
      <w:tr>
        <w:trPr>
          <w:trHeight w:val="255"/>
        </w:trPr>
        <w:tc>
          <w:tcPr>
            <w:tcW w:w="735"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Eil. Nr.</w:t>
            </w:r>
          </w:p>
        </w:tc>
        <w:tc>
          <w:tcPr>
            <w:tcW w:w="6656"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Statybos produkto pavadinimas</w:t>
            </w:r>
          </w:p>
        </w:tc>
        <w:tc>
          <w:tcPr>
            <w:tcW w:w="2552"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Projektinė šilumos laidumo koeficiento vertė,</w:t>
            </w:r>
          </w:p>
          <w:p>
            <w:pPr>
              <w:jc w:val="center"/>
              <w:rPr>
                <w:sz w:val="22"/>
              </w:rPr>
            </w:pPr>
            <w:r>
              <w:rPr>
                <w:i/>
                <w:sz w:val="22"/>
              </w:rPr>
              <w:t>λ</w:t>
            </w:r>
            <w:r>
              <w:rPr>
                <w:i/>
                <w:sz w:val="22"/>
                <w:vertAlign w:val="subscript"/>
              </w:rPr>
              <w:t>d.s</w:t>
            </w:r>
            <w:r>
              <w:rPr>
                <w:sz w:val="22"/>
                <w:vertAlign w:val="subscript"/>
              </w:rPr>
              <w:t>.</w:t>
            </w:r>
            <w:r>
              <w:rPr>
                <w:sz w:val="22"/>
              </w:rPr>
              <w:t>, W/(m</w:t>
            </w:r>
            <w:r>
              <w:rPr>
                <w:b/>
                <w:sz w:val="22"/>
              </w:rPr>
              <w:t>·</w:t>
            </w:r>
            <w:r>
              <w:rPr>
                <w:sz w:val="22"/>
              </w:rPr>
              <w:t>K)</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1.</w:t>
            </w:r>
          </w:p>
        </w:tc>
        <w:tc>
          <w:tcPr>
            <w:tcW w:w="6656" w:type="dxa"/>
            <w:tcBorders>
              <w:top w:val="single" w:sz="4" w:space="0" w:color="000000"/>
              <w:left w:val="single" w:sz="4" w:space="0" w:color="000000"/>
              <w:bottom w:val="single" w:sz="4" w:space="0" w:color="000000"/>
            </w:tcBorders>
            <w:vAlign w:val="bottom"/>
          </w:tcPr>
          <w:p>
            <w:pPr>
              <w:snapToGrid w:val="0"/>
              <w:rPr>
                <w:sz w:val="22"/>
              </w:rPr>
            </w:pPr>
            <w:r>
              <w:rPr>
                <w:sz w:val="22"/>
              </w:rPr>
              <w:t xml:space="preserve">Keramzito žvyras grindyse ant grunto </w:t>
            </w:r>
          </w:p>
        </w:tc>
        <w:tc>
          <w:tcPr>
            <w:tcW w:w="2552"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0,32</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2.</w:t>
            </w:r>
          </w:p>
        </w:tc>
        <w:tc>
          <w:tcPr>
            <w:tcW w:w="6656" w:type="dxa"/>
            <w:tcBorders>
              <w:top w:val="single" w:sz="4" w:space="0" w:color="000000"/>
              <w:left w:val="single" w:sz="4" w:space="0" w:color="000000"/>
              <w:bottom w:val="single" w:sz="4" w:space="0" w:color="000000"/>
            </w:tcBorders>
            <w:vAlign w:val="bottom"/>
          </w:tcPr>
          <w:p>
            <w:pPr>
              <w:snapToGrid w:val="0"/>
              <w:rPr>
                <w:sz w:val="22"/>
              </w:rPr>
            </w:pPr>
            <w:r>
              <w:rPr>
                <w:sz w:val="22"/>
              </w:rPr>
              <w:t>Keramzito žvyras rūsio grindyse arba grunte</w:t>
            </w:r>
          </w:p>
        </w:tc>
        <w:tc>
          <w:tcPr>
            <w:tcW w:w="2552"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0,33</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3.</w:t>
            </w:r>
          </w:p>
        </w:tc>
        <w:tc>
          <w:tcPr>
            <w:tcW w:w="6656" w:type="dxa"/>
            <w:tcBorders>
              <w:top w:val="single" w:sz="4" w:space="0" w:color="000000"/>
              <w:left w:val="single" w:sz="4" w:space="0" w:color="000000"/>
              <w:bottom w:val="single" w:sz="4" w:space="0" w:color="000000"/>
            </w:tcBorders>
            <w:vAlign w:val="bottom"/>
          </w:tcPr>
          <w:p>
            <w:pPr>
              <w:snapToGrid w:val="0"/>
              <w:rPr>
                <w:sz w:val="22"/>
              </w:rPr>
            </w:pPr>
            <w:r>
              <w:rPr>
                <w:sz w:val="22"/>
              </w:rPr>
              <w:t xml:space="preserve">Keramzito smėlis grindyse ant grunto </w:t>
            </w:r>
          </w:p>
        </w:tc>
        <w:tc>
          <w:tcPr>
            <w:tcW w:w="2552"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0,46</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4.</w:t>
            </w:r>
          </w:p>
        </w:tc>
        <w:tc>
          <w:tcPr>
            <w:tcW w:w="6656" w:type="dxa"/>
            <w:tcBorders>
              <w:top w:val="single" w:sz="4" w:space="0" w:color="000000"/>
              <w:left w:val="single" w:sz="4" w:space="0" w:color="000000"/>
              <w:bottom w:val="single" w:sz="4" w:space="0" w:color="000000"/>
            </w:tcBorders>
            <w:vAlign w:val="bottom"/>
          </w:tcPr>
          <w:p>
            <w:pPr>
              <w:snapToGrid w:val="0"/>
              <w:rPr>
                <w:sz w:val="22"/>
              </w:rPr>
            </w:pPr>
            <w:r>
              <w:rPr>
                <w:sz w:val="22"/>
              </w:rPr>
              <w:t>Keramzito smėlis rūsio grindyse arba grunte</w:t>
            </w:r>
          </w:p>
        </w:tc>
        <w:tc>
          <w:tcPr>
            <w:tcW w:w="2552"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0,51</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5.</w:t>
            </w:r>
          </w:p>
        </w:tc>
        <w:tc>
          <w:tcPr>
            <w:tcW w:w="6656" w:type="dxa"/>
            <w:tcBorders>
              <w:top w:val="single" w:sz="4" w:space="0" w:color="000000"/>
              <w:left w:val="single" w:sz="4" w:space="0" w:color="000000"/>
              <w:bottom w:val="single" w:sz="4" w:space="0" w:color="000000"/>
            </w:tcBorders>
            <w:vAlign w:val="bottom"/>
          </w:tcPr>
          <w:p>
            <w:pPr>
              <w:snapToGrid w:val="0"/>
              <w:rPr>
                <w:sz w:val="22"/>
              </w:rPr>
            </w:pPr>
            <w:r>
              <w:rPr>
                <w:sz w:val="22"/>
              </w:rPr>
              <w:t>Mineralinė vata grindyse ant grunto pastatuose po 1993 m.</w:t>
            </w:r>
          </w:p>
        </w:tc>
        <w:tc>
          <w:tcPr>
            <w:tcW w:w="2552"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0,06</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6.</w:t>
            </w:r>
          </w:p>
        </w:tc>
        <w:tc>
          <w:tcPr>
            <w:tcW w:w="6656" w:type="dxa"/>
            <w:tcBorders>
              <w:top w:val="single" w:sz="4" w:space="0" w:color="000000"/>
              <w:left w:val="single" w:sz="4" w:space="0" w:color="000000"/>
              <w:bottom w:val="single" w:sz="4" w:space="0" w:color="000000"/>
            </w:tcBorders>
            <w:vAlign w:val="bottom"/>
          </w:tcPr>
          <w:p>
            <w:pPr>
              <w:snapToGrid w:val="0"/>
              <w:rPr>
                <w:sz w:val="22"/>
              </w:rPr>
            </w:pPr>
            <w:r>
              <w:rPr>
                <w:sz w:val="22"/>
              </w:rPr>
              <w:t>Mineralinė vata grindyse ant grunto pastatuose iki 1993 m.</w:t>
            </w:r>
          </w:p>
        </w:tc>
        <w:tc>
          <w:tcPr>
            <w:tcW w:w="2552"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0,08</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7.</w:t>
            </w:r>
          </w:p>
        </w:tc>
        <w:tc>
          <w:tcPr>
            <w:tcW w:w="6656" w:type="dxa"/>
            <w:tcBorders>
              <w:top w:val="single" w:sz="4" w:space="0" w:color="000000"/>
              <w:left w:val="single" w:sz="4" w:space="0" w:color="000000"/>
              <w:bottom w:val="single" w:sz="4" w:space="0" w:color="000000"/>
            </w:tcBorders>
            <w:vAlign w:val="bottom"/>
          </w:tcPr>
          <w:p>
            <w:pPr>
              <w:snapToGrid w:val="0"/>
              <w:rPr>
                <w:sz w:val="22"/>
              </w:rPr>
            </w:pPr>
            <w:r>
              <w:rPr>
                <w:sz w:val="22"/>
              </w:rPr>
              <w:t>Mineralinė vata rūsio grindyse arba grunte pastatuose po 1993 m.</w:t>
            </w:r>
          </w:p>
        </w:tc>
        <w:tc>
          <w:tcPr>
            <w:tcW w:w="2552"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0,08</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8.</w:t>
            </w:r>
          </w:p>
        </w:tc>
        <w:tc>
          <w:tcPr>
            <w:tcW w:w="6656" w:type="dxa"/>
            <w:tcBorders>
              <w:top w:val="single" w:sz="4" w:space="0" w:color="000000"/>
              <w:left w:val="single" w:sz="4" w:space="0" w:color="000000"/>
              <w:bottom w:val="single" w:sz="4" w:space="0" w:color="000000"/>
            </w:tcBorders>
            <w:vAlign w:val="bottom"/>
          </w:tcPr>
          <w:p>
            <w:pPr>
              <w:snapToGrid w:val="0"/>
              <w:rPr>
                <w:sz w:val="22"/>
              </w:rPr>
            </w:pPr>
            <w:r>
              <w:rPr>
                <w:sz w:val="22"/>
              </w:rPr>
              <w:t>Mineralinė vata rūsio grindyse arba grunte pastatuose iki 1993 m.</w:t>
            </w:r>
          </w:p>
        </w:tc>
        <w:tc>
          <w:tcPr>
            <w:tcW w:w="2552"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0,1</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9.</w:t>
            </w:r>
          </w:p>
        </w:tc>
        <w:tc>
          <w:tcPr>
            <w:tcW w:w="6656" w:type="dxa"/>
            <w:tcBorders>
              <w:top w:val="single" w:sz="4" w:space="0" w:color="000000"/>
              <w:left w:val="single" w:sz="4" w:space="0" w:color="000000"/>
              <w:bottom w:val="single" w:sz="4" w:space="0" w:color="000000"/>
            </w:tcBorders>
            <w:vAlign w:val="bottom"/>
          </w:tcPr>
          <w:p>
            <w:pPr>
              <w:snapToGrid w:val="0"/>
              <w:rPr>
                <w:sz w:val="22"/>
              </w:rPr>
            </w:pPr>
            <w:r>
              <w:rPr>
                <w:sz w:val="22"/>
              </w:rPr>
              <w:t xml:space="preserve">Polistireninis putplastis „EPS“ grindyse ant grunto </w:t>
            </w:r>
          </w:p>
        </w:tc>
        <w:tc>
          <w:tcPr>
            <w:tcW w:w="2552"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0,05</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10.</w:t>
            </w:r>
          </w:p>
        </w:tc>
        <w:tc>
          <w:tcPr>
            <w:tcW w:w="6656" w:type="dxa"/>
            <w:tcBorders>
              <w:top w:val="single" w:sz="4" w:space="0" w:color="000000"/>
              <w:left w:val="single" w:sz="4" w:space="0" w:color="000000"/>
              <w:bottom w:val="single" w:sz="4" w:space="0" w:color="000000"/>
            </w:tcBorders>
            <w:vAlign w:val="bottom"/>
          </w:tcPr>
          <w:p>
            <w:pPr>
              <w:snapToGrid w:val="0"/>
              <w:rPr>
                <w:sz w:val="22"/>
              </w:rPr>
            </w:pPr>
            <w:r>
              <w:rPr>
                <w:sz w:val="22"/>
              </w:rPr>
              <w:t xml:space="preserve">Polistireninis putplastis „EPS“ rūsio grindyse arba grunte </w:t>
            </w:r>
          </w:p>
        </w:tc>
        <w:tc>
          <w:tcPr>
            <w:tcW w:w="2552"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0,065</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11.</w:t>
            </w:r>
          </w:p>
        </w:tc>
        <w:tc>
          <w:tcPr>
            <w:tcW w:w="6656" w:type="dxa"/>
            <w:tcBorders>
              <w:top w:val="single" w:sz="4" w:space="0" w:color="000000"/>
              <w:left w:val="single" w:sz="4" w:space="0" w:color="000000"/>
              <w:bottom w:val="single" w:sz="4" w:space="0" w:color="000000"/>
            </w:tcBorders>
            <w:vAlign w:val="bottom"/>
          </w:tcPr>
          <w:p>
            <w:pPr>
              <w:snapToGrid w:val="0"/>
              <w:rPr>
                <w:sz w:val="22"/>
              </w:rPr>
            </w:pPr>
            <w:r>
              <w:rPr>
                <w:sz w:val="22"/>
              </w:rPr>
              <w:t xml:space="preserve">Polistireninis putplastis „XPS“ grindyse ant grunto </w:t>
            </w:r>
          </w:p>
        </w:tc>
        <w:tc>
          <w:tcPr>
            <w:tcW w:w="2552"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0,038</w:t>
            </w:r>
          </w:p>
        </w:tc>
      </w:tr>
      <w:tr>
        <w:trPr>
          <w:trHeight w:val="255"/>
        </w:trPr>
        <w:tc>
          <w:tcPr>
            <w:tcW w:w="735" w:type="dxa"/>
            <w:tcBorders>
              <w:top w:val="single" w:sz="4" w:space="0" w:color="000000"/>
              <w:left w:val="single" w:sz="4" w:space="0" w:color="000000"/>
              <w:bottom w:val="single" w:sz="4" w:space="0" w:color="000000"/>
            </w:tcBorders>
            <w:vAlign w:val="bottom"/>
          </w:tcPr>
          <w:p>
            <w:pPr>
              <w:suppressAutoHyphens/>
              <w:snapToGrid w:val="0"/>
              <w:ind w:left="170"/>
              <w:jc w:val="center"/>
              <w:rPr>
                <w:sz w:val="22"/>
              </w:rPr>
            </w:pPr>
            <w:r>
              <w:rPr>
                <w:sz w:val="22"/>
              </w:rPr>
              <w:t>12.</w:t>
            </w:r>
          </w:p>
        </w:tc>
        <w:tc>
          <w:tcPr>
            <w:tcW w:w="6656" w:type="dxa"/>
            <w:tcBorders>
              <w:top w:val="single" w:sz="4" w:space="0" w:color="000000"/>
              <w:left w:val="single" w:sz="4" w:space="0" w:color="000000"/>
              <w:bottom w:val="single" w:sz="4" w:space="0" w:color="000000"/>
            </w:tcBorders>
            <w:vAlign w:val="bottom"/>
          </w:tcPr>
          <w:p>
            <w:pPr>
              <w:snapToGrid w:val="0"/>
              <w:rPr>
                <w:sz w:val="22"/>
              </w:rPr>
            </w:pPr>
            <w:r>
              <w:rPr>
                <w:sz w:val="22"/>
              </w:rPr>
              <w:t xml:space="preserve">Polistireninis putplastis „XPS“ rūsio grindyse arba grunte </w:t>
            </w:r>
          </w:p>
        </w:tc>
        <w:tc>
          <w:tcPr>
            <w:tcW w:w="2552"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0,039</w:t>
            </w:r>
          </w:p>
        </w:tc>
      </w:tr>
    </w:tbl>
    <w:p>
      <w:pPr>
        <w:ind w:firstLine="567"/>
        <w:jc w:val="both"/>
      </w:pPr>
    </w:p>
    <w:p>
      <w:pPr>
        <w:ind w:firstLine="567"/>
        <w:jc w:val="both"/>
      </w:pPr>
      <w:r>
        <w:t>6</w:t>
      </w:r>
      <w:r>
        <w:t xml:space="preserve">. Termiškai nevienalyčių atitvaros sluoksnių projektinių šilumos laidumo koeficientų </w:t>
      </w:r>
      <w:r>
        <w:rPr>
          <w:i/>
        </w:rPr>
        <w:t>λ‘</w:t>
      </w:r>
      <w:r>
        <w:rPr>
          <w:i/>
          <w:vertAlign w:val="subscript"/>
        </w:rPr>
        <w:t>d.s.</w:t>
      </w:r>
      <w:r>
        <w:t xml:space="preserve"> (W/(m·K)) nustatymas:</w:t>
      </w:r>
    </w:p>
    <w:p>
      <w:pPr>
        <w:widowControl w:val="0"/>
        <w:suppressAutoHyphens/>
        <w:ind w:firstLine="567"/>
        <w:jc w:val="both"/>
        <w:rPr>
          <w:color w:val="000000"/>
        </w:rPr>
      </w:pPr>
      <w:r>
        <w:rPr>
          <w:color w:val="000000"/>
        </w:rPr>
        <w:t>6.1</w:t>
      </w:r>
      <w:r>
        <w:rPr>
          <w:color w:val="000000"/>
        </w:rPr>
        <w:t>. Jei atitvaros sluoksnį, kuriame yra 2.5</w:t>
      </w:r>
      <w:r>
        <w:rPr>
          <w:i/>
          <w:color w:val="000000"/>
        </w:rPr>
        <w:t xml:space="preserve"> </w:t>
      </w:r>
      <w:r>
        <w:rPr>
          <w:color w:val="000000"/>
        </w:rPr>
        <w:t>ar 2.6</w:t>
      </w:r>
      <w:r>
        <w:rPr>
          <w:i/>
          <w:color w:val="000000"/>
        </w:rPr>
        <w:t xml:space="preserve"> </w:t>
      </w:r>
      <w:r>
        <w:rPr>
          <w:color w:val="000000"/>
        </w:rPr>
        <w:t xml:space="preserve">lentelėje išvardytas statybos produktas, kerta plieninės jungtys, šio sluoksnio projektinis šilumos laidumo koeficientas </w:t>
        <w:sym w:font="Symbol" w:char="F06C"/>
      </w:r>
      <w:r>
        <w:rPr>
          <w:i/>
          <w:iCs/>
          <w:color w:val="000000"/>
          <w:vertAlign w:val="subscript"/>
        </w:rPr>
        <w:t>d.s.</w:t>
      </w:r>
      <w:r>
        <w:rPr>
          <w:color w:val="000000"/>
        </w:rPr>
        <w:t xml:space="preserve"> (W/(m·K)) turi būti skaičiuojamas pagal formulę:</w:t>
      </w:r>
    </w:p>
    <w:p>
      <w:pPr>
        <w:widowControl w:val="0"/>
        <w:suppressAutoHyphens/>
        <w:ind w:firstLine="567"/>
        <w:jc w:val="both"/>
        <w:rPr>
          <w:color w:val="000000"/>
        </w:rPr>
      </w:pPr>
    </w:p>
    <w:p>
      <w:pPr>
        <w:widowControl w:val="0"/>
        <w:tabs>
          <w:tab w:val="right" w:pos="7920"/>
        </w:tabs>
        <w:suppressAutoHyphens/>
        <w:ind w:firstLine="567"/>
        <w:jc w:val="both"/>
        <w:rPr>
          <w:b/>
          <w:bCs/>
          <w:color w:val="000000"/>
        </w:rPr>
      </w:pPr>
      <w:r>
        <w:rPr>
          <w:position w:val="-14"/>
        </w:rPr>
        <w:object w:dxaOrig="2340" w:dyaOrig="405" w14:anchorId="4368EFB1">
          <v:shape id="_x0000_i1067" type="#_x0000_t75" style="width:117pt;height:20.25pt" o:ole="">
            <v:imagedata r:id="rId64" o:title=""/>
          </v:shape>
          <o:OLEObject Type="Embed" ProgID="Equation.3" ShapeID="_x0000_i1067" DrawAspect="Content" ObjectID="_1527487170" r:id="rId65"/>
        </w:object>
      </w:r>
      <w:r>
        <w:rPr>
          <w:color w:val="000000"/>
        </w:rPr>
        <w:t>;</w:t>
      </w:r>
      <w:r>
        <w:rPr>
          <w:b/>
          <w:bCs/>
          <w:color w:val="000000"/>
        </w:rPr>
        <w:tab/>
      </w:r>
      <w:r>
        <w:rPr>
          <w:color w:val="000000"/>
        </w:rPr>
        <w:t>(2.8)</w:t>
      </w:r>
    </w:p>
    <w:p>
      <w:pPr>
        <w:widowControl w:val="0"/>
        <w:suppressAutoHyphens/>
        <w:ind w:firstLine="567"/>
        <w:jc w:val="both"/>
        <w:rPr>
          <w:color w:val="000000"/>
        </w:rPr>
      </w:pPr>
      <w:r>
        <w:rPr>
          <w:color w:val="000000"/>
        </w:rPr>
        <w:t>čia:</w:t>
      </w:r>
    </w:p>
    <w:p>
      <w:pPr>
        <w:widowControl w:val="0"/>
        <w:suppressAutoHyphens/>
        <w:ind w:firstLine="567"/>
        <w:jc w:val="both"/>
        <w:rPr>
          <w:color w:val="000000"/>
        </w:rPr>
      </w:pPr>
      <w:r>
        <w:rPr>
          <w:color w:val="000000"/>
        </w:rPr>
        <w:sym w:font="Symbol" w:char="F06C"/>
      </w:r>
      <w:r>
        <w:rPr>
          <w:i/>
          <w:iCs/>
          <w:color w:val="000000"/>
          <w:vertAlign w:val="subscript"/>
        </w:rPr>
        <w:t>d.s.</w:t>
      </w:r>
      <w:r>
        <w:rPr>
          <w:i/>
          <w:iCs/>
          <w:color w:val="000000"/>
        </w:rPr>
        <w:t xml:space="preserve"> </w:t>
      </w:r>
      <w:r>
        <w:rPr>
          <w:color w:val="000000"/>
        </w:rPr>
        <w:t>– 2.5</w:t>
      </w:r>
      <w:r>
        <w:rPr>
          <w:i/>
          <w:color w:val="000000"/>
        </w:rPr>
        <w:t xml:space="preserve"> </w:t>
      </w:r>
      <w:r>
        <w:rPr>
          <w:color w:val="000000"/>
        </w:rPr>
        <w:t>ar 2.6</w:t>
      </w:r>
      <w:r>
        <w:rPr>
          <w:i/>
          <w:color w:val="000000"/>
        </w:rPr>
        <w:t xml:space="preserve"> </w:t>
      </w:r>
      <w:r>
        <w:rPr>
          <w:color w:val="000000"/>
        </w:rPr>
        <w:t>lentelėje išvardyto statybos produkto projektinis šilumos laidumo koeficientas (W/(m·K));</w:t>
      </w:r>
    </w:p>
    <w:p>
      <w:pPr>
        <w:widowControl w:val="0"/>
        <w:suppressAutoHyphens/>
        <w:ind w:firstLine="567"/>
        <w:jc w:val="both"/>
        <w:rPr>
          <w:color w:val="000000"/>
        </w:rPr>
      </w:pPr>
      <w:r>
        <w:rPr>
          <w:i/>
          <w:iCs/>
          <w:color w:val="000000"/>
        </w:rPr>
        <w:t>n</w:t>
      </w:r>
      <w:r>
        <w:rPr>
          <w:i/>
          <w:iCs/>
          <w:color w:val="000000"/>
          <w:vertAlign w:val="subscript"/>
        </w:rPr>
        <w:t>fn</w:t>
      </w:r>
      <w:r>
        <w:rPr>
          <w:i/>
          <w:iCs/>
          <w:color w:val="000000"/>
        </w:rPr>
        <w:t xml:space="preserve"> </w:t>
      </w:r>
      <w:r>
        <w:rPr>
          <w:color w:val="000000"/>
        </w:rPr>
        <w:t>– jungčių skaičius viename m</w:t>
      </w:r>
      <w:r>
        <w:rPr>
          <w:color w:val="000000"/>
          <w:vertAlign w:val="superscript"/>
        </w:rPr>
        <w:t>2</w:t>
      </w:r>
      <w:r>
        <w:rPr>
          <w:color w:val="000000"/>
        </w:rPr>
        <w:t>;</w:t>
      </w:r>
    </w:p>
    <w:p>
      <w:pPr>
        <w:widowControl w:val="0"/>
        <w:suppressAutoHyphens/>
        <w:ind w:firstLine="567"/>
        <w:jc w:val="both"/>
        <w:rPr>
          <w:b/>
        </w:rPr>
      </w:pPr>
      <w:r>
        <w:rPr>
          <w:i/>
          <w:iCs/>
          <w:color w:val="000000"/>
        </w:rPr>
        <w:t>A</w:t>
      </w:r>
      <w:r>
        <w:rPr>
          <w:i/>
          <w:iCs/>
          <w:color w:val="000000"/>
          <w:vertAlign w:val="subscript"/>
        </w:rPr>
        <w:t>fn</w:t>
      </w:r>
      <w:r>
        <w:rPr>
          <w:i/>
          <w:iCs/>
          <w:color w:val="000000"/>
        </w:rPr>
        <w:t xml:space="preserve"> </w:t>
      </w:r>
      <w:r>
        <w:rPr>
          <w:color w:val="000000"/>
        </w:rPr>
        <w:t>– vienos jungties skerspjūvio plotas (m</w:t>
      </w:r>
      <w:r>
        <w:rPr>
          <w:color w:val="000000"/>
          <w:vertAlign w:val="superscript"/>
        </w:rPr>
        <w:t>2</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0558850397">
        <w:r w:rsidRPr="00532B9F">
          <w:rPr>
            <w:rFonts w:ascii="Times New Roman" w:eastAsia="MS Mincho" w:hAnsi="Times New Roman"/>
            <w:sz w:val="20"/>
            <w:i/>
            <w:iCs/>
            <w:color w:val="0000FF" w:themeColor="hyperlink"/>
            <w:u w:val="single"/>
          </w:rPr>
          <w:t>D1-788</w:t>
        </w:r>
      </w:fldSimple>
      <w:r>
        <w:rPr>
          <w:rFonts w:ascii="Times New Roman" w:eastAsia="MS Mincho" w:hAnsi="Times New Roman"/>
          <w:sz w:val="20"/>
          <w:i/>
          <w:iCs/>
        </w:rPr>
        <w:t>,
2010-09-21,
Žin., 2010, Nr.
113-5798 (2010-09-25), i. k. 110301MISAK00D1-788            </w:t>
      </w:r>
    </w:p>
    <w:p/>
    <w:p>
      <w:pPr>
        <w:pStyle w:val="PlainText"/>
        <w:ind w:firstLine="567"/>
        <w:jc w:val="both"/>
        <w:rPr>
          <w:rFonts w:ascii="Times New Roman" w:hAnsi="Times New Roman"/>
          <w:b/>
          <w:bCs/>
          <w:sz w:val="22"/>
        </w:rPr>
      </w:pPr>
      <w:r>
        <w:rPr>
          <w:rFonts w:ascii="Times New Roman" w:hAnsi="Times New Roman"/>
          <w:sz w:val="22"/>
        </w:rPr>
        <w:t>2.7</w:t>
      </w:r>
      <w:r>
        <w:rPr>
          <w:rFonts w:ascii="Times New Roman" w:hAnsi="Times New Roman"/>
          <w:sz w:val="22"/>
        </w:rPr>
        <w:t>.</w:t>
      </w:r>
      <w:r>
        <w:rPr>
          <w:rFonts w:ascii="Times New Roman" w:eastAsia="MS Mincho" w:hAnsi="Times New Roman"/>
          <w:sz w:val="20"/>
          <w:i/>
          <w:iCs/>
        </w:rPr>
        <w:t xml:space="preserve"> Neteko galios nuo 2010-09-26</w:t>
      </w:r>
    </w:p>
    <w:p>
      <w:pPr>
        <w:pStyle w:val="PlainText"/>
        <w:rPr>
          <w:rFonts w:ascii="Times New Roman" w:eastAsia="MS Mincho" w:hAnsi="Times New Roman"/>
          <w:sz w:val="20"/>
          <w:i/>
          <w:iCs/>
        </w:rPr>
      </w:pPr>
      <w:r>
        <w:rPr>
          <w:rFonts w:ascii="Times New Roman" w:eastAsia="MS Mincho" w:hAnsi="Times New Roman"/>
          <w:sz w:val="20"/>
          <w:i/>
          <w:iCs/>
        </w:rPr>
        <w:t>Lentelės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0558850397">
        <w:r w:rsidRPr="00532B9F">
          <w:rPr>
            <w:rFonts w:ascii="Times New Roman" w:eastAsia="MS Mincho" w:hAnsi="Times New Roman"/>
            <w:sz w:val="20"/>
            <w:i/>
            <w:iCs/>
            <w:color w:val="0000FF" w:themeColor="hyperlink"/>
            <w:u w:val="single"/>
          </w:rPr>
          <w:t>D1-788</w:t>
        </w:r>
      </w:fldSimple>
      <w:r>
        <w:rPr>
          <w:rFonts w:ascii="Times New Roman" w:eastAsia="MS Mincho" w:hAnsi="Times New Roman"/>
          <w:sz w:val="20"/>
          <w:i/>
          <w:iCs/>
        </w:rPr>
        <w:t>,
2010-09-21,
Žin. 2010,
Nr.
113-5798 (2010-09-25), i. k. 110301MISAK00D1-788        </w:t>
      </w:r>
    </w:p>
    <w:p/>
    <w:p>
      <w:pPr>
        <w:ind w:firstLine="567"/>
        <w:jc w:val="both"/>
      </w:pPr>
      <w:r>
        <w:t>6.2</w:t>
      </w:r>
      <w:r>
        <w:t xml:space="preserve">. Jei atitvaros sluoksnyje yra kuris nors iš 2.5 ar 2.6 lentelėje išvardytų statybos produktų ir šis sluoksnis sudarytas iš termiškai nevienalyčių statybos produktų, tokio nevienalyčio sluoksnio projektinis šilumos laidumo koeficientas </w:t>
      </w:r>
      <w:r>
        <w:rPr>
          <w:i/>
        </w:rPr>
        <w:t>λ‘</w:t>
      </w:r>
      <w:r>
        <w:rPr>
          <w:i/>
          <w:vertAlign w:val="subscript"/>
        </w:rPr>
        <w:t>d.s</w:t>
      </w:r>
      <w:r>
        <w:t xml:space="preserve"> (W/(m·K)) turi būti apskaičiuotas įvertinant karkaso elementų įtaką šio sluoksnio šilumos laidumui pagal statybos techninio reglamento STR 2.05.01:2005 „Pastatų atitvarų šiluminė technika“, patvirtinto Lietuvos Respublikos aplinkos ministro 2005 m. kovo 18 d. įsakymu Nr. D1-156 (Žin., 2005, Nr. </w:t>
      </w:r>
      <w:hyperlink r:id="rId66" w:tgtFrame="_blank" w:history="1">
        <w:r>
          <w:rPr>
            <w:color w:val="0000FF" w:themeColor="hyperlink"/>
            <w:u w:val="single"/>
          </w:rPr>
          <w:t>100-3733</w:t>
        </w:r>
      </w:hyperlink>
      <w:r>
        <w:t>), reikalavimus arba pagal pateiktą tvarką:</w:t>
      </w:r>
    </w:p>
    <w:p>
      <w:pPr>
        <w:ind w:firstLine="567"/>
        <w:jc w:val="both"/>
      </w:pPr>
      <w:r>
        <w:t>6.2.1</w:t>
      </w:r>
      <w:r>
        <w:t xml:space="preserve">. kai statybos produktas yra tarp plieninių „Z“ arba „C“ formos plieninių arba plieninių cinkuotų profilių, tokio nevienalyčio sluoksnio projektinis šilumos laidumo koeficientas </w:t>
      </w:r>
      <w:r>
        <w:rPr>
          <w:i/>
        </w:rPr>
        <w:t>λ‘</w:t>
      </w:r>
      <w:r>
        <w:rPr>
          <w:i/>
          <w:vertAlign w:val="subscript"/>
        </w:rPr>
        <w:t>d.s</w:t>
      </w:r>
      <w:r>
        <w:t xml:space="preserve"> (W/(m·K)) apskaičiuojamas pagal 2.8 lentelėje pateiktas formules.</w:t>
      </w:r>
    </w:p>
    <w:p>
      <w:pPr>
        <w:ind w:firstLine="567"/>
        <w:jc w:val="both"/>
      </w:pPr>
    </w:p>
    <w:p>
      <w:pPr>
        <w:jc w:val="center"/>
        <w:rPr>
          <w:b/>
        </w:rPr>
      </w:pPr>
      <w:r>
        <w:rPr>
          <w:b/>
        </w:rPr>
        <w:t xml:space="preserve">Formulės nevienalyčio sluoksnio projektinio šilumos laidumo koeficiento </w:t>
      </w:r>
      <w:r>
        <w:rPr>
          <w:b/>
          <w:i/>
        </w:rPr>
        <w:t>λ‘</w:t>
      </w:r>
      <w:r>
        <w:rPr>
          <w:b/>
          <w:i/>
          <w:vertAlign w:val="subscript"/>
        </w:rPr>
        <w:t>d.s</w:t>
      </w:r>
      <w:r>
        <w:t xml:space="preserve"> </w:t>
      </w:r>
      <w:r>
        <w:rPr>
          <w:b/>
        </w:rPr>
        <w:t>(W/(m</w:t>
      </w:r>
      <w:r>
        <w:t>·</w:t>
      </w:r>
      <w:r>
        <w:rPr>
          <w:b/>
        </w:rPr>
        <w:t>K)) skaičiavimui, kai statybos produktas yra tarp plieninių „Z“ arba „C“ formos plieninių arba plieninių cinkuotų profilių, esant profilių žingsniui 600 mm</w:t>
      </w:r>
    </w:p>
    <w:p/>
    <w:p>
      <w:pPr>
        <w:jc w:val="right"/>
      </w:pPr>
      <w:r>
        <w:t>2.8 lentelė</w:t>
      </w:r>
    </w:p>
    <w:p/>
    <w:tbl>
      <w:tblPr>
        <w:tblW w:w="9070" w:type="dxa"/>
        <w:tblLayout w:type="fixed"/>
        <w:tblLook w:val="0000" w:firstRow="0" w:lastRow="0" w:firstColumn="0" w:lastColumn="0" w:noHBand="0" w:noVBand="0"/>
      </w:tblPr>
      <w:tblGrid>
        <w:gridCol w:w="1585"/>
        <w:gridCol w:w="2727"/>
        <w:gridCol w:w="3857"/>
        <w:gridCol w:w="901"/>
      </w:tblGrid>
      <w:tr>
        <w:trPr>
          <w:tblHeader/>
        </w:trPr>
        <w:tc>
          <w:tcPr>
            <w:tcW w:w="1668"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Plieninių arba plieninių cinkuotų profilių storis, mm</w:t>
            </w:r>
          </w:p>
        </w:tc>
        <w:tc>
          <w:tcPr>
            <w:tcW w:w="288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 xml:space="preserve">Plieninių arba plieninių cinkuotų profilių aukštis,   t. y. nevienalyčio sluoksnio storis,</w:t>
            </w:r>
          </w:p>
          <w:p>
            <w:pPr>
              <w:jc w:val="center"/>
              <w:rPr>
                <w:sz w:val="22"/>
              </w:rPr>
            </w:pPr>
            <w:r>
              <w:rPr>
                <w:sz w:val="22"/>
              </w:rPr>
              <w:t>mm</w:t>
            </w:r>
          </w:p>
        </w:tc>
        <w:tc>
          <w:tcPr>
            <w:tcW w:w="408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Formulė</w:t>
            </w:r>
          </w:p>
        </w:tc>
        <w:tc>
          <w:tcPr>
            <w:tcW w:w="942" w:type="dxa"/>
            <w:tcBorders>
              <w:left w:val="single" w:sz="4" w:space="0" w:color="000000"/>
            </w:tcBorders>
            <w:vAlign w:val="center"/>
          </w:tcPr>
          <w:p>
            <w:pPr>
              <w:snapToGrid w:val="0"/>
              <w:jc w:val="center"/>
              <w:rPr>
                <w:sz w:val="22"/>
              </w:rPr>
            </w:pPr>
          </w:p>
        </w:tc>
      </w:tr>
      <w:tr>
        <w:trPr>
          <w:cantSplit/>
        </w:trPr>
        <w:tc>
          <w:tcPr>
            <w:tcW w:w="1668" w:type="dxa"/>
            <w:vMerge w:val="restart"/>
            <w:tcBorders>
              <w:top w:val="single" w:sz="4" w:space="0" w:color="000000"/>
              <w:left w:val="single" w:sz="4" w:space="0" w:color="000000"/>
              <w:bottom w:val="single" w:sz="4" w:space="0" w:color="000000"/>
            </w:tcBorders>
            <w:vAlign w:val="center"/>
          </w:tcPr>
          <w:p>
            <w:pPr>
              <w:snapToGrid w:val="0"/>
              <w:jc w:val="center"/>
              <w:rPr>
                <w:sz w:val="22"/>
              </w:rPr>
            </w:pPr>
            <w:r>
              <w:rPr>
                <w:sz w:val="22"/>
              </w:rPr>
              <w:t>1</w:t>
            </w:r>
          </w:p>
        </w:tc>
        <w:tc>
          <w:tcPr>
            <w:tcW w:w="288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100</w:t>
            </w:r>
          </w:p>
        </w:tc>
        <w:tc>
          <w:tcPr>
            <w:tcW w:w="4080" w:type="dxa"/>
            <w:tcBorders>
              <w:top w:val="single" w:sz="4" w:space="0" w:color="000000"/>
              <w:left w:val="single" w:sz="4" w:space="0" w:color="000000"/>
              <w:bottom w:val="single" w:sz="4" w:space="0" w:color="000000"/>
            </w:tcBorders>
          </w:tcPr>
          <w:p>
            <w:pPr>
              <w:snapToGrid w:val="0"/>
              <w:jc w:val="center"/>
              <w:rPr>
                <w:sz w:val="22"/>
              </w:rPr>
            </w:pPr>
            <w:r>
              <w:rPr>
                <w:position w:val="-10"/>
                <w:sz w:val="22"/>
              </w:rPr>
              <w:object w:dxaOrig="2865" w:dyaOrig="435" w14:anchorId="2BC03A69">
                <v:shape id="_x0000_i1048" type="#_x0000_t75" style="width:142.5pt;height:21.75pt" o:ole="" filled="t">
                  <v:fill color2="black"/>
                  <v:imagedata r:id="rId67" o:title=""/>
                </v:shape>
                <o:OLEObject Type="Embed" ProgID="Equation.3" ShapeID="_x0000_i1048" DrawAspect="Content" ObjectID="_1527487171" r:id="rId68"/>
              </w:object>
            </w:r>
            <w:r>
              <w:rPr>
                <w:i/>
                <w:vanish/>
                <w:sz w:val="22"/>
              </w:rPr>
              <w:t xml:space="preserve"> </w:t>
            </w:r>
          </w:p>
        </w:tc>
        <w:tc>
          <w:tcPr>
            <w:tcW w:w="942" w:type="dxa"/>
            <w:tcBorders>
              <w:left w:val="single" w:sz="4" w:space="0" w:color="000000"/>
            </w:tcBorders>
            <w:vAlign w:val="center"/>
          </w:tcPr>
          <w:p>
            <w:pPr>
              <w:snapToGrid w:val="0"/>
              <w:jc w:val="center"/>
              <w:rPr>
                <w:sz w:val="22"/>
              </w:rPr>
            </w:pPr>
            <w:r>
              <w:rPr>
                <w:sz w:val="22"/>
              </w:rPr>
              <w:t>(2.9)</w:t>
            </w:r>
          </w:p>
        </w:tc>
      </w:tr>
      <w:tr>
        <w:trPr>
          <w:cantSplit/>
        </w:trPr>
        <w:tc>
          <w:tcPr>
            <w:tcW w:w="1668" w:type="dxa"/>
            <w:vMerge/>
            <w:tcBorders>
              <w:top w:val="single" w:sz="4" w:space="0" w:color="000000"/>
              <w:left w:val="single" w:sz="4" w:space="0" w:color="000000"/>
              <w:bottom w:val="single" w:sz="4" w:space="0" w:color="000000"/>
            </w:tcBorders>
            <w:vAlign w:val="center"/>
          </w:tcPr>
          <w:p>
            <w:pPr>
              <w:rPr>
                <w:sz w:val="22"/>
              </w:rPr>
            </w:pPr>
          </w:p>
        </w:tc>
        <w:tc>
          <w:tcPr>
            <w:tcW w:w="288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150</w:t>
            </w:r>
          </w:p>
        </w:tc>
        <w:tc>
          <w:tcPr>
            <w:tcW w:w="4080" w:type="dxa"/>
            <w:tcBorders>
              <w:top w:val="single" w:sz="4" w:space="0" w:color="000000"/>
              <w:left w:val="single" w:sz="4" w:space="0" w:color="000000"/>
              <w:bottom w:val="single" w:sz="4" w:space="0" w:color="000000"/>
            </w:tcBorders>
          </w:tcPr>
          <w:p>
            <w:pPr>
              <w:snapToGrid w:val="0"/>
              <w:jc w:val="center"/>
              <w:rPr>
                <w:sz w:val="22"/>
              </w:rPr>
            </w:pPr>
            <w:r>
              <w:rPr>
                <w:position w:val="-10"/>
                <w:sz w:val="22"/>
              </w:rPr>
              <w:object w:dxaOrig="2835" w:dyaOrig="435" w14:anchorId="088D9136">
                <v:shape id="_x0000_i1049" type="#_x0000_t75" style="width:141.75pt;height:21.75pt" o:ole="" filled="t">
                  <v:fill color2="black"/>
                  <v:imagedata r:id="rId69" o:title=""/>
                </v:shape>
                <o:OLEObject Type="Embed" ProgID="Equation.3" ShapeID="_x0000_i1049" DrawAspect="Content" ObjectID="_1527487172" r:id="rId70"/>
              </w:object>
            </w:r>
            <w:r>
              <w:rPr>
                <w:i/>
                <w:vanish/>
                <w:sz w:val="22"/>
              </w:rPr>
              <w:t xml:space="preserve"> </w:t>
            </w:r>
          </w:p>
        </w:tc>
        <w:tc>
          <w:tcPr>
            <w:tcW w:w="942" w:type="dxa"/>
            <w:tcBorders>
              <w:left w:val="single" w:sz="4" w:space="0" w:color="000000"/>
            </w:tcBorders>
            <w:vAlign w:val="center"/>
          </w:tcPr>
          <w:p>
            <w:pPr>
              <w:snapToGrid w:val="0"/>
              <w:jc w:val="center"/>
              <w:rPr>
                <w:sz w:val="22"/>
              </w:rPr>
            </w:pPr>
            <w:r>
              <w:rPr>
                <w:sz w:val="22"/>
              </w:rPr>
              <w:t>(2.10)</w:t>
            </w:r>
          </w:p>
        </w:tc>
      </w:tr>
      <w:tr>
        <w:trPr>
          <w:cantSplit/>
        </w:trPr>
        <w:tc>
          <w:tcPr>
            <w:tcW w:w="1668" w:type="dxa"/>
            <w:vMerge/>
            <w:tcBorders>
              <w:top w:val="single" w:sz="4" w:space="0" w:color="000000"/>
              <w:left w:val="single" w:sz="4" w:space="0" w:color="000000"/>
              <w:bottom w:val="single" w:sz="4" w:space="0" w:color="000000"/>
            </w:tcBorders>
            <w:vAlign w:val="center"/>
          </w:tcPr>
          <w:p>
            <w:pPr>
              <w:rPr>
                <w:sz w:val="22"/>
              </w:rPr>
            </w:pPr>
          </w:p>
        </w:tc>
        <w:tc>
          <w:tcPr>
            <w:tcW w:w="288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200</w:t>
            </w:r>
          </w:p>
        </w:tc>
        <w:tc>
          <w:tcPr>
            <w:tcW w:w="4080" w:type="dxa"/>
            <w:tcBorders>
              <w:top w:val="single" w:sz="4" w:space="0" w:color="000000"/>
              <w:left w:val="single" w:sz="4" w:space="0" w:color="000000"/>
              <w:bottom w:val="single" w:sz="4" w:space="0" w:color="000000"/>
            </w:tcBorders>
          </w:tcPr>
          <w:p>
            <w:pPr>
              <w:snapToGrid w:val="0"/>
              <w:jc w:val="center"/>
              <w:rPr>
                <w:sz w:val="22"/>
              </w:rPr>
            </w:pPr>
            <w:r>
              <w:rPr>
                <w:position w:val="-10"/>
                <w:sz w:val="22"/>
              </w:rPr>
              <w:object w:dxaOrig="2835" w:dyaOrig="435" w14:anchorId="3A086789">
                <v:shape id="_x0000_i1050" type="#_x0000_t75" style="width:141.75pt;height:21.75pt" o:ole="" filled="t">
                  <v:fill color2="black"/>
                  <v:imagedata r:id="rId71" o:title=""/>
                </v:shape>
                <o:OLEObject Type="Embed" ProgID="Equation.3" ShapeID="_x0000_i1050" DrawAspect="Content" ObjectID="_1527487173" r:id="rId72"/>
              </w:object>
            </w:r>
            <w:r>
              <w:rPr>
                <w:i/>
                <w:vanish/>
                <w:sz w:val="22"/>
              </w:rPr>
              <w:t xml:space="preserve"> </w:t>
            </w:r>
          </w:p>
        </w:tc>
        <w:tc>
          <w:tcPr>
            <w:tcW w:w="942" w:type="dxa"/>
            <w:tcBorders>
              <w:left w:val="single" w:sz="4" w:space="0" w:color="000000"/>
            </w:tcBorders>
            <w:vAlign w:val="center"/>
          </w:tcPr>
          <w:p>
            <w:pPr>
              <w:snapToGrid w:val="0"/>
              <w:jc w:val="center"/>
              <w:rPr>
                <w:sz w:val="22"/>
              </w:rPr>
            </w:pPr>
            <w:r>
              <w:rPr>
                <w:sz w:val="22"/>
              </w:rPr>
              <w:t>(2.11)</w:t>
            </w:r>
          </w:p>
        </w:tc>
      </w:tr>
      <w:tr>
        <w:trPr>
          <w:cantSplit/>
        </w:trPr>
        <w:tc>
          <w:tcPr>
            <w:tcW w:w="1668" w:type="dxa"/>
            <w:vMerge w:val="restart"/>
            <w:tcBorders>
              <w:top w:val="single" w:sz="4" w:space="0" w:color="000000"/>
              <w:left w:val="single" w:sz="4" w:space="0" w:color="000000"/>
              <w:bottom w:val="single" w:sz="4" w:space="0" w:color="000000"/>
            </w:tcBorders>
            <w:vAlign w:val="center"/>
          </w:tcPr>
          <w:p>
            <w:pPr>
              <w:widowControl w:val="0"/>
              <w:snapToGrid w:val="0"/>
              <w:jc w:val="center"/>
              <w:rPr>
                <w:sz w:val="22"/>
              </w:rPr>
            </w:pPr>
            <w:r>
              <w:rPr>
                <w:sz w:val="22"/>
              </w:rPr>
              <w:t>1,5</w:t>
            </w:r>
          </w:p>
        </w:tc>
        <w:tc>
          <w:tcPr>
            <w:tcW w:w="2880" w:type="dxa"/>
            <w:tcBorders>
              <w:top w:val="single" w:sz="4" w:space="0" w:color="000000"/>
              <w:left w:val="single" w:sz="4" w:space="0" w:color="000000"/>
              <w:bottom w:val="single" w:sz="4" w:space="0" w:color="000000"/>
            </w:tcBorders>
            <w:vAlign w:val="center"/>
          </w:tcPr>
          <w:p>
            <w:pPr>
              <w:widowControl w:val="0"/>
              <w:snapToGrid w:val="0"/>
              <w:jc w:val="center"/>
              <w:rPr>
                <w:sz w:val="22"/>
              </w:rPr>
            </w:pPr>
            <w:r>
              <w:rPr>
                <w:sz w:val="22"/>
              </w:rPr>
              <w:t>100</w:t>
            </w:r>
          </w:p>
        </w:tc>
        <w:tc>
          <w:tcPr>
            <w:tcW w:w="4080" w:type="dxa"/>
            <w:tcBorders>
              <w:top w:val="single" w:sz="4" w:space="0" w:color="000000"/>
              <w:left w:val="single" w:sz="4" w:space="0" w:color="000000"/>
              <w:bottom w:val="single" w:sz="4" w:space="0" w:color="000000"/>
            </w:tcBorders>
          </w:tcPr>
          <w:p>
            <w:pPr>
              <w:widowControl w:val="0"/>
              <w:snapToGrid w:val="0"/>
              <w:jc w:val="center"/>
              <w:rPr>
                <w:sz w:val="22"/>
              </w:rPr>
            </w:pPr>
            <w:r>
              <w:rPr>
                <w:position w:val="-10"/>
                <w:sz w:val="22"/>
              </w:rPr>
              <w:object w:dxaOrig="2865" w:dyaOrig="435" w14:anchorId="6F78BEF8">
                <v:shape id="_x0000_i1051" type="#_x0000_t75" style="width:142.5pt;height:21.75pt" o:ole="" filled="t">
                  <v:fill color2="black"/>
                  <v:imagedata r:id="rId73" o:title=""/>
                </v:shape>
                <o:OLEObject Type="Embed" ProgID="Equation.3" ShapeID="_x0000_i1051" DrawAspect="Content" ObjectID="_1527487174" r:id="rId74"/>
              </w:object>
            </w:r>
            <w:r>
              <w:rPr>
                <w:i/>
                <w:vanish/>
                <w:sz w:val="22"/>
              </w:rPr>
              <w:t xml:space="preserve"> </w:t>
            </w:r>
          </w:p>
        </w:tc>
        <w:tc>
          <w:tcPr>
            <w:tcW w:w="942" w:type="dxa"/>
            <w:tcBorders>
              <w:left w:val="single" w:sz="4" w:space="0" w:color="000000"/>
            </w:tcBorders>
            <w:vAlign w:val="center"/>
          </w:tcPr>
          <w:p>
            <w:pPr>
              <w:widowControl w:val="0"/>
              <w:snapToGrid w:val="0"/>
              <w:jc w:val="center"/>
              <w:rPr>
                <w:sz w:val="22"/>
              </w:rPr>
            </w:pPr>
            <w:r>
              <w:rPr>
                <w:sz w:val="22"/>
              </w:rPr>
              <w:t>(2.12)</w:t>
            </w:r>
          </w:p>
        </w:tc>
      </w:tr>
      <w:tr>
        <w:trPr>
          <w:cantSplit/>
        </w:trPr>
        <w:tc>
          <w:tcPr>
            <w:tcW w:w="1668" w:type="dxa"/>
            <w:vMerge/>
            <w:tcBorders>
              <w:top w:val="single" w:sz="4" w:space="0" w:color="000000"/>
              <w:left w:val="single" w:sz="4" w:space="0" w:color="000000"/>
              <w:bottom w:val="single" w:sz="4" w:space="0" w:color="000000"/>
            </w:tcBorders>
            <w:vAlign w:val="center"/>
          </w:tcPr>
          <w:p>
            <w:pPr>
              <w:widowControl w:val="0"/>
              <w:rPr>
                <w:sz w:val="22"/>
              </w:rPr>
            </w:pPr>
          </w:p>
        </w:tc>
        <w:tc>
          <w:tcPr>
            <w:tcW w:w="2880" w:type="dxa"/>
            <w:tcBorders>
              <w:top w:val="single" w:sz="4" w:space="0" w:color="000000"/>
              <w:left w:val="single" w:sz="4" w:space="0" w:color="000000"/>
              <w:bottom w:val="single" w:sz="4" w:space="0" w:color="000000"/>
            </w:tcBorders>
            <w:vAlign w:val="center"/>
          </w:tcPr>
          <w:p>
            <w:pPr>
              <w:widowControl w:val="0"/>
              <w:snapToGrid w:val="0"/>
              <w:jc w:val="center"/>
              <w:rPr>
                <w:sz w:val="22"/>
              </w:rPr>
            </w:pPr>
            <w:r>
              <w:rPr>
                <w:sz w:val="22"/>
              </w:rPr>
              <w:t>150</w:t>
            </w:r>
          </w:p>
        </w:tc>
        <w:tc>
          <w:tcPr>
            <w:tcW w:w="4080" w:type="dxa"/>
            <w:tcBorders>
              <w:top w:val="single" w:sz="4" w:space="0" w:color="000000"/>
              <w:left w:val="single" w:sz="4" w:space="0" w:color="000000"/>
              <w:bottom w:val="single" w:sz="4" w:space="0" w:color="000000"/>
            </w:tcBorders>
          </w:tcPr>
          <w:p>
            <w:pPr>
              <w:widowControl w:val="0"/>
              <w:snapToGrid w:val="0"/>
              <w:jc w:val="center"/>
              <w:rPr>
                <w:sz w:val="22"/>
              </w:rPr>
            </w:pPr>
            <w:r>
              <w:rPr>
                <w:position w:val="-10"/>
                <w:sz w:val="22"/>
              </w:rPr>
              <w:object w:dxaOrig="2745" w:dyaOrig="435" w14:anchorId="064325E3">
                <v:shape id="_x0000_i1052" type="#_x0000_t75" style="width:136.5pt;height:21.75pt" o:ole="" filled="t">
                  <v:fill color2="black"/>
                  <v:imagedata r:id="rId75" o:title=""/>
                </v:shape>
                <o:OLEObject Type="Embed" ProgID="Equation.3" ShapeID="_x0000_i1052" DrawAspect="Content" ObjectID="_1527487175" r:id="rId76"/>
              </w:object>
            </w:r>
            <w:r>
              <w:rPr>
                <w:i/>
                <w:vanish/>
                <w:sz w:val="22"/>
              </w:rPr>
              <w:t xml:space="preserve"> </w:t>
            </w:r>
          </w:p>
        </w:tc>
        <w:tc>
          <w:tcPr>
            <w:tcW w:w="942" w:type="dxa"/>
            <w:tcBorders>
              <w:left w:val="single" w:sz="4" w:space="0" w:color="000000"/>
            </w:tcBorders>
            <w:vAlign w:val="center"/>
          </w:tcPr>
          <w:p>
            <w:pPr>
              <w:widowControl w:val="0"/>
              <w:snapToGrid w:val="0"/>
              <w:jc w:val="center"/>
              <w:rPr>
                <w:sz w:val="22"/>
              </w:rPr>
            </w:pPr>
            <w:r>
              <w:rPr>
                <w:sz w:val="22"/>
              </w:rPr>
              <w:t>(2.13)</w:t>
            </w:r>
          </w:p>
        </w:tc>
      </w:tr>
      <w:tr>
        <w:trPr>
          <w:cantSplit/>
        </w:trPr>
        <w:tc>
          <w:tcPr>
            <w:tcW w:w="1668" w:type="dxa"/>
            <w:vMerge/>
            <w:tcBorders>
              <w:top w:val="single" w:sz="4" w:space="0" w:color="000000"/>
              <w:left w:val="single" w:sz="4" w:space="0" w:color="000000"/>
              <w:bottom w:val="single" w:sz="4" w:space="0" w:color="000000"/>
            </w:tcBorders>
            <w:vAlign w:val="center"/>
          </w:tcPr>
          <w:p>
            <w:pPr>
              <w:widowControl w:val="0"/>
              <w:rPr>
                <w:sz w:val="22"/>
              </w:rPr>
            </w:pPr>
          </w:p>
        </w:tc>
        <w:tc>
          <w:tcPr>
            <w:tcW w:w="2880" w:type="dxa"/>
            <w:tcBorders>
              <w:top w:val="single" w:sz="4" w:space="0" w:color="000000"/>
              <w:left w:val="single" w:sz="4" w:space="0" w:color="000000"/>
              <w:bottom w:val="single" w:sz="4" w:space="0" w:color="000000"/>
            </w:tcBorders>
            <w:vAlign w:val="center"/>
          </w:tcPr>
          <w:p>
            <w:pPr>
              <w:widowControl w:val="0"/>
              <w:snapToGrid w:val="0"/>
              <w:jc w:val="center"/>
              <w:rPr>
                <w:sz w:val="22"/>
              </w:rPr>
            </w:pPr>
            <w:r>
              <w:rPr>
                <w:sz w:val="22"/>
              </w:rPr>
              <w:t>200</w:t>
            </w:r>
          </w:p>
        </w:tc>
        <w:tc>
          <w:tcPr>
            <w:tcW w:w="4080" w:type="dxa"/>
            <w:tcBorders>
              <w:top w:val="single" w:sz="4" w:space="0" w:color="000000"/>
              <w:left w:val="single" w:sz="4" w:space="0" w:color="000000"/>
              <w:bottom w:val="single" w:sz="4" w:space="0" w:color="000000"/>
            </w:tcBorders>
          </w:tcPr>
          <w:p>
            <w:pPr>
              <w:widowControl w:val="0"/>
              <w:snapToGrid w:val="0"/>
              <w:jc w:val="center"/>
              <w:rPr>
                <w:sz w:val="22"/>
              </w:rPr>
            </w:pPr>
            <w:r>
              <w:rPr>
                <w:position w:val="-10"/>
                <w:sz w:val="22"/>
              </w:rPr>
              <w:object w:dxaOrig="2865" w:dyaOrig="435" w14:anchorId="59111742">
                <v:shape id="_x0000_i1053" type="#_x0000_t75" style="width:142.5pt;height:21.75pt" o:ole="" filled="t">
                  <v:fill color2="black"/>
                  <v:imagedata r:id="rId77" o:title=""/>
                </v:shape>
                <o:OLEObject Type="Embed" ProgID="Equation.3" ShapeID="_x0000_i1053" DrawAspect="Content" ObjectID="_1527487176" r:id="rId78"/>
              </w:object>
            </w:r>
            <w:r>
              <w:rPr>
                <w:i/>
                <w:vanish/>
                <w:sz w:val="22"/>
              </w:rPr>
              <w:t xml:space="preserve"> </w:t>
            </w:r>
          </w:p>
        </w:tc>
        <w:tc>
          <w:tcPr>
            <w:tcW w:w="942" w:type="dxa"/>
            <w:tcBorders>
              <w:left w:val="single" w:sz="4" w:space="0" w:color="000000"/>
            </w:tcBorders>
            <w:vAlign w:val="center"/>
          </w:tcPr>
          <w:p>
            <w:pPr>
              <w:widowControl w:val="0"/>
              <w:snapToGrid w:val="0"/>
              <w:jc w:val="center"/>
              <w:rPr>
                <w:sz w:val="22"/>
              </w:rPr>
            </w:pPr>
            <w:r>
              <w:rPr>
                <w:sz w:val="22"/>
              </w:rPr>
              <w:t>(2.14)</w:t>
            </w:r>
          </w:p>
        </w:tc>
      </w:tr>
      <w:tr>
        <w:trPr>
          <w:cantSplit/>
        </w:trPr>
        <w:tc>
          <w:tcPr>
            <w:tcW w:w="1668" w:type="dxa"/>
            <w:vMerge w:val="restart"/>
            <w:tcBorders>
              <w:top w:val="single" w:sz="4" w:space="0" w:color="000000"/>
              <w:left w:val="single" w:sz="4" w:space="0" w:color="000000"/>
              <w:bottom w:val="single" w:sz="4" w:space="0" w:color="000000"/>
            </w:tcBorders>
            <w:vAlign w:val="center"/>
          </w:tcPr>
          <w:p>
            <w:pPr>
              <w:snapToGrid w:val="0"/>
              <w:jc w:val="center"/>
              <w:rPr>
                <w:sz w:val="22"/>
              </w:rPr>
            </w:pPr>
            <w:r>
              <w:rPr>
                <w:sz w:val="22"/>
              </w:rPr>
              <w:t>2</w:t>
            </w:r>
          </w:p>
        </w:tc>
        <w:tc>
          <w:tcPr>
            <w:tcW w:w="288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100</w:t>
            </w:r>
          </w:p>
        </w:tc>
        <w:tc>
          <w:tcPr>
            <w:tcW w:w="4080" w:type="dxa"/>
            <w:tcBorders>
              <w:top w:val="single" w:sz="4" w:space="0" w:color="000000"/>
              <w:left w:val="single" w:sz="4" w:space="0" w:color="000000"/>
              <w:bottom w:val="single" w:sz="4" w:space="0" w:color="000000"/>
            </w:tcBorders>
          </w:tcPr>
          <w:p>
            <w:pPr>
              <w:snapToGrid w:val="0"/>
              <w:jc w:val="center"/>
              <w:rPr>
                <w:sz w:val="22"/>
              </w:rPr>
            </w:pPr>
            <w:r>
              <w:rPr>
                <w:position w:val="-10"/>
                <w:sz w:val="22"/>
              </w:rPr>
              <w:object w:dxaOrig="2835" w:dyaOrig="435" w14:anchorId="7FB615BD">
                <v:shape id="_x0000_i1054" type="#_x0000_t75" style="width:141.75pt;height:21.75pt" o:ole="" filled="t">
                  <v:fill color2="black"/>
                  <v:imagedata r:id="rId79" o:title=""/>
                </v:shape>
                <o:OLEObject Type="Embed" ProgID="Equation.3" ShapeID="_x0000_i1054" DrawAspect="Content" ObjectID="_1527487177" r:id="rId80"/>
              </w:object>
            </w:r>
            <w:r>
              <w:rPr>
                <w:i/>
                <w:vanish/>
                <w:sz w:val="22"/>
              </w:rPr>
              <w:t xml:space="preserve"> </w:t>
            </w:r>
          </w:p>
        </w:tc>
        <w:tc>
          <w:tcPr>
            <w:tcW w:w="942" w:type="dxa"/>
            <w:tcBorders>
              <w:left w:val="single" w:sz="4" w:space="0" w:color="000000"/>
            </w:tcBorders>
            <w:vAlign w:val="center"/>
          </w:tcPr>
          <w:p>
            <w:pPr>
              <w:snapToGrid w:val="0"/>
              <w:jc w:val="center"/>
              <w:rPr>
                <w:sz w:val="22"/>
              </w:rPr>
            </w:pPr>
            <w:r>
              <w:rPr>
                <w:sz w:val="22"/>
              </w:rPr>
              <w:t>(2.15)</w:t>
            </w:r>
          </w:p>
        </w:tc>
      </w:tr>
      <w:tr>
        <w:trPr>
          <w:cantSplit/>
        </w:trPr>
        <w:tc>
          <w:tcPr>
            <w:tcW w:w="1668" w:type="dxa"/>
            <w:vMerge/>
            <w:tcBorders>
              <w:top w:val="single" w:sz="4" w:space="0" w:color="000000"/>
              <w:left w:val="single" w:sz="4" w:space="0" w:color="000000"/>
              <w:bottom w:val="single" w:sz="4" w:space="0" w:color="000000"/>
            </w:tcBorders>
            <w:vAlign w:val="center"/>
          </w:tcPr>
          <w:p>
            <w:pPr>
              <w:rPr>
                <w:sz w:val="22"/>
              </w:rPr>
            </w:pPr>
          </w:p>
        </w:tc>
        <w:tc>
          <w:tcPr>
            <w:tcW w:w="288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150</w:t>
            </w:r>
          </w:p>
        </w:tc>
        <w:tc>
          <w:tcPr>
            <w:tcW w:w="4080" w:type="dxa"/>
            <w:tcBorders>
              <w:top w:val="single" w:sz="4" w:space="0" w:color="000000"/>
              <w:left w:val="single" w:sz="4" w:space="0" w:color="000000"/>
              <w:bottom w:val="single" w:sz="4" w:space="0" w:color="000000"/>
            </w:tcBorders>
          </w:tcPr>
          <w:p>
            <w:pPr>
              <w:snapToGrid w:val="0"/>
              <w:jc w:val="center"/>
              <w:rPr>
                <w:sz w:val="22"/>
              </w:rPr>
            </w:pPr>
            <w:r>
              <w:rPr>
                <w:position w:val="-10"/>
                <w:sz w:val="22"/>
              </w:rPr>
              <w:object w:dxaOrig="2820" w:dyaOrig="435" w14:anchorId="076D00E7">
                <v:shape id="_x0000_i1055" type="#_x0000_t75" style="width:141pt;height:21.75pt" o:ole="" filled="t">
                  <v:fill color2="black"/>
                  <v:imagedata r:id="rId81" o:title=""/>
                </v:shape>
                <o:OLEObject Type="Embed" ProgID="Equation.3" ShapeID="_x0000_i1055" DrawAspect="Content" ObjectID="_1527487178" r:id="rId82"/>
              </w:object>
            </w:r>
            <w:r>
              <w:rPr>
                <w:i/>
                <w:vanish/>
                <w:sz w:val="22"/>
              </w:rPr>
              <w:t xml:space="preserve"> </w:t>
            </w:r>
          </w:p>
        </w:tc>
        <w:tc>
          <w:tcPr>
            <w:tcW w:w="942" w:type="dxa"/>
            <w:tcBorders>
              <w:left w:val="single" w:sz="4" w:space="0" w:color="000000"/>
            </w:tcBorders>
            <w:vAlign w:val="center"/>
          </w:tcPr>
          <w:p>
            <w:pPr>
              <w:snapToGrid w:val="0"/>
              <w:jc w:val="center"/>
              <w:rPr>
                <w:sz w:val="22"/>
              </w:rPr>
            </w:pPr>
            <w:r>
              <w:rPr>
                <w:sz w:val="22"/>
              </w:rPr>
              <w:t>(2.16)</w:t>
            </w:r>
          </w:p>
        </w:tc>
      </w:tr>
      <w:tr>
        <w:trPr>
          <w:cantSplit/>
        </w:trPr>
        <w:tc>
          <w:tcPr>
            <w:tcW w:w="1668" w:type="dxa"/>
            <w:vMerge/>
            <w:tcBorders>
              <w:top w:val="single" w:sz="4" w:space="0" w:color="000000"/>
              <w:left w:val="single" w:sz="4" w:space="0" w:color="000000"/>
              <w:bottom w:val="single" w:sz="4" w:space="0" w:color="000000"/>
            </w:tcBorders>
            <w:vAlign w:val="center"/>
          </w:tcPr>
          <w:p>
            <w:pPr>
              <w:rPr>
                <w:sz w:val="22"/>
              </w:rPr>
            </w:pPr>
          </w:p>
        </w:tc>
        <w:tc>
          <w:tcPr>
            <w:tcW w:w="288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200</w:t>
            </w:r>
          </w:p>
        </w:tc>
        <w:tc>
          <w:tcPr>
            <w:tcW w:w="4080" w:type="dxa"/>
            <w:tcBorders>
              <w:top w:val="single" w:sz="4" w:space="0" w:color="000000"/>
              <w:left w:val="single" w:sz="4" w:space="0" w:color="000000"/>
              <w:bottom w:val="single" w:sz="4" w:space="0" w:color="000000"/>
            </w:tcBorders>
          </w:tcPr>
          <w:p>
            <w:pPr>
              <w:snapToGrid w:val="0"/>
              <w:jc w:val="center"/>
              <w:rPr>
                <w:sz w:val="22"/>
              </w:rPr>
            </w:pPr>
            <w:r>
              <w:rPr>
                <w:position w:val="-10"/>
                <w:sz w:val="22"/>
              </w:rPr>
              <w:object w:dxaOrig="2595" w:dyaOrig="435" w14:anchorId="7BC86087">
                <v:shape id="_x0000_i1056" type="#_x0000_t75" style="width:129.75pt;height:21.75pt" o:ole="" filled="t">
                  <v:fill color2="black"/>
                  <v:imagedata r:id="rId83" o:title=""/>
                </v:shape>
                <o:OLEObject Type="Embed" ProgID="Equation.3" ShapeID="_x0000_i1056" DrawAspect="Content" ObjectID="_1527487179" r:id="rId84"/>
              </w:object>
            </w:r>
            <w:r>
              <w:rPr>
                <w:i/>
                <w:vanish/>
                <w:sz w:val="22"/>
              </w:rPr>
              <w:t xml:space="preserve"> </w:t>
            </w:r>
          </w:p>
        </w:tc>
        <w:tc>
          <w:tcPr>
            <w:tcW w:w="942" w:type="dxa"/>
            <w:tcBorders>
              <w:left w:val="single" w:sz="4" w:space="0" w:color="000000"/>
            </w:tcBorders>
            <w:vAlign w:val="center"/>
          </w:tcPr>
          <w:p>
            <w:pPr>
              <w:snapToGrid w:val="0"/>
              <w:jc w:val="center"/>
              <w:rPr>
                <w:sz w:val="22"/>
              </w:rPr>
            </w:pPr>
            <w:r>
              <w:rPr>
                <w:sz w:val="22"/>
              </w:rPr>
              <w:t>(2.17)</w:t>
            </w:r>
          </w:p>
        </w:tc>
      </w:tr>
      <w:tr>
        <w:trPr>
          <w:cantSplit/>
        </w:trPr>
        <w:tc>
          <w:tcPr>
            <w:tcW w:w="1668" w:type="dxa"/>
            <w:vMerge w:val="restart"/>
            <w:tcBorders>
              <w:top w:val="single" w:sz="4" w:space="0" w:color="000000"/>
              <w:left w:val="single" w:sz="4" w:space="0" w:color="000000"/>
              <w:bottom w:val="single" w:sz="4" w:space="0" w:color="000000"/>
            </w:tcBorders>
            <w:vAlign w:val="center"/>
          </w:tcPr>
          <w:p>
            <w:pPr>
              <w:snapToGrid w:val="0"/>
              <w:jc w:val="center"/>
              <w:rPr>
                <w:sz w:val="22"/>
              </w:rPr>
            </w:pPr>
            <w:r>
              <w:rPr>
                <w:sz w:val="22"/>
              </w:rPr>
              <w:t>2,5</w:t>
            </w:r>
          </w:p>
        </w:tc>
        <w:tc>
          <w:tcPr>
            <w:tcW w:w="288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100</w:t>
            </w:r>
          </w:p>
        </w:tc>
        <w:tc>
          <w:tcPr>
            <w:tcW w:w="4080" w:type="dxa"/>
            <w:tcBorders>
              <w:top w:val="single" w:sz="4" w:space="0" w:color="000000"/>
              <w:left w:val="single" w:sz="4" w:space="0" w:color="000000"/>
              <w:bottom w:val="single" w:sz="4" w:space="0" w:color="000000"/>
            </w:tcBorders>
          </w:tcPr>
          <w:p>
            <w:pPr>
              <w:snapToGrid w:val="0"/>
              <w:jc w:val="center"/>
              <w:rPr>
                <w:sz w:val="22"/>
              </w:rPr>
            </w:pPr>
            <w:r>
              <w:rPr>
                <w:position w:val="-10"/>
                <w:sz w:val="22"/>
              </w:rPr>
              <w:object w:dxaOrig="2700" w:dyaOrig="435" w14:anchorId="512C073D">
                <v:shape id="_x0000_i1057" type="#_x0000_t75" style="width:135pt;height:21.75pt" o:ole="" filled="t">
                  <v:fill color2="black"/>
                  <v:imagedata r:id="rId85" o:title=""/>
                </v:shape>
                <o:OLEObject Type="Embed" ProgID="Equation.3" ShapeID="_x0000_i1057" DrawAspect="Content" ObjectID="_1527487180" r:id="rId86"/>
              </w:object>
            </w:r>
            <w:r>
              <w:rPr>
                <w:i/>
                <w:vanish/>
                <w:sz w:val="22"/>
              </w:rPr>
              <w:t xml:space="preserve"> </w:t>
            </w:r>
          </w:p>
        </w:tc>
        <w:tc>
          <w:tcPr>
            <w:tcW w:w="942" w:type="dxa"/>
            <w:tcBorders>
              <w:left w:val="single" w:sz="4" w:space="0" w:color="000000"/>
            </w:tcBorders>
            <w:vAlign w:val="center"/>
          </w:tcPr>
          <w:p>
            <w:pPr>
              <w:snapToGrid w:val="0"/>
              <w:jc w:val="center"/>
              <w:rPr>
                <w:sz w:val="22"/>
              </w:rPr>
            </w:pPr>
            <w:r>
              <w:rPr>
                <w:sz w:val="22"/>
              </w:rPr>
              <w:t>(2.18)</w:t>
            </w:r>
          </w:p>
        </w:tc>
      </w:tr>
      <w:tr>
        <w:trPr>
          <w:cantSplit/>
        </w:trPr>
        <w:tc>
          <w:tcPr>
            <w:tcW w:w="1668" w:type="dxa"/>
            <w:vMerge/>
            <w:tcBorders>
              <w:top w:val="single" w:sz="4" w:space="0" w:color="000000"/>
              <w:left w:val="single" w:sz="4" w:space="0" w:color="000000"/>
              <w:bottom w:val="single" w:sz="4" w:space="0" w:color="000000"/>
            </w:tcBorders>
            <w:vAlign w:val="center"/>
          </w:tcPr>
          <w:p>
            <w:pPr>
              <w:rPr>
                <w:sz w:val="22"/>
              </w:rPr>
            </w:pPr>
          </w:p>
        </w:tc>
        <w:tc>
          <w:tcPr>
            <w:tcW w:w="288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150</w:t>
            </w:r>
          </w:p>
        </w:tc>
        <w:tc>
          <w:tcPr>
            <w:tcW w:w="4080" w:type="dxa"/>
            <w:tcBorders>
              <w:top w:val="single" w:sz="4" w:space="0" w:color="000000"/>
              <w:left w:val="single" w:sz="4" w:space="0" w:color="000000"/>
              <w:bottom w:val="single" w:sz="4" w:space="0" w:color="000000"/>
            </w:tcBorders>
          </w:tcPr>
          <w:p>
            <w:pPr>
              <w:snapToGrid w:val="0"/>
              <w:jc w:val="center"/>
              <w:rPr>
                <w:sz w:val="22"/>
              </w:rPr>
            </w:pPr>
            <w:r>
              <w:rPr>
                <w:position w:val="-10"/>
                <w:sz w:val="22"/>
              </w:rPr>
              <w:object w:dxaOrig="2820" w:dyaOrig="435" w14:anchorId="211E9417">
                <v:shape id="_x0000_i1058" type="#_x0000_t75" style="width:141pt;height:21.75pt" o:ole="" filled="t">
                  <v:fill color2="black"/>
                  <v:imagedata r:id="rId87" o:title=""/>
                </v:shape>
                <o:OLEObject Type="Embed" ProgID="Equation.3" ShapeID="_x0000_i1058" DrawAspect="Content" ObjectID="_1527487181" r:id="rId88"/>
              </w:object>
            </w:r>
            <w:r>
              <w:rPr>
                <w:i/>
                <w:vanish/>
                <w:sz w:val="22"/>
              </w:rPr>
              <w:t xml:space="preserve"> </w:t>
            </w:r>
          </w:p>
        </w:tc>
        <w:tc>
          <w:tcPr>
            <w:tcW w:w="942" w:type="dxa"/>
            <w:tcBorders>
              <w:left w:val="single" w:sz="4" w:space="0" w:color="000000"/>
            </w:tcBorders>
            <w:vAlign w:val="center"/>
          </w:tcPr>
          <w:p>
            <w:pPr>
              <w:snapToGrid w:val="0"/>
              <w:jc w:val="center"/>
              <w:rPr>
                <w:sz w:val="22"/>
              </w:rPr>
            </w:pPr>
            <w:r>
              <w:rPr>
                <w:sz w:val="22"/>
              </w:rPr>
              <w:t>(2.19)</w:t>
            </w:r>
          </w:p>
        </w:tc>
      </w:tr>
      <w:tr>
        <w:trPr>
          <w:cantSplit/>
        </w:trPr>
        <w:tc>
          <w:tcPr>
            <w:tcW w:w="1668" w:type="dxa"/>
            <w:vMerge/>
            <w:tcBorders>
              <w:top w:val="single" w:sz="4" w:space="0" w:color="000000"/>
              <w:left w:val="single" w:sz="4" w:space="0" w:color="000000"/>
              <w:bottom w:val="single" w:sz="4" w:space="0" w:color="000000"/>
            </w:tcBorders>
            <w:vAlign w:val="center"/>
          </w:tcPr>
          <w:p>
            <w:pPr>
              <w:rPr>
                <w:sz w:val="22"/>
              </w:rPr>
            </w:pPr>
          </w:p>
        </w:tc>
        <w:tc>
          <w:tcPr>
            <w:tcW w:w="288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200</w:t>
            </w:r>
          </w:p>
        </w:tc>
        <w:tc>
          <w:tcPr>
            <w:tcW w:w="4080" w:type="dxa"/>
            <w:tcBorders>
              <w:top w:val="single" w:sz="4" w:space="0" w:color="000000"/>
              <w:left w:val="single" w:sz="4" w:space="0" w:color="000000"/>
              <w:bottom w:val="single" w:sz="4" w:space="0" w:color="000000"/>
            </w:tcBorders>
          </w:tcPr>
          <w:p>
            <w:pPr>
              <w:snapToGrid w:val="0"/>
              <w:jc w:val="center"/>
              <w:rPr>
                <w:sz w:val="22"/>
              </w:rPr>
            </w:pPr>
            <w:r>
              <w:rPr>
                <w:position w:val="-10"/>
                <w:sz w:val="22"/>
              </w:rPr>
              <w:object w:dxaOrig="2820" w:dyaOrig="435" w14:anchorId="2D240388">
                <v:shape id="_x0000_i1059" type="#_x0000_t75" style="width:141pt;height:21.75pt" o:ole="" filled="t">
                  <v:fill color2="black"/>
                  <v:imagedata r:id="rId89" o:title=""/>
                </v:shape>
                <o:OLEObject Type="Embed" ProgID="Equation.3" ShapeID="_x0000_i1059" DrawAspect="Content" ObjectID="_1527487182" r:id="rId90"/>
              </w:object>
            </w:r>
            <w:r>
              <w:rPr>
                <w:i/>
                <w:vanish/>
                <w:sz w:val="22"/>
              </w:rPr>
              <w:t xml:space="preserve"> </w:t>
            </w:r>
          </w:p>
        </w:tc>
        <w:tc>
          <w:tcPr>
            <w:tcW w:w="942" w:type="dxa"/>
            <w:tcBorders>
              <w:left w:val="single" w:sz="4" w:space="0" w:color="000000"/>
            </w:tcBorders>
            <w:vAlign w:val="center"/>
          </w:tcPr>
          <w:p>
            <w:pPr>
              <w:snapToGrid w:val="0"/>
              <w:jc w:val="center"/>
              <w:rPr>
                <w:sz w:val="22"/>
              </w:rPr>
            </w:pPr>
            <w:r>
              <w:rPr>
                <w:sz w:val="22"/>
              </w:rPr>
              <w:t>(2.20)</w:t>
            </w:r>
          </w:p>
        </w:tc>
      </w:tr>
    </w:tbl>
    <w:p>
      <w:pPr>
        <w:ind w:firstLine="567"/>
        <w:jc w:val="both"/>
      </w:pPr>
    </w:p>
    <w:p>
      <w:pPr>
        <w:ind w:firstLine="567"/>
        <w:jc w:val="both"/>
      </w:pPr>
      <w:r>
        <w:t>6.2.2</w:t>
      </w:r>
      <w:r>
        <w:t xml:space="preserve">. kai statybos produktas yra tarp 50 mm storio medinių karkaso elementų, tokio nevienalyčio sluoksnio projektinis šilumos laidumo koeficientas </w:t>
      </w:r>
      <w:r>
        <w:rPr>
          <w:i/>
        </w:rPr>
        <w:t>λ‘</w:t>
      </w:r>
      <w:r>
        <w:rPr>
          <w:i/>
          <w:vertAlign w:val="subscript"/>
        </w:rPr>
        <w:t>d.s</w:t>
      </w:r>
      <w:r>
        <w:t xml:space="preserve"> (W/(m·K)) apskaičiuojamas pagal 2.9 lentelėje pateiktas formules.</w:t>
      </w:r>
    </w:p>
    <w:p>
      <w:pPr>
        <w:ind w:firstLine="567"/>
        <w:jc w:val="both"/>
      </w:pPr>
    </w:p>
    <w:p>
      <w:pPr>
        <w:jc w:val="center"/>
        <w:rPr>
          <w:b/>
        </w:rPr>
      </w:pPr>
    </w:p>
    <w:p>
      <w:pPr>
        <w:jc w:val="center"/>
        <w:rPr>
          <w:b/>
        </w:rPr>
      </w:pPr>
      <w:r>
        <w:rPr>
          <w:b/>
        </w:rPr>
        <w:t xml:space="preserve">Formulės iki 250 mm storio nevienalyčio sluoksnio projektinio šilumos laidumo koeficiento </w:t>
      </w:r>
      <w:r>
        <w:rPr>
          <w:i/>
        </w:rPr>
        <w:t>λ‘</w:t>
      </w:r>
      <w:r>
        <w:rPr>
          <w:i/>
          <w:vertAlign w:val="subscript"/>
        </w:rPr>
        <w:t>d.s</w:t>
      </w:r>
      <w:r>
        <w:rPr>
          <w:b/>
        </w:rPr>
        <w:t xml:space="preserve"> (W/(m</w:t>
      </w:r>
      <w:r>
        <w:t>·</w:t>
      </w:r>
      <w:r>
        <w:rPr>
          <w:b/>
        </w:rPr>
        <w:t>K)) skaičiavimui, kai statybos produktas yra tarp 50 mm storio medinių karkaso elementų</w:t>
      </w:r>
    </w:p>
    <w:p>
      <w:pPr>
        <w:jc w:val="right"/>
      </w:pPr>
      <w:r>
        <w:t>2.9 lentelė</w:t>
      </w:r>
    </w:p>
    <w:p>
      <w:pPr>
        <w:jc w:val="right"/>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4690"/>
        <w:gridCol w:w="1467"/>
      </w:tblGrid>
      <w:tr>
        <w:trPr>
          <w:tblHeader/>
        </w:trPr>
        <w:tc>
          <w:tcPr>
            <w:tcW w:w="3116" w:type="dxa"/>
            <w:vAlign w:val="center"/>
          </w:tcPr>
          <w:p>
            <w:pPr>
              <w:snapToGrid w:val="0"/>
              <w:jc w:val="center"/>
              <w:rPr>
                <w:sz w:val="22"/>
              </w:rPr>
            </w:pPr>
            <w:r>
              <w:rPr>
                <w:sz w:val="22"/>
              </w:rPr>
              <w:t xml:space="preserve">Medinio karkaso žingsnis, </w:t>
            </w:r>
          </w:p>
          <w:p>
            <w:pPr>
              <w:jc w:val="center"/>
              <w:rPr>
                <w:sz w:val="22"/>
              </w:rPr>
            </w:pPr>
            <w:r>
              <w:rPr>
                <w:sz w:val="22"/>
              </w:rPr>
              <w:t>mm</w:t>
            </w:r>
          </w:p>
        </w:tc>
        <w:tc>
          <w:tcPr>
            <w:tcW w:w="5028" w:type="dxa"/>
            <w:vAlign w:val="center"/>
          </w:tcPr>
          <w:p>
            <w:pPr>
              <w:snapToGrid w:val="0"/>
              <w:jc w:val="center"/>
              <w:rPr>
                <w:sz w:val="22"/>
              </w:rPr>
            </w:pPr>
            <w:r>
              <w:rPr>
                <w:sz w:val="22"/>
              </w:rPr>
              <w:t>Formulė</w:t>
            </w:r>
          </w:p>
        </w:tc>
        <w:tc>
          <w:tcPr>
            <w:tcW w:w="1560" w:type="dxa"/>
            <w:vAlign w:val="center"/>
          </w:tcPr>
          <w:p>
            <w:pPr>
              <w:snapToGrid w:val="0"/>
              <w:jc w:val="center"/>
              <w:rPr>
                <w:sz w:val="22"/>
              </w:rPr>
            </w:pPr>
          </w:p>
        </w:tc>
      </w:tr>
      <w:tr>
        <w:tc>
          <w:tcPr>
            <w:tcW w:w="3116" w:type="dxa"/>
            <w:vAlign w:val="center"/>
          </w:tcPr>
          <w:p>
            <w:pPr>
              <w:snapToGrid w:val="0"/>
              <w:jc w:val="center"/>
              <w:rPr>
                <w:sz w:val="22"/>
              </w:rPr>
            </w:pPr>
            <w:r>
              <w:rPr>
                <w:sz w:val="22"/>
              </w:rPr>
              <w:t>600</w:t>
            </w:r>
          </w:p>
        </w:tc>
        <w:tc>
          <w:tcPr>
            <w:tcW w:w="5028" w:type="dxa"/>
          </w:tcPr>
          <w:p>
            <w:pPr>
              <w:snapToGrid w:val="0"/>
              <w:jc w:val="center"/>
              <w:rPr>
                <w:sz w:val="22"/>
              </w:rPr>
            </w:pPr>
            <w:r>
              <w:rPr>
                <w:position w:val="-10"/>
                <w:sz w:val="22"/>
              </w:rPr>
              <w:object w:dxaOrig="2895" w:dyaOrig="435" w14:anchorId="59A855B1">
                <v:shape id="_x0000_i1060" type="#_x0000_t75" style="width:145.5pt;height:21.75pt" o:ole="" filled="t">
                  <v:fill color2="black"/>
                  <v:imagedata r:id="rId91" o:title=""/>
                </v:shape>
                <o:OLEObject Type="Embed" ProgID="Equation.3" ShapeID="_x0000_i1060" DrawAspect="Content" ObjectID="_1527487183" r:id="rId92"/>
              </w:object>
            </w:r>
            <w:r>
              <w:rPr>
                <w:i/>
                <w:vanish/>
                <w:sz w:val="22"/>
              </w:rPr>
              <w:t xml:space="preserve"> </w:t>
            </w:r>
          </w:p>
        </w:tc>
        <w:tc>
          <w:tcPr>
            <w:tcW w:w="1560" w:type="dxa"/>
            <w:vAlign w:val="center"/>
          </w:tcPr>
          <w:p>
            <w:pPr>
              <w:snapToGrid w:val="0"/>
              <w:jc w:val="center"/>
              <w:rPr>
                <w:sz w:val="22"/>
              </w:rPr>
            </w:pPr>
            <w:r>
              <w:rPr>
                <w:sz w:val="22"/>
              </w:rPr>
              <w:t>(2.21)</w:t>
            </w:r>
          </w:p>
        </w:tc>
      </w:tr>
      <w:tr>
        <w:tc>
          <w:tcPr>
            <w:tcW w:w="3116" w:type="dxa"/>
            <w:vAlign w:val="center"/>
          </w:tcPr>
          <w:p>
            <w:pPr>
              <w:snapToGrid w:val="0"/>
              <w:jc w:val="center"/>
              <w:rPr>
                <w:sz w:val="22"/>
              </w:rPr>
            </w:pPr>
            <w:r>
              <w:rPr>
                <w:sz w:val="22"/>
              </w:rPr>
              <w:t>900</w:t>
            </w:r>
          </w:p>
        </w:tc>
        <w:tc>
          <w:tcPr>
            <w:tcW w:w="5028" w:type="dxa"/>
          </w:tcPr>
          <w:p>
            <w:pPr>
              <w:snapToGrid w:val="0"/>
              <w:jc w:val="center"/>
              <w:rPr>
                <w:sz w:val="22"/>
              </w:rPr>
            </w:pPr>
            <w:r>
              <w:rPr>
                <w:position w:val="-10"/>
                <w:sz w:val="22"/>
              </w:rPr>
              <w:object w:dxaOrig="2895" w:dyaOrig="435" w14:anchorId="29EC469C">
                <v:shape id="_x0000_i1061" type="#_x0000_t75" style="width:145.5pt;height:21.75pt" o:ole="" filled="t">
                  <v:fill color2="black"/>
                  <v:imagedata r:id="rId93" o:title=""/>
                </v:shape>
                <o:OLEObject Type="Embed" ProgID="Equation.3" ShapeID="_x0000_i1061" DrawAspect="Content" ObjectID="_1527487184" r:id="rId94"/>
              </w:object>
            </w:r>
          </w:p>
        </w:tc>
        <w:tc>
          <w:tcPr>
            <w:tcW w:w="1560" w:type="dxa"/>
            <w:vAlign w:val="center"/>
          </w:tcPr>
          <w:p>
            <w:pPr>
              <w:snapToGrid w:val="0"/>
              <w:jc w:val="center"/>
              <w:rPr>
                <w:sz w:val="22"/>
              </w:rPr>
            </w:pPr>
            <w:r>
              <w:rPr>
                <w:sz w:val="22"/>
              </w:rPr>
              <w:t>(2.22)</w:t>
            </w:r>
          </w:p>
        </w:tc>
      </w:tr>
      <w:tr>
        <w:tc>
          <w:tcPr>
            <w:tcW w:w="3116" w:type="dxa"/>
            <w:vAlign w:val="center"/>
          </w:tcPr>
          <w:p>
            <w:pPr>
              <w:snapToGrid w:val="0"/>
              <w:jc w:val="center"/>
              <w:rPr>
                <w:sz w:val="22"/>
              </w:rPr>
            </w:pPr>
            <w:r>
              <w:rPr>
                <w:sz w:val="22"/>
              </w:rPr>
              <w:t>1200</w:t>
            </w:r>
          </w:p>
        </w:tc>
        <w:tc>
          <w:tcPr>
            <w:tcW w:w="5028" w:type="dxa"/>
          </w:tcPr>
          <w:p>
            <w:pPr>
              <w:snapToGrid w:val="0"/>
              <w:jc w:val="center"/>
              <w:rPr>
                <w:sz w:val="22"/>
              </w:rPr>
            </w:pPr>
            <w:r>
              <w:rPr>
                <w:position w:val="-10"/>
                <w:sz w:val="22"/>
              </w:rPr>
              <w:object w:dxaOrig="2880" w:dyaOrig="435" w14:anchorId="685DAA4F">
                <v:shape id="_x0000_i1062" type="#_x0000_t75" style="width:2in;height:21.75pt" o:ole="" filled="t">
                  <v:fill color2="black"/>
                  <v:imagedata r:id="rId95" o:title=""/>
                </v:shape>
                <o:OLEObject Type="Embed" ProgID="Equation.3" ShapeID="_x0000_i1062" DrawAspect="Content" ObjectID="_1527487185" r:id="rId96"/>
              </w:object>
            </w:r>
            <w:r>
              <w:rPr>
                <w:i/>
                <w:vanish/>
                <w:sz w:val="22"/>
              </w:rPr>
              <w:t xml:space="preserve"> </w:t>
            </w:r>
          </w:p>
        </w:tc>
        <w:tc>
          <w:tcPr>
            <w:tcW w:w="1560" w:type="dxa"/>
            <w:vAlign w:val="center"/>
          </w:tcPr>
          <w:p>
            <w:pPr>
              <w:snapToGrid w:val="0"/>
              <w:jc w:val="center"/>
              <w:rPr>
                <w:sz w:val="22"/>
              </w:rPr>
            </w:pPr>
            <w:r>
              <w:rPr>
                <w:sz w:val="22"/>
              </w:rPr>
              <w:t>(2.23)</w:t>
            </w:r>
          </w:p>
        </w:tc>
      </w:tr>
    </w:tbl>
    <w:p>
      <w:pPr>
        <w:ind w:firstLine="567"/>
        <w:jc w:val="both"/>
      </w:pPr>
    </w:p>
    <w:p>
      <w:pPr>
        <w:ind w:firstLine="567"/>
        <w:jc w:val="both"/>
      </w:pPr>
      <w:r>
        <w:t>6.2.3</w:t>
      </w:r>
      <w:r>
        <w:t xml:space="preserve">. kai statybos produktas yra tarp 0,6 mm storio „C“ formos plieninių cinkuotų profilių, tokio nevienalyčio sluoksnio projektinis šilumos laidumo koeficientas </w:t>
      </w:r>
      <w:r>
        <w:rPr>
          <w:i/>
        </w:rPr>
        <w:t>λ‘</w:t>
      </w:r>
      <w:r>
        <w:rPr>
          <w:i/>
          <w:vertAlign w:val="subscript"/>
        </w:rPr>
        <w:t>d.s</w:t>
      </w:r>
      <w:r>
        <w:t xml:space="preserve"> (W/(m·K)) apskaičiuojamas pagal 2.10 lentelėje pateiktas formules.</w:t>
      </w:r>
    </w:p>
    <w:p>
      <w:pPr>
        <w:ind w:firstLine="567"/>
        <w:jc w:val="both"/>
      </w:pPr>
    </w:p>
    <w:p>
      <w:pPr>
        <w:jc w:val="center"/>
        <w:rPr>
          <w:b/>
        </w:rPr>
      </w:pPr>
      <w:r>
        <w:rPr>
          <w:b/>
        </w:rPr>
        <w:t xml:space="preserve">Formulės nevienalyčio sluoksnio projektinio šilumos laidumo koeficiento </w:t>
      </w:r>
      <w:r>
        <w:rPr>
          <w:b/>
          <w:i/>
        </w:rPr>
        <w:t>λ‘</w:t>
      </w:r>
      <w:r>
        <w:rPr>
          <w:b/>
          <w:i/>
          <w:vertAlign w:val="subscript"/>
        </w:rPr>
        <w:t>d.s</w:t>
      </w:r>
      <w:r>
        <w:rPr>
          <w:b/>
        </w:rPr>
        <w:t xml:space="preserve"> (W/(m·K)) skaičiavimui, kai statybos produktas yra tarp 0,6 mm storio „C“ formos plieninių cinkuotų profilių, esant profilių žingsniui 600 mm</w:t>
      </w:r>
    </w:p>
    <w:p>
      <w:pPr>
        <w:jc w:val="right"/>
      </w:pPr>
      <w:r>
        <w:t>2.10 lentelė</w:t>
      </w:r>
    </w:p>
    <w:p>
      <w:pPr>
        <w:jc w:val="right"/>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4690"/>
        <w:gridCol w:w="1467"/>
      </w:tblGrid>
      <w:tr>
        <w:tc>
          <w:tcPr>
            <w:tcW w:w="3116" w:type="dxa"/>
            <w:vAlign w:val="center"/>
          </w:tcPr>
          <w:p>
            <w:pPr>
              <w:snapToGrid w:val="0"/>
              <w:jc w:val="center"/>
              <w:rPr>
                <w:sz w:val="22"/>
              </w:rPr>
            </w:pPr>
            <w:r>
              <w:rPr>
                <w:sz w:val="22"/>
              </w:rPr>
              <w:t>Plieninių cinkuotų profilių aukštis, t. y. nevienalyčio sluoksnio storis,</w:t>
            </w:r>
          </w:p>
          <w:p>
            <w:pPr>
              <w:jc w:val="center"/>
              <w:rPr>
                <w:sz w:val="22"/>
              </w:rPr>
            </w:pPr>
            <w:r>
              <w:rPr>
                <w:sz w:val="22"/>
              </w:rPr>
              <w:t>mm</w:t>
            </w:r>
          </w:p>
        </w:tc>
        <w:tc>
          <w:tcPr>
            <w:tcW w:w="5028" w:type="dxa"/>
            <w:vAlign w:val="center"/>
          </w:tcPr>
          <w:p>
            <w:pPr>
              <w:snapToGrid w:val="0"/>
              <w:jc w:val="center"/>
              <w:rPr>
                <w:sz w:val="22"/>
              </w:rPr>
            </w:pPr>
            <w:r>
              <w:rPr>
                <w:sz w:val="22"/>
              </w:rPr>
              <w:t>Formulė</w:t>
            </w:r>
          </w:p>
        </w:tc>
        <w:tc>
          <w:tcPr>
            <w:tcW w:w="1560" w:type="dxa"/>
            <w:vAlign w:val="center"/>
          </w:tcPr>
          <w:p>
            <w:pPr>
              <w:snapToGrid w:val="0"/>
              <w:jc w:val="center"/>
              <w:rPr>
                <w:sz w:val="22"/>
              </w:rPr>
            </w:pPr>
          </w:p>
        </w:tc>
      </w:tr>
      <w:tr>
        <w:tc>
          <w:tcPr>
            <w:tcW w:w="3116" w:type="dxa"/>
            <w:vAlign w:val="center"/>
          </w:tcPr>
          <w:p>
            <w:pPr>
              <w:snapToGrid w:val="0"/>
              <w:jc w:val="center"/>
              <w:rPr>
                <w:sz w:val="22"/>
              </w:rPr>
            </w:pPr>
            <w:r>
              <w:rPr>
                <w:sz w:val="22"/>
              </w:rPr>
              <w:t xml:space="preserve">50 </w:t>
            </w:r>
          </w:p>
        </w:tc>
        <w:tc>
          <w:tcPr>
            <w:tcW w:w="5028" w:type="dxa"/>
          </w:tcPr>
          <w:p>
            <w:pPr>
              <w:snapToGrid w:val="0"/>
              <w:jc w:val="center"/>
              <w:rPr>
                <w:sz w:val="22"/>
              </w:rPr>
            </w:pPr>
            <w:r>
              <w:rPr>
                <w:position w:val="-10"/>
                <w:sz w:val="22"/>
              </w:rPr>
              <w:object w:dxaOrig="2835" w:dyaOrig="435" w14:anchorId="6C5B7828">
                <v:shape id="_x0000_i1063" type="#_x0000_t75" style="width:141.75pt;height:21.75pt" o:ole="" filled="t">
                  <v:fill color2="black"/>
                  <v:imagedata r:id="rId97" o:title=""/>
                </v:shape>
                <o:OLEObject Type="Embed" ProgID="Equation.3" ShapeID="_x0000_i1063" DrawAspect="Content" ObjectID="_1527487186" r:id="rId98"/>
              </w:object>
            </w:r>
            <w:r>
              <w:rPr>
                <w:i/>
                <w:vanish/>
                <w:sz w:val="22"/>
              </w:rPr>
              <w:t xml:space="preserve"> </w:t>
            </w:r>
          </w:p>
        </w:tc>
        <w:tc>
          <w:tcPr>
            <w:tcW w:w="1560" w:type="dxa"/>
            <w:vAlign w:val="center"/>
          </w:tcPr>
          <w:p>
            <w:pPr>
              <w:snapToGrid w:val="0"/>
              <w:jc w:val="center"/>
              <w:rPr>
                <w:sz w:val="22"/>
              </w:rPr>
            </w:pPr>
            <w:r>
              <w:rPr>
                <w:sz w:val="22"/>
              </w:rPr>
              <w:t>(2.24)</w:t>
            </w:r>
          </w:p>
        </w:tc>
      </w:tr>
      <w:tr>
        <w:tc>
          <w:tcPr>
            <w:tcW w:w="3116" w:type="dxa"/>
            <w:vAlign w:val="center"/>
          </w:tcPr>
          <w:p>
            <w:pPr>
              <w:snapToGrid w:val="0"/>
              <w:jc w:val="center"/>
              <w:rPr>
                <w:sz w:val="22"/>
              </w:rPr>
            </w:pPr>
            <w:r>
              <w:rPr>
                <w:sz w:val="22"/>
              </w:rPr>
              <w:t>75</w:t>
            </w:r>
          </w:p>
        </w:tc>
        <w:tc>
          <w:tcPr>
            <w:tcW w:w="5028" w:type="dxa"/>
          </w:tcPr>
          <w:p>
            <w:pPr>
              <w:snapToGrid w:val="0"/>
              <w:jc w:val="center"/>
              <w:rPr>
                <w:sz w:val="22"/>
              </w:rPr>
            </w:pPr>
            <w:r>
              <w:rPr>
                <w:position w:val="-10"/>
                <w:sz w:val="22"/>
              </w:rPr>
              <w:object w:dxaOrig="2820" w:dyaOrig="435" w14:anchorId="0C1D801C">
                <v:shape id="_x0000_i1064" type="#_x0000_t75" style="width:141pt;height:21.75pt" o:ole="" filled="t">
                  <v:fill color2="black"/>
                  <v:imagedata r:id="rId99" o:title=""/>
                </v:shape>
                <o:OLEObject Type="Embed" ProgID="Equation.3" ShapeID="_x0000_i1064" DrawAspect="Content" ObjectID="_1527487187" r:id="rId100"/>
              </w:object>
            </w:r>
            <w:r>
              <w:rPr>
                <w:i/>
                <w:vanish/>
                <w:sz w:val="22"/>
              </w:rPr>
              <w:t xml:space="preserve"> </w:t>
            </w:r>
          </w:p>
        </w:tc>
        <w:tc>
          <w:tcPr>
            <w:tcW w:w="1560" w:type="dxa"/>
            <w:vAlign w:val="center"/>
          </w:tcPr>
          <w:p>
            <w:pPr>
              <w:snapToGrid w:val="0"/>
              <w:jc w:val="center"/>
              <w:rPr>
                <w:sz w:val="22"/>
              </w:rPr>
            </w:pPr>
            <w:r>
              <w:rPr>
                <w:sz w:val="22"/>
              </w:rPr>
              <w:t>(2.25)</w:t>
            </w:r>
          </w:p>
        </w:tc>
      </w:tr>
      <w:tr>
        <w:tc>
          <w:tcPr>
            <w:tcW w:w="3116" w:type="dxa"/>
            <w:vAlign w:val="center"/>
          </w:tcPr>
          <w:p>
            <w:pPr>
              <w:snapToGrid w:val="0"/>
              <w:jc w:val="center"/>
              <w:rPr>
                <w:sz w:val="22"/>
              </w:rPr>
            </w:pPr>
            <w:r>
              <w:rPr>
                <w:sz w:val="22"/>
              </w:rPr>
              <w:t>100</w:t>
            </w:r>
          </w:p>
        </w:tc>
        <w:tc>
          <w:tcPr>
            <w:tcW w:w="5028" w:type="dxa"/>
          </w:tcPr>
          <w:p>
            <w:pPr>
              <w:snapToGrid w:val="0"/>
              <w:jc w:val="center"/>
              <w:rPr>
                <w:sz w:val="22"/>
              </w:rPr>
            </w:pPr>
            <w:r>
              <w:rPr>
                <w:position w:val="-10"/>
                <w:sz w:val="22"/>
              </w:rPr>
              <w:object w:dxaOrig="2865" w:dyaOrig="435" w14:anchorId="62C86319">
                <v:shape id="_x0000_i1065" type="#_x0000_t75" style="width:142.5pt;height:21.75pt" o:ole="" filled="t">
                  <v:fill color2="black"/>
                  <v:imagedata r:id="rId101" o:title=""/>
                </v:shape>
                <o:OLEObject Type="Embed" ProgID="Equation.3" ShapeID="_x0000_i1065" DrawAspect="Content" ObjectID="_1527487188" r:id="rId102"/>
              </w:object>
            </w:r>
            <w:r>
              <w:rPr>
                <w:i/>
                <w:vanish/>
                <w:sz w:val="22"/>
              </w:rPr>
              <w:t xml:space="preserve"> </w:t>
            </w:r>
          </w:p>
        </w:tc>
        <w:tc>
          <w:tcPr>
            <w:tcW w:w="1560" w:type="dxa"/>
            <w:vAlign w:val="center"/>
          </w:tcPr>
          <w:p>
            <w:pPr>
              <w:snapToGrid w:val="0"/>
              <w:jc w:val="center"/>
              <w:rPr>
                <w:sz w:val="22"/>
              </w:rPr>
            </w:pPr>
            <w:r>
              <w:rPr>
                <w:sz w:val="22"/>
              </w:rPr>
              <w:t>(2.26)</w:t>
            </w:r>
          </w:p>
        </w:tc>
      </w:tr>
    </w:tbl>
    <w:p>
      <w:pPr>
        <w:jc w:val="both"/>
      </w:pPr>
    </w:p>
    <w:p>
      <w:pPr>
        <w:jc w:val="center"/>
      </w:pPr>
      <w:r>
        <w:t>_________________</w:t>
      </w:r>
    </w:p>
    <w:p>
      <w:pPr>
        <w:snapToGrid w:val="0"/>
        <w:ind w:left="5102"/>
      </w:pPr>
      <w:r>
        <w:br w:type="page"/>
        <w:t xml:space="preserve">Atnaujinamų (modernizuojamų) </w:t>
      </w:r>
    </w:p>
    <w:p>
      <w:pPr>
        <w:snapToGrid w:val="0"/>
        <w:ind w:firstLine="5102"/>
      </w:pPr>
      <w:r>
        <w:t xml:space="preserve">daugiabučių namų projektinių šiluminės </w:t>
      </w:r>
    </w:p>
    <w:p>
      <w:pPr>
        <w:snapToGrid w:val="0"/>
        <w:ind w:firstLine="5102"/>
      </w:pPr>
      <w:r>
        <w:t xml:space="preserve">energijos sąnaudų skaičiavimo </w:t>
      </w:r>
    </w:p>
    <w:p>
      <w:pPr>
        <w:snapToGrid w:val="0"/>
        <w:ind w:firstLine="5102"/>
      </w:pPr>
      <w:r>
        <w:t xml:space="preserve">metodikos </w:t>
      </w:r>
    </w:p>
    <w:p>
      <w:pPr>
        <w:ind w:firstLine="5102"/>
      </w:pPr>
      <w:r>
        <w:t>3</w:t>
      </w:r>
      <w:r>
        <w:t xml:space="preserve"> priedas</w:t>
      </w:r>
    </w:p>
    <w:p>
      <w:pPr>
        <w:jc w:val="both"/>
        <w:rPr>
          <w:caps/>
        </w:rPr>
      </w:pPr>
    </w:p>
    <w:p>
      <w:pPr>
        <w:jc w:val="center"/>
        <w:rPr>
          <w:b/>
          <w:caps/>
        </w:rPr>
      </w:pPr>
      <w:r>
        <w:rPr>
          <w:b/>
          <w:caps/>
        </w:rPr>
        <w:t>Langų ir išorinių įėjimo durų šilumos perdavimo koeficientų verčių nustatymas</w:t>
      </w:r>
    </w:p>
    <w:p>
      <w:pPr>
        <w:jc w:val="both"/>
      </w:pPr>
    </w:p>
    <w:p>
      <w:pPr>
        <w:ind w:firstLine="567"/>
        <w:jc w:val="both"/>
      </w:pPr>
      <w:r>
        <w:t>1</w:t>
      </w:r>
      <w:r>
        <w:t xml:space="preserve">. Nustatant langų skaičiuojamąją šilumos perdavimo koeficiento vertę </w:t>
      </w:r>
      <w:r>
        <w:rPr>
          <w:i/>
        </w:rPr>
        <w:t>U</w:t>
      </w:r>
      <w:r>
        <w:rPr>
          <w:i/>
          <w:vertAlign w:val="subscript"/>
        </w:rPr>
        <w:t>wd</w:t>
      </w:r>
      <w:r>
        <w:t xml:space="preserve"> (W/(m</w:t>
      </w:r>
      <w:r>
        <w:rPr>
          <w:vertAlign w:val="superscript"/>
        </w:rPr>
        <w:t>2</w:t>
      </w:r>
      <w:r>
        <w:rPr>
          <w:b/>
        </w:rPr>
        <w:t>·</w:t>
      </w:r>
      <w:r>
        <w:t xml:space="preserve">K)), turi būti naudojami 3.1 lentelėje nurodyti duomenys arba šio koeficiento vertė </w:t>
      </w:r>
      <w:r>
        <w:rPr>
          <w:i/>
        </w:rPr>
        <w:t>U</w:t>
      </w:r>
      <w:r>
        <w:rPr>
          <w:i/>
          <w:vertAlign w:val="subscript"/>
        </w:rPr>
        <w:t>wd</w:t>
      </w:r>
      <w:r>
        <w:t>, nustatoma pagal numatyto naudoti lango fizikines savybes.</w:t>
      </w:r>
    </w:p>
    <w:p>
      <w:pPr>
        <w:ind w:firstLine="567"/>
        <w:jc w:val="both"/>
      </w:pPr>
    </w:p>
    <w:p>
      <w:pPr>
        <w:jc w:val="center"/>
        <w:rPr>
          <w:b/>
        </w:rPr>
      </w:pPr>
      <w:r>
        <w:rPr>
          <w:b/>
        </w:rPr>
        <w:t xml:space="preserve">Langų šilumos perdavimo koeficiento vertė </w:t>
      </w:r>
    </w:p>
    <w:p>
      <w:pPr>
        <w:jc w:val="right"/>
      </w:pPr>
      <w:r>
        <w:t>3.1 lentelė</w:t>
      </w:r>
    </w:p>
    <w:p/>
    <w:tbl>
      <w:tblPr>
        <w:tblW w:w="9070" w:type="dxa"/>
        <w:tblLayout w:type="fixed"/>
        <w:tblLook w:val="0000" w:firstRow="0" w:lastRow="0" w:firstColumn="0" w:lastColumn="0" w:noHBand="0" w:noVBand="0"/>
      </w:tblPr>
      <w:tblGrid>
        <w:gridCol w:w="708"/>
        <w:gridCol w:w="6089"/>
        <w:gridCol w:w="2273"/>
      </w:tblGrid>
      <w:tr>
        <w:trPr>
          <w:trHeight w:val="1035"/>
          <w:tblHeader/>
        </w:trPr>
        <w:tc>
          <w:tcPr>
            <w:tcW w:w="708"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Eil. Nr.</w:t>
            </w:r>
          </w:p>
        </w:tc>
        <w:tc>
          <w:tcPr>
            <w:tcW w:w="6089"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Langų apibūdinimas</w:t>
            </w:r>
          </w:p>
        </w:tc>
        <w:tc>
          <w:tcPr>
            <w:tcW w:w="2273"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 xml:space="preserve">Skaičiuojamasis šilumos perdavimo koeficientas </w:t>
            </w:r>
          </w:p>
          <w:p>
            <w:pPr>
              <w:jc w:val="center"/>
              <w:rPr>
                <w:sz w:val="22"/>
              </w:rPr>
            </w:pPr>
            <w:r>
              <w:rPr>
                <w:i/>
                <w:sz w:val="22"/>
              </w:rPr>
              <w:t>U</w:t>
            </w:r>
            <w:r>
              <w:rPr>
                <w:i/>
                <w:sz w:val="22"/>
                <w:vertAlign w:val="subscript"/>
              </w:rPr>
              <w:t>wd</w:t>
            </w:r>
            <w:r>
              <w:rPr>
                <w:sz w:val="22"/>
              </w:rPr>
              <w:t>, W/(m</w:t>
            </w:r>
            <w:r>
              <w:rPr>
                <w:sz w:val="22"/>
                <w:vertAlign w:val="superscript"/>
              </w:rPr>
              <w:t>2</w:t>
            </w:r>
            <w:r>
              <w:rPr>
                <w:b/>
                <w:sz w:val="22"/>
              </w:rPr>
              <w:t>·</w:t>
            </w:r>
            <w:r>
              <w:rPr>
                <w:sz w:val="22"/>
              </w:rPr>
              <w:t>K)</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1.</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Mediniai (seni), su 1 stiklu</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5,5</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2.</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Mediniai (seni), su 2 stiklais</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2,5</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3.</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Mediniai (seni), su 3 stiklais</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1,8</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4.</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Mediniai, vienkamerinis stiklo paketas, paprasti stiklai</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2,5</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5.</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Mediniai, vienkamerinis stiklo paketas, 1 stiklas, selektyvinis</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1,7</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6.</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Mediniai, dvikamerinis stiklo paketas, paprasti stiklai</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2</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7.</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Mediniai, dvikamerinis stiklo paketas, 1 stiklas, selektyvinis</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1,3</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8.</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Mediniai, dvikamerinis stiklo paketas, 2 stiklai, selektyviniai</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1,2</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9.</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Metaliniai (seni), su 1 stiklu</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6,7</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10.</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Metaliniai (seni), su 2 stiklais</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2,9</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11.</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Metaliniai, vienkamerinis stiklo paketas, paprasti stiklai</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2,9</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12.</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Metaliniai, vienkamerinis stiklo paketas, 1 stiklas, selektyvinis</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1,9</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13.</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Metaliniai, dvikamerinis stiklo paketas, paprasti stiklai</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2,2</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14.</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Metaliniai, dvikamerinis stiklo paketas, 1 stiklas, selektyvinis</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1,7</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15.</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Metaliniai, dvikamerinis stiklo paketas, 2 stiklai, selektyviniai</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1,5</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16.</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Plastikiniai, su 1 stiklu</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4,5</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17.</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Plastikiniai, vienkamerinis stiklo paketas, paprasti stiklai</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2,5</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18.</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Plastikiniai, vienkamerinis stiklo paketas, 1 stiklas, selektyvinis</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1,7</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19.</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Plastikiniai, dvikamerinis stiklo paketas, paprasti stiklai</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2</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20.</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Plastikiniai, dvikamerinis stiklo paketas, 1 stiklas, selektyvinis</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1,3</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21.</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Plastikiniai, dvikamerinis stiklo paketas, 2 stiklai, selektyviniai</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1,2</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22.</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Vitrininis stiklas nehermetiškame rėme</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6,6</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23.</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Vitrininis stiklas hermetiškame rėme</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6,6</w:t>
            </w:r>
          </w:p>
        </w:tc>
      </w:tr>
      <w:tr>
        <w:trPr>
          <w:trHeight w:val="315"/>
        </w:trPr>
        <w:tc>
          <w:tcPr>
            <w:tcW w:w="708" w:type="dxa"/>
            <w:tcBorders>
              <w:top w:val="single" w:sz="4" w:space="0" w:color="000000"/>
              <w:left w:val="single" w:sz="4" w:space="0" w:color="000000"/>
              <w:bottom w:val="single" w:sz="4" w:space="0" w:color="000000"/>
            </w:tcBorders>
            <w:vAlign w:val="bottom"/>
          </w:tcPr>
          <w:p>
            <w:pPr>
              <w:suppressAutoHyphens/>
              <w:snapToGrid w:val="0"/>
              <w:jc w:val="center"/>
              <w:rPr>
                <w:rFonts w:cs="Arial"/>
                <w:sz w:val="22"/>
              </w:rPr>
            </w:pPr>
            <w:r>
              <w:rPr>
                <w:rFonts w:cs="Arial"/>
                <w:sz w:val="22"/>
              </w:rPr>
              <w:t>24.</w:t>
            </w:r>
          </w:p>
        </w:tc>
        <w:tc>
          <w:tcPr>
            <w:tcW w:w="6089" w:type="dxa"/>
            <w:tcBorders>
              <w:top w:val="single" w:sz="4" w:space="0" w:color="000000"/>
              <w:left w:val="single" w:sz="4" w:space="0" w:color="000000"/>
              <w:bottom w:val="single" w:sz="4" w:space="0" w:color="000000"/>
            </w:tcBorders>
            <w:vAlign w:val="bottom"/>
          </w:tcPr>
          <w:p>
            <w:pPr>
              <w:snapToGrid w:val="0"/>
              <w:rPr>
                <w:rFonts w:cs="Arial"/>
                <w:sz w:val="22"/>
              </w:rPr>
            </w:pPr>
            <w:r>
              <w:rPr>
                <w:rFonts w:cs="Arial"/>
                <w:sz w:val="22"/>
              </w:rPr>
              <w:t>Stiklo blokelių siena, 90</w:t>
            </w:r>
            <w:r>
              <w:rPr>
                <w:sz w:val="22"/>
              </w:rPr>
              <w:t>–</w:t>
            </w:r>
            <w:r>
              <w:rPr>
                <w:rFonts w:cs="Arial"/>
                <w:sz w:val="22"/>
              </w:rPr>
              <w:t>110 mm storio</w:t>
            </w:r>
          </w:p>
        </w:tc>
        <w:tc>
          <w:tcPr>
            <w:tcW w:w="2273"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3,2</w:t>
            </w:r>
          </w:p>
        </w:tc>
      </w:tr>
    </w:tbl>
    <w:p>
      <w:pPr>
        <w:ind w:firstLine="567"/>
        <w:jc w:val="both"/>
      </w:pPr>
    </w:p>
    <w:p>
      <w:pPr>
        <w:ind w:firstLine="567"/>
        <w:jc w:val="both"/>
      </w:pPr>
      <w:r>
        <w:t>2</w:t>
      </w:r>
      <w:r>
        <w:t xml:space="preserve">. Nustatant durų skaičiuojamąją šilumos perdavimo koeficiento vertę </w:t>
      </w:r>
      <w:r>
        <w:rPr>
          <w:i/>
        </w:rPr>
        <w:t>U</w:t>
      </w:r>
      <w:r>
        <w:rPr>
          <w:i/>
          <w:vertAlign w:val="subscript"/>
        </w:rPr>
        <w:t>d</w:t>
      </w:r>
      <w:r>
        <w:t xml:space="preserve"> (W/(m</w:t>
      </w:r>
      <w:r>
        <w:rPr>
          <w:vertAlign w:val="superscript"/>
        </w:rPr>
        <w:t>2</w:t>
      </w:r>
      <w:r>
        <w:rPr>
          <w:b/>
        </w:rPr>
        <w:t>·</w:t>
      </w:r>
      <w:r>
        <w:t xml:space="preserve">K)), turi būti naudojami 3.2 lentelėje nurodyti duomenis arba šio koeficiento vertė </w:t>
      </w:r>
      <w:r>
        <w:rPr>
          <w:i/>
        </w:rPr>
        <w:t>U</w:t>
      </w:r>
      <w:r>
        <w:rPr>
          <w:i/>
          <w:vertAlign w:val="subscript"/>
        </w:rPr>
        <w:t>d</w:t>
      </w:r>
      <w:r>
        <w:t>, nustatoma pagal numatytų naudoti durų fizikines savybes.</w:t>
      </w:r>
    </w:p>
    <w:p>
      <w:pPr>
        <w:ind w:firstLine="567"/>
        <w:jc w:val="both"/>
        <w:rPr>
          <w:b/>
        </w:rPr>
      </w:pPr>
    </w:p>
    <w:p>
      <w:pPr>
        <w:jc w:val="center"/>
        <w:rPr>
          <w:b/>
        </w:rPr>
      </w:pPr>
      <w:r>
        <w:rPr>
          <w:b/>
        </w:rPr>
        <w:t>Durų šilumos perdavimo koeficiento vertė</w:t>
      </w:r>
    </w:p>
    <w:p>
      <w:pPr>
        <w:jc w:val="right"/>
      </w:pPr>
      <w:r>
        <w:t>3.2 lentelė</w:t>
      </w:r>
    </w:p>
    <w:p/>
    <w:tbl>
      <w:tblPr>
        <w:tblW w:w="9070" w:type="dxa"/>
        <w:tblLayout w:type="fixed"/>
        <w:tblLook w:val="0000" w:firstRow="0" w:lastRow="0" w:firstColumn="0" w:lastColumn="0" w:noHBand="0" w:noVBand="0"/>
      </w:tblPr>
      <w:tblGrid>
        <w:gridCol w:w="934"/>
        <w:gridCol w:w="5863"/>
        <w:gridCol w:w="2273"/>
      </w:tblGrid>
      <w:tr>
        <w:trPr>
          <w:trHeight w:val="705"/>
          <w:tblHeader/>
        </w:trPr>
        <w:tc>
          <w:tcPr>
            <w:tcW w:w="96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Eil. Nr.</w:t>
            </w:r>
          </w:p>
        </w:tc>
        <w:tc>
          <w:tcPr>
            <w:tcW w:w="6075"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Durų apibūdinimas</w:t>
            </w:r>
          </w:p>
        </w:tc>
        <w:tc>
          <w:tcPr>
            <w:tcW w:w="2350"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 xml:space="preserve">Skaičiuojamasis šilumos perdavimo koeficientas </w:t>
            </w:r>
          </w:p>
          <w:p>
            <w:pPr>
              <w:jc w:val="center"/>
              <w:rPr>
                <w:sz w:val="22"/>
              </w:rPr>
            </w:pPr>
            <w:r>
              <w:rPr>
                <w:i/>
                <w:sz w:val="22"/>
              </w:rPr>
              <w:t>U</w:t>
            </w:r>
            <w:r>
              <w:rPr>
                <w:i/>
                <w:sz w:val="22"/>
                <w:vertAlign w:val="subscript"/>
              </w:rPr>
              <w:t>d</w:t>
            </w:r>
            <w:r>
              <w:rPr>
                <w:sz w:val="22"/>
              </w:rPr>
              <w:t>, W/(m</w:t>
            </w:r>
            <w:r>
              <w:rPr>
                <w:sz w:val="22"/>
                <w:vertAlign w:val="superscript"/>
              </w:rPr>
              <w:t>2</w:t>
            </w:r>
            <w:r>
              <w:rPr>
                <w:b/>
                <w:sz w:val="22"/>
              </w:rPr>
              <w:t>·</w:t>
            </w:r>
            <w:r>
              <w:rPr>
                <w:sz w:val="22"/>
              </w:rPr>
              <w:t>K)</w:t>
            </w:r>
          </w:p>
        </w:tc>
      </w:tr>
      <w:tr>
        <w:trPr>
          <w:trHeight w:val="330"/>
        </w:trPr>
        <w:tc>
          <w:tcPr>
            <w:tcW w:w="96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1.</w:t>
            </w:r>
          </w:p>
        </w:tc>
        <w:tc>
          <w:tcPr>
            <w:tcW w:w="6075" w:type="dxa"/>
            <w:tcBorders>
              <w:top w:val="single" w:sz="4" w:space="0" w:color="000000"/>
              <w:left w:val="single" w:sz="4" w:space="0" w:color="000000"/>
              <w:bottom w:val="single" w:sz="4" w:space="0" w:color="000000"/>
            </w:tcBorders>
            <w:vAlign w:val="center"/>
          </w:tcPr>
          <w:p>
            <w:pPr>
              <w:snapToGrid w:val="0"/>
              <w:rPr>
                <w:sz w:val="22"/>
              </w:rPr>
            </w:pPr>
            <w:r>
              <w:rPr>
                <w:sz w:val="22"/>
              </w:rPr>
              <w:t>Medinės (senos)</w:t>
            </w:r>
          </w:p>
        </w:tc>
        <w:tc>
          <w:tcPr>
            <w:tcW w:w="2350"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2,6</w:t>
            </w:r>
          </w:p>
        </w:tc>
      </w:tr>
      <w:tr>
        <w:trPr>
          <w:trHeight w:val="330"/>
        </w:trPr>
        <w:tc>
          <w:tcPr>
            <w:tcW w:w="96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2.</w:t>
            </w:r>
          </w:p>
        </w:tc>
        <w:tc>
          <w:tcPr>
            <w:tcW w:w="6075" w:type="dxa"/>
            <w:tcBorders>
              <w:top w:val="single" w:sz="4" w:space="0" w:color="000000"/>
              <w:left w:val="single" w:sz="4" w:space="0" w:color="000000"/>
              <w:bottom w:val="single" w:sz="4" w:space="0" w:color="000000"/>
            </w:tcBorders>
            <w:vAlign w:val="center"/>
          </w:tcPr>
          <w:p>
            <w:pPr>
              <w:snapToGrid w:val="0"/>
              <w:rPr>
                <w:sz w:val="22"/>
              </w:rPr>
            </w:pPr>
            <w:r>
              <w:rPr>
                <w:sz w:val="22"/>
              </w:rPr>
              <w:t>Vienerios durys, be tambūro</w:t>
            </w:r>
          </w:p>
        </w:tc>
        <w:tc>
          <w:tcPr>
            <w:tcW w:w="2350"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2,2</w:t>
            </w:r>
          </w:p>
        </w:tc>
      </w:tr>
      <w:tr>
        <w:trPr>
          <w:trHeight w:val="330"/>
        </w:trPr>
        <w:tc>
          <w:tcPr>
            <w:tcW w:w="96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3.</w:t>
            </w:r>
          </w:p>
        </w:tc>
        <w:tc>
          <w:tcPr>
            <w:tcW w:w="6075" w:type="dxa"/>
            <w:tcBorders>
              <w:top w:val="single" w:sz="4" w:space="0" w:color="000000"/>
              <w:left w:val="single" w:sz="4" w:space="0" w:color="000000"/>
              <w:bottom w:val="single" w:sz="4" w:space="0" w:color="000000"/>
            </w:tcBorders>
            <w:vAlign w:val="center"/>
          </w:tcPr>
          <w:p>
            <w:pPr>
              <w:snapToGrid w:val="0"/>
              <w:rPr>
                <w:sz w:val="22"/>
              </w:rPr>
            </w:pPr>
            <w:r>
              <w:rPr>
                <w:sz w:val="22"/>
              </w:rPr>
              <w:t>Dvejos durys, be tambūro tarp jų</w:t>
            </w:r>
          </w:p>
        </w:tc>
        <w:tc>
          <w:tcPr>
            <w:tcW w:w="2350"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0,8</w:t>
            </w:r>
          </w:p>
        </w:tc>
      </w:tr>
      <w:tr>
        <w:trPr>
          <w:trHeight w:val="330"/>
        </w:trPr>
        <w:tc>
          <w:tcPr>
            <w:tcW w:w="96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4.</w:t>
            </w:r>
          </w:p>
        </w:tc>
        <w:tc>
          <w:tcPr>
            <w:tcW w:w="6075" w:type="dxa"/>
            <w:tcBorders>
              <w:top w:val="single" w:sz="4" w:space="0" w:color="000000"/>
              <w:left w:val="single" w:sz="4" w:space="0" w:color="000000"/>
              <w:bottom w:val="single" w:sz="4" w:space="0" w:color="000000"/>
            </w:tcBorders>
            <w:vAlign w:val="center"/>
          </w:tcPr>
          <w:p>
            <w:pPr>
              <w:snapToGrid w:val="0"/>
              <w:rPr>
                <w:sz w:val="22"/>
              </w:rPr>
            </w:pPr>
            <w:r>
              <w:rPr>
                <w:sz w:val="22"/>
              </w:rPr>
              <w:t>Dvejos durys, su tambūru tarp jų</w:t>
            </w:r>
          </w:p>
        </w:tc>
        <w:tc>
          <w:tcPr>
            <w:tcW w:w="2350"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0,7</w:t>
            </w:r>
          </w:p>
        </w:tc>
      </w:tr>
      <w:tr>
        <w:trPr>
          <w:trHeight w:val="330"/>
        </w:trPr>
        <w:tc>
          <w:tcPr>
            <w:tcW w:w="96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5.</w:t>
            </w:r>
          </w:p>
        </w:tc>
        <w:tc>
          <w:tcPr>
            <w:tcW w:w="6075" w:type="dxa"/>
            <w:tcBorders>
              <w:top w:val="single" w:sz="4" w:space="0" w:color="000000"/>
              <w:left w:val="single" w:sz="4" w:space="0" w:color="000000"/>
              <w:bottom w:val="single" w:sz="4" w:space="0" w:color="000000"/>
            </w:tcBorders>
            <w:vAlign w:val="center"/>
          </w:tcPr>
          <w:p>
            <w:pPr>
              <w:snapToGrid w:val="0"/>
              <w:rPr>
                <w:sz w:val="22"/>
              </w:rPr>
            </w:pPr>
            <w:r>
              <w:rPr>
                <w:sz w:val="22"/>
              </w:rPr>
              <w:t>Trejos durys, su tambūrais tarp jų</w:t>
            </w:r>
          </w:p>
        </w:tc>
        <w:tc>
          <w:tcPr>
            <w:tcW w:w="2350"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0,6</w:t>
            </w:r>
          </w:p>
        </w:tc>
      </w:tr>
      <w:tr>
        <w:trPr>
          <w:trHeight w:val="330"/>
        </w:trPr>
        <w:tc>
          <w:tcPr>
            <w:tcW w:w="96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6.</w:t>
            </w:r>
          </w:p>
        </w:tc>
        <w:tc>
          <w:tcPr>
            <w:tcW w:w="6075" w:type="dxa"/>
            <w:tcBorders>
              <w:top w:val="single" w:sz="4" w:space="0" w:color="000000"/>
              <w:left w:val="single" w:sz="4" w:space="0" w:color="000000"/>
              <w:bottom w:val="single" w:sz="4" w:space="0" w:color="000000"/>
            </w:tcBorders>
            <w:vAlign w:val="center"/>
          </w:tcPr>
          <w:p>
            <w:pPr>
              <w:snapToGrid w:val="0"/>
              <w:rPr>
                <w:sz w:val="22"/>
              </w:rPr>
            </w:pPr>
            <w:r>
              <w:rPr>
                <w:sz w:val="22"/>
              </w:rPr>
              <w:t>Sukamosios durys</w:t>
            </w:r>
          </w:p>
        </w:tc>
        <w:tc>
          <w:tcPr>
            <w:tcW w:w="2350"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5,5</w:t>
            </w:r>
          </w:p>
        </w:tc>
      </w:tr>
      <w:tr>
        <w:trPr>
          <w:trHeight w:val="330"/>
        </w:trPr>
        <w:tc>
          <w:tcPr>
            <w:tcW w:w="96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7</w:t>
            </w:r>
          </w:p>
        </w:tc>
        <w:tc>
          <w:tcPr>
            <w:tcW w:w="6075" w:type="dxa"/>
            <w:tcBorders>
              <w:top w:val="single" w:sz="4" w:space="0" w:color="000000"/>
              <w:left w:val="single" w:sz="4" w:space="0" w:color="000000"/>
              <w:bottom w:val="single" w:sz="4" w:space="0" w:color="000000"/>
            </w:tcBorders>
            <w:vAlign w:val="center"/>
          </w:tcPr>
          <w:p>
            <w:pPr>
              <w:snapToGrid w:val="0"/>
              <w:rPr>
                <w:sz w:val="22"/>
              </w:rPr>
            </w:pPr>
            <w:r>
              <w:rPr>
                <w:sz w:val="22"/>
              </w:rPr>
              <w:t>Durys su oro užuolaida</w:t>
            </w:r>
          </w:p>
        </w:tc>
        <w:tc>
          <w:tcPr>
            <w:tcW w:w="2350"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2,1</w:t>
            </w:r>
          </w:p>
        </w:tc>
      </w:tr>
      <w:tr>
        <w:trPr>
          <w:trHeight w:val="330"/>
        </w:trPr>
        <w:tc>
          <w:tcPr>
            <w:tcW w:w="96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8</w:t>
            </w:r>
          </w:p>
        </w:tc>
        <w:tc>
          <w:tcPr>
            <w:tcW w:w="6075" w:type="dxa"/>
            <w:tcBorders>
              <w:top w:val="single" w:sz="4" w:space="0" w:color="000000"/>
              <w:left w:val="single" w:sz="4" w:space="0" w:color="000000"/>
              <w:bottom w:val="single" w:sz="4" w:space="0" w:color="000000"/>
            </w:tcBorders>
            <w:vAlign w:val="center"/>
          </w:tcPr>
          <w:p>
            <w:pPr>
              <w:snapToGrid w:val="0"/>
              <w:rPr>
                <w:sz w:val="22"/>
              </w:rPr>
            </w:pPr>
            <w:r>
              <w:rPr>
                <w:sz w:val="22"/>
              </w:rPr>
              <w:t>Automatinės vienerios durys, be tambūro</w:t>
            </w:r>
          </w:p>
        </w:tc>
        <w:tc>
          <w:tcPr>
            <w:tcW w:w="2350"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2,1</w:t>
            </w:r>
          </w:p>
        </w:tc>
      </w:tr>
      <w:tr>
        <w:trPr>
          <w:trHeight w:val="330"/>
        </w:trPr>
        <w:tc>
          <w:tcPr>
            <w:tcW w:w="96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9</w:t>
            </w:r>
          </w:p>
        </w:tc>
        <w:tc>
          <w:tcPr>
            <w:tcW w:w="6075" w:type="dxa"/>
            <w:tcBorders>
              <w:top w:val="single" w:sz="4" w:space="0" w:color="000000"/>
              <w:left w:val="single" w:sz="4" w:space="0" w:color="000000"/>
              <w:bottom w:val="single" w:sz="4" w:space="0" w:color="000000"/>
            </w:tcBorders>
            <w:vAlign w:val="center"/>
          </w:tcPr>
          <w:p>
            <w:pPr>
              <w:snapToGrid w:val="0"/>
              <w:rPr>
                <w:sz w:val="22"/>
              </w:rPr>
            </w:pPr>
            <w:r>
              <w:rPr>
                <w:sz w:val="22"/>
              </w:rPr>
              <w:t>Automatinės vienerios durys, su tambūru</w:t>
            </w:r>
          </w:p>
        </w:tc>
        <w:tc>
          <w:tcPr>
            <w:tcW w:w="2350"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0,8</w:t>
            </w:r>
          </w:p>
        </w:tc>
      </w:tr>
    </w:tbl>
    <w:p>
      <w:pPr>
        <w:ind w:firstLine="567"/>
        <w:jc w:val="both"/>
      </w:pPr>
    </w:p>
    <w:p>
      <w:pPr>
        <w:ind w:firstLine="567"/>
        <w:jc w:val="both"/>
      </w:pPr>
      <w:r>
        <w:t>3</w:t>
      </w:r>
      <w:r>
        <w:t xml:space="preserve">. Nustatant stoglangių, švieslangių skaičiuojamąją šilumos perdavimo koeficiento vertę </w:t>
      </w:r>
      <w:r>
        <w:rPr>
          <w:i/>
        </w:rPr>
        <w:t>U</w:t>
      </w:r>
      <w:r>
        <w:rPr>
          <w:i/>
          <w:vertAlign w:val="subscript"/>
        </w:rPr>
        <w:t>wd</w:t>
      </w:r>
      <w:r>
        <w:t xml:space="preserve"> (W/(m</w:t>
      </w:r>
      <w:r>
        <w:rPr>
          <w:vertAlign w:val="superscript"/>
        </w:rPr>
        <w:t>2</w:t>
      </w:r>
      <w:r>
        <w:rPr>
          <w:b/>
        </w:rPr>
        <w:t>·</w:t>
      </w:r>
      <w:r>
        <w:t xml:space="preserve">K)), turi būti naudojami 3.3 lentelėje nurodyti duomenys arba šio koeficiento vertė </w:t>
      </w:r>
      <w:r>
        <w:rPr>
          <w:i/>
        </w:rPr>
        <w:t>U</w:t>
      </w:r>
      <w:r>
        <w:rPr>
          <w:i/>
          <w:vertAlign w:val="subscript"/>
        </w:rPr>
        <w:t>wd</w:t>
      </w:r>
      <w:r>
        <w:t>, nustatoma pagal numatytų naudoti stoglangių, švieslangių fizikines savybes.</w:t>
      </w:r>
    </w:p>
    <w:p>
      <w:pPr>
        <w:ind w:firstLine="567"/>
        <w:jc w:val="both"/>
        <w:rPr>
          <w:b/>
        </w:rPr>
      </w:pPr>
    </w:p>
    <w:p>
      <w:pPr>
        <w:jc w:val="center"/>
        <w:rPr>
          <w:b/>
        </w:rPr>
      </w:pPr>
      <w:r>
        <w:rPr>
          <w:b/>
        </w:rPr>
        <w:t>Stoglangių ir švieslangių šilumos perdavimo koeficiento vertė</w:t>
      </w:r>
    </w:p>
    <w:p>
      <w:pPr>
        <w:jc w:val="right"/>
      </w:pPr>
      <w:r>
        <w:t>3.3 lentelė</w:t>
      </w:r>
    </w:p>
    <w:p/>
    <w:tbl>
      <w:tblPr>
        <w:tblW w:w="9070" w:type="dxa"/>
        <w:tblLayout w:type="fixed"/>
        <w:tblLook w:val="0000" w:firstRow="0" w:lastRow="0" w:firstColumn="0" w:lastColumn="0" w:noHBand="0" w:noVBand="0"/>
      </w:tblPr>
      <w:tblGrid>
        <w:gridCol w:w="545"/>
        <w:gridCol w:w="6252"/>
        <w:gridCol w:w="2273"/>
      </w:tblGrid>
      <w:tr>
        <w:trPr>
          <w:trHeight w:val="1035"/>
        </w:trPr>
        <w:tc>
          <w:tcPr>
            <w:tcW w:w="556"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Eil. Nr.</w:t>
            </w:r>
          </w:p>
        </w:tc>
        <w:tc>
          <w:tcPr>
            <w:tcW w:w="6479"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Stoglangių ir švieslangių apibūdinimas</w:t>
            </w:r>
          </w:p>
        </w:tc>
        <w:tc>
          <w:tcPr>
            <w:tcW w:w="2350"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sz w:val="22"/>
              </w:rPr>
              <w:t xml:space="preserve">Skaičiuojamasis šilumos perdavimo koeficientas </w:t>
            </w:r>
            <w:r>
              <w:rPr>
                <w:i/>
                <w:sz w:val="22"/>
              </w:rPr>
              <w:t>U</w:t>
            </w:r>
            <w:r>
              <w:rPr>
                <w:i/>
                <w:sz w:val="22"/>
                <w:vertAlign w:val="subscript"/>
              </w:rPr>
              <w:t>wd</w:t>
            </w:r>
            <w:r>
              <w:rPr>
                <w:sz w:val="22"/>
              </w:rPr>
              <w:t>, W/(m</w:t>
            </w:r>
            <w:r>
              <w:rPr>
                <w:sz w:val="22"/>
                <w:vertAlign w:val="superscript"/>
              </w:rPr>
              <w:t>2</w:t>
            </w:r>
            <w:r>
              <w:rPr>
                <w:b/>
                <w:sz w:val="22"/>
              </w:rPr>
              <w:t>·</w:t>
            </w:r>
            <w:r>
              <w:rPr>
                <w:sz w:val="22"/>
              </w:rPr>
              <w:t>K)</w:t>
            </w:r>
          </w:p>
        </w:tc>
      </w:tr>
      <w:tr>
        <w:trPr>
          <w:trHeight w:val="315"/>
        </w:trPr>
        <w:tc>
          <w:tcPr>
            <w:tcW w:w="556" w:type="dxa"/>
            <w:tcBorders>
              <w:top w:val="single" w:sz="4" w:space="0" w:color="000000"/>
              <w:left w:val="single" w:sz="4" w:space="0" w:color="000000"/>
              <w:bottom w:val="single" w:sz="4" w:space="0" w:color="000000"/>
            </w:tcBorders>
          </w:tcPr>
          <w:p>
            <w:pPr>
              <w:snapToGrid w:val="0"/>
              <w:jc w:val="center"/>
              <w:rPr>
                <w:sz w:val="22"/>
              </w:rPr>
            </w:pPr>
            <w:r>
              <w:rPr>
                <w:sz w:val="22"/>
              </w:rPr>
              <w:t>1.</w:t>
            </w:r>
          </w:p>
        </w:tc>
        <w:tc>
          <w:tcPr>
            <w:tcW w:w="6479" w:type="dxa"/>
            <w:tcBorders>
              <w:top w:val="single" w:sz="4" w:space="0" w:color="000000"/>
              <w:left w:val="single" w:sz="4" w:space="0" w:color="000000"/>
              <w:bottom w:val="single" w:sz="4" w:space="0" w:color="000000"/>
            </w:tcBorders>
            <w:vAlign w:val="bottom"/>
          </w:tcPr>
          <w:p>
            <w:pPr>
              <w:snapToGrid w:val="0"/>
              <w:rPr>
                <w:sz w:val="22"/>
              </w:rPr>
            </w:pPr>
            <w:r>
              <w:rPr>
                <w:sz w:val="22"/>
              </w:rPr>
              <w:t>Švieslangiai, vienasluoksniai</w:t>
            </w:r>
          </w:p>
        </w:tc>
        <w:tc>
          <w:tcPr>
            <w:tcW w:w="2350" w:type="dxa"/>
            <w:tcBorders>
              <w:top w:val="single" w:sz="4" w:space="0" w:color="000000"/>
              <w:left w:val="single" w:sz="4" w:space="0" w:color="000000"/>
              <w:bottom w:val="single" w:sz="4" w:space="0" w:color="000000"/>
              <w:right w:val="single" w:sz="4" w:space="0" w:color="000000"/>
            </w:tcBorders>
            <w:vAlign w:val="bottom"/>
          </w:tcPr>
          <w:p>
            <w:pPr>
              <w:snapToGrid w:val="0"/>
              <w:jc w:val="center"/>
              <w:rPr>
                <w:sz w:val="22"/>
              </w:rPr>
            </w:pPr>
            <w:r>
              <w:rPr>
                <w:sz w:val="22"/>
              </w:rPr>
              <w:t>5,3</w:t>
            </w:r>
          </w:p>
        </w:tc>
      </w:tr>
      <w:tr>
        <w:trPr>
          <w:trHeight w:val="315"/>
        </w:trPr>
        <w:tc>
          <w:tcPr>
            <w:tcW w:w="556" w:type="dxa"/>
            <w:tcBorders>
              <w:top w:val="single" w:sz="4" w:space="0" w:color="000000"/>
              <w:left w:val="single" w:sz="4" w:space="0" w:color="000000"/>
              <w:bottom w:val="single" w:sz="4" w:space="0" w:color="000000"/>
            </w:tcBorders>
          </w:tcPr>
          <w:p>
            <w:pPr>
              <w:snapToGrid w:val="0"/>
              <w:jc w:val="center"/>
              <w:rPr>
                <w:rFonts w:cs="Arial"/>
                <w:sz w:val="22"/>
              </w:rPr>
            </w:pPr>
            <w:r>
              <w:rPr>
                <w:rFonts w:cs="Arial"/>
                <w:sz w:val="22"/>
              </w:rPr>
              <w:t>2.</w:t>
            </w:r>
          </w:p>
        </w:tc>
        <w:tc>
          <w:tcPr>
            <w:tcW w:w="6479" w:type="dxa"/>
            <w:tcBorders>
              <w:top w:val="single" w:sz="4" w:space="0" w:color="000000"/>
              <w:left w:val="single" w:sz="4" w:space="0" w:color="000000"/>
              <w:bottom w:val="single" w:sz="4" w:space="0" w:color="000000"/>
            </w:tcBorders>
            <w:vAlign w:val="bottom"/>
          </w:tcPr>
          <w:p>
            <w:pPr>
              <w:snapToGrid w:val="0"/>
              <w:rPr>
                <w:sz w:val="22"/>
              </w:rPr>
            </w:pPr>
            <w:r>
              <w:rPr>
                <w:sz w:val="22"/>
              </w:rPr>
              <w:t>Švieslangiai, dvisluoksniai</w:t>
            </w:r>
          </w:p>
        </w:tc>
        <w:tc>
          <w:tcPr>
            <w:tcW w:w="2350"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2,8</w:t>
            </w:r>
          </w:p>
        </w:tc>
      </w:tr>
      <w:tr>
        <w:trPr>
          <w:trHeight w:val="315"/>
        </w:trPr>
        <w:tc>
          <w:tcPr>
            <w:tcW w:w="556" w:type="dxa"/>
            <w:tcBorders>
              <w:top w:val="single" w:sz="4" w:space="0" w:color="000000"/>
              <w:left w:val="single" w:sz="4" w:space="0" w:color="000000"/>
              <w:bottom w:val="single" w:sz="4" w:space="0" w:color="000000"/>
            </w:tcBorders>
          </w:tcPr>
          <w:p>
            <w:pPr>
              <w:snapToGrid w:val="0"/>
              <w:jc w:val="center"/>
              <w:rPr>
                <w:rFonts w:cs="Arial"/>
                <w:sz w:val="22"/>
              </w:rPr>
            </w:pPr>
            <w:r>
              <w:rPr>
                <w:rFonts w:cs="Arial"/>
                <w:sz w:val="22"/>
              </w:rPr>
              <w:t>3.</w:t>
            </w:r>
          </w:p>
        </w:tc>
        <w:tc>
          <w:tcPr>
            <w:tcW w:w="6479" w:type="dxa"/>
            <w:tcBorders>
              <w:top w:val="single" w:sz="4" w:space="0" w:color="000000"/>
              <w:left w:val="single" w:sz="4" w:space="0" w:color="000000"/>
              <w:bottom w:val="single" w:sz="4" w:space="0" w:color="000000"/>
            </w:tcBorders>
            <w:vAlign w:val="bottom"/>
          </w:tcPr>
          <w:p>
            <w:pPr>
              <w:snapToGrid w:val="0"/>
              <w:rPr>
                <w:sz w:val="22"/>
              </w:rPr>
            </w:pPr>
            <w:r>
              <w:rPr>
                <w:sz w:val="22"/>
              </w:rPr>
              <w:t>Švieslangiai, trisluoksniai</w:t>
            </w:r>
          </w:p>
        </w:tc>
        <w:tc>
          <w:tcPr>
            <w:tcW w:w="2350"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1,9</w:t>
            </w:r>
          </w:p>
        </w:tc>
      </w:tr>
      <w:tr>
        <w:trPr>
          <w:trHeight w:val="315"/>
        </w:trPr>
        <w:tc>
          <w:tcPr>
            <w:tcW w:w="556" w:type="dxa"/>
            <w:tcBorders>
              <w:top w:val="single" w:sz="4" w:space="0" w:color="000000"/>
              <w:left w:val="single" w:sz="4" w:space="0" w:color="000000"/>
              <w:bottom w:val="single" w:sz="4" w:space="0" w:color="000000"/>
            </w:tcBorders>
          </w:tcPr>
          <w:p>
            <w:pPr>
              <w:snapToGrid w:val="0"/>
              <w:jc w:val="center"/>
              <w:rPr>
                <w:rFonts w:cs="Arial"/>
                <w:sz w:val="22"/>
              </w:rPr>
            </w:pPr>
            <w:r>
              <w:rPr>
                <w:rFonts w:cs="Arial"/>
                <w:sz w:val="22"/>
              </w:rPr>
              <w:t>4.</w:t>
            </w:r>
          </w:p>
        </w:tc>
        <w:tc>
          <w:tcPr>
            <w:tcW w:w="6479" w:type="dxa"/>
            <w:tcBorders>
              <w:top w:val="single" w:sz="4" w:space="0" w:color="000000"/>
              <w:left w:val="single" w:sz="4" w:space="0" w:color="000000"/>
              <w:bottom w:val="single" w:sz="4" w:space="0" w:color="000000"/>
            </w:tcBorders>
            <w:vAlign w:val="bottom"/>
          </w:tcPr>
          <w:p>
            <w:pPr>
              <w:snapToGrid w:val="0"/>
              <w:rPr>
                <w:sz w:val="22"/>
              </w:rPr>
            </w:pPr>
            <w:r>
              <w:rPr>
                <w:sz w:val="22"/>
              </w:rPr>
              <w:t>Stoglangiai, mediniai, vienkamerinis stiklo paketas, paprasti stiklai</w:t>
            </w:r>
          </w:p>
        </w:tc>
        <w:tc>
          <w:tcPr>
            <w:tcW w:w="2350"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2,3</w:t>
            </w:r>
          </w:p>
        </w:tc>
      </w:tr>
      <w:tr>
        <w:trPr>
          <w:trHeight w:val="315"/>
        </w:trPr>
        <w:tc>
          <w:tcPr>
            <w:tcW w:w="556" w:type="dxa"/>
            <w:tcBorders>
              <w:top w:val="single" w:sz="4" w:space="0" w:color="000000"/>
              <w:left w:val="single" w:sz="4" w:space="0" w:color="000000"/>
              <w:bottom w:val="single" w:sz="4" w:space="0" w:color="000000"/>
            </w:tcBorders>
          </w:tcPr>
          <w:p>
            <w:pPr>
              <w:snapToGrid w:val="0"/>
              <w:jc w:val="center"/>
              <w:rPr>
                <w:rFonts w:cs="Arial"/>
                <w:sz w:val="22"/>
              </w:rPr>
            </w:pPr>
            <w:r>
              <w:rPr>
                <w:rFonts w:cs="Arial"/>
                <w:sz w:val="22"/>
              </w:rPr>
              <w:t>5.</w:t>
            </w:r>
          </w:p>
        </w:tc>
        <w:tc>
          <w:tcPr>
            <w:tcW w:w="6479" w:type="dxa"/>
            <w:tcBorders>
              <w:top w:val="single" w:sz="4" w:space="0" w:color="000000"/>
              <w:left w:val="single" w:sz="4" w:space="0" w:color="000000"/>
              <w:bottom w:val="single" w:sz="4" w:space="0" w:color="000000"/>
            </w:tcBorders>
            <w:vAlign w:val="bottom"/>
          </w:tcPr>
          <w:p>
            <w:pPr>
              <w:snapToGrid w:val="0"/>
              <w:rPr>
                <w:sz w:val="22"/>
              </w:rPr>
            </w:pPr>
            <w:r>
              <w:rPr>
                <w:sz w:val="22"/>
              </w:rPr>
              <w:t>Stoglangiai, mediniai, vienkamerinis stiklo paketas, 1 stiklas, selektyvinis</w:t>
            </w:r>
          </w:p>
        </w:tc>
        <w:tc>
          <w:tcPr>
            <w:tcW w:w="2350" w:type="dxa"/>
            <w:tcBorders>
              <w:top w:val="single" w:sz="4" w:space="0" w:color="000000"/>
              <w:left w:val="single" w:sz="4" w:space="0" w:color="000000"/>
              <w:bottom w:val="single" w:sz="4" w:space="0" w:color="000000"/>
              <w:right w:val="single" w:sz="4" w:space="0" w:color="000000"/>
            </w:tcBorders>
            <w:vAlign w:val="bottom"/>
          </w:tcPr>
          <w:p>
            <w:pPr>
              <w:snapToGrid w:val="0"/>
              <w:jc w:val="center"/>
              <w:rPr>
                <w:rFonts w:cs="Arial"/>
                <w:sz w:val="22"/>
              </w:rPr>
            </w:pPr>
            <w:r>
              <w:rPr>
                <w:rFonts w:cs="Arial"/>
                <w:sz w:val="22"/>
              </w:rPr>
              <w:t>1,8</w:t>
            </w:r>
          </w:p>
        </w:tc>
      </w:tr>
    </w:tbl>
    <w:p>
      <w:pPr>
        <w:jc w:val="both"/>
      </w:pPr>
    </w:p>
    <w:p>
      <w:pPr>
        <w:jc w:val="center"/>
      </w:pPr>
      <w:r>
        <w:t>_________________</w:t>
      </w:r>
    </w:p>
    <w:p>
      <w:pPr>
        <w:ind w:left="5102"/>
      </w:pPr>
      <w:r>
        <w:br w:type="page"/>
        <w:t xml:space="preserve">Atnaujinamų (modernizuojamų) </w:t>
      </w:r>
    </w:p>
    <w:p>
      <w:pPr>
        <w:ind w:firstLine="5102"/>
      </w:pPr>
      <w:r>
        <w:t xml:space="preserve">daugiabučių namų projektinių šiluminės </w:t>
      </w:r>
    </w:p>
    <w:p>
      <w:pPr>
        <w:ind w:firstLine="5102"/>
      </w:pPr>
      <w:r>
        <w:t xml:space="preserve">energijos sąnaudų skaičiavimo </w:t>
      </w:r>
    </w:p>
    <w:p>
      <w:pPr>
        <w:ind w:firstLine="5102"/>
      </w:pPr>
      <w:r>
        <w:t xml:space="preserve">metodikos </w:t>
      </w:r>
    </w:p>
    <w:p>
      <w:pPr>
        <w:keepNext/>
        <w:ind w:firstLine="5102"/>
        <w:outlineLvl w:val="2"/>
        <w:rPr>
          <w:bCs/>
        </w:rPr>
      </w:pPr>
      <w:r>
        <w:rPr>
          <w:bCs/>
        </w:rPr>
        <w:t>4</w:t>
      </w:r>
      <w:r>
        <w:rPr>
          <w:bCs/>
        </w:rPr>
        <w:t xml:space="preserve"> priedas</w:t>
      </w:r>
    </w:p>
    <w:p>
      <w:pPr>
        <w:rPr>
          <w:sz w:val="5"/>
          <w:szCs w:val="5"/>
        </w:rPr>
      </w:pPr>
    </w:p>
    <w:p>
      <w:pPr>
        <w:jc w:val="both"/>
      </w:pPr>
    </w:p>
    <w:p>
      <w:pPr>
        <w:jc w:val="center"/>
        <w:rPr>
          <w:b/>
          <w:caps/>
        </w:rPr>
      </w:pPr>
      <w:r>
        <w:rPr>
          <w:b/>
          <w:caps/>
        </w:rPr>
        <w:t xml:space="preserve">daugiausiai naudojamų atitvarų tipų šilumos perdavimo koeficientų vertės </w:t>
      </w:r>
    </w:p>
    <w:p>
      <w:pPr>
        <w:ind w:firstLine="567"/>
        <w:jc w:val="both"/>
        <w:rPr>
          <w:b/>
          <w:caps/>
        </w:rPr>
      </w:pPr>
    </w:p>
    <w:p>
      <w:pPr>
        <w:ind w:firstLine="567"/>
        <w:jc w:val="both"/>
      </w:pPr>
      <w:r>
        <w:t xml:space="preserve">Tais atvejais, kai atitvarų konstrukciniai sprendimai nežinomi, skaičiavimuose turi būti naudojamos 4.1 lentelėje nurodytos atitvarų šilumos perdavimo koeficientų </w:t>
      </w:r>
      <w:r>
        <w:rPr>
          <w:i/>
        </w:rPr>
        <w:t>U</w:t>
      </w:r>
      <w:r>
        <w:t xml:space="preserve"> vertės.</w:t>
      </w:r>
    </w:p>
    <w:p>
      <w:pPr>
        <w:ind w:firstLine="567"/>
        <w:jc w:val="both"/>
        <w:rPr>
          <w:b/>
        </w:rPr>
      </w:pPr>
    </w:p>
    <w:p>
      <w:pPr>
        <w:jc w:val="center"/>
        <w:rPr>
          <w:b/>
        </w:rPr>
      </w:pPr>
      <w:r>
        <w:rPr>
          <w:b/>
        </w:rPr>
        <w:t xml:space="preserve">Daugiausiai naudojamų atitvarų šilumos perdavimo koeficiento </w:t>
      </w:r>
      <w:r>
        <w:rPr>
          <w:b/>
          <w:i/>
        </w:rPr>
        <w:t xml:space="preserve">U </w:t>
      </w:r>
      <w:r>
        <w:rPr>
          <w:b/>
          <w:iCs/>
        </w:rPr>
        <w:t>(</w:t>
      </w:r>
      <w:r>
        <w:rPr>
          <w:b/>
        </w:rPr>
        <w:t>W/(m</w:t>
      </w:r>
      <w:r>
        <w:rPr>
          <w:b/>
          <w:vertAlign w:val="superscript"/>
        </w:rPr>
        <w:t>2</w:t>
      </w:r>
      <w:r>
        <w:rPr>
          <w:b/>
        </w:rPr>
        <w:t>·K)) vertė</w:t>
      </w:r>
    </w:p>
    <w:p>
      <w:pPr>
        <w:jc w:val="right"/>
      </w:pPr>
      <w:r>
        <w:t>4.1 lentelė</w:t>
      </w:r>
    </w:p>
    <w:p/>
    <w:tbl>
      <w:tblPr>
        <w:tblW w:w="9070" w:type="dxa"/>
        <w:tblLayout w:type="fixed"/>
        <w:tblLook w:val="0000" w:firstRow="0" w:lastRow="0" w:firstColumn="0" w:lastColumn="0" w:noHBand="0" w:noVBand="0"/>
      </w:tblPr>
      <w:tblGrid>
        <w:gridCol w:w="794"/>
        <w:gridCol w:w="6687"/>
        <w:gridCol w:w="1589"/>
      </w:tblGrid>
      <w:tr>
        <w:trPr>
          <w:tblHeader/>
        </w:trPr>
        <w:tc>
          <w:tcPr>
            <w:tcW w:w="828"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Eil. Nr.</w:t>
            </w:r>
          </w:p>
        </w:tc>
        <w:tc>
          <w:tcPr>
            <w:tcW w:w="7080" w:type="dxa"/>
            <w:tcBorders>
              <w:top w:val="single" w:sz="4" w:space="0" w:color="000000"/>
              <w:left w:val="single" w:sz="4" w:space="0" w:color="000000"/>
              <w:bottom w:val="single" w:sz="4" w:space="0" w:color="000000"/>
            </w:tcBorders>
            <w:vAlign w:val="center"/>
          </w:tcPr>
          <w:p>
            <w:pPr>
              <w:snapToGrid w:val="0"/>
              <w:jc w:val="center"/>
              <w:rPr>
                <w:sz w:val="22"/>
              </w:rPr>
            </w:pPr>
            <w:r>
              <w:rPr>
                <w:sz w:val="22"/>
              </w:rPr>
              <w:t>Atitvaros apibūdinimas</w:t>
            </w:r>
          </w:p>
        </w:tc>
        <w:tc>
          <w:tcPr>
            <w:tcW w:w="1672" w:type="dxa"/>
            <w:tcBorders>
              <w:top w:val="single" w:sz="4" w:space="0" w:color="000000"/>
              <w:left w:val="single" w:sz="4" w:space="0" w:color="000000"/>
              <w:bottom w:val="single" w:sz="4" w:space="0" w:color="000000"/>
              <w:right w:val="single" w:sz="4" w:space="0" w:color="000000"/>
            </w:tcBorders>
            <w:vAlign w:val="center"/>
          </w:tcPr>
          <w:p>
            <w:pPr>
              <w:snapToGrid w:val="0"/>
              <w:jc w:val="center"/>
              <w:rPr>
                <w:sz w:val="22"/>
              </w:rPr>
            </w:pPr>
            <w:r>
              <w:rPr>
                <w:i/>
                <w:sz w:val="22"/>
              </w:rPr>
              <w:t>U</w:t>
            </w:r>
            <w:r>
              <w:rPr>
                <w:sz w:val="22"/>
              </w:rPr>
              <w:t>,</w:t>
            </w:r>
          </w:p>
          <w:p>
            <w:pPr>
              <w:jc w:val="center"/>
              <w:rPr>
                <w:sz w:val="22"/>
              </w:rPr>
            </w:pPr>
            <w:r>
              <w:rPr>
                <w:sz w:val="22"/>
              </w:rPr>
              <w:t>W/(m</w:t>
            </w:r>
            <w:r>
              <w:rPr>
                <w:sz w:val="22"/>
                <w:vertAlign w:val="superscript"/>
              </w:rPr>
              <w:t>2</w:t>
            </w:r>
            <w:r>
              <w:rPr>
                <w:b/>
                <w:sz w:val="22"/>
              </w:rPr>
              <w:t>·</w:t>
            </w:r>
            <w:r>
              <w:rPr>
                <w:sz w:val="22"/>
              </w:rPr>
              <w:t>K)</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1.</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Akyto betono 200–260 mm storio siena</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0,9</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2.</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Keraminių skylėtų plytų 370–430 mm storio siena, be oro tarpo</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1,31</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3.</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Keraminių skylėtų plytų 400–460 mm storio siena, su oro tarpu</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1,06</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4.</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Keraminių skylėtų plytų 500–560 mm storio siena, be oro tarpo</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1,05</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5.</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Keraminių skylėtų plytų 530–590 mm storio siena, su oro tarpu</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0,88</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6.</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Keraminių pilnavidurių plytų 370–430 mm storio siena, be oro tarpo</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1,43</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7.</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Keraminių pilnavidurių plytų 400–460 mm storio siena, su oro tarpu</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1,14</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8.</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Keraminių pilnavidurių plytų 500–560 mm storio siena, be oro tarpo</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1,16</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9.</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Keraminių pilnavidurių plytų 530–590 mm storio siena, su oro tarpu</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0,96</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10.</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Silikatinių skylėtų plytų 370–430 mm storio siena, be oro tarpo</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1,54</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11.</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Silikatinių skylėtų plytų 400–460 mm storio siena, su oro tarpu</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1,21</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12.</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Silikatinių skylėtų plytų 500–560 mm storio siena, be oro tarpo</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1,26</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13.</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Silikatinių skylėtų plytų 530–590 mm storio siena, su oro tarpu</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1,03</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14.</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Silikatinių pilnavidurių plytų 370–430 mm storio siena, be oro tarpo</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1,65</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15.</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Silikatinių pilnavidurių plytų 400–460 mm storio siena, su oro tarpu</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1,27</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16.</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Silikatinių pilnavidurių plytų 500–560 mm storio siena, be oro tarpo</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1,36</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17.</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Silikatinių pilnavidurių plytų 530–590 mm storio siena, su oro tarpu</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1,09</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18.</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 xml:space="preserve">Keramzitbetonio 350–380 mm storio siena  </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1,38</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19.</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 xml:space="preserve">Keramzitbetonio 450–480 mm storio siena  </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1,14</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20.</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 xml:space="preserve">Trisluoksnių gelžbetonio plokščių 240–270 mm storio siena </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0,71</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21.</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 xml:space="preserve">Gyvenamosios paskirties pastatų, </w:t>
            </w:r>
            <w:r>
              <w:rPr>
                <w:spacing w:val="-6"/>
                <w:sz w:val="22"/>
              </w:rPr>
              <w:t xml:space="preserve">kuriems </w:t>
            </w:r>
            <w:r>
              <w:rPr>
                <w:sz w:val="22"/>
              </w:rPr>
              <w:t xml:space="preserve">statybos leidimai išduoti iki 1993 metų, sienos </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1,27</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22.</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 xml:space="preserve">Gyvenamosios paskirties pastatų, </w:t>
            </w:r>
            <w:r>
              <w:rPr>
                <w:spacing w:val="-6"/>
                <w:sz w:val="22"/>
              </w:rPr>
              <w:t xml:space="preserve">kuriems </w:t>
            </w:r>
            <w:r>
              <w:rPr>
                <w:sz w:val="22"/>
              </w:rPr>
              <w:t xml:space="preserve">statybos leidimai išduoti iki 1993 metų, stogai </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0,85</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23.</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Gyvenamosios paskirties pastatų,</w:t>
            </w:r>
            <w:r>
              <w:rPr>
                <w:spacing w:val="-6"/>
                <w:sz w:val="22"/>
              </w:rPr>
              <w:t xml:space="preserve"> kuriems </w:t>
            </w:r>
            <w:r>
              <w:rPr>
                <w:sz w:val="22"/>
              </w:rPr>
              <w:t>statybos leidimai išduoti iki 1993 metų, perdangos, kurios ribojasi su išore</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0,42</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24.</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 xml:space="preserve">Gyvenamosios paskirties pastatų, </w:t>
            </w:r>
            <w:r>
              <w:rPr>
                <w:spacing w:val="-6"/>
                <w:sz w:val="22"/>
              </w:rPr>
              <w:t xml:space="preserve">kuriems </w:t>
            </w:r>
            <w:r>
              <w:rPr>
                <w:sz w:val="22"/>
              </w:rPr>
              <w:t>statybos leidimai išduoti iki 1993 metų, perdangos virš nešildomų rūsių ir pogrindžių</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0,71</w:t>
            </w:r>
          </w:p>
        </w:tc>
      </w:tr>
      <w:tr>
        <w:tc>
          <w:tcPr>
            <w:tcW w:w="828" w:type="dxa"/>
            <w:tcBorders>
              <w:top w:val="single" w:sz="4" w:space="0" w:color="000000"/>
              <w:left w:val="single" w:sz="4" w:space="0" w:color="000000"/>
              <w:bottom w:val="single" w:sz="4" w:space="0" w:color="000000"/>
            </w:tcBorders>
          </w:tcPr>
          <w:p>
            <w:pPr>
              <w:suppressAutoHyphens/>
              <w:snapToGrid w:val="0"/>
              <w:ind w:left="113"/>
              <w:jc w:val="center"/>
              <w:rPr>
                <w:sz w:val="22"/>
              </w:rPr>
            </w:pPr>
            <w:r>
              <w:rPr>
                <w:sz w:val="22"/>
              </w:rPr>
              <w:t>25.</w:t>
            </w:r>
          </w:p>
        </w:tc>
        <w:tc>
          <w:tcPr>
            <w:tcW w:w="7080" w:type="dxa"/>
            <w:tcBorders>
              <w:top w:val="single" w:sz="4" w:space="0" w:color="000000"/>
              <w:left w:val="single" w:sz="4" w:space="0" w:color="000000"/>
              <w:bottom w:val="single" w:sz="4" w:space="0" w:color="000000"/>
            </w:tcBorders>
          </w:tcPr>
          <w:p>
            <w:pPr>
              <w:snapToGrid w:val="0"/>
              <w:rPr>
                <w:sz w:val="22"/>
              </w:rPr>
            </w:pPr>
            <w:r>
              <w:rPr>
                <w:sz w:val="22"/>
              </w:rPr>
              <w:t xml:space="preserve">Gyvenamosios paskirties pastatų, </w:t>
            </w:r>
            <w:r>
              <w:rPr>
                <w:spacing w:val="-6"/>
                <w:sz w:val="22"/>
              </w:rPr>
              <w:t xml:space="preserve">kuriems </w:t>
            </w:r>
            <w:r>
              <w:rPr>
                <w:sz w:val="22"/>
              </w:rPr>
              <w:t xml:space="preserve">statybos leidimai išduoti iki 1993 metų, atitvaros, kurios ribojasi su gruntu </w:t>
            </w:r>
          </w:p>
        </w:tc>
        <w:tc>
          <w:tcPr>
            <w:tcW w:w="1672" w:type="dxa"/>
            <w:tcBorders>
              <w:top w:val="single" w:sz="4" w:space="0" w:color="000000"/>
              <w:left w:val="single" w:sz="4" w:space="0" w:color="000000"/>
              <w:bottom w:val="single" w:sz="4" w:space="0" w:color="000000"/>
              <w:right w:val="single" w:sz="4" w:space="0" w:color="000000"/>
            </w:tcBorders>
          </w:tcPr>
          <w:p>
            <w:pPr>
              <w:snapToGrid w:val="0"/>
              <w:jc w:val="center"/>
              <w:rPr>
                <w:sz w:val="22"/>
              </w:rPr>
            </w:pPr>
            <w:r>
              <w:rPr>
                <w:sz w:val="22"/>
              </w:rPr>
              <w:t>0,71</w:t>
            </w:r>
          </w:p>
        </w:tc>
      </w:tr>
    </w:tbl>
    <w:p>
      <w:pPr>
        <w:jc w:val="both"/>
      </w:pP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10558850397">
        <w:r w:rsidRPr="00532B9F">
          <w:rPr>
            <w:rFonts w:ascii="Times New Roman" w:eastAsia="MS Mincho" w:hAnsi="Times New Roman"/>
            <w:sz w:val="20"/>
            <w:iCs/>
            <w:color w:val="0000FF" w:themeColor="hyperlink"/>
            <w:u w:val="single"/>
          </w:rPr>
          <w:t>D1-788</w:t>
        </w:r>
      </w:fldSimple>
      <w:r>
        <w:rPr>
          <w:rFonts w:ascii="Times New Roman" w:eastAsia="MS Mincho" w:hAnsi="Times New Roman"/>
          <w:sz w:val="20"/>
          <w:iCs/>
        </w:rPr>
        <w:t>,
2010-09-21,
Žin., 2010, Nr.
113-5798 (2010-09-25), i. k. 110301MISAK00D1-788                </w:t>
      </w:r>
    </w:p>
    <w:p>
      <w:pPr>
        <w:jc w:val="both"/>
        <w:rPr>
          <w:rFonts w:ascii="Times New Roman" w:hAnsi="Times New Roman"/>
        </w:rPr>
      </w:pPr>
      <w:r>
        <w:rPr>
          <w:rFonts w:ascii="Times New Roman" w:hAnsi="Times New Roman"/>
          <w:sz w:val="20"/>
        </w:rPr>
        <w:t>Dėl Lietuvos Respublikos aplinkos ministro 2010 m. sausio 25 d. įsakymo Nr. D1-71 "Dėl Atnaujinamų (modernizuojamų) daugiabučių namų projektinių šiluminės energijos sąnaudų skaičiavimo metodikos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E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14:docId w14:val="627B301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oleObject" Target="embeddings/oleObject22.bin"/>
  <Relationship Id="rId10" Type="http://schemas.openxmlformats.org/officeDocument/2006/relationships/control" Target="activeX/activeX1.xml"/>
  <Relationship Id="rId100" Type="http://schemas.openxmlformats.org/officeDocument/2006/relationships/oleObject" Target="embeddings/oleObject40.bin"/>
  <Relationship Id="rId101" Type="http://schemas.openxmlformats.org/officeDocument/2006/relationships/image" Target="media/image46.wmf"/>
  <Relationship Id="rId102" Type="http://schemas.openxmlformats.org/officeDocument/2006/relationships/oleObject" Target="embeddings/oleObject41.bin"/>
  <Relationship Id="rId11" Type="http://schemas.openxmlformats.org/officeDocument/2006/relationships/hyperlink" TargetMode="External" Target="https://www.e-tar.lt/portal/lt/legalAct/TAR.F39EB18613E0"/>
  <Relationship Id="rId12" Type="http://schemas.openxmlformats.org/officeDocument/2006/relationships/hyperlink" TargetMode="External" Target="https://www.e-tar.lt/portal/lt/legalAct/TAR.F31E79DEC55D"/>
  <Relationship Id="rId13" Type="http://schemas.openxmlformats.org/officeDocument/2006/relationships/hyperlink" TargetMode="External" Target="https://www.e-tar.lt/portal/lt/legalAct/TAR.80A638E6C263"/>
  <Relationship Id="rId14" Type="http://schemas.openxmlformats.org/officeDocument/2006/relationships/hyperlink" TargetMode="External" Target="https://www.e-tar.lt/portal/lt/legalAct/TAR.9D04F98F7C14"/>
  <Relationship Id="rId15" Type="http://schemas.openxmlformats.org/officeDocument/2006/relationships/hyperlink" TargetMode="External" Target="https://www.e-tar.lt/portal/lt/legalAct/TAR.531C156856EF"/>
  <Relationship Id="rId16" Type="http://schemas.openxmlformats.org/officeDocument/2006/relationships/hyperlink" TargetMode="External" Target="https://www.e-tar.lt/portal/lt/legalAct/TAR.98A6DF667A97"/>
  <Relationship Id="rId17" Type="http://schemas.openxmlformats.org/officeDocument/2006/relationships/image" Target="media/image2.wmf"/>
  <Relationship Id="rId18" Type="http://schemas.openxmlformats.org/officeDocument/2006/relationships/oleObject" Target="embeddings/oleObject1.bin"/>
  <Relationship Id="rId19" Type="http://schemas.openxmlformats.org/officeDocument/2006/relationships/image" Target="media/image3.wmf"/>
  <Relationship Id="rId2" Type="http://schemas.openxmlformats.org/officeDocument/2006/relationships/fontTable" Target="fontTable.xml"/>
  <Relationship Id="rId20" Type="http://schemas.openxmlformats.org/officeDocument/2006/relationships/oleObject" Target="embeddings/oleObject2.bin"/>
  <Relationship Id="rId21" Type="http://schemas.openxmlformats.org/officeDocument/2006/relationships/image" Target="media/image4.wmf"/>
  <Relationship Id="rId22" Type="http://schemas.openxmlformats.org/officeDocument/2006/relationships/oleObject" Target="embeddings/oleObject3.bin"/>
  <Relationship Id="rId23" Type="http://schemas.openxmlformats.org/officeDocument/2006/relationships/image" Target="media/image5.wmf"/>
  <Relationship Id="rId24" Type="http://schemas.openxmlformats.org/officeDocument/2006/relationships/oleObject" Target="embeddings/oleObject4.bin"/>
  <Relationship Id="rId25" Type="http://schemas.openxmlformats.org/officeDocument/2006/relationships/image" Target="media/image6.wmf"/>
  <Relationship Id="rId26" Type="http://schemas.openxmlformats.org/officeDocument/2006/relationships/oleObject" Target="embeddings/oleObject5.bin"/>
  <Relationship Id="rId27" Type="http://schemas.openxmlformats.org/officeDocument/2006/relationships/image" Target="media/image7.wmf"/>
  <Relationship Id="rId28" Type="http://schemas.openxmlformats.org/officeDocument/2006/relationships/oleObject" Target="embeddings/oleObject6.bin"/>
  <Relationship Id="rId29" Type="http://schemas.openxmlformats.org/officeDocument/2006/relationships/image" Target="media/image8.wmf"/>
  <Relationship Id="rId3" Type="http://schemas.openxmlformats.org/officeDocument/2006/relationships/image" Target="media/image27.wmf"/>
  <Relationship Id="rId30" Type="http://schemas.openxmlformats.org/officeDocument/2006/relationships/oleObject" Target="embeddings/oleObject7.bin"/>
  <Relationship Id="rId31" Type="http://schemas.openxmlformats.org/officeDocument/2006/relationships/image" Target="media/image9.wmf"/>
  <Relationship Id="rId32" Type="http://schemas.openxmlformats.org/officeDocument/2006/relationships/oleObject" Target="embeddings/oleObject8.bin"/>
  <Relationship Id="rId33" Type="http://schemas.openxmlformats.org/officeDocument/2006/relationships/hyperlink" TargetMode="External" Target="https://www.e-tar.lt/portal/lt/legalAct/TAR.98A6DF667A97"/>
  <Relationship Id="rId34" Type="http://schemas.openxmlformats.org/officeDocument/2006/relationships/image" Target="media/image10.wmf"/>
  <Relationship Id="rId35" Type="http://schemas.openxmlformats.org/officeDocument/2006/relationships/oleObject" Target="embeddings/oleObject9.bin"/>
  <Relationship Id="rId36" Type="http://schemas.openxmlformats.org/officeDocument/2006/relationships/image" Target="media/image11.wmf"/>
  <Relationship Id="rId37" Type="http://schemas.openxmlformats.org/officeDocument/2006/relationships/oleObject" Target="embeddings/oleObject10.bin"/>
  <Relationship Id="rId38" Type="http://schemas.openxmlformats.org/officeDocument/2006/relationships/image" Target="media/image12.wmf"/>
  <Relationship Id="rId39" Type="http://schemas.openxmlformats.org/officeDocument/2006/relationships/oleObject" Target="embeddings/oleObject11.bin"/>
  <Relationship Id="rId4" Type="http://schemas.openxmlformats.org/officeDocument/2006/relationships/settings" Target="settings.xml"/>
  <Relationship Id="rId40" Type="http://schemas.openxmlformats.org/officeDocument/2006/relationships/image" Target="media/image13.wmf"/>
  <Relationship Id="rId41" Type="http://schemas.openxmlformats.org/officeDocument/2006/relationships/oleObject" Target="embeddings/oleObject12.bin"/>
  <Relationship Id="rId42" Type="http://schemas.openxmlformats.org/officeDocument/2006/relationships/image" Target="media/image14.wmf"/>
  <Relationship Id="rId43" Type="http://schemas.openxmlformats.org/officeDocument/2006/relationships/oleObject" Target="embeddings/oleObject13.bin"/>
  <Relationship Id="rId44" Type="http://schemas.openxmlformats.org/officeDocument/2006/relationships/image" Target="media/image15.wmf"/>
  <Relationship Id="rId45" Type="http://schemas.openxmlformats.org/officeDocument/2006/relationships/oleObject" Target="embeddings/oleObject14.bin"/>
  <Relationship Id="rId46" Type="http://schemas.openxmlformats.org/officeDocument/2006/relationships/image" Target="media/image16.wmf"/>
  <Relationship Id="rId47" Type="http://schemas.openxmlformats.org/officeDocument/2006/relationships/image" Target="media/image17.wmf"/>
  <Relationship Id="rId48" Type="http://schemas.openxmlformats.org/officeDocument/2006/relationships/image" Target="media/image18.wmf"/>
  <Relationship Id="rId49" Type="http://schemas.openxmlformats.org/officeDocument/2006/relationships/oleObject" Target="embeddings/oleObject15.bin"/>
  <Relationship Id="rId5" Type="http://schemas.openxmlformats.org/officeDocument/2006/relationships/styles" Target="styles.xml"/>
  <Relationship Id="rId50" Type="http://schemas.openxmlformats.org/officeDocument/2006/relationships/image" Target="media/image19.wmf"/>
  <Relationship Id="rId51" Type="http://schemas.openxmlformats.org/officeDocument/2006/relationships/oleObject" Target="embeddings/oleObject16.bin"/>
  <Relationship Id="rId52" Type="http://schemas.openxmlformats.org/officeDocument/2006/relationships/image" Target="media/image20.wmf"/>
  <Relationship Id="rId53" Type="http://schemas.openxmlformats.org/officeDocument/2006/relationships/oleObject" Target="embeddings/oleObject17.bin"/>
  <Relationship Id="rId54" Type="http://schemas.openxmlformats.org/officeDocument/2006/relationships/image" Target="media/image21.wmf"/>
  <Relationship Id="rId55" Type="http://schemas.openxmlformats.org/officeDocument/2006/relationships/oleObject" Target="embeddings/oleObject18.bin"/>
  <Relationship Id="rId56" Type="http://schemas.openxmlformats.org/officeDocument/2006/relationships/image" Target="media/image22.wmf"/>
  <Relationship Id="rId57" Type="http://schemas.openxmlformats.org/officeDocument/2006/relationships/oleObject" Target="embeddings/oleObject19.bin"/>
  <Relationship Id="rId58" Type="http://schemas.openxmlformats.org/officeDocument/2006/relationships/image" Target="media/image23.wmf"/>
  <Relationship Id="rId59" Type="http://schemas.openxmlformats.org/officeDocument/2006/relationships/oleObject" Target="embeddings/oleObject20.bin"/>
  <Relationship Id="rId6" Type="http://schemas.microsoft.com/office/2007/relationships/stylesWithEffects" Target="stylesWithEffects.xml"/>
  <Relationship Id="rId60" Type="http://schemas.openxmlformats.org/officeDocument/2006/relationships/image" Target="media/image24.wmf"/>
  <Relationship Id="rId61" Type="http://schemas.openxmlformats.org/officeDocument/2006/relationships/image" Target="media/image25.wmf"/>
  <Relationship Id="rId62" Type="http://schemas.openxmlformats.org/officeDocument/2006/relationships/oleObject" Target="embeddings/oleObject21.bin"/>
  <Relationship Id="rId63" Type="http://schemas.openxmlformats.org/officeDocument/2006/relationships/image" Target="media/image26.wmf"/>
  <Relationship Id="rId64" Type="http://schemas.openxmlformats.org/officeDocument/2006/relationships/image" Target="media/image28.wmf"/>
  <Relationship Id="rId65" Type="http://schemas.openxmlformats.org/officeDocument/2006/relationships/oleObject" Target="embeddings/oleObject23.bin"/>
  <Relationship Id="rId66" Type="http://schemas.openxmlformats.org/officeDocument/2006/relationships/hyperlink" TargetMode="External" Target="https://www.e-tar.lt/portal/lt/legalAct/TAR.EFD0F8F17ADB"/>
  <Relationship Id="rId67" Type="http://schemas.openxmlformats.org/officeDocument/2006/relationships/image" Target="media/image29.wmf"/>
  <Relationship Id="rId68" Type="http://schemas.openxmlformats.org/officeDocument/2006/relationships/oleObject" Target="embeddings/oleObject24.bin"/>
  <Relationship Id="rId69" Type="http://schemas.openxmlformats.org/officeDocument/2006/relationships/image" Target="media/image30.wmf"/>
  <Relationship Id="rId7" Type="http://schemas.openxmlformats.org/officeDocument/2006/relationships/theme" Target="theme/theme1.xml"/>
  <Relationship Id="rId70" Type="http://schemas.openxmlformats.org/officeDocument/2006/relationships/oleObject" Target="embeddings/oleObject25.bin"/>
  <Relationship Id="rId71" Type="http://schemas.openxmlformats.org/officeDocument/2006/relationships/image" Target="media/image31.wmf"/>
  <Relationship Id="rId72" Type="http://schemas.openxmlformats.org/officeDocument/2006/relationships/oleObject" Target="embeddings/oleObject26.bin"/>
  <Relationship Id="rId73" Type="http://schemas.openxmlformats.org/officeDocument/2006/relationships/image" Target="media/image32.wmf"/>
  <Relationship Id="rId74" Type="http://schemas.openxmlformats.org/officeDocument/2006/relationships/oleObject" Target="embeddings/oleObject27.bin"/>
  <Relationship Id="rId75" Type="http://schemas.openxmlformats.org/officeDocument/2006/relationships/image" Target="media/image33.wmf"/>
  <Relationship Id="rId76" Type="http://schemas.openxmlformats.org/officeDocument/2006/relationships/oleObject" Target="embeddings/oleObject28.bin"/>
  <Relationship Id="rId77" Type="http://schemas.openxmlformats.org/officeDocument/2006/relationships/image" Target="media/image34.wmf"/>
  <Relationship Id="rId78" Type="http://schemas.openxmlformats.org/officeDocument/2006/relationships/oleObject" Target="embeddings/oleObject29.bin"/>
  <Relationship Id="rId79" Type="http://schemas.openxmlformats.org/officeDocument/2006/relationships/image" Target="media/image35.wmf"/>
  <Relationship Id="rId8" Type="http://schemas.openxmlformats.org/officeDocument/2006/relationships/webSettings" Target="webSettings.xml"/>
  <Relationship Id="rId80" Type="http://schemas.openxmlformats.org/officeDocument/2006/relationships/oleObject" Target="embeddings/oleObject30.bin"/>
  <Relationship Id="rId81" Type="http://schemas.openxmlformats.org/officeDocument/2006/relationships/image" Target="media/image36.wmf"/>
  <Relationship Id="rId82" Type="http://schemas.openxmlformats.org/officeDocument/2006/relationships/oleObject" Target="embeddings/oleObject31.bin"/>
  <Relationship Id="rId83" Type="http://schemas.openxmlformats.org/officeDocument/2006/relationships/image" Target="media/image37.wmf"/>
  <Relationship Id="rId84" Type="http://schemas.openxmlformats.org/officeDocument/2006/relationships/oleObject" Target="embeddings/oleObject32.bin"/>
  <Relationship Id="rId85" Type="http://schemas.openxmlformats.org/officeDocument/2006/relationships/image" Target="media/image38.wmf"/>
  <Relationship Id="rId86" Type="http://schemas.openxmlformats.org/officeDocument/2006/relationships/oleObject" Target="embeddings/oleObject33.bin"/>
  <Relationship Id="rId87" Type="http://schemas.openxmlformats.org/officeDocument/2006/relationships/image" Target="media/image39.wmf"/>
  <Relationship Id="rId88" Type="http://schemas.openxmlformats.org/officeDocument/2006/relationships/oleObject" Target="embeddings/oleObject34.bin"/>
  <Relationship Id="rId89" Type="http://schemas.openxmlformats.org/officeDocument/2006/relationships/image" Target="media/image40.wmf"/>
  <Relationship Id="rId9" Type="http://schemas.openxmlformats.org/officeDocument/2006/relationships/image" Target="media/image1.wmf"/>
  <Relationship Id="rId90" Type="http://schemas.openxmlformats.org/officeDocument/2006/relationships/oleObject" Target="embeddings/oleObject35.bin"/>
  <Relationship Id="rId91" Type="http://schemas.openxmlformats.org/officeDocument/2006/relationships/image" Target="media/image41.wmf"/>
  <Relationship Id="rId92" Type="http://schemas.openxmlformats.org/officeDocument/2006/relationships/oleObject" Target="embeddings/oleObject36.bin"/>
  <Relationship Id="rId93" Type="http://schemas.openxmlformats.org/officeDocument/2006/relationships/image" Target="media/image42.wmf"/>
  <Relationship Id="rId94" Type="http://schemas.openxmlformats.org/officeDocument/2006/relationships/oleObject" Target="embeddings/oleObject37.bin"/>
  <Relationship Id="rId95" Type="http://schemas.openxmlformats.org/officeDocument/2006/relationships/image" Target="media/image43.wmf"/>
  <Relationship Id="rId96" Type="http://schemas.openxmlformats.org/officeDocument/2006/relationships/oleObject" Target="embeddings/oleObject38.bin"/>
  <Relationship Id="rId97" Type="http://schemas.openxmlformats.org/officeDocument/2006/relationships/image" Target="media/image44.wmf"/>
  <Relationship Id="rId98" Type="http://schemas.openxmlformats.org/officeDocument/2006/relationships/oleObject" Target="embeddings/oleObject39.bin"/>
  <Relationship Id="rId99" Type="http://schemas.openxmlformats.org/officeDocument/2006/relationships/image" Target="media/image45.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72</TotalTime>
  <Pages>25</Pages>
  <Words>31254</Words>
  <Characters>17815</Characters>
  <Application>Microsoft Office Word</Application>
  <DocSecurity>0</DocSecurity>
  <Lines>148</Lines>
  <Paragraphs>97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vt:lpstr>
    </vt:vector>
  </TitlesOfParts>
  <Company/>
  <LinksUpToDate>false</LinksUpToDate>
  <CharactersWithSpaces>48972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2015-09-07T02:17:00Z</dcterms:created>
  <dc:creator>Rima</dc:creator>
  <lastModifiedBy>DRAZDAUSKIENĖ Nijolė</lastModifiedBy>
  <dcterms:modified xsi:type="dcterms:W3CDTF">2016-06-15T06:12:00Z</dcterms:modified>
  <revision>6</revision>
  <dc:title>LIETUVOS RESPUBLIKOS APLINKOS MINISTRO</dc:title>
</coreProperties>
</file>