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3dc8ff9bb104ec5bb8db67484542a56"/>
        <w:lock w:val="sdtLocked"/>
        <w:richText/>
      </w:sdtPr>
      <w:sdtContent>
        <w:p>
          <w:pPr>
            <w:jc w:val="both"/>
            <w:rPr>
              <w:rFonts w:ascii="Times New Roman" w:hAnsi="Times New Roman"/>
            </w:rPr>
          </w:pPr>
          <w:r>
            <w:rPr>
              <w:rFonts w:ascii="Times New Roman" w:hAnsi="Times New Roman"/>
              <w:b/>
              <w:i/>
            </w:rPr>
            <w:t>Suvestinė redakcija nuo 2018-08-31 iki 2019-10-10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2018-08-31:</w:t>
          </w:r>
        </w:p>
        <w:p>
          <w:pPr>
            <w:rPr>
              <w:rFonts w:ascii="Times New Roman" w:hAnsi="Times New Roman"/>
              <w:sz w:val="20"/>
              <w:i/>
            </w:rPr>
          </w:pPr>
          <w:r>
            <w:rPr>
              <w:rFonts w:ascii="Times New Roman" w:hAnsi="Times New Roman"/>
              <w:sz w:val="20"/>
              <w:i/>
            </w:rPr>
            <w:t xml:space="preserve">Nr. </w:t>
          </w:r>
          <w:fldSimple w:instr="HYPERLINK https://www.e-tar.lt/portal/legalAct.html?documentId=c74d00c0ac2511e88f64a5ecc703f89b">
            <w:r w:rsidRPr="00532B9F">
              <w:rPr>
                <w:rFonts w:ascii="Times New Roman" w:eastAsia="MS Mincho" w:hAnsi="Times New Roman"/>
                <w:sz w:val="20"/>
                <w:i/>
                <w:iCs/>
                <w:color w:val="0000FF" w:themeColor="hyperlink"/>
                <w:u w:val="single"/>
              </w:rPr>
              <w:t>3D-594</w:t>
            </w:r>
          </w:fldSimple>
          <w:r>
            <w:rPr>
              <w:rFonts w:ascii="Times New Roman" w:eastAsia="MS Mincho" w:hAnsi="Times New Roman"/>
              <w:sz w:val="20"/>
              <w:i/>
              <w:iCs/>
            </w:rPr>
            <w:t>,
2018-08-30,
paskelbta TAR 2018-08-30, i. k. 2018-13662                </w:t>
          </w:r>
        </w:p>
        <w:p>
          <w:pPr>
            <w:rPr>
              <w:rFonts w:ascii="Times New Roman" w:hAnsi="Times New Roman"/>
              <w:sz w:val="22"/>
            </w:rPr>
          </w:pPr>
        </w:p>
        <w:p>
          <w:pPr>
            <w:overflowPunct w:val="0"/>
            <w:jc w:val="center"/>
            <w:textAlignment w:val="baseline"/>
            <w:rPr>
              <w:b/>
            </w:rPr>
          </w:pPr>
          <w:r>
            <w:rPr>
              <w:b/>
            </w:rPr>
            <w:t>LIETUVOS RESPUBLIKOS ŽEMĖS ŪKIO MINISTRAS</w:t>
          </w:r>
        </w:p>
        <w:p>
          <w:pPr>
            <w:overflowPunct w:val="0"/>
            <w:jc w:val="center"/>
            <w:textAlignment w:val="baseline"/>
            <w:rPr>
              <w:b/>
            </w:rPr>
          </w:pPr>
        </w:p>
        <w:p>
          <w:pPr>
            <w:overflowPunct w:val="0"/>
            <w:jc w:val="center"/>
            <w:textAlignment w:val="baseline"/>
            <w:rPr>
              <w:b/>
            </w:rPr>
          </w:pPr>
          <w:r>
            <w:rPr>
              <w:b/>
            </w:rPr>
            <w:t>ĮSAKYMAS</w:t>
          </w:r>
        </w:p>
        <w:p>
          <w:pPr>
            <w:overflowPunct w:val="0"/>
            <w:jc w:val="center"/>
            <w:textAlignment w:val="baseline"/>
            <w:rPr>
              <w:b/>
            </w:rPr>
          </w:pPr>
          <w:r>
            <w:rPr>
              <w:b/>
            </w:rPr>
            <w:t xml:space="preserve">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07759d05c15440f99c6b54096462b58"/>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10.2 papunkčiu:</w:t>
              </w:r>
            </w:p>
          </w:sdtContent>
        </w:sdt>
        <w:sdt>
          <w:sdtPr>
            <w:alias w:val="1 p."/>
            <w:tag w:val="part_684c8ce6e9224379a7f42c5d44f41da4"/>
            <w:lock w:val="sdtLocked"/>
            <w:richText/>
          </w:sdtPr>
          <w:sdtContent>
            <w:p>
              <w:pPr>
                <w:overflowPunct w:val="0"/>
                <w:spacing w:line="360" w:lineRule="auto"/>
                <w:ind w:firstLine="782"/>
                <w:jc w:val="both"/>
                <w:textAlignment w:val="baseline"/>
              </w:pPr>
              <w:sdt>
                <w:sdtPr>
                  <w:alias w:val="Numeris"/>
                  <w:tag w:val="nr_684c8ce6e9224379a7f42c5d44f41da4"/>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09"/>
                <w:jc w:val="both"/>
                <w:textAlignment w:val="baseline"/>
              </w:pPr>
              <w:r>
                <w:rPr>
                  <w:szCs w:val="24"/>
                  <w:lang w:eastAsia="lt-LT"/>
                </w:rPr>
                <w:t>Venantas Griciūnas – žemės ūkio viceministras, komiteto pirmininkas</w:t>
              </w:r>
              <w:r>
                <w:t>;</w:t>
              </w:r>
            </w:p>
            <w:p>
              <w:pPr>
                <w:overflowPunct w:val="0"/>
                <w:spacing w:line="360" w:lineRule="auto"/>
                <w:ind w:firstLine="709"/>
                <w:jc w:val="both"/>
                <w:textAlignment w:val="baseline"/>
              </w:pPr>
              <w:r>
                <w:t>Vitalija Jankauskaitė-Milčiuvienė – žemės ūkio ministro patarėja, komiteto pirmininko pavaduotoja;</w:t>
              </w:r>
            </w:p>
            <w:p>
              <w:pPr>
                <w:overflowPunct w:val="0"/>
                <w:spacing w:line="360" w:lineRule="auto"/>
                <w:ind w:firstLine="720"/>
                <w:jc w:val="both"/>
                <w:textAlignment w:val="baseline"/>
              </w:pPr>
              <w:r>
                <w:t xml:space="preserve">Zita Duchovskienė – Žemės ūkio ministerijos Mokslo ir inovacijų skyriaus vedėja (jos nesant – Regina Voverytė- Šimkienė, Žemės ūkio ministerijos Mokslo ir inovacijų skyriaus patarėja); </w:t>
              </w:r>
            </w:p>
            <w:p>
              <w:pPr>
                <w:overflowPunct w:val="0"/>
                <w:spacing w:line="360" w:lineRule="auto"/>
                <w:ind w:firstLine="720"/>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spacing w:line="360" w:lineRule="auto"/>
                <w:ind w:firstLine="720"/>
                <w:jc w:val="both"/>
                <w:textAlignment w:val="baseline"/>
              </w:pPr>
              <w:r>
                <w:t>Vytautas Butkus – Žemės ūkio ministerijos Ryšių su visuomene skyriaus vyriausias specialistas (jo nesant – Jolanta Karvelytė, Žemės ūkio ministerijos Ryšių su visuomene skyriaus vyriausioji specialistė);</w:t>
              </w:r>
            </w:p>
            <w:p>
              <w:pPr>
                <w:overflowPunct w:val="0"/>
                <w:spacing w:line="360" w:lineRule="auto"/>
                <w:ind w:firstLine="720"/>
                <w:jc w:val="both"/>
                <w:textAlignment w:val="baseline"/>
              </w:pPr>
              <w:r>
                <w:t>Rosita Pletienė – Žemės ūkio ministerijos Teisėkūros ir atstovavimo skyriaus vyriausioji specialistė (jos nesant – Giedrė Kornijenkienė, Žemės ūkio ministerijos Teisėkūros ir atstovavimo skyriaus vyriausioji specialistė);</w:t>
              </w:r>
            </w:p>
            <w:p>
              <w:pPr>
                <w:overflowPunct w:val="0"/>
                <w:spacing w:line="360" w:lineRule="auto"/>
                <w:ind w:firstLine="720"/>
                <w:jc w:val="both"/>
                <w:textAlignment w:val="baseline"/>
              </w:pPr>
              <w:r>
                <w:t xml:space="preserve">Laura Sosunovičienė – Žemės ūkio ministerijos Finansų skyriaus patarėja (jos nesant – Sonata Bartkutė, Žemės ūkio ministerijos Finansų skyriaus vyriausioji specialistė); </w:t>
              </w:r>
            </w:p>
            <w:p>
              <w:pPr>
                <w:overflowPunct w:val="0"/>
                <w:spacing w:line="360" w:lineRule="auto"/>
                <w:ind w:firstLine="720"/>
                <w:jc w:val="both"/>
                <w:textAlignment w:val="baseline"/>
              </w:pPr>
              <w:r>
                <w:t xml:space="preserve">Artūras Ugenskas,  Žemės ūkio ministerijos Vidaus audito skyriaus vedėjas (stebėtojo teisėmis) (jos nesant – Jolanta Čironienė,  Žemės ūkio ministerijos Vidaus audito skyriaus patarėja (stebėtojo teisėmis);</w:t>
              </w:r>
            </w:p>
            <w:p>
              <w:pPr>
                <w:overflowPunct w:val="0"/>
                <w:spacing w:line="360" w:lineRule="auto"/>
                <w:ind w:firstLine="720"/>
                <w:jc w:val="both"/>
                <w:textAlignment w:val="baseline"/>
              </w:pPr>
              <w:r>
                <w:t>Antanas Venckus – Žemės ūkio ministerijos Tarptautinių reikalų ir eksporto skatinimo skyriaus vedėjas (jo nesant – Greta Karaliūtė, Žemės ūkio ministerijos Tarptautinių reikalų ir eksporto skatinimo skyriaus vyriausioji specialistė).</w:t>
              </w:r>
            </w:p>
          </w:sdtContent>
        </w:sdt>
        <w:sdt>
          <w:sdtPr>
            <w:alias w:val="2 p."/>
            <w:tag w:val="part_5abda36e6dbe44248d41829cacfcaeed"/>
            <w:lock w:val="sdtLocked"/>
            <w:richText/>
          </w:sdtPr>
          <w:sdtContent>
            <w:p>
              <w:pPr>
                <w:overflowPunct w:val="0"/>
                <w:spacing w:line="360" w:lineRule="auto"/>
                <w:ind w:firstLine="720"/>
                <w:jc w:val="both"/>
                <w:textAlignment w:val="baseline"/>
              </w:pPr>
              <w:sdt>
                <w:sdtPr>
                  <w:alias w:val="Numeris"/>
                  <w:tag w:val="nr_5abda36e6dbe44248d41829cacfcaeed"/>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59bdee38aacf4321bc4ef8ed36aa0543"/>
            <w:lock w:val="sdtLocked"/>
            <w:richText/>
          </w:sdtPr>
          <w:sdtContent>
            <w:p>
              <w:pPr>
                <w:overflowPunct w:val="0"/>
                <w:spacing w:line="360" w:lineRule="auto"/>
                <w:ind w:firstLine="720"/>
                <w:jc w:val="both"/>
                <w:textAlignment w:val="baseline"/>
              </w:pPr>
              <w:sdt>
                <w:sdtPr>
                  <w:alias w:val="Numeris"/>
                  <w:tag w:val="nr_59bdee38aacf4321bc4ef8ed36aa0543"/>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c2951783e61d426abf27834125494b2d"/>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p/>
      </w:sdtContent>
    </w:sdt>
    <w:sdt>
      <w:sdtPr>
        <w:alias w:val="patvirtinta"/>
        <w:tag w:val="part_58014cd9f7044435ae7ae8d49b264c69"/>
        <w:lock w:val="sdtLocked"/>
        <w:richText/>
      </w:sdtPr>
      <w:sdtContent>
        <w:p>
          <w:pPr>
            <w:widowControl w:val="0"/>
            <w:suppressAutoHyphens/>
            <w:ind w:left="5103" w:hanging="5103"/>
            <w:sectPr>
              <w:headerReference w:type="default" r:id="rId11"/>
              <w:pgSz w:w="11907" w:h="16840" w:code="9"/>
              <w:pgMar w:top="1701" w:right="567" w:bottom="1134" w:left="1701" w:header="567" w:footer="284"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8014cd9f7044435ae7ae8d49b264c69"/>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d78079efb45a44d2b13821e22778471b"/>
                <w:lock w:val="sdtLocked"/>
                <w:richText/>
              </w:sdtPr>
              <w:sdtContent>
                <w:p>
                  <w:pPr>
                    <w:overflowPunct w:val="0"/>
                    <w:ind w:firstLine="567"/>
                    <w:jc w:val="both"/>
                    <w:textAlignment w:val="baseline"/>
                    <w:rPr>
                      <w:color w:val="000000"/>
                    </w:rPr>
                  </w:pPr>
                  <w:sdt>
                    <w:sdtPr>
                      <w:alias w:val="Numeris"/>
                      <w:tag w:val="nr_d78079efb45a44d2b13821e22778471b"/>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Dalyvavimo žemės ūkio ir maisto produktų parodose, mugėse, pristatymuose ir verslo misijose užsienio valstybėse finansavimo taisyklėmis, patvirtintomis Lietuvos Respublikos žemės ūkio ministro 2017 m. balandžio 3 d. įsakymu Nr. 3D-228 „Dėl Dalyvavimo žemės ūkio ir maisto produktų parodose, mugėse, pristatymuose ir verslo misijose užsienio valstybėse finansavimo taisyklių patvirtinimo“,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a6d2f9cc596642528e8e09c5389256f6"/>
                    <w:lock w:val="sdtLocked"/>
                    <w:richText/>
                  </w:sdtPr>
                  <w:sdtContent>
                    <w:p>
                      <w:pPr>
                        <w:widowControl w:val="0"/>
                        <w:suppressAutoHyphens/>
                        <w:overflowPunct w:val="0"/>
                        <w:ind w:firstLine="567"/>
                        <w:jc w:val="both"/>
                        <w:textAlignment w:val="baseline"/>
                      </w:pPr>
                      <w:sdt>
                        <w:sdtPr>
                          <w:alias w:val="Numeris"/>
                          <w:tag w:val="nr_a6d2f9cc596642528e8e09c5389256f6"/>
                          <w:lock w:val="sdtLocked"/>
                          <w:richText/>
                        </w:sdtPr>
                        <w:sdtContent>
                          <w:r>
                            <w:t>4.2</w:t>
                          </w:r>
                        </w:sdtContent>
                      </w:sdt>
                      <w:r>
                        <w:t>. nagrinėja pateiktas paraiškas finansuoti žinių perdavimo ir informavimo veiklos, žemdirbių švietimo ir konsultavimo, žemės ūkio parodų, mugių, konkursų, pristatymų ir verslo misijų, bendruomeniškumą kaime skatinančių renginių, asociacijų atstovavimo Europos Sąjungos ir kitose tarptautinėse organizacijose priemones (toliau – paraiškos);</w:t>
                      </w:r>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5748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webSettings" Target="webSettings.xml"/>
  <Relationship Id="rId11" Type="http://schemas.openxmlformats.org/officeDocument/2006/relationships/header" Target="header4.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wmf"/>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53dc8ff9bb104ec5bb8db67484542a56">
    <Part Type="preambule" DocPartId="e2731be88ffb4476be3da0ba8f68feb9" PartId="f07759d05c15440f99c6b54096462b58"/>
    <Part Type="punktas" Nr="1" Abbr="1 p." DocPartId="ad10842b34414873b1b3641f7e7bf4a7" PartId="684c8ce6e9224379a7f42c5d44f41da4"/>
    <Part Type="punktas" Nr="2" Abbr="2 p." DocPartId="2a0512cf1b0c49e49d8b6d68653a67c0" PartId="5abda36e6dbe44248d41829cacfcaeed"/>
    <Part Type="punktas" Nr="3" Abbr="3 p." DocPartId="bded052b1ed84a6daa4f3b66653c7630" PartId="59bdee38aacf4321bc4ef8ed36aa0543"/>
    <Part Type="signatura" DocPartId="7c3b45c93827433e81aff8e08c5b2dc7" PartId="c2951783e61d426abf27834125494b2d"/>
  </Part>
  <Part Type="patvirtinta" Title="ŽEMDIRBIŲ ŠVIETIMO, KONSULTAVIMO PRIEMONIŲ, ŽEMĖS ŪKIO PARODŲ IR MOKSLINIŲ TYRIMŲ ATRANKOS KOMITETO DARBO REGLAMENTAS" DocPartId="9cb0f87428854df38a0843504c867a04" PartId="58014cd9f7044435ae7ae8d49b264c69">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d78079efb45a44d2b13821e22778471b"/>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a6d2f9cc596642528e8e09c5389256f6"/>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888FE812-1F38-4DE7-B1AB-F7A92F9CE0BE}">
  <ds:schemaRefs>
    <ds:schemaRef ds:uri="http://lrs.lt/TAIS/DocParts"/>
  </ds:schemaRefs>
</ds:datastoreItem>
</file>

<file path=docProps/app.xml><?xml version="1.0" encoding="utf-8"?>
<Properties xmlns="http://schemas.openxmlformats.org/officeDocument/2006/extended-properties">
  <Template>Normal.dotm</Template>
  <TotalTime>20</TotalTime>
  <Pages>7</Pages>
  <Words>10745</Words>
  <Characters>6126</Characters>
  <Application>Microsoft Office Word</Application>
  <DocSecurity>0</DocSecurity>
  <Lines>51</Lines>
  <Paragraphs>33</Paragraphs>
  <ScaleCrop>false</ScaleCrop>
  <Company/>
  <LinksUpToDate>false</LinksUpToDate>
  <CharactersWithSpaces>16838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2018-08-31T05:18:00Z</dcterms:modified>
  <revision>26</revision>
  <dc:title>LIETUVOS RESPUBLIKOS ŽEMĖS ŪKIO MINISTRO</dc:title>
</coreProperties>
</file>