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7691bea8f1743d4b24819679fed6486"/>
        <w:lock w:val="sdtLocked"/>
        <w:richText/>
      </w:sdtPr>
      <w:sdtContent>
        <w:p>
          <w:pPr>
            <w:jc w:val="both"/>
            <w:rPr>
              <w:rFonts w:ascii="Times New Roman" w:hAnsi="Times New Roman"/>
            </w:rPr>
          </w:pPr>
          <w:r>
            <w:rPr>
              <w:rFonts w:ascii="Times New Roman" w:hAnsi="Times New Roman"/>
              <w:b/>
              <w:i/>
            </w:rPr>
            <w:t>Suvestinė redakcija nuo 2016-11-18 iki 2017-01-16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889AF8D9FF58">
            <w:r w:rsidRPr="00532B9F">
              <w:rPr>
                <w:rFonts w:ascii="Times New Roman" w:eastAsia="MS Mincho" w:hAnsi="Times New Roman"/>
                <w:sz w:val="20"/>
                <w:i/>
                <w:iCs/>
                <w:color w:val="0000FF" w:themeColor="hyperlink"/>
                <w:u w:val="single"/>
              </w:rPr>
              <w:t>11-542</w:t>
            </w:r>
          </w:fldSimple>
          <w:r>
            <w:rPr>
              <w:rFonts w:ascii="Times New Roman" w:eastAsia="MS Mincho" w:hAnsi="Times New Roman"/>
              <w:sz w:val="20"/>
              <w:i/>
              <w:iCs/>
            </w:rPr>
            <w:t>, i. k. 1102330ISAK0003D-34</w:t>
          </w:r>
        </w:p>
        <w:p>
          <w:pPr>
            <w:jc w:val="both"/>
            <w:rPr>
              <w:rFonts w:ascii="Times New Roman" w:hAnsi="Times New Roman"/>
              <w:sz w:val="20"/>
            </w:rPr>
          </w:pPr>
        </w:p>
        <w:p>
          <w:pPr>
            <w:widowControl w:val="0"/>
            <w:suppressAutoHyphens/>
            <w:jc w:val="center"/>
            <w:rPr>
              <w:color w:val="000000"/>
            </w:rPr>
          </w:pPr>
          <w:r>
            <w:rPr>
              <w:color w:val="000000"/>
              <w:lang w:val="en-US"/>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7" o:title=""/>
              </v:shape>
              <w:control r:id="rId8" w:name="Control 2" w:shapeid="_x0000_s1026"/>
            </w:pict>
          </w:r>
          <w:r>
            <w:rPr>
              <w:color w:val="000000"/>
            </w:rPr>
            <w:t>LIETUVOS RESPUBLIKOS ŽEMĖS ŪKIO MINISTRO</w:t>
          </w:r>
        </w:p>
        <w:p>
          <w:pPr>
            <w:widowControl w:val="0"/>
            <w:suppressAutoHyphens/>
            <w:jc w:val="center"/>
            <w:rPr>
              <w:color w:val="000000"/>
            </w:rPr>
          </w:pPr>
          <w:r>
            <w:rPr>
              <w:color w:val="000000"/>
            </w:rPr>
            <w:t>Į S A K Y M A S</w:t>
          </w:r>
        </w:p>
        <w:p>
          <w:pPr>
            <w:widowControl w:val="0"/>
            <w:suppressAutoHyphens/>
            <w:jc w:val="center"/>
            <w:rPr>
              <w:color w:val="000000"/>
            </w:rPr>
          </w:pPr>
        </w:p>
        <w:p>
          <w:pPr>
            <w:widowControl w:val="0"/>
            <w:suppressAutoHyphens/>
            <w:jc w:val="center"/>
            <w:rPr>
              <w:b/>
              <w:bCs/>
              <w:caps/>
              <w:color w:val="000000"/>
            </w:rPr>
          </w:pPr>
          <w:r>
            <w:rPr>
              <w:b/>
              <w:bCs/>
              <w:caps/>
              <w:color w:val="000000"/>
            </w:rPr>
            <w:t>DĖL ŽEMDIRBIŲ ŠVIETIMO, KONSULTAVIMO PRIEMONIŲ, ŽEMĖS ŪKIO PARODŲ IR MOKSLINIŲ TYRIMŲ ATRANKOS KOMITETO SUDARYMO IR JO DARBO REGLAMENTO PATVIRTINIMO</w:t>
          </w:r>
        </w:p>
        <w:p>
          <w:pPr>
            <w:widowControl w:val="0"/>
            <w:suppressAutoHyphens/>
            <w:jc w:val="center"/>
            <w:rPr>
              <w:color w:val="000000"/>
            </w:rPr>
          </w:pPr>
        </w:p>
        <w:p>
          <w:pPr>
            <w:widowControl w:val="0"/>
            <w:suppressAutoHyphens/>
            <w:jc w:val="center"/>
            <w:rPr>
              <w:color w:val="000000"/>
            </w:rPr>
          </w:pPr>
          <w:r>
            <w:rPr>
              <w:color w:val="000000"/>
            </w:rPr>
            <w:t>2010 m. sausio 22 d. Nr. 3D-34</w:t>
          </w:r>
        </w:p>
        <w:p>
          <w:pPr>
            <w:widowControl w:val="0"/>
            <w:suppressAutoHyphens/>
            <w:jc w:val="center"/>
            <w:rPr>
              <w:color w:val="000000"/>
            </w:rPr>
          </w:pPr>
          <w:r>
            <w:rPr>
              <w:color w:val="000000"/>
            </w:rPr>
            <w:t>Vilnius</w:t>
          </w:r>
        </w:p>
        <w:p>
          <w:pPr>
            <w:widowControl w:val="0"/>
            <w:suppressAutoHyphens/>
            <w:ind w:firstLine="567"/>
            <w:jc w:val="both"/>
            <w:rPr>
              <w:color w:val="000000"/>
            </w:rPr>
          </w:pPr>
        </w:p>
        <w:p>
          <w:pPr>
            <w:widowControl w:val="0"/>
            <w:suppressAutoHyphens/>
            <w:ind w:firstLine="567"/>
            <w:jc w:val="both"/>
            <w:rPr>
              <w:color w:val="000000"/>
            </w:rPr>
          </w:pPr>
        </w:p>
        <w:sdt>
          <w:sdtPr>
            <w:alias w:val="preambule"/>
            <w:tag w:val="part_2d1cd30f8c774e3c898d9ae8f8d2a4bf"/>
            <w:lock w:val="sdtLocked"/>
            <w:richText/>
          </w:sdtPr>
          <w:sdtContent>
            <w:p>
              <w:pPr>
                <w:widowControl w:val="0"/>
                <w:suppressAutoHyphens/>
                <w:ind w:firstLine="567"/>
                <w:jc w:val="both"/>
                <w:rPr>
                  <w:color w:val="000000"/>
                </w:rPr>
              </w:pPr>
              <w:r>
                <w:rPr>
                  <w:color w:val="000000"/>
                </w:rPr>
                <w:t xml:space="preserve">Vadovaudamasis Lietuvos Respublikos žemės ūkio ministerijos nuostatų, patvirtintų Lietuvos Respublikos Vyriausybės 1998 m. rugsėjo 15 d. nutarimu Nr. 1120 (Žin., 1998, Nr. </w:t>
              </w:r>
              <w:hyperlink r:id="rId9" w:tgtFrame="_blank" w:history="1">
                <w:r>
                  <w:rPr>
                    <w:color w:val="0000FF" w:themeColor="hyperlink"/>
                    <w:u w:val="single"/>
                  </w:rPr>
                  <w:t>83-2327</w:t>
                </w:r>
              </w:hyperlink>
              <w:r>
                <w:rPr>
                  <w:color w:val="000000"/>
                </w:rPr>
                <w:t xml:space="preserve">; 2008, Nr. </w:t>
              </w:r>
              <w:hyperlink r:id="rId10" w:tgtFrame="_blank" w:history="1">
                <w:r>
                  <w:rPr>
                    <w:color w:val="0000FF" w:themeColor="hyperlink"/>
                    <w:u w:val="single"/>
                  </w:rPr>
                  <w:t>46-1732</w:t>
                </w:r>
              </w:hyperlink>
              <w:r>
                <w:rPr>
                  <w:color w:val="000000"/>
                </w:rPr>
                <w:t>), 8.2 punktu:</w:t>
              </w:r>
            </w:p>
          </w:sdtContent>
        </w:sdt>
        <w:sdt>
          <w:sdtPr>
            <w:alias w:val="1 p."/>
            <w:tag w:val="part_803253996ba54cb08afa3c6bb56fcdcf"/>
            <w:lock w:val="sdtLocked"/>
            <w:richText/>
          </w:sdtPr>
          <w:sdtContent>
            <w:p>
              <w:pPr>
                <w:overflowPunct w:val="0"/>
                <w:ind w:firstLine="720"/>
                <w:jc w:val="both"/>
                <w:textAlignment w:val="baseline"/>
              </w:pPr>
              <w:sdt>
                <w:sdtPr>
                  <w:alias w:val="Numeris"/>
                  <w:tag w:val="nr_803253996ba54cb08afa3c6bb56fcdcf"/>
                  <w:lock w:val="sdtLocked"/>
                  <w:richText/>
                </w:sdtPr>
                <w:sdtContent>
                  <w:r>
                    <w:t>1</w:t>
                  </w:r>
                </w:sdtContent>
              </w:sdt>
              <w:r>
                <w:t xml:space="preserve">. S u d a r a u  Žemdirbių švietimo, konsultavimo priemonių, žemės ūkio parodų ir mokslinių tyrimų atrankos komitetą (toliau – komitetas):</w:t>
              </w:r>
            </w:p>
            <w:p>
              <w:pPr>
                <w:overflowPunct w:val="0"/>
                <w:ind w:firstLine="720"/>
                <w:jc w:val="both"/>
                <w:textAlignment w:val="baseline"/>
              </w:pPr>
              <w:r>
                <w:rPr>
                  <w:szCs w:val="24"/>
                  <w:lang w:eastAsia="lt-LT"/>
                </w:rPr>
                <w:t>Artūras Milašauskas – žemės ūkio ministro patarėjas, komiteto pirmininkas</w:t>
              </w:r>
              <w:r>
                <w:t>;</w:t>
              </w:r>
            </w:p>
            <w:p>
              <w:pPr>
                <w:overflowPunct w:val="0"/>
                <w:ind w:firstLine="720"/>
                <w:jc w:val="both"/>
                <w:textAlignment w:val="baseline"/>
              </w:pPr>
              <w:r>
                <w:t>Jolanta Butkevičienė</w:t>
              </w:r>
              <w:r>
                <w:rPr>
                  <w:b/>
                </w:rPr>
                <w:t xml:space="preserve"> – </w:t>
              </w:r>
              <w:r>
                <w:t>žemės ūkio ministro patarėja, komiteto pirmininko pavaduotoja;</w:t>
              </w:r>
            </w:p>
            <w:p>
              <w:pPr>
                <w:overflowPunct w:val="0"/>
                <w:ind w:firstLine="720"/>
                <w:jc w:val="both"/>
                <w:textAlignment w:val="baseline"/>
              </w:pPr>
              <w:r>
                <w:t xml:space="preserve">Joana Bacevičienė – Ekonomikos departamento Strateginio planavimo ir mokslo skyriaus vedėja (jos nesant – Skirmantė Smalskytė, Ekonomikos departamento Strateginio planavimo ir mokslo skyriaus vyriausioji specialistė); </w:t>
              </w:r>
            </w:p>
            <w:p>
              <w:pPr>
                <w:overflowPunct w:val="0"/>
                <w:ind w:firstLine="720"/>
                <w:jc w:val="both"/>
                <w:textAlignment w:val="baseline"/>
              </w:pPr>
              <w:r>
                <w:t xml:space="preserve">Vilma Daugalienė – Kaimo plėtros departamento direktorė (jos nesant – Regina Voverytė-Šimkienė, Kaimo plėtros departamento Tautinio paveldo ir mokymo skyriaus vedėja); </w:t>
              </w:r>
            </w:p>
            <w:p>
              <w:pPr>
                <w:overflowPunct w:val="0"/>
                <w:ind w:firstLine="720"/>
                <w:jc w:val="both"/>
                <w:textAlignment w:val="baseline"/>
              </w:pPr>
              <w:r>
                <w:t xml:space="preserve">Jekaterina Dmitrijeva – Europos sąjungos ir tarptautinių reikalų departamento direktoriaus pavaduotoja (jos nesant – Kristina Dubikovaitė, Europos sąjungos ir tarptautinių reikalų departamento Tarptautinių ryšių skyriaus vedėja); </w:t>
              </w:r>
            </w:p>
            <w:p>
              <w:pPr>
                <w:overflowPunct w:val="0"/>
                <w:ind w:firstLine="720"/>
                <w:jc w:val="both"/>
                <w:textAlignment w:val="baseline"/>
              </w:pPr>
              <w:r>
                <w:t xml:space="preserve">Tomas Jackūnas – Nacionalinės mokėjimo agentūros prie Žemės ūkio ministerijos Žemės ūkio paramos departamento Nacionalinės paramos skyriaus vedėjas  (jo nesant – Algis Radzevičius, Nacionalinės mokėjimo agentūros prie Žemės ūkio ministerijos Žemės ūkio paramos departamento Nacionalinės paramos skyriaus vyriausiasis specialistas);</w:t>
              </w:r>
            </w:p>
            <w:p>
              <w:pPr>
                <w:overflowPunct w:val="0"/>
                <w:ind w:firstLine="720"/>
                <w:jc w:val="both"/>
                <w:textAlignment w:val="baseline"/>
              </w:pPr>
              <w:r>
                <w:t>Saulius Jasius – Žemės ūkio gamybos ir maisto pramonės departamento direktoriaus pavaduotojas (jo nesant – Jolita Martutaitytė, Žemės ūkio gamybos ir maisto pramonės departamento Kokybės politikos skyriaus vedėja);</w:t>
              </w:r>
            </w:p>
            <w:p>
              <w:pPr>
                <w:overflowPunct w:val="0"/>
                <w:ind w:firstLine="720"/>
                <w:jc w:val="both"/>
                <w:textAlignment w:val="baseline"/>
              </w:pPr>
              <w:r>
                <w:t xml:space="preserve">Vygantas Katkevičius – Ekonomikos departamento direktorius (jo  nesant – Zigmas Medingis, Ekonomikos departamento direktoriaus pavaduotojas);</w:t>
              </w:r>
            </w:p>
            <w:p>
              <w:pPr>
                <w:overflowPunct w:val="0"/>
                <w:ind w:firstLine="720"/>
                <w:jc w:val="both"/>
                <w:textAlignment w:val="baseline"/>
              </w:pPr>
              <w:r>
                <w:t xml:space="preserve">Dalia Kavoliūnienė – Vidaus audito departamento direktorė (stebėtojo teisėmis) (jos nesant – Artūras Ugenskas,  Vidaus audito departamento direktoriaus pavaduotojas (stebėtojo teisėmis);</w:t>
              </w:r>
            </w:p>
            <w:p>
              <w:pPr>
                <w:overflowPunct w:val="0"/>
                <w:ind w:firstLine="720"/>
                <w:jc w:val="both"/>
                <w:textAlignment w:val="baseline"/>
              </w:pPr>
              <w:r>
                <w:t>Tomas Keršys – Žuvininkystės departamento Europos Sąjungos paramos skyriaus vedėjas (jo nesant – Oskaras Plieskis, Žuvininkystės departamento Europos Sąjungos paramos skyriaus vyriausiasis specialistas);</w:t>
              </w:r>
            </w:p>
            <w:p>
              <w:pPr>
                <w:overflowPunct w:val="0"/>
                <w:ind w:firstLine="720"/>
                <w:jc w:val="both"/>
                <w:textAlignment w:val="baseline"/>
              </w:pPr>
              <w:r>
                <w:t xml:space="preserve">Rimutė Kėkštienė – Ekonomikos departamento Prekybos politikos ir eksporto skatinimo skyriaus vedėja (jos nesant – Irena Endriuškienė, Ekonomikos departamento Prekybos politikos ir eksporto skatinimo skyriaus vyriausioji specialistė); </w:t>
              </w:r>
            </w:p>
            <w:p>
              <w:pPr>
                <w:overflowPunct w:val="0"/>
                <w:ind w:firstLine="720"/>
                <w:jc w:val="both"/>
                <w:textAlignment w:val="baseline"/>
              </w:pPr>
              <w:r>
                <w:t>Rimantas Krasuckis – Žemės ūkio gamybos ir maisto pramonės departamento direktorius (jo nesant – Jonas Lisauskas, Žemės ūkio gamybos ir maisto pramonės departamento direktoriaus pavaduotojas);</w:t>
              </w:r>
            </w:p>
            <w:p>
              <w:pPr>
                <w:overflowPunct w:val="0"/>
                <w:ind w:firstLine="720"/>
                <w:jc w:val="both"/>
                <w:textAlignment w:val="baseline"/>
              </w:pPr>
              <w:r>
                <w:t>Sigitas Miškinis – Kaimo plėtros departamento Tautinio paveldo ir mokymo skyriaus vyriausiasis specialistas (jo nesant – Rūta Žvirblytė, Kaimo plėtros departamento Tautinio paveldo ir mokymo skyriaus vyriausioji specialistė);</w:t>
              </w:r>
            </w:p>
            <w:p>
              <w:pPr>
                <w:overflowPunct w:val="0"/>
                <w:ind w:firstLine="720"/>
                <w:jc w:val="both"/>
                <w:textAlignment w:val="baseline"/>
              </w:pPr>
              <w:r>
                <w:t>Rosita Pletienė – Teisės departamento Teisėkūros ir atstovavimo skyriaus vyriausioji specialistė (jos nesant – Giedrė Kornijenkienė, Teisės departamento Teisėkūros ir atstovavimo skyriaus vyriausioji specialistė);</w:t>
              </w:r>
            </w:p>
            <w:p>
              <w:pPr>
                <w:overflowPunct w:val="0"/>
                <w:ind w:firstLine="720"/>
                <w:jc w:val="both"/>
                <w:textAlignment w:val="baseline"/>
              </w:pPr>
              <w:r>
                <w:t>Algirdas Sereika – Žemės ir išteklių politikos departamento direktorius (jos nesant – Gintarė Tumalavičienė, Žemės ir išteklių politikos departamento Žemės teisės skyriaus vedėja);</w:t>
              </w:r>
            </w:p>
            <w:p>
              <w:pPr>
                <w:overflowPunct w:val="0"/>
                <w:ind w:firstLine="720"/>
                <w:jc w:val="both"/>
                <w:textAlignment w:val="baseline"/>
              </w:pPr>
              <w:r>
                <w:t>Laura Sosunovičienė – Finansų ir biudžeto departamento Nacionalinės paramos planavimo skyriaus vedėja (jos nesant – Sonata Bartkutė, Finansų ir biudžeto departamento  Nacionalinės paramos planavimo skyriaus vyriausioji specialistė);</w:t>
              </w:r>
            </w:p>
            <w:p>
              <w:pPr>
                <w:overflowPunct w:val="0"/>
                <w:ind w:firstLine="720"/>
                <w:jc w:val="both"/>
                <w:textAlignment w:val="baseline"/>
                <w:rPr>
                  <w:color w:val="000000"/>
                </w:rPr>
              </w:pPr>
              <w:r>
                <w:t xml:space="preserve">Božena Zaborovska-Zdanovič – Visuomenės informavimo skyriaus vedėja (jos nesant – Jurga Vaičiūnė, Visuomenės informavimo skyriaus vyriausioji specialistė)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FB5D59FD9A">
                <w:r w:rsidRPr="00532B9F">
                  <w:rPr>
                    <w:rFonts w:ascii="Times New Roman" w:eastAsia="MS Mincho" w:hAnsi="Times New Roman"/>
                    <w:sz w:val="20"/>
                    <w:i/>
                    <w:iCs/>
                    <w:color w:val="0000FF" w:themeColor="hyperlink"/>
                    <w:u w:val="single"/>
                  </w:rPr>
                  <w:t>3D-370</w:t>
                </w:r>
              </w:fldSimple>
              <w:r>
                <w:rPr>
                  <w:rFonts w:ascii="Times New Roman" w:eastAsia="MS Mincho" w:hAnsi="Times New Roman"/>
                  <w:sz w:val="20"/>
                  <w:i/>
                  <w:iCs/>
                </w:rPr>
                <w:t>,
2010-04-22,
Žin., 2010, Nr.
48-2363 (2010-04-27), i. k. 1102330ISAK003D-370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EC84B8F7C0">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2011-02-18,
Žin., 2011, Nr.
22-1081 (2011-02-22), i. k. 1112330ISAK003D-131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5C806A0463B">
                <w:r w:rsidRPr="00532B9F">
                  <w:rPr>
                    <w:rFonts w:ascii="Times New Roman" w:eastAsia="MS Mincho" w:hAnsi="Times New Roman"/>
                    <w:sz w:val="20"/>
                    <w:i/>
                    <w:iCs/>
                    <w:color w:val="0000FF" w:themeColor="hyperlink"/>
                    <w:u w:val="single"/>
                  </w:rPr>
                  <w:t>3D-732</w:t>
                </w:r>
              </w:fldSimple>
              <w:r>
                <w:rPr>
                  <w:rFonts w:ascii="Times New Roman" w:eastAsia="MS Mincho" w:hAnsi="Times New Roman"/>
                  <w:sz w:val="20"/>
                  <w:i/>
                  <w:iCs/>
                </w:rPr>
                <w:t>,
2011-10-04,
Žin., 2011, Nr.
123-5839 (2011-10-13), i. k. 1112330ISAK003D-732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B62D4DCBFB0">
                <w:r w:rsidRPr="00532B9F">
                  <w:rPr>
                    <w:rFonts w:ascii="Times New Roman" w:eastAsia="MS Mincho" w:hAnsi="Times New Roman"/>
                    <w:sz w:val="20"/>
                    <w:i/>
                    <w:iCs/>
                    <w:color w:val="0000FF" w:themeColor="hyperlink"/>
                    <w:u w:val="single"/>
                  </w:rPr>
                  <w:t>3D-354</w:t>
                </w:r>
              </w:fldSimple>
              <w:r>
                <w:rPr>
                  <w:rFonts w:ascii="Times New Roman" w:eastAsia="MS Mincho" w:hAnsi="Times New Roman"/>
                  <w:sz w:val="20"/>
                  <w:i/>
                  <w:iCs/>
                </w:rPr>
                <w:t>,
2013-05-16,
Žin., 2013, Nr.
53-2655 (2013-05-23), i. k. 1132330ISAK003D-354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3191b0a47311e3aeb49a67165e3ad3">
                <w:r w:rsidRPr="00532B9F">
                  <w:rPr>
                    <w:rFonts w:ascii="Times New Roman" w:eastAsia="MS Mincho" w:hAnsi="Times New Roman"/>
                    <w:sz w:val="20"/>
                    <w:i/>
                    <w:iCs/>
                    <w:color w:val="0000FF" w:themeColor="hyperlink"/>
                    <w:u w:val="single"/>
                  </w:rPr>
                  <w:t>3D-127</w:t>
                </w:r>
              </w:fldSimple>
              <w:r>
                <w:rPr>
                  <w:rFonts w:ascii="Times New Roman" w:eastAsia="MS Mincho" w:hAnsi="Times New Roman"/>
                  <w:sz w:val="20"/>
                  <w:i/>
                  <w:iCs/>
                </w:rPr>
                <w:t>,
2014-03-05,
paskelbta TAR 2014-03-06, i. k. 2014-02816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aa59205f6611e4bad5c03f56793630">
                <w:r w:rsidRPr="00532B9F">
                  <w:rPr>
                    <w:rFonts w:ascii="Times New Roman" w:eastAsia="MS Mincho" w:hAnsi="Times New Roman"/>
                    <w:sz w:val="20"/>
                    <w:i/>
                    <w:iCs/>
                    <w:color w:val="0000FF" w:themeColor="hyperlink"/>
                    <w:u w:val="single"/>
                  </w:rPr>
                  <w:t>3D-799</w:t>
                </w:r>
              </w:fldSimple>
              <w:r>
                <w:rPr>
                  <w:rFonts w:ascii="Times New Roman" w:eastAsia="MS Mincho" w:hAnsi="Times New Roman"/>
                  <w:sz w:val="20"/>
                  <w:i/>
                  <w:iCs/>
                </w:rPr>
                <w:t>,
2014-10-29,
paskelbta TAR 2014-10-29, i. k. 2014-15099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870850877411e5b7eba10a9b5a9c5f">
                <w:r w:rsidRPr="00532B9F">
                  <w:rPr>
                    <w:rFonts w:ascii="Times New Roman" w:eastAsia="MS Mincho" w:hAnsi="Times New Roman"/>
                    <w:sz w:val="20"/>
                    <w:i/>
                    <w:iCs/>
                    <w:color w:val="0000FF" w:themeColor="hyperlink"/>
                    <w:u w:val="single"/>
                  </w:rPr>
                  <w:t>3D-835</w:t>
                </w:r>
              </w:fldSimple>
              <w:r>
                <w:rPr>
                  <w:rFonts w:ascii="Times New Roman" w:eastAsia="MS Mincho" w:hAnsi="Times New Roman"/>
                  <w:sz w:val="20"/>
                  <w:i/>
                  <w:iCs/>
                </w:rPr>
                <w:t>,
2015-11-09,
paskelbta TAR 2015-11-10, i. k. 2015-17850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5a9c30f27011e5989ee743dd0efbb0">
                <w:r w:rsidRPr="00532B9F">
                  <w:rPr>
                    <w:rFonts w:ascii="Times New Roman" w:eastAsia="MS Mincho" w:hAnsi="Times New Roman"/>
                    <w:sz w:val="20"/>
                    <w:i/>
                    <w:iCs/>
                    <w:color w:val="0000FF" w:themeColor="hyperlink"/>
                    <w:u w:val="single"/>
                  </w:rPr>
                  <w:t>3D-161</w:t>
                </w:r>
              </w:fldSimple>
              <w:r>
                <w:rPr>
                  <w:rFonts w:ascii="Times New Roman" w:eastAsia="MS Mincho" w:hAnsi="Times New Roman"/>
                  <w:sz w:val="20"/>
                  <w:i/>
                  <w:iCs/>
                </w:rPr>
                <w:t>,
2016-03-25,
paskelbta TAR 2016-03-25, i. k. 2016-06342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c090c0ac9211e6b844f0f29024f5ac">
                <w:r w:rsidRPr="00532B9F">
                  <w:rPr>
                    <w:rFonts w:ascii="Times New Roman" w:eastAsia="MS Mincho" w:hAnsi="Times New Roman"/>
                    <w:sz w:val="20"/>
                    <w:i/>
                    <w:iCs/>
                    <w:color w:val="0000FF" w:themeColor="hyperlink"/>
                    <w:u w:val="single"/>
                  </w:rPr>
                  <w:t>3D-678</w:t>
                </w:r>
              </w:fldSimple>
              <w:r>
                <w:rPr>
                  <w:rFonts w:ascii="Times New Roman" w:eastAsia="MS Mincho" w:hAnsi="Times New Roman"/>
                  <w:sz w:val="20"/>
                  <w:i/>
                  <w:iCs/>
                </w:rPr>
                <w:t>,
2016-11-17,
paskelbta TAR 2016-11-17, i. k. 2016-26972            </w:t>
              </w:r>
            </w:p>
            <w:p/>
          </w:sdtContent>
        </w:sdt>
        <w:sdt>
          <w:sdtPr>
            <w:alias w:val="2 p."/>
            <w:tag w:val="part_1df1ee6abdc446eaa6434aa6b10fa7d1"/>
            <w:lock w:val="sdtLocked"/>
            <w:richText/>
          </w:sdtPr>
          <w:sdtContent>
            <w:p>
              <w:pPr>
                <w:widowControl w:val="0"/>
                <w:suppressAutoHyphens/>
                <w:ind w:firstLine="567"/>
                <w:jc w:val="both"/>
                <w:rPr>
                  <w:color w:val="000000"/>
                </w:rPr>
              </w:pPr>
              <w:sdt>
                <w:sdtPr>
                  <w:alias w:val="Numeris"/>
                  <w:tag w:val="nr_1df1ee6abdc446eaa6434aa6b10fa7d1"/>
                  <w:lock w:val="sdtLocked"/>
                  <w:richText/>
                </w:sdtPr>
                <w:sdtContent>
                  <w:r>
                    <w:rPr>
                      <w:color w:val="000000"/>
                    </w:rPr>
                    <w:t>2</w:t>
                  </w:r>
                </w:sdtContent>
              </w:sdt>
              <w:r>
                <w:rPr>
                  <w:color w:val="000000"/>
                </w:rPr>
                <w:t>. T v i r t i n u Žemdirbių švietimo, konsultavimo priemonių, žemės ūkio parodų ir mokslinių tyrimų atrankos komiteto darbo reglamentą (pridedama).</w:t>
              </w:r>
            </w:p>
          </w:sdtContent>
        </w:sdt>
        <w:sdt>
          <w:sdtPr>
            <w:alias w:val="signatura"/>
            <w:tag w:val="part_ffff515c71c74cebb74afef4ad6a0300"/>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left" w:pos="5380"/>
                </w:tabs>
                <w:suppressAutoHyphens/>
                <w:rPr>
                  <w:caps/>
                  <w:color w:val="000000"/>
                </w:rPr>
              </w:pPr>
              <w:r>
                <w:rPr>
                  <w:caps/>
                  <w:color w:val="000000"/>
                </w:rPr>
                <w:tab/>
              </w:r>
            </w:p>
            <w:p>
              <w:pPr>
                <w:widowControl w:val="0"/>
                <w:tabs>
                  <w:tab w:val="right" w:pos="9071"/>
                </w:tabs>
                <w:suppressAutoHyphens/>
                <w:rPr>
                  <w:caps/>
                  <w:color w:val="000000"/>
                </w:rPr>
              </w:pPr>
              <w:r>
                <w:rPr>
                  <w:caps/>
                  <w:color w:val="000000"/>
                </w:rPr>
                <w:t>Žemės ūkio ministras</w:t>
                <w:tab/>
                <w:t>Kazys Starkevičius</w:t>
              </w:r>
            </w:p>
          </w:sdtContent>
        </w:sdt>
      </w:sdtContent>
    </w:sdt>
    <w:sdt>
      <w:sdtPr>
        <w:alias w:val="patvirtinta"/>
        <w:tag w:val="part_55e37dadb284491196ede6375ba44fc1"/>
        <w:lock w:val="sdtLocked"/>
        <w:richText/>
      </w:sdtPr>
      <w:sdtContent>
        <w:p>
          <w:pPr>
            <w:widowControl w:val="0"/>
            <w:suppressAutoHyphens/>
            <w:ind w:left="5103" w:hanging="5103"/>
            <w:rPr>
              <w:color w:val="000000"/>
            </w:rPr>
          </w:pPr>
          <w:r>
            <w:rPr>
              <w:color w:val="000000"/>
            </w:rPr>
            <w:br w:type="page"/>
            <w:t xml:space="preserve">PATVIRTINTA </w:t>
          </w:r>
        </w:p>
        <w:p>
          <w:pPr>
            <w:widowControl w:val="0"/>
            <w:suppressAutoHyphens/>
            <w:ind w:firstLine="5102"/>
            <w:rPr>
              <w:color w:val="000000"/>
            </w:rPr>
          </w:pPr>
          <w:r>
            <w:rPr>
              <w:color w:val="000000"/>
            </w:rPr>
            <w:t xml:space="preserve">Lietuvos Respublikos žemės ūkio </w:t>
          </w:r>
        </w:p>
        <w:p>
          <w:pPr>
            <w:widowControl w:val="0"/>
            <w:suppressAutoHyphens/>
            <w:ind w:firstLine="5102"/>
            <w:rPr>
              <w:color w:val="000000"/>
            </w:rPr>
          </w:pPr>
          <w:r>
            <w:rPr>
              <w:color w:val="000000"/>
            </w:rPr>
            <w:t xml:space="preserve">ministro 2010 m. sausio 22 d. </w:t>
          </w:r>
        </w:p>
        <w:p>
          <w:pPr>
            <w:widowControl w:val="0"/>
            <w:suppressAutoHyphens/>
            <w:ind w:firstLine="5102"/>
            <w:rPr>
              <w:color w:val="000000"/>
            </w:rPr>
          </w:pPr>
          <w:r>
            <w:rPr>
              <w:color w:val="000000"/>
            </w:rPr>
            <w:t>įsakymu Nr. 3D-34</w:t>
          </w:r>
        </w:p>
        <w:p>
          <w:pPr>
            <w:widowControl w:val="0"/>
            <w:suppressAutoHyphens/>
            <w:ind w:firstLine="567"/>
            <w:jc w:val="both"/>
            <w:rPr>
              <w:color w:val="000000"/>
            </w:rPr>
          </w:pPr>
        </w:p>
        <w:p>
          <w:pPr>
            <w:widowControl w:val="0"/>
            <w:suppressAutoHyphens/>
            <w:jc w:val="center"/>
            <w:rPr>
              <w:b/>
              <w:bCs/>
              <w:caps/>
              <w:color w:val="000000"/>
            </w:rPr>
          </w:pPr>
          <w:sdt>
            <w:sdtPr>
              <w:alias w:val="Pavadinimas"/>
              <w:tag w:val="title_55e37dadb284491196ede6375ba44fc1"/>
              <w:lock w:val="sdtLocked"/>
              <w:richText/>
            </w:sdtPr>
            <w:sdtContent>
              <w:r>
                <w:rPr>
                  <w:b/>
                  <w:bCs/>
                  <w:caps/>
                  <w:color w:val="000000"/>
                </w:rPr>
                <w:t>ŽEMDIRBIŲ ŠVIETIMO, KONSULTAVIMO PRIEMONIŲ, ŽEMĖS ŪKIO PARODŲ IR MOKSLINIŲ TYRIMŲ ATRANKOS KOMITETO DARBO REGLAMENTAS</w:t>
              </w:r>
            </w:sdtContent>
          </w:sdt>
        </w:p>
        <w:p>
          <w:pPr>
            <w:widowControl w:val="0"/>
            <w:suppressAutoHyphens/>
            <w:jc w:val="center"/>
            <w:rPr>
              <w:b/>
              <w:bCs/>
              <w:caps/>
              <w:color w:val="000000"/>
            </w:rPr>
          </w:pPr>
        </w:p>
        <w:sdt>
          <w:sdtPr>
            <w:alias w:val="skyrius"/>
            <w:tag w:val="part_901e9435f45245fa9d56da0b73956cf1"/>
            <w:lock w:val="sdtLocked"/>
            <w:richText/>
          </w:sdtPr>
          <w:sdtContent>
            <w:p>
              <w:pPr>
                <w:widowControl w:val="0"/>
                <w:suppressAutoHyphens/>
                <w:jc w:val="center"/>
                <w:rPr>
                  <w:b/>
                  <w:bCs/>
                  <w:caps/>
                  <w:color w:val="000000"/>
                </w:rPr>
              </w:pPr>
              <w:sdt>
                <w:sdtPr>
                  <w:alias w:val="Numeris"/>
                  <w:tag w:val="nr_901e9435f45245fa9d56da0b73956cf1"/>
                  <w:lock w:val="sdtLocked"/>
                  <w:richText/>
                </w:sdtPr>
                <w:sdtContent>
                  <w:r>
                    <w:rPr>
                      <w:b/>
                      <w:bCs/>
                      <w:caps/>
                      <w:color w:val="000000"/>
                    </w:rPr>
                    <w:t>I</w:t>
                  </w:r>
                </w:sdtContent>
              </w:sdt>
              <w:r>
                <w:rPr>
                  <w:b/>
                  <w:bCs/>
                  <w:caps/>
                  <w:color w:val="000000"/>
                </w:rPr>
                <w:t xml:space="preserve">. </w:t>
              </w:r>
              <w:sdt>
                <w:sdtPr>
                  <w:alias w:val="Pavadinimas"/>
                  <w:tag w:val="title_901e9435f45245fa9d56da0b73956cf1"/>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ad343de0282441ee94b85027b64edb30"/>
                <w:lock w:val="sdtLocked"/>
                <w:richText/>
              </w:sdtPr>
              <w:sdtContent>
                <w:p>
                  <w:pPr>
                    <w:widowControl w:val="0"/>
                    <w:suppressAutoHyphens/>
                    <w:ind w:firstLine="567"/>
                    <w:jc w:val="both"/>
                    <w:rPr>
                      <w:color w:val="000000"/>
                    </w:rPr>
                  </w:pPr>
                  <w:sdt>
                    <w:sdtPr>
                      <w:alias w:val="Numeris"/>
                      <w:tag w:val="nr_ad343de0282441ee94b85027b64edb30"/>
                      <w:lock w:val="sdtLocked"/>
                      <w:richText/>
                    </w:sdtPr>
                    <w:sdtContent>
                      <w:r>
                        <w:rPr>
                          <w:color w:val="000000"/>
                        </w:rPr>
                        <w:t>1</w:t>
                      </w:r>
                    </w:sdtContent>
                  </w:sdt>
                  <w:r>
                    <w:rPr>
                      <w:color w:val="000000"/>
                    </w:rPr>
                    <w:t>. Žemdirbių švietimo, konsultavimo priemonių, žemės ūkio parodų ir mokslinių tyrimų atrankos komiteto darbo reglamentas (toliau – darbo reglamentas) nustato Švietimo, konsultavimo priemonių, žemės ūkio parodų ir mokslinių tyrimų atrankos komiteto (toliau – Priemonių atrankos komitetas) funkcijas, teises, pareigas ir darbo organizavimą.</w:t>
                  </w:r>
                </w:p>
              </w:sdtContent>
            </w:sdt>
            <w:sdt>
              <w:sdtPr>
                <w:alias w:val="2 p."/>
                <w:tag w:val="part_b27a0a652f474670b25a08cf0e854ef5"/>
                <w:lock w:val="sdtLocked"/>
                <w:richText/>
              </w:sdtPr>
              <w:sdtContent>
                <w:p>
                  <w:pPr>
                    <w:overflowPunct w:val="0"/>
                    <w:ind w:firstLine="567"/>
                    <w:jc w:val="both"/>
                    <w:textAlignment w:val="baseline"/>
                    <w:rPr>
                      <w:color w:val="000000"/>
                    </w:rPr>
                  </w:pPr>
                  <w:sdt>
                    <w:sdtPr>
                      <w:alias w:val="Numeris"/>
                      <w:tag w:val="nr_b27a0a652f474670b25a08cf0e854ef5"/>
                      <w:lock w:val="sdtLocked"/>
                      <w:richText/>
                    </w:sdtPr>
                    <w:sdtContent>
                      <w:r>
                        <w:t>2</w:t>
                      </w:r>
                    </w:sdtContent>
                  </w:sdt>
                  <w:r>
                    <w:t>. Priemonių atrankos komitetas savo veikloje vadovaujasi Valstybės pagalbos žemės ūkiui, maisto ūkiui, žuvininkystei ir kaimo plėtrai ir kitų iš valstybės biudžeto lėšų finansuojamų priemonių bendrosiomis administravimo taisyklėmis, patvirtintomis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 Žemės ūkio ministerijos tarptautinių mokslinių tyrimų ir technologijų plėtros projektų administravimo taisyklėmis, patvirtintomis Lietuvos Respublikos žemės ūkio ministro 2009 m. kovo 19 d. įsakymu Nr. 3D-177 „Dėl Žemės ūkio ministerijos tarptautinių mokslinių tyrimų ir technologijų plėtros projektų administravimo taisyklių patvirtinimo“, Žemės ūkio ministerijos 2015–2020 metų tarptautinių mokslinių tyrimų ir taikomosios veiklos projektų administravimo taisyklėmis, patvirtintomis Lietuvos Respublikos žemės ūkio ministro 2015 m. gegužės 4 d. įsakymu Nr. 3D-349 „Dėl Žemės ūkio ministerijos 2015–2020 metų tarptautinių mokslinių tyrimų ir taikomosios veiklos projektų administravimo taisyklių patvirtinimo“, Žemės ūkio, maisto ūkio ir žuvininkystės 2015–2020 metų mokslinių tyrimų ir taikomosios veiklos finansavimo taisyklėmis, patvirtintomis Lietuvos Respublikos žemės ūkio ministro 2015 m. sausio 13 d. įsakymu Nr. 3D-18 „Dėl Žemės ūkio, maisto ūkio ir žuvininkystės 2015–2020 metų mokslinių tyrimų ir taikomosios veiklos finansavimo taisyklių patvirtinimo“, Žinių perdavimo ir informavimo veiklos finansavimo taisyklėmis, patvirtintomis Lietuvos Respublikos žemės ūkio ministro 2015 m. sausio 13 d. įsakymu Nr. 3D-16 „Dėl Žinių perdavimo ir informavimo veiklos finansavimo taisyklių patvirtinimo“, Žemės ūkio parodų, prekybos mugių, konkursų, organizavimo ir dalyvavimo juose finansavimo taisyklėmis, patvirtintomis Lietuvos Respublikos žemės ūkio ministro 2015 m. balandžio 1 d. įsakymu Nr. 3D-248 „Dėl Žemės ūkio parodų, prekybos mugių, konkursų, organizavimo ir dalyvavimo juose finansavimo taisyklių patvirtinimo“, Asociacijų, vienijančių asmenis, užsiimančius žemės ir miškų ūkio bei alternatyviąja veikla, narystės Europos Sąjungos ir kitose tarptautinėse organizacijose mokesčio mokėjimo ir atstovavimo jose finansavimo taisyklėmis, patvirtintomis Lietuvos Respublikos žemės ūkio ministro 2006 m. birželio 28 d. įsakymu Nr. 3D-266 „Dėl Asociacijų, vienijančių asmenis, užsiimančius žemės ūkio ir miškų ūkio bei alternatyviąja veikla, narystės Europos Sąjungos ir kitose tarptautinėse organizacijose mokesčio mokėjimo ir atstovavimo jose finansavimo taisyklių“, ir kitais teisės aktais, reglamentuojančiais valstybės paramos teikimą.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EC84B8F7C0">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2011-02-18,
Žin., 2011, Nr.
22-1081 (2011-02-22), i. k. 1112330ISAK003D-131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5a9c30f27011e5989ee743dd0efbb0">
                    <w:r w:rsidRPr="00532B9F">
                      <w:rPr>
                        <w:rFonts w:ascii="Times New Roman" w:eastAsia="MS Mincho" w:hAnsi="Times New Roman"/>
                        <w:sz w:val="20"/>
                        <w:i/>
                        <w:iCs/>
                        <w:color w:val="0000FF" w:themeColor="hyperlink"/>
                        <w:u w:val="single"/>
                      </w:rPr>
                      <w:t>3D-161</w:t>
                    </w:r>
                  </w:fldSimple>
                  <w:r>
                    <w:rPr>
                      <w:rFonts w:ascii="Times New Roman" w:eastAsia="MS Mincho" w:hAnsi="Times New Roman"/>
                      <w:sz w:val="20"/>
                      <w:i/>
                      <w:iCs/>
                    </w:rPr>
                    <w:t>,
2016-03-25,
paskelbta TAR 2016-03-25, i. k. 2016-06342            </w:t>
                  </w:r>
                </w:p>
                <w:p/>
              </w:sdtContent>
            </w:sdt>
            <w:sdt>
              <w:sdtPr>
                <w:alias w:val="3 p."/>
                <w:tag w:val="part_8611af19040c4d6497e5d9e649c02ca3"/>
                <w:lock w:val="sdtLocked"/>
                <w:richText/>
              </w:sdtPr>
              <w:sdtContent>
                <w:p>
                  <w:pPr>
                    <w:widowControl w:val="0"/>
                    <w:suppressAutoHyphens/>
                    <w:ind w:firstLine="567"/>
                    <w:jc w:val="both"/>
                    <w:rPr>
                      <w:color w:val="000000"/>
                    </w:rPr>
                  </w:pPr>
                  <w:sdt>
                    <w:sdtPr>
                      <w:alias w:val="Numeris"/>
                      <w:tag w:val="nr_8611af19040c4d6497e5d9e649c02ca3"/>
                      <w:lock w:val="sdtLocked"/>
                      <w:richText/>
                    </w:sdtPr>
                    <w:sdtContent>
                      <w:r>
                        <w:rPr>
                          <w:color w:val="000000"/>
                        </w:rPr>
                        <w:t>3</w:t>
                      </w:r>
                    </w:sdtContent>
                  </w:sdt>
                  <w:r>
                    <w:rPr>
                      <w:color w:val="000000"/>
                    </w:rPr>
                    <w:t>. Priemonių atrankos komiteto veikla grindžiama kolegialiu klausimų svarstymu.</w:t>
                  </w:r>
                </w:p>
                <w:p>
                  <w:pPr>
                    <w:widowControl w:val="0"/>
                    <w:suppressAutoHyphens/>
                    <w:jc w:val="center"/>
                    <w:rPr>
                      <w:b/>
                      <w:bCs/>
                      <w:caps/>
                      <w:color w:val="000000"/>
                    </w:rPr>
                  </w:pPr>
                </w:p>
              </w:sdtContent>
            </w:sdt>
          </w:sdtContent>
        </w:sdt>
        <w:sdt>
          <w:sdtPr>
            <w:alias w:val="skyrius"/>
            <w:tag w:val="part_2dc9beda5f444584999e4093079912f2"/>
            <w:lock w:val="sdtLocked"/>
            <w:richText/>
          </w:sdtPr>
          <w:sdtContent>
            <w:p>
              <w:pPr>
                <w:widowControl w:val="0"/>
                <w:suppressAutoHyphens/>
                <w:jc w:val="center"/>
                <w:rPr>
                  <w:b/>
                  <w:bCs/>
                  <w:caps/>
                  <w:color w:val="000000"/>
                </w:rPr>
              </w:pPr>
              <w:sdt>
                <w:sdtPr>
                  <w:alias w:val="Numeris"/>
                  <w:tag w:val="nr_2dc9beda5f444584999e4093079912f2"/>
                  <w:lock w:val="sdtLocked"/>
                  <w:richText/>
                </w:sdtPr>
                <w:sdtContent>
                  <w:r>
                    <w:rPr>
                      <w:b/>
                      <w:bCs/>
                      <w:caps/>
                      <w:color w:val="000000"/>
                    </w:rPr>
                    <w:t>II</w:t>
                  </w:r>
                </w:sdtContent>
              </w:sdt>
              <w:r>
                <w:rPr>
                  <w:b/>
                  <w:bCs/>
                  <w:caps/>
                  <w:color w:val="000000"/>
                </w:rPr>
                <w:t xml:space="preserve">. </w:t>
              </w:r>
              <w:sdt>
                <w:sdtPr>
                  <w:alias w:val="Pavadinimas"/>
                  <w:tag w:val="title_2dc9beda5f444584999e4093079912f2"/>
                  <w:lock w:val="sdtLocked"/>
                  <w:richText/>
                </w:sdtPr>
                <w:sdtContent>
                  <w:r>
                    <w:rPr>
                      <w:b/>
                      <w:bCs/>
                      <w:caps/>
                      <w:color w:val="000000"/>
                    </w:rPr>
                    <w:t>PRIEMONIŲ ATRANKOS KOMITETO FUNKCIJOS, TEISĖS IR PAREIGOS</w:t>
                  </w:r>
                </w:sdtContent>
              </w:sdt>
            </w:p>
            <w:p>
              <w:pPr>
                <w:widowControl w:val="0"/>
                <w:suppressAutoHyphens/>
                <w:ind w:firstLine="567"/>
                <w:jc w:val="both"/>
                <w:rPr>
                  <w:color w:val="000000"/>
                </w:rPr>
              </w:pPr>
            </w:p>
            <w:sdt>
              <w:sdtPr>
                <w:alias w:val="4 p."/>
                <w:tag w:val="part_7160749e26b24f2889d096fd92b78c80"/>
                <w:lock w:val="sdtLocked"/>
                <w:richText/>
              </w:sdtPr>
              <w:sdtContent>
                <w:p>
                  <w:pPr>
                    <w:widowControl w:val="0"/>
                    <w:suppressAutoHyphens/>
                    <w:ind w:firstLine="567"/>
                    <w:jc w:val="both"/>
                    <w:rPr>
                      <w:color w:val="000000"/>
                    </w:rPr>
                  </w:pPr>
                  <w:sdt>
                    <w:sdtPr>
                      <w:alias w:val="Numeris"/>
                      <w:tag w:val="nr_7160749e26b24f2889d096fd92b78c80"/>
                      <w:lock w:val="sdtLocked"/>
                      <w:richText/>
                    </w:sdtPr>
                    <w:sdtContent>
                      <w:r>
                        <w:rPr>
                          <w:color w:val="000000"/>
                        </w:rPr>
                        <w:t>4</w:t>
                      </w:r>
                    </w:sdtContent>
                  </w:sdt>
                  <w:r>
                    <w:rPr>
                      <w:color w:val="000000"/>
                    </w:rPr>
                    <w:t>. Priemonių atrankos komitetas vykdo šias funkcijas:</w:t>
                  </w:r>
                </w:p>
                <w:sdt>
                  <w:sdtPr>
                    <w:alias w:val="4.1 p."/>
                    <w:tag w:val="part_e9d6903dfbc04330838ed4319438f47a"/>
                    <w:lock w:val="sdtLocked"/>
                    <w:richText/>
                  </w:sdtPr>
                  <w:sdtContent>
                    <w:p>
                      <w:pPr>
                        <w:widowControl w:val="0"/>
                        <w:suppressAutoHyphens/>
                        <w:ind w:firstLine="567"/>
                        <w:jc w:val="both"/>
                        <w:rPr>
                          <w:color w:val="000000"/>
                        </w:rPr>
                      </w:pPr>
                      <w:sdt>
                        <w:sdtPr>
                          <w:alias w:val="Numeris"/>
                          <w:tag w:val="nr_e9d6903dfbc04330838ed4319438f47a"/>
                          <w:lock w:val="sdtLocked"/>
                          <w:richText/>
                        </w:sdtPr>
                        <w:sdtContent>
                          <w:r>
                            <w:rPr>
                              <w:color w:val="000000"/>
                            </w:rPr>
                            <w:t>4.1</w:t>
                          </w:r>
                        </w:sdtContent>
                      </w:sdt>
                      <w:r>
                        <w:rPr>
                          <w:color w:val="000000"/>
                        </w:rPr>
                        <w:t>. nagrinėja pateiktas paraiškas finansuoti žemdirbių švietimo ir konsultavimo, žemės ūkio parodų, asociacijų atstovavimo Europos Sąjungos ir kitose tarptautinėse organizacijose priemones (toliau – paraiškas);</w:t>
                      </w:r>
                    </w:p>
                  </w:sdtContent>
                </w:sdt>
                <w:sdt>
                  <w:sdtPr>
                    <w:alias w:val="4.2 p."/>
                    <w:tag w:val="part_a806b3bea500427d92ea4bae8a47dda4"/>
                    <w:lock w:val="sdtLocked"/>
                    <w:richText/>
                  </w:sdtPr>
                  <w:sdtContent>
                    <w:p>
                      <w:pPr>
                        <w:widowControl w:val="0"/>
                        <w:suppressAutoHyphens/>
                        <w:ind w:firstLine="567"/>
                        <w:jc w:val="both"/>
                        <w:rPr>
                          <w:color w:val="000000"/>
                        </w:rPr>
                      </w:pPr>
                      <w:sdt>
                        <w:sdtPr>
                          <w:alias w:val="Numeris"/>
                          <w:tag w:val="nr_a806b3bea500427d92ea4bae8a47dda4"/>
                          <w:lock w:val="sdtLocked"/>
                          <w:richText/>
                        </w:sdtPr>
                        <w:sdtContent>
                          <w:r>
                            <w:rPr>
                              <w:color w:val="000000"/>
                            </w:rPr>
                            <w:t>4.2</w:t>
                          </w:r>
                        </w:sdtContent>
                      </w:sdt>
                      <w:r>
                        <w:rPr>
                          <w:color w:val="000000"/>
                        </w:rPr>
                        <w:t>. sprendžia dėl mokslinių tyrimų ir taikomosios veiklos projektų finansavimo ir nagrinėja Žemės, maisto ir žuvininkystės ūkio tyrimų priežiūros komisijų, patvirtintų Lietuvos Respublikos žemės ūkio ministro įsakymu (toliau – Priežiūros komisijos), atlikto žemės ūkio, maisto ūkio ir žuvininkystės mokslinių tyrimų ir taikomosios veiklos paraiškų vertinimo rezultatus;</w:t>
                      </w:r>
                    </w:p>
                  </w:sdtContent>
                </w:sdt>
                <w:sdt>
                  <w:sdtPr>
                    <w:alias w:val="4.3 p."/>
                    <w:tag w:val="part_4ea9083eb06a4631bb679798d4391072"/>
                    <w:lock w:val="sdtLocked"/>
                    <w:richText/>
                  </w:sdtPr>
                  <w:sdtContent>
                    <w:p>
                      <w:pPr>
                        <w:widowControl w:val="0"/>
                        <w:ind w:firstLine="567"/>
                        <w:jc w:val="both"/>
                        <w:rPr>
                          <w:color w:val="000000"/>
                        </w:rPr>
                      </w:pPr>
                      <w:sdt>
                        <w:sdtPr>
                          <w:alias w:val="Numeris"/>
                          <w:tag w:val="nr_4ea9083eb06a4631bb679798d4391072"/>
                          <w:lock w:val="sdtLocked"/>
                          <w:richText/>
                        </w:sdtPr>
                        <w:sdtContent>
                          <w:r>
                            <w:rPr>
                              <w:color w:val="000000"/>
                              <w:szCs w:val="24"/>
                              <w:lang w:eastAsia="lt-LT"/>
                            </w:rPr>
                            <w:t>4.3</w:t>
                          </w:r>
                        </w:sdtContent>
                      </w:sdt>
                      <w:r>
                        <w:rPr>
                          <w:color w:val="000000"/>
                          <w:szCs w:val="24"/>
                          <w:lang w:eastAsia="lt-LT"/>
                        </w:rPr>
                        <w:t>. teikia siūlymus Lietuvos Respublikos žemės ūkio ministrui ir (arba) Žemės ūkio ministerijos kancleriui dėl finansavimo paraiškose nurodytoms priemonėms skyrimo;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9269B31607">
                        <w:r w:rsidRPr="00532B9F">
                          <w:rPr>
                            <w:rFonts w:ascii="Times New Roman" w:eastAsia="MS Mincho" w:hAnsi="Times New Roman"/>
                            <w:sz w:val="20"/>
                            <w:i/>
                            <w:iCs/>
                            <w:color w:val="0000FF" w:themeColor="hyperlink"/>
                            <w:u w:val="single"/>
                          </w:rPr>
                          <w:t>3D-642</w:t>
                        </w:r>
                      </w:fldSimple>
                      <w:r>
                        <w:rPr>
                          <w:rFonts w:ascii="Times New Roman" w:eastAsia="MS Mincho" w:hAnsi="Times New Roman"/>
                          <w:sz w:val="20"/>
                          <w:i/>
                          <w:iCs/>
                        </w:rPr>
                        <w:t>,
2013-09-17,
Žin., 2013, Nr.
99-4914 (2013-09-20), i. k. 1132330ISAK003D-642            </w:t>
                      </w:r>
                    </w:p>
                    <w:p/>
                  </w:sdtContent>
                </w:sdt>
                <w:sdt>
                  <w:sdtPr>
                    <w:alias w:val="4.4 p."/>
                    <w:tag w:val="part_28c618c1667a4260b5f7a062e4fe1440"/>
                    <w:lock w:val="sdtLocked"/>
                    <w:richText/>
                  </w:sdtPr>
                  <w:sdtContent>
                    <w:p>
                      <w:pPr>
                        <w:widowControl w:val="0"/>
                        <w:suppressAutoHyphens/>
                        <w:ind w:firstLine="567"/>
                        <w:jc w:val="both"/>
                        <w:rPr>
                          <w:color w:val="000000"/>
                        </w:rPr>
                      </w:pPr>
                      <w:sdt>
                        <w:sdtPr>
                          <w:alias w:val="Numeris"/>
                          <w:tag w:val="nr_28c618c1667a4260b5f7a062e4fe1440"/>
                          <w:lock w:val="sdtLocked"/>
                          <w:richText/>
                        </w:sdtPr>
                        <w:sdtContent>
                          <w:r>
                            <w:rPr>
                              <w:color w:val="000000"/>
                            </w:rPr>
                            <w:t>4.4</w:t>
                          </w:r>
                        </w:sdtContent>
                      </w:sdt>
                      <w:r>
                        <w:rPr>
                          <w:color w:val="000000"/>
                        </w:rPr>
                        <w:t>. prireikus teikia siūlymus dėl priimtų sprendimų pakartotinio nagrinėjimo ir paramos skyrimo nutraukimo.</w:t>
                      </w:r>
                    </w:p>
                  </w:sdtContent>
                </w:sdt>
              </w:sdtContent>
            </w:sdt>
            <w:sdt>
              <w:sdtPr>
                <w:alias w:val="5 p."/>
                <w:tag w:val="part_eecd84b9bb45420a922a4e1f8c4b0734"/>
                <w:lock w:val="sdtLocked"/>
                <w:richText/>
              </w:sdtPr>
              <w:sdtContent>
                <w:p>
                  <w:pPr>
                    <w:widowControl w:val="0"/>
                    <w:suppressAutoHyphens/>
                    <w:ind w:firstLine="567"/>
                    <w:jc w:val="both"/>
                    <w:rPr>
                      <w:color w:val="000000"/>
                    </w:rPr>
                  </w:pPr>
                  <w:sdt>
                    <w:sdtPr>
                      <w:alias w:val="Numeris"/>
                      <w:tag w:val="nr_eecd84b9bb45420a922a4e1f8c4b0734"/>
                      <w:lock w:val="sdtLocked"/>
                      <w:richText/>
                    </w:sdtPr>
                    <w:sdtContent>
                      <w:r>
                        <w:rPr>
                          <w:color w:val="000000"/>
                        </w:rPr>
                        <w:t>5</w:t>
                      </w:r>
                    </w:sdtContent>
                  </w:sdt>
                  <w:r>
                    <w:rPr>
                      <w:color w:val="000000"/>
                    </w:rPr>
                    <w:t>. Priemonių atrankos komitetas, vykdydamas savo funkcijas, turi teisę:</w:t>
                  </w:r>
                </w:p>
                <w:sdt>
                  <w:sdtPr>
                    <w:alias w:val="5.1 p."/>
                    <w:tag w:val="part_4a13b0bedd9d420a94c9a8fc2e04c4a2"/>
                    <w:lock w:val="sdtLocked"/>
                    <w:richText/>
                  </w:sdtPr>
                  <w:sdtContent>
                    <w:p>
                      <w:pPr>
                        <w:widowControl w:val="0"/>
                        <w:suppressAutoHyphens/>
                        <w:ind w:firstLine="567"/>
                        <w:jc w:val="both"/>
                        <w:rPr>
                          <w:color w:val="000000"/>
                        </w:rPr>
                      </w:pPr>
                      <w:sdt>
                        <w:sdtPr>
                          <w:alias w:val="Numeris"/>
                          <w:tag w:val="nr_4a13b0bedd9d420a94c9a8fc2e04c4a2"/>
                          <w:lock w:val="sdtLocked"/>
                          <w:richText/>
                        </w:sdtPr>
                        <w:sdtContent>
                          <w:r>
                            <w:rPr>
                              <w:color w:val="000000"/>
                            </w:rPr>
                            <w:t>5.1</w:t>
                          </w:r>
                        </w:sdtContent>
                      </w:sdt>
                      <w:r>
                        <w:rPr>
                          <w:color w:val="000000"/>
                        </w:rPr>
                        <w:t>. nurodyti, kad paraiškos ir kiti dokumentai netinkamai parengti;</w:t>
                      </w:r>
                    </w:p>
                  </w:sdtContent>
                </w:sdt>
                <w:sdt>
                  <w:sdtPr>
                    <w:alias w:val="5.2 p."/>
                    <w:tag w:val="part_43f93239244f419483e511616f8aa07c"/>
                    <w:lock w:val="sdtLocked"/>
                    <w:richText/>
                  </w:sdtPr>
                  <w:sdtContent>
                    <w:p>
                      <w:pPr>
                        <w:widowControl w:val="0"/>
                        <w:suppressAutoHyphens/>
                        <w:ind w:firstLine="567"/>
                        <w:jc w:val="both"/>
                        <w:rPr>
                          <w:color w:val="000000"/>
                        </w:rPr>
                      </w:pPr>
                      <w:sdt>
                        <w:sdtPr>
                          <w:alias w:val="Numeris"/>
                          <w:tag w:val="nr_43f93239244f419483e511616f8aa07c"/>
                          <w:lock w:val="sdtLocked"/>
                          <w:richText/>
                        </w:sdtPr>
                        <w:sdtContent>
                          <w:r>
                            <w:rPr>
                              <w:color w:val="000000"/>
                            </w:rPr>
                            <w:t>5.2</w:t>
                          </w:r>
                        </w:sdtContent>
                      </w:sdt>
                      <w:r>
                        <w:rPr>
                          <w:color w:val="000000"/>
                        </w:rPr>
                        <w:t>. prašyti pareiškėją patikslinti paraišką ar pateikti trūkstamą informaciją;</w:t>
                      </w:r>
                    </w:p>
                  </w:sdtContent>
                </w:sdt>
                <w:sdt>
                  <w:sdtPr>
                    <w:alias w:val="5.3 p."/>
                    <w:tag w:val="part_af7a5a0a103e44e5b551d4e1c6aa2bfc"/>
                    <w:lock w:val="sdtLocked"/>
                    <w:richText/>
                  </w:sdtPr>
                  <w:sdtContent>
                    <w:p>
                      <w:pPr>
                        <w:widowControl w:val="0"/>
                        <w:suppressAutoHyphens/>
                        <w:ind w:firstLine="567"/>
                        <w:jc w:val="both"/>
                        <w:rPr>
                          <w:color w:val="000000"/>
                        </w:rPr>
                      </w:pPr>
                      <w:sdt>
                        <w:sdtPr>
                          <w:alias w:val="Numeris"/>
                          <w:tag w:val="nr_af7a5a0a103e44e5b551d4e1c6aa2bfc"/>
                          <w:lock w:val="sdtLocked"/>
                          <w:richText/>
                        </w:sdtPr>
                        <w:sdtContent>
                          <w:r>
                            <w:rPr>
                              <w:color w:val="000000"/>
                            </w:rPr>
                            <w:t>5.3</w:t>
                          </w:r>
                        </w:sdtContent>
                      </w:sdt>
                      <w:r>
                        <w:rPr>
                          <w:color w:val="000000"/>
                        </w:rPr>
                        <w:t>. prašyti pareiškėją dalyvauti Priemonių atrankos komiteto posėdyje svarstant jo paraišką;</w:t>
                      </w:r>
                    </w:p>
                  </w:sdtContent>
                </w:sdt>
                <w:sdt>
                  <w:sdtPr>
                    <w:alias w:val="5.4 p."/>
                    <w:tag w:val="part_7fbff24f9f6a4d37b5b300981325584b"/>
                    <w:lock w:val="sdtLocked"/>
                    <w:richText/>
                  </w:sdtPr>
                  <w:sdtContent>
                    <w:p>
                      <w:pPr>
                        <w:widowControl w:val="0"/>
                        <w:suppressAutoHyphens/>
                        <w:ind w:firstLine="567"/>
                        <w:jc w:val="both"/>
                        <w:rPr>
                          <w:color w:val="000000"/>
                        </w:rPr>
                      </w:pPr>
                      <w:sdt>
                        <w:sdtPr>
                          <w:alias w:val="Numeris"/>
                          <w:tag w:val="nr_7fbff24f9f6a4d37b5b300981325584b"/>
                          <w:lock w:val="sdtLocked"/>
                          <w:richText/>
                        </w:sdtPr>
                        <w:sdtContent>
                          <w:r>
                            <w:rPr>
                              <w:color w:val="000000"/>
                            </w:rPr>
                            <w:t>5.4</w:t>
                          </w:r>
                        </w:sdtContent>
                      </w:sdt>
                      <w:r>
                        <w:rPr>
                          <w:color w:val="000000"/>
                        </w:rPr>
                        <w:t>. kviesti Lietuvos Respublikos žemės ūkio ministerijos (toliau – ministerija), Nacionalinės mokėjimo agentūros prie Žemės ūkio ministerijos darbuotojus ir kitus asmenis dalyvauti Priemonių atrankos komiteto posėdyje;</w:t>
                      </w:r>
                    </w:p>
                  </w:sdtContent>
                </w:sdt>
                <w:sdt>
                  <w:sdtPr>
                    <w:alias w:val="5.5 p."/>
                    <w:tag w:val="part_cedc8e0524f6422cbe4c6e81ce10890f"/>
                    <w:lock w:val="sdtLocked"/>
                    <w:richText/>
                  </w:sdtPr>
                  <w:sdtContent>
                    <w:p>
                      <w:pPr>
                        <w:widowControl w:val="0"/>
                        <w:suppressAutoHyphens/>
                        <w:ind w:firstLine="567"/>
                        <w:jc w:val="both"/>
                        <w:rPr>
                          <w:color w:val="000000"/>
                        </w:rPr>
                      </w:pPr>
                      <w:sdt>
                        <w:sdtPr>
                          <w:alias w:val="Numeris"/>
                          <w:tag w:val="nr_cedc8e0524f6422cbe4c6e81ce10890f"/>
                          <w:lock w:val="sdtLocked"/>
                          <w:richText/>
                        </w:sdtPr>
                        <w:sdtContent>
                          <w:r>
                            <w:rPr>
                              <w:color w:val="000000"/>
                            </w:rPr>
                            <w:t>5.5</w:t>
                          </w:r>
                        </w:sdtContent>
                      </w:sdt>
                      <w:r>
                        <w:rPr>
                          <w:color w:val="000000"/>
                        </w:rPr>
                        <w:t>. atlikti kitas teisės aktams neprieštaraujančias funkcijas.</w:t>
                      </w:r>
                    </w:p>
                  </w:sdtContent>
                </w:sdt>
              </w:sdtContent>
            </w:sdt>
            <w:sdt>
              <w:sdtPr>
                <w:alias w:val="6 p."/>
                <w:tag w:val="part_5225389fad8f4e0ca61951bbe8b943dc"/>
                <w:lock w:val="sdtLocked"/>
                <w:richText/>
              </w:sdtPr>
              <w:sdtContent>
                <w:p>
                  <w:pPr>
                    <w:widowControl w:val="0"/>
                    <w:suppressAutoHyphens/>
                    <w:ind w:firstLine="567"/>
                    <w:jc w:val="both"/>
                    <w:rPr>
                      <w:color w:val="000000"/>
                    </w:rPr>
                  </w:pPr>
                  <w:sdt>
                    <w:sdtPr>
                      <w:alias w:val="Numeris"/>
                      <w:tag w:val="nr_5225389fad8f4e0ca61951bbe8b943dc"/>
                      <w:lock w:val="sdtLocked"/>
                      <w:richText/>
                    </w:sdtPr>
                    <w:sdtContent>
                      <w:r>
                        <w:rPr>
                          <w:color w:val="000000"/>
                        </w:rPr>
                        <w:t>6</w:t>
                      </w:r>
                    </w:sdtContent>
                  </w:sdt>
                  <w:r>
                    <w:rPr>
                      <w:color w:val="000000"/>
                    </w:rPr>
                    <w:t>. Priemonių atrankos komitetas, vykdydamas savo funkcijas, privalo vadovautis viešumo, teisėtumo, priimamų sprendimų nešališkumo principais.</w:t>
                  </w:r>
                </w:p>
                <w:p>
                  <w:pPr>
                    <w:widowControl w:val="0"/>
                    <w:suppressAutoHyphens/>
                    <w:ind w:firstLine="567"/>
                    <w:jc w:val="both"/>
                    <w:rPr>
                      <w:color w:val="000000"/>
                    </w:rPr>
                  </w:pPr>
                </w:p>
              </w:sdtContent>
            </w:sdt>
          </w:sdtContent>
        </w:sdt>
        <w:sdt>
          <w:sdtPr>
            <w:alias w:val="skyrius"/>
            <w:tag w:val="part_2e3aae9881754d80bc95fa30b4d426e7"/>
            <w:lock w:val="sdtLocked"/>
            <w:richText/>
          </w:sdtPr>
          <w:sdtContent>
            <w:p>
              <w:pPr>
                <w:widowControl w:val="0"/>
                <w:suppressAutoHyphens/>
                <w:jc w:val="center"/>
                <w:rPr>
                  <w:b/>
                  <w:bCs/>
                  <w:caps/>
                  <w:color w:val="000000"/>
                </w:rPr>
              </w:pPr>
              <w:sdt>
                <w:sdtPr>
                  <w:alias w:val="Numeris"/>
                  <w:tag w:val="nr_2e3aae9881754d80bc95fa30b4d426e7"/>
                  <w:lock w:val="sdtLocked"/>
                  <w:richText/>
                </w:sdtPr>
                <w:sdtContent>
                  <w:r>
                    <w:rPr>
                      <w:b/>
                      <w:bCs/>
                      <w:caps/>
                      <w:color w:val="000000"/>
                    </w:rPr>
                    <w:t>III</w:t>
                  </w:r>
                </w:sdtContent>
              </w:sdt>
              <w:r>
                <w:rPr>
                  <w:b/>
                  <w:bCs/>
                  <w:caps/>
                  <w:color w:val="000000"/>
                </w:rPr>
                <w:t xml:space="preserve">. </w:t>
              </w:r>
              <w:sdt>
                <w:sdtPr>
                  <w:alias w:val="Pavadinimas"/>
                  <w:tag w:val="title_2e3aae9881754d80bc95fa30b4d426e7"/>
                  <w:lock w:val="sdtLocked"/>
                  <w:richText/>
                </w:sdtPr>
                <w:sdtContent>
                  <w:r>
                    <w:rPr>
                      <w:b/>
                      <w:bCs/>
                      <w:caps/>
                      <w:color w:val="000000"/>
                    </w:rPr>
                    <w:t>PRIEMONIŲ ATRANKOS KOMITETO DARBO ORGANIZAVIMAS</w:t>
                  </w:r>
                </w:sdtContent>
              </w:sdt>
            </w:p>
            <w:p>
              <w:pPr>
                <w:widowControl w:val="0"/>
                <w:suppressAutoHyphens/>
                <w:ind w:firstLine="567"/>
                <w:jc w:val="both"/>
                <w:rPr>
                  <w:color w:val="000000"/>
                </w:rPr>
              </w:pPr>
            </w:p>
            <w:sdt>
              <w:sdtPr>
                <w:alias w:val="7 p."/>
                <w:tag w:val="part_9e46a09cf78449b1bd916c8bc00946c1"/>
                <w:lock w:val="sdtLocked"/>
                <w:richText/>
              </w:sdtPr>
              <w:sdtContent>
                <w:p>
                  <w:pPr>
                    <w:widowControl w:val="0"/>
                    <w:suppressAutoHyphens/>
                    <w:ind w:firstLine="567"/>
                    <w:jc w:val="both"/>
                    <w:rPr>
                      <w:color w:val="000000"/>
                    </w:rPr>
                  </w:pPr>
                  <w:sdt>
                    <w:sdtPr>
                      <w:alias w:val="Numeris"/>
                      <w:tag w:val="nr_9e46a09cf78449b1bd916c8bc00946c1"/>
                      <w:lock w:val="sdtLocked"/>
                      <w:richText/>
                    </w:sdtPr>
                    <w:sdtContent>
                      <w:r>
                        <w:rPr>
                          <w:color w:val="000000"/>
                        </w:rPr>
                        <w:t>7</w:t>
                      </w:r>
                    </w:sdtContent>
                  </w:sdt>
                  <w:r>
                    <w:rPr>
                      <w:color w:val="000000"/>
                    </w:rPr>
                    <w:t>. Priemonių atrankos komiteto veiklos forma yra posėdžiai, kurie rengiami pagal poreikį, bet ne vėliau kaip per 35 dienas nuo paraiškų gavimo ir užregistravimo ministerijoje datos. Priemonių atrankos komiteto posėdžiai yra protokoluojami.</w:t>
                  </w:r>
                </w:p>
              </w:sdtContent>
            </w:sdt>
            <w:sdt>
              <w:sdtPr>
                <w:alias w:val="8 p."/>
                <w:tag w:val="part_fc52beed06674b6ea14cfd697eac68f1"/>
                <w:lock w:val="sdtLocked"/>
                <w:richText/>
              </w:sdtPr>
              <w:sdtContent>
                <w:p>
                  <w:pPr>
                    <w:widowControl w:val="0"/>
                    <w:suppressAutoHyphens/>
                    <w:ind w:firstLine="567"/>
                    <w:jc w:val="both"/>
                    <w:rPr>
                      <w:color w:val="000000"/>
                    </w:rPr>
                  </w:pPr>
                  <w:sdt>
                    <w:sdtPr>
                      <w:alias w:val="Numeris"/>
                      <w:tag w:val="nr_fc52beed06674b6ea14cfd697eac68f1"/>
                      <w:lock w:val="sdtLocked"/>
                      <w:richText/>
                    </w:sdtPr>
                    <w:sdtContent>
                      <w:r>
                        <w:rPr>
                          <w:color w:val="000000"/>
                        </w:rPr>
                        <w:t>8</w:t>
                      </w:r>
                    </w:sdtContent>
                  </w:sdt>
                  <w:r>
                    <w:rPr>
                      <w:color w:val="000000"/>
                    </w:rPr>
                    <w:t>. Priemonių atrankos komiteto sekretoriato funkcijas atlieka už atskirų iš nacionalinių valstybės biudžeto lėšų finansuojamų priemonių vykdymą atsakingi ministerijos struktūriniai padaliniai (toliau – sekretoriatas).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FB5D59FD9A">
                    <w:r w:rsidRPr="00532B9F">
                      <w:rPr>
                        <w:rFonts w:ascii="Times New Roman" w:eastAsia="MS Mincho" w:hAnsi="Times New Roman"/>
                        <w:sz w:val="20"/>
                        <w:i/>
                        <w:iCs/>
                        <w:color w:val="0000FF" w:themeColor="hyperlink"/>
                        <w:u w:val="single"/>
                      </w:rPr>
                      <w:t>3D-370</w:t>
                    </w:r>
                  </w:fldSimple>
                  <w:r>
                    <w:rPr>
                      <w:rFonts w:ascii="Times New Roman" w:eastAsia="MS Mincho" w:hAnsi="Times New Roman"/>
                      <w:sz w:val="20"/>
                      <w:i/>
                      <w:iCs/>
                    </w:rPr>
                    <w:t>,
2010-04-22,
Žin., 2010, Nr.
48-2363 (2010-04-27), i. k. 1102330ISAK003D-370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EC84B8F7C0">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2011-02-18,
Žin., 2011, Nr.
22-1081 (2011-02-22), i. k. 1112330ISAK003D-131            </w:t>
                  </w:r>
                </w:p>
                <w:p/>
              </w:sdtContent>
            </w:sdt>
            <w:sdt>
              <w:sdtPr>
                <w:alias w:val="9 p."/>
                <w:tag w:val="part_6de1ca3134fa4a3d8dbc14186a07267b"/>
                <w:lock w:val="sdtLocked"/>
                <w:richText/>
              </w:sdtPr>
              <w:sdtContent>
                <w:p>
                  <w:pPr>
                    <w:widowControl w:val="0"/>
                    <w:suppressAutoHyphens/>
                    <w:ind w:firstLine="567"/>
                    <w:jc w:val="both"/>
                    <w:rPr>
                      <w:color w:val="000000"/>
                    </w:rPr>
                  </w:pPr>
                  <w:sdt>
                    <w:sdtPr>
                      <w:alias w:val="Numeris"/>
                      <w:tag w:val="nr_6de1ca3134fa4a3d8dbc14186a07267b"/>
                      <w:lock w:val="sdtLocked"/>
                      <w:richText/>
                    </w:sdtPr>
                    <w:sdtContent>
                      <w:r>
                        <w:rPr>
                          <w:color w:val="000000"/>
                        </w:rPr>
                        <w:t>9</w:t>
                      </w:r>
                    </w:sdtContent>
                  </w:sdt>
                  <w:r>
                    <w:rPr>
                      <w:color w:val="000000"/>
                    </w:rPr>
                    <w:t>. Sekretoriatas, gavęs paraiškas ir jas įvertinęs, parengia paraiškų vertinimo rezultatų suvestines ir pateikia Priemonių atrankos komiteto pirmininkui prieš 5 darbo dienas iki svarstymo Priemonių atrankos komiteto posėdyje.</w:t>
                  </w:r>
                </w:p>
              </w:sdtContent>
            </w:sdt>
            <w:sdt>
              <w:sdtPr>
                <w:alias w:val="10 p."/>
                <w:tag w:val="part_2eea4afaefb3484bbb4d3d200fe24bcc"/>
                <w:lock w:val="sdtLocked"/>
                <w:richText/>
              </w:sdtPr>
              <w:sdtContent>
                <w:p>
                  <w:pPr>
                    <w:widowControl w:val="0"/>
                    <w:suppressAutoHyphens/>
                    <w:ind w:firstLine="567"/>
                    <w:jc w:val="both"/>
                    <w:rPr>
                      <w:color w:val="000000"/>
                    </w:rPr>
                  </w:pPr>
                  <w:sdt>
                    <w:sdtPr>
                      <w:alias w:val="Numeris"/>
                      <w:tag w:val="nr_2eea4afaefb3484bbb4d3d200fe24bcc"/>
                      <w:lock w:val="sdtLocked"/>
                      <w:richText/>
                    </w:sdtPr>
                    <w:sdtContent>
                      <w:r>
                        <w:rPr>
                          <w:color w:val="000000"/>
                        </w:rPr>
                        <w:t>10</w:t>
                      </w:r>
                    </w:sdtContent>
                  </w:sdt>
                  <w:r>
                    <w:rPr>
                      <w:color w:val="000000"/>
                    </w:rPr>
                    <w:t>. Prieš 3 darbo dienas iki Priemonių atrankos komiteto posėdžio Priemonių atrankos komiteto pirmininkas arba jo pavedimu sekretoriatas išsiunčia Priemonių atrankos komiteto nariams paraiškų vertinimo rezultatų suvestines asmeniškai kiekvienam Priemonių atrankos komiteto nariui.</w:t>
                  </w:r>
                </w:p>
              </w:sdtContent>
            </w:sdt>
            <w:sdt>
              <w:sdtPr>
                <w:alias w:val="11 p."/>
                <w:tag w:val="part_90409d5370bd4213a3bcd9420a6286ba"/>
                <w:lock w:val="sdtLocked"/>
                <w:richText/>
              </w:sdtPr>
              <w:sdtContent>
                <w:p>
                  <w:pPr>
                    <w:widowControl w:val="0"/>
                    <w:suppressAutoHyphens/>
                    <w:ind w:firstLine="567"/>
                    <w:jc w:val="both"/>
                    <w:rPr>
                      <w:color w:val="000000"/>
                    </w:rPr>
                  </w:pPr>
                  <w:sdt>
                    <w:sdtPr>
                      <w:alias w:val="Numeris"/>
                      <w:tag w:val="nr_90409d5370bd4213a3bcd9420a6286ba"/>
                      <w:lock w:val="sdtLocked"/>
                      <w:richText/>
                    </w:sdtPr>
                    <w:sdtContent>
                      <w:r>
                        <w:rPr>
                          <w:color w:val="000000"/>
                        </w:rPr>
                        <w:t>11</w:t>
                      </w:r>
                    </w:sdtContent>
                  </w:sdt>
                  <w:r>
                    <w:rPr>
                      <w:color w:val="000000"/>
                    </w:rPr>
                    <w:t>. Posėdžiams pirmininkauja Priemonių atrankos komiteto pirmininkas, o jo nesant pavaduotojas. Posėdis yra teisėtas, jeigu jame dalyvauja ne mažiau kaip pusė Priemonių atrankos komiteto narių. Priimti sprendimai yra teisėti, kai už juos balsuoja ne mažiau kaip pusė posėdyje dalyvavusių Priemonių atrankos komiteto narių. Jeigu posėdyje negali dalyvauti daugiau negu pusė Priemonių atrankos komiteto narių, Priemonių atrankos komiteto pirmininkas posėdį atideda, apie tai informuodamas Priemonių atrankos komiteto narius. Priemonių atrankos komiteto narys, sistemingai nedalyvaujantis posėdžiuose ir neinformuojantis apie nedalyvavimo priežastis, Priemonių atrankos komiteto pirmininko teikimu gali būti išbrauktas iš Priemonių atrankos komiteto narių.</w:t>
                  </w:r>
                </w:p>
              </w:sdtContent>
            </w:sdt>
            <w:sdt>
              <w:sdtPr>
                <w:alias w:val="12 p."/>
                <w:tag w:val="part_fb8a932a4e4b420182f80c9b765e2d79"/>
                <w:lock w:val="sdtLocked"/>
                <w:richText/>
              </w:sdtPr>
              <w:sdtContent>
                <w:p>
                  <w:pPr>
                    <w:widowControl w:val="0"/>
                    <w:suppressAutoHyphens/>
                    <w:ind w:firstLine="567"/>
                    <w:jc w:val="both"/>
                    <w:rPr>
                      <w:color w:val="000000"/>
                    </w:rPr>
                  </w:pPr>
                  <w:sdt>
                    <w:sdtPr>
                      <w:alias w:val="Numeris"/>
                      <w:tag w:val="nr_fb8a932a4e4b420182f80c9b765e2d79"/>
                      <w:lock w:val="sdtLocked"/>
                      <w:richText/>
                    </w:sdtPr>
                    <w:sdtContent>
                      <w:r>
                        <w:rPr>
                          <w:color w:val="000000"/>
                        </w:rPr>
                        <w:t>12</w:t>
                      </w:r>
                    </w:sdtContent>
                  </w:sdt>
                  <w:r>
                    <w:rPr>
                      <w:color w:val="000000"/>
                    </w:rPr>
                    <w:t>. Nagrinėjamus klausimus pristato sekretoriato darbuotojas ar kitas Priemonių atrankos komiteto pirmininko nurodytas ministerijos tarnautojas.</w:t>
                  </w:r>
                </w:p>
              </w:sdtContent>
            </w:sdt>
            <w:sdt>
              <w:sdtPr>
                <w:alias w:val="13 p."/>
                <w:tag w:val="part_061aeded97b04d93bb6588f4332c1ba5"/>
                <w:lock w:val="sdtLocked"/>
                <w:richText/>
              </w:sdtPr>
              <w:sdtContent>
                <w:p>
                  <w:pPr>
                    <w:widowControl w:val="0"/>
                    <w:suppressAutoHyphens/>
                    <w:ind w:firstLine="567"/>
                    <w:jc w:val="both"/>
                    <w:rPr>
                      <w:color w:val="000000"/>
                    </w:rPr>
                  </w:pPr>
                  <w:sdt>
                    <w:sdtPr>
                      <w:alias w:val="Numeris"/>
                      <w:tag w:val="nr_061aeded97b04d93bb6588f4332c1ba5"/>
                      <w:lock w:val="sdtLocked"/>
                      <w:richText/>
                    </w:sdtPr>
                    <w:sdtContent>
                      <w:r>
                        <w:rPr>
                          <w:color w:val="000000"/>
                        </w:rPr>
                        <w:t>13</w:t>
                      </w:r>
                    </w:sdtContent>
                  </w:sdt>
                  <w:r>
                    <w:rPr>
                      <w:color w:val="000000"/>
                    </w:rPr>
                    <w:t>. Visi Priemonių atrankos komiteto nariai turi lygias balso teises. Balsuojama atvirai. Jeigu kokiu nors klausimu nuomonės nesutampa, Priemonių atrankos komiteto narys gali savo atskirąją nuomonę pateikti raštu. Balsams pasiskirsčius po lygiai, lemia Priemonių atrankos komiteto pirmininko balsas.</w:t>
                  </w:r>
                </w:p>
              </w:sdtContent>
            </w:sdt>
            <w:sdt>
              <w:sdtPr>
                <w:alias w:val="14 p."/>
                <w:tag w:val="part_38f67c6c722249cb9a63dd19afaf9fab"/>
                <w:lock w:val="sdtLocked"/>
                <w:richText/>
              </w:sdtPr>
              <w:sdtContent>
                <w:p>
                  <w:pPr>
                    <w:widowControl w:val="0"/>
                    <w:suppressAutoHyphens/>
                    <w:ind w:firstLine="567"/>
                    <w:jc w:val="both"/>
                    <w:rPr>
                      <w:color w:val="000000"/>
                    </w:rPr>
                  </w:pPr>
                  <w:sdt>
                    <w:sdtPr>
                      <w:alias w:val="Numeris"/>
                      <w:tag w:val="nr_38f67c6c722249cb9a63dd19afaf9fab"/>
                      <w:lock w:val="sdtLocked"/>
                      <w:richText/>
                    </w:sdtPr>
                    <w:sdtContent>
                      <w:r>
                        <w:rPr>
                          <w:color w:val="000000"/>
                        </w:rPr>
                        <w:t>14</w:t>
                      </w:r>
                    </w:sdtContent>
                  </w:sdt>
                  <w:r>
                    <w:rPr>
                      <w:color w:val="000000"/>
                    </w:rPr>
                    <w:t>. Priemonių atrankos komiteto narys privalo informuoti posėdžio dalyvius ir nusišalinti nuo klausimo svarstymo, kai jo dalyvavimas balsuojant galėtų sukelti viešųjų ir privačių interesų konfliktą.</w:t>
                  </w:r>
                </w:p>
                <w:p>
                  <w:pPr>
                    <w:widowControl w:val="0"/>
                    <w:suppressAutoHyphens/>
                    <w:jc w:val="center"/>
                    <w:rPr>
                      <w:b/>
                      <w:bCs/>
                      <w:caps/>
                      <w:color w:val="000000"/>
                    </w:rPr>
                  </w:pPr>
                </w:p>
              </w:sdtContent>
            </w:sdt>
          </w:sdtContent>
        </w:sdt>
        <w:sdt>
          <w:sdtPr>
            <w:alias w:val="skyrius"/>
            <w:tag w:val="part_c6bd736e8b8d46d3bb94d150800dfb1a"/>
            <w:lock w:val="sdtLocked"/>
            <w:richText/>
          </w:sdtPr>
          <w:sdtContent>
            <w:p>
              <w:pPr>
                <w:widowControl w:val="0"/>
                <w:suppressAutoHyphens/>
                <w:jc w:val="center"/>
                <w:rPr>
                  <w:b/>
                  <w:bCs/>
                  <w:caps/>
                  <w:color w:val="000000"/>
                </w:rPr>
              </w:pPr>
              <w:sdt>
                <w:sdtPr>
                  <w:alias w:val="Numeris"/>
                  <w:tag w:val="nr_c6bd736e8b8d46d3bb94d150800dfb1a"/>
                  <w:lock w:val="sdtLocked"/>
                  <w:richText/>
                </w:sdtPr>
                <w:sdtContent>
                  <w:r>
                    <w:rPr>
                      <w:b/>
                      <w:bCs/>
                      <w:caps/>
                      <w:color w:val="000000"/>
                    </w:rPr>
                    <w:t>IV</w:t>
                  </w:r>
                </w:sdtContent>
              </w:sdt>
              <w:r>
                <w:rPr>
                  <w:b/>
                  <w:bCs/>
                  <w:caps/>
                  <w:color w:val="000000"/>
                </w:rPr>
                <w:t xml:space="preserve">. </w:t>
              </w:r>
              <w:sdt>
                <w:sdtPr>
                  <w:alias w:val="Pavadinimas"/>
                  <w:tag w:val="title_c6bd736e8b8d46d3bb94d150800dfb1a"/>
                  <w:lock w:val="sdtLocked"/>
                  <w:richText/>
                </w:sdtPr>
                <w:sdtContent>
                  <w:r>
                    <w:rPr>
                      <w:b/>
                      <w:bCs/>
                      <w:caps/>
                      <w:color w:val="000000"/>
                    </w:rPr>
                    <w:t>PRIEMONIŲ ATRANKOS KOMITETO SIŪLYMŲ ĮFORMINIMAS</w:t>
                  </w:r>
                </w:sdtContent>
              </w:sdt>
            </w:p>
            <w:p>
              <w:pPr>
                <w:widowControl w:val="0"/>
                <w:suppressAutoHyphens/>
                <w:jc w:val="center"/>
                <w:rPr>
                  <w:b/>
                  <w:bCs/>
                  <w:caps/>
                  <w:color w:val="000000"/>
                </w:rPr>
              </w:pPr>
            </w:p>
            <w:sdt>
              <w:sdtPr>
                <w:alias w:val="15 p."/>
                <w:tag w:val="part_f79e209987c14f57a4f070ba2063f935"/>
                <w:lock w:val="sdtLocked"/>
                <w:richText/>
              </w:sdtPr>
              <w:sdtContent>
                <w:p>
                  <w:pPr>
                    <w:widowControl w:val="0"/>
                    <w:suppressAutoHyphens/>
                    <w:ind w:firstLine="567"/>
                    <w:jc w:val="both"/>
                    <w:rPr>
                      <w:color w:val="000000"/>
                    </w:rPr>
                  </w:pPr>
                  <w:sdt>
                    <w:sdtPr>
                      <w:alias w:val="Numeris"/>
                      <w:tag w:val="nr_f79e209987c14f57a4f070ba2063f935"/>
                      <w:lock w:val="sdtLocked"/>
                      <w:richText/>
                    </w:sdtPr>
                    <w:sdtContent>
                      <w:r>
                        <w:rPr>
                          <w:color w:val="000000"/>
                        </w:rPr>
                        <w:t>15</w:t>
                      </w:r>
                    </w:sdtContent>
                  </w:sdt>
                  <w:r>
                    <w:rPr>
                      <w:color w:val="000000"/>
                    </w:rPr>
                    <w:t>. Priemonių atrankos komiteto posėdžio protokole nurodoma data, dalyvavę Priemonių atrankos komiteto nariai, į Priemonių atrankos komiteto posėdį kviesti asmenys, svarstomi klausimai ir priimti siūlymai. Protokole įrašoma atskiroji Priemonių atrankos komiteto nario nuomonė, jei tokia buvo. Su posėdyje dalyvavusiais Priemonių atrankos komiteto nariais suderintą Priemonių atrankos komiteto posėdžio protokolą pasirašo Priemonių atrankos komiteto pirmininkas ir sekretoriato atstovas, rengęs protokolą.</w:t>
                  </w:r>
                </w:p>
              </w:sdtContent>
            </w:sdt>
            <w:sdt>
              <w:sdtPr>
                <w:alias w:val="16 p."/>
                <w:tag w:val="part_d12e4587c0a24f99aea08778eb18599a"/>
                <w:lock w:val="sdtLocked"/>
                <w:richText/>
              </w:sdtPr>
              <w:sdtContent>
                <w:p>
                  <w:pPr>
                    <w:widowControl w:val="0"/>
                    <w:suppressAutoHyphens/>
                    <w:ind w:firstLine="567"/>
                    <w:jc w:val="both"/>
                    <w:rPr>
                      <w:color w:val="000000"/>
                    </w:rPr>
                  </w:pPr>
                  <w:sdt>
                    <w:sdtPr>
                      <w:alias w:val="Numeris"/>
                      <w:tag w:val="nr_d12e4587c0a24f99aea08778eb18599a"/>
                      <w:lock w:val="sdtLocked"/>
                      <w:richText/>
                    </w:sdtPr>
                    <w:sdtContent>
                      <w:r>
                        <w:rPr>
                          <w:color w:val="000000"/>
                        </w:rPr>
                        <w:t>16</w:t>
                      </w:r>
                    </w:sdtContent>
                  </w:sdt>
                  <w:r>
                    <w:rPr>
                      <w:color w:val="000000"/>
                    </w:rPr>
                    <w:t>. Priemonių atrankos komiteto posėdžio protokole turi būti įrašytas komisijos sprendimas, t. y.:</w:t>
                  </w:r>
                </w:p>
                <w:sdt>
                  <w:sdtPr>
                    <w:alias w:val="16.1 p."/>
                    <w:tag w:val="part_05461013f6834888a6120ee6c5c75f43"/>
                    <w:lock w:val="sdtLocked"/>
                    <w:richText/>
                  </w:sdtPr>
                  <w:sdtContent>
                    <w:p>
                      <w:pPr>
                        <w:widowControl w:val="0"/>
                        <w:suppressAutoHyphens/>
                        <w:ind w:firstLine="567"/>
                        <w:jc w:val="both"/>
                        <w:rPr>
                          <w:color w:val="000000"/>
                        </w:rPr>
                      </w:pPr>
                      <w:sdt>
                        <w:sdtPr>
                          <w:alias w:val="Numeris"/>
                          <w:tag w:val="nr_05461013f6834888a6120ee6c5c75f43"/>
                          <w:lock w:val="sdtLocked"/>
                          <w:richText/>
                        </w:sdtPr>
                        <w:sdtContent>
                          <w:r>
                            <w:rPr>
                              <w:color w:val="000000"/>
                              <w:spacing w:val="-1"/>
                            </w:rPr>
                            <w:t>16.1</w:t>
                          </w:r>
                        </w:sdtContent>
                      </w:sdt>
                      <w:r>
                        <w:rPr>
                          <w:color w:val="000000"/>
                          <w:spacing w:val="-1"/>
                        </w:rPr>
                        <w:t>. siūlymas skirti paramą nurodant: paraiškos registracijos numerį, priemonės pavadinimą, paramos gavėją, skirtos paramos sumą;</w:t>
                      </w:r>
                    </w:p>
                  </w:sdtContent>
                </w:sdt>
                <w:sdt>
                  <w:sdtPr>
                    <w:alias w:val="16.2 p."/>
                    <w:tag w:val="part_ad07e40b09bc417997503bc5d4421db5"/>
                    <w:lock w:val="sdtLocked"/>
                    <w:richText/>
                  </w:sdtPr>
                  <w:sdtContent>
                    <w:p>
                      <w:pPr>
                        <w:widowControl w:val="0"/>
                        <w:suppressAutoHyphens/>
                        <w:ind w:firstLine="567"/>
                        <w:jc w:val="both"/>
                        <w:rPr>
                          <w:color w:val="000000"/>
                        </w:rPr>
                      </w:pPr>
                      <w:sdt>
                        <w:sdtPr>
                          <w:alias w:val="Numeris"/>
                          <w:tag w:val="nr_ad07e40b09bc417997503bc5d4421db5"/>
                          <w:lock w:val="sdtLocked"/>
                          <w:richText/>
                        </w:sdtPr>
                        <w:sdtContent>
                          <w:r>
                            <w:rPr>
                              <w:color w:val="000000"/>
                            </w:rPr>
                            <w:t>16.2</w:t>
                          </w:r>
                        </w:sdtContent>
                      </w:sdt>
                      <w:r>
                        <w:rPr>
                          <w:color w:val="000000"/>
                        </w:rPr>
                        <w:t>. siūlymas neskirti paramos, nurodant: paraiškos registracijos numerį, priemonės pavadinimą, pareiškėją, paramos neskyrimo priežastį;</w:t>
                      </w:r>
                    </w:p>
                  </w:sdtContent>
                </w:sdt>
                <w:sdt>
                  <w:sdtPr>
                    <w:alias w:val="16.3 p."/>
                    <w:tag w:val="part_833c51499a184fe280160aac18ef3e80"/>
                    <w:lock w:val="sdtLocked"/>
                    <w:richText/>
                  </w:sdtPr>
                  <w:sdtContent>
                    <w:p>
                      <w:pPr>
                        <w:widowControl w:val="0"/>
                        <w:suppressAutoHyphens/>
                        <w:ind w:firstLine="567"/>
                        <w:jc w:val="both"/>
                        <w:rPr>
                          <w:color w:val="000000"/>
                        </w:rPr>
                      </w:pPr>
                      <w:sdt>
                        <w:sdtPr>
                          <w:alias w:val="Numeris"/>
                          <w:tag w:val="nr_833c51499a184fe280160aac18ef3e80"/>
                          <w:lock w:val="sdtLocked"/>
                          <w:richText/>
                        </w:sdtPr>
                        <w:sdtContent>
                          <w:r>
                            <w:rPr>
                              <w:color w:val="000000"/>
                            </w:rPr>
                            <w:t>16.3</w:t>
                          </w:r>
                        </w:sdtContent>
                      </w:sdt>
                      <w:r>
                        <w:rPr>
                          <w:color w:val="000000"/>
                        </w:rPr>
                        <w:t>. siūlymas prašomą paramos sumą sumažinti nurodant: paraiškos registracijos numerį, priemonės pavadinimą, pareiškėją, prašomą paramos sumą ir sumažintą paramos sumą, paramos sumažinimo priežastį;</w:t>
                      </w:r>
                    </w:p>
                  </w:sdtContent>
                </w:sdt>
                <w:sdt>
                  <w:sdtPr>
                    <w:alias w:val="16.4 p."/>
                    <w:tag w:val="part_9fca385594e84ed5989b5098a2fa50c4"/>
                    <w:lock w:val="sdtLocked"/>
                    <w:richText/>
                  </w:sdtPr>
                  <w:sdtContent>
                    <w:p>
                      <w:pPr>
                        <w:widowControl w:val="0"/>
                        <w:suppressAutoHyphens/>
                        <w:ind w:firstLine="567"/>
                        <w:jc w:val="both"/>
                        <w:rPr>
                          <w:color w:val="000000"/>
                        </w:rPr>
                      </w:pPr>
                      <w:sdt>
                        <w:sdtPr>
                          <w:alias w:val="Numeris"/>
                          <w:tag w:val="nr_9fca385594e84ed5989b5098a2fa50c4"/>
                          <w:lock w:val="sdtLocked"/>
                          <w:richText/>
                        </w:sdtPr>
                        <w:sdtContent>
                          <w:r>
                            <w:rPr>
                              <w:color w:val="000000"/>
                            </w:rPr>
                            <w:t>16.4</w:t>
                          </w:r>
                        </w:sdtContent>
                      </w:sdt>
                      <w:r>
                        <w:rPr>
                          <w:color w:val="000000"/>
                        </w:rPr>
                        <w:t>. kiti Priemonių atrankos komiteto posėdyje priimti sprendimai.</w:t>
                      </w:r>
                    </w:p>
                  </w:sdtContent>
                </w:sdt>
              </w:sdtContent>
            </w:sdt>
            <w:sdt>
              <w:sdtPr>
                <w:alias w:val="17 p."/>
                <w:tag w:val="part_a3c3cdc86911483fbcfb703bbf145abd"/>
                <w:lock w:val="sdtLocked"/>
                <w:richText/>
              </w:sdtPr>
              <w:sdtContent>
                <w:p>
                  <w:pPr>
                    <w:widowControl w:val="0"/>
                    <w:suppressAutoHyphens/>
                    <w:ind w:firstLine="567"/>
                    <w:jc w:val="both"/>
                    <w:rPr>
                      <w:color w:val="000000"/>
                    </w:rPr>
                  </w:pPr>
                  <w:sdt>
                    <w:sdtPr>
                      <w:alias w:val="Numeris"/>
                      <w:tag w:val="nr_a3c3cdc86911483fbcfb703bbf145abd"/>
                      <w:lock w:val="sdtLocked"/>
                      <w:richText/>
                    </w:sdtPr>
                    <w:sdtContent>
                      <w:r>
                        <w:rPr>
                          <w:color w:val="000000"/>
                        </w:rPr>
                        <w:t>17</w:t>
                      </w:r>
                    </w:sdtContent>
                  </w:sdt>
                  <w:r>
                    <w:rPr>
                      <w:color w:val="000000"/>
                    </w:rPr>
                    <w:t>. Posėdžio protokolai registruojami ministerijos Dokumentų valdymo skyriuje.</w:t>
                  </w:r>
                </w:p>
                <w:p>
                  <w:pPr>
                    <w:widowControl w:val="0"/>
                    <w:suppressAutoHyphens/>
                    <w:jc w:val="center"/>
                    <w:rPr>
                      <w:b/>
                      <w:bCs/>
                      <w:caps/>
                      <w:color w:val="000000"/>
                    </w:rPr>
                  </w:pPr>
                </w:p>
              </w:sdtContent>
            </w:sdt>
          </w:sdtContent>
        </w:sdt>
        <w:sdt>
          <w:sdtPr>
            <w:alias w:val="skyrius"/>
            <w:tag w:val="part_ed4b787caa484d4498b2b9f41819a561"/>
            <w:lock w:val="sdtLocked"/>
            <w:richText/>
          </w:sdtPr>
          <w:sdtContent>
            <w:p>
              <w:pPr>
                <w:widowControl w:val="0"/>
                <w:suppressAutoHyphens/>
                <w:jc w:val="center"/>
                <w:rPr>
                  <w:b/>
                  <w:bCs/>
                  <w:caps/>
                  <w:color w:val="000000"/>
                </w:rPr>
              </w:pPr>
              <w:sdt>
                <w:sdtPr>
                  <w:alias w:val="Numeris"/>
                  <w:tag w:val="nr_ed4b787caa484d4498b2b9f41819a561"/>
                  <w:lock w:val="sdtLocked"/>
                  <w:richText/>
                </w:sdtPr>
                <w:sdtContent>
                  <w:r>
                    <w:rPr>
                      <w:b/>
                      <w:bCs/>
                      <w:caps/>
                      <w:color w:val="000000"/>
                    </w:rPr>
                    <w:t>V</w:t>
                  </w:r>
                </w:sdtContent>
              </w:sdt>
              <w:r>
                <w:rPr>
                  <w:b/>
                  <w:bCs/>
                  <w:caps/>
                  <w:color w:val="000000"/>
                </w:rPr>
                <w:t xml:space="preserve">. </w:t>
              </w:r>
              <w:sdt>
                <w:sdtPr>
                  <w:alias w:val="Pavadinimas"/>
                  <w:tag w:val="title_ed4b787caa484d4498b2b9f41819a561"/>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8 p."/>
                <w:tag w:val="part_467f768dc38243819c484b178fee823a"/>
                <w:lock w:val="sdtLocked"/>
                <w:richText/>
              </w:sdtPr>
              <w:sdtContent>
                <w:p>
                  <w:pPr>
                    <w:widowControl w:val="0"/>
                    <w:suppressAutoHyphens/>
                    <w:ind w:firstLine="567"/>
                    <w:jc w:val="both"/>
                    <w:rPr>
                      <w:color w:val="000000"/>
                      <w:spacing w:val="-3"/>
                    </w:rPr>
                  </w:pPr>
                  <w:sdt>
                    <w:sdtPr>
                      <w:alias w:val="Numeris"/>
                      <w:tag w:val="nr_467f768dc38243819c484b178fee823a"/>
                      <w:lock w:val="sdtLocked"/>
                      <w:richText/>
                    </w:sdtPr>
                    <w:sdtContent>
                      <w:r>
                        <w:rPr>
                          <w:color w:val="000000"/>
                          <w:spacing w:val="-3"/>
                        </w:rPr>
                        <w:t>18</w:t>
                      </w:r>
                    </w:sdtContent>
                  </w:sdt>
                  <w:r>
                    <w:rPr>
                      <w:color w:val="000000"/>
                      <w:spacing w:val="-3"/>
                    </w:rPr>
                    <w:t>. Priemonių atrankos komiteto sudėtis ir šis darbo reglamentas prireikus keičiami Lietuvos Respublikos žemės ūkio ministro įsakymu.</w:t>
                  </w:r>
                </w:p>
              </w:sdtContent>
            </w:sdt>
          </w:sdtContent>
        </w:sdt>
        <w:sdt>
          <w:sdtPr>
            <w:alias w:val="pabaiga"/>
            <w:tag w:val="part_e0f19c90cadc4584a452d45b3094f1cb"/>
            <w:lock w:val="sdtLocked"/>
            <w:richText/>
          </w:sdtPr>
          <w:sdtContent>
            <w:p>
              <w:pPr>
                <w:widowControl w:val="0"/>
                <w:suppressAutoHyphens/>
                <w:jc w:val="center"/>
              </w:pPr>
              <w:r>
                <w:rPr>
                  <w:color w:val="000000"/>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5FB5D59FD9A">
            <w:r w:rsidRPr="00532B9F">
              <w:rPr>
                <w:rFonts w:ascii="Times New Roman" w:eastAsia="MS Mincho" w:hAnsi="Times New Roman"/>
                <w:sz w:val="20"/>
                <w:iCs/>
                <w:color w:val="0000FF" w:themeColor="hyperlink"/>
                <w:u w:val="single"/>
              </w:rPr>
              <w:t>3D-370</w:t>
            </w:r>
          </w:fldSimple>
          <w:r>
            <w:rPr>
              <w:rFonts w:ascii="Times New Roman" w:eastAsia="MS Mincho" w:hAnsi="Times New Roman"/>
              <w:sz w:val="20"/>
              <w:iCs/>
            </w:rPr>
            <w:t>,
2010-04-22,
Žin., 2010, Nr.
48-2363 (2010-04-27), i. k. 1102330ISAK003D-370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BEC84B8F7C0">
            <w:r w:rsidRPr="00532B9F">
              <w:rPr>
                <w:rFonts w:ascii="Times New Roman" w:eastAsia="MS Mincho" w:hAnsi="Times New Roman"/>
                <w:sz w:val="20"/>
                <w:iCs/>
                <w:color w:val="0000FF" w:themeColor="hyperlink"/>
                <w:u w:val="single"/>
              </w:rPr>
              <w:t>3D-131</w:t>
            </w:r>
          </w:fldSimple>
          <w:r>
            <w:rPr>
              <w:rFonts w:ascii="Times New Roman" w:eastAsia="MS Mincho" w:hAnsi="Times New Roman"/>
              <w:sz w:val="20"/>
              <w:iCs/>
            </w:rPr>
            <w:t>,
2011-02-18,
Žin., 2011, Nr.
22-1081 (2011-02-22), i. k. 1112330ISAK003D-131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5C806A0463B">
            <w:r w:rsidRPr="00532B9F">
              <w:rPr>
                <w:rFonts w:ascii="Times New Roman" w:eastAsia="MS Mincho" w:hAnsi="Times New Roman"/>
                <w:sz w:val="20"/>
                <w:iCs/>
                <w:color w:val="0000FF" w:themeColor="hyperlink"/>
                <w:u w:val="single"/>
              </w:rPr>
              <w:t>3D-732</w:t>
            </w:r>
          </w:fldSimple>
          <w:r>
            <w:rPr>
              <w:rFonts w:ascii="Times New Roman" w:eastAsia="MS Mincho" w:hAnsi="Times New Roman"/>
              <w:sz w:val="20"/>
              <w:iCs/>
            </w:rPr>
            <w:t>,
2011-10-04,
Žin., 2011, Nr.
123-5839 (2011-10-13), i. k. 1112330ISAK003D-732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B62D4DCBFB0">
            <w:r w:rsidRPr="00532B9F">
              <w:rPr>
                <w:rFonts w:ascii="Times New Roman" w:eastAsia="MS Mincho" w:hAnsi="Times New Roman"/>
                <w:sz w:val="20"/>
                <w:iCs/>
                <w:color w:val="0000FF" w:themeColor="hyperlink"/>
                <w:u w:val="single"/>
              </w:rPr>
              <w:t>3D-354</w:t>
            </w:r>
          </w:fldSimple>
          <w:r>
            <w:rPr>
              <w:rFonts w:ascii="Times New Roman" w:eastAsia="MS Mincho" w:hAnsi="Times New Roman"/>
              <w:sz w:val="20"/>
              <w:iCs/>
            </w:rPr>
            <w:t>,
2013-05-16,
Žin., 2013, Nr.
53-2655 (2013-05-23), i. k. 1132330ISAK003D-354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9269B31607">
            <w:r w:rsidRPr="00532B9F">
              <w:rPr>
                <w:rFonts w:ascii="Times New Roman" w:eastAsia="MS Mincho" w:hAnsi="Times New Roman"/>
                <w:sz w:val="20"/>
                <w:iCs/>
                <w:color w:val="0000FF" w:themeColor="hyperlink"/>
                <w:u w:val="single"/>
              </w:rPr>
              <w:t>3D-642</w:t>
            </w:r>
          </w:fldSimple>
          <w:r>
            <w:rPr>
              <w:rFonts w:ascii="Times New Roman" w:eastAsia="MS Mincho" w:hAnsi="Times New Roman"/>
              <w:sz w:val="20"/>
              <w:iCs/>
            </w:rPr>
            <w:t>,
2013-09-17,
Žin., 2013, Nr.
99-4914 (2013-09-20), i. k. 1132330ISAK003D-642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3191b0a47311e3aeb49a67165e3ad3">
            <w:r w:rsidRPr="00532B9F">
              <w:rPr>
                <w:rFonts w:ascii="Times New Roman" w:eastAsia="MS Mincho" w:hAnsi="Times New Roman"/>
                <w:sz w:val="20"/>
                <w:iCs/>
                <w:color w:val="0000FF" w:themeColor="hyperlink"/>
                <w:u w:val="single"/>
              </w:rPr>
              <w:t>3D-127</w:t>
            </w:r>
          </w:fldSimple>
          <w:r>
            <w:rPr>
              <w:rFonts w:ascii="Times New Roman" w:eastAsia="MS Mincho" w:hAnsi="Times New Roman"/>
              <w:sz w:val="20"/>
              <w:iCs/>
            </w:rPr>
            <w:t>,
2014-03-05,
paskelbta TAR 2014-03-06, i. k. 2014-02816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daa59205f6611e4bad5c03f56793630">
            <w:r w:rsidRPr="00532B9F">
              <w:rPr>
                <w:rFonts w:ascii="Times New Roman" w:eastAsia="MS Mincho" w:hAnsi="Times New Roman"/>
                <w:sz w:val="20"/>
                <w:iCs/>
                <w:color w:val="0000FF" w:themeColor="hyperlink"/>
                <w:u w:val="single"/>
              </w:rPr>
              <w:t>3D-799</w:t>
            </w:r>
          </w:fldSimple>
          <w:r>
            <w:rPr>
              <w:rFonts w:ascii="Times New Roman" w:eastAsia="MS Mincho" w:hAnsi="Times New Roman"/>
              <w:sz w:val="20"/>
              <w:iCs/>
            </w:rPr>
            <w:t>,
2014-10-29,
paskelbta TAR 2014-10-29, i. k. 2014-15099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870850877411e5b7eba10a9b5a9c5f">
            <w:r w:rsidRPr="00532B9F">
              <w:rPr>
                <w:rFonts w:ascii="Times New Roman" w:eastAsia="MS Mincho" w:hAnsi="Times New Roman"/>
                <w:sz w:val="20"/>
                <w:iCs/>
                <w:color w:val="0000FF" w:themeColor="hyperlink"/>
                <w:u w:val="single"/>
              </w:rPr>
              <w:t>3D-835</w:t>
            </w:r>
          </w:fldSimple>
          <w:r>
            <w:rPr>
              <w:rFonts w:ascii="Times New Roman" w:eastAsia="MS Mincho" w:hAnsi="Times New Roman"/>
              <w:sz w:val="20"/>
              <w:iCs/>
            </w:rPr>
            <w:t>,
2015-11-09,
paskelbta TAR 2015-11-10, i. k. 2015-17850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5a9c30f27011e5989ee743dd0efbb0">
            <w:r w:rsidRPr="00532B9F">
              <w:rPr>
                <w:rFonts w:ascii="Times New Roman" w:eastAsia="MS Mincho" w:hAnsi="Times New Roman"/>
                <w:sz w:val="20"/>
                <w:iCs/>
                <w:color w:val="0000FF" w:themeColor="hyperlink"/>
                <w:u w:val="single"/>
              </w:rPr>
              <w:t>3D-161</w:t>
            </w:r>
          </w:fldSimple>
          <w:r>
            <w:rPr>
              <w:rFonts w:ascii="Times New Roman" w:eastAsia="MS Mincho" w:hAnsi="Times New Roman"/>
              <w:sz w:val="20"/>
              <w:iCs/>
            </w:rPr>
            <w:t>,
2016-03-25,
paskelbta TAR 2016-03-25, i. k. 2016-06342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ac090c0ac9211e6b844f0f29024f5ac">
            <w:r w:rsidRPr="00532B9F">
              <w:rPr>
                <w:rFonts w:ascii="Times New Roman" w:eastAsia="MS Mincho" w:hAnsi="Times New Roman"/>
                <w:sz w:val="20"/>
                <w:iCs/>
                <w:color w:val="0000FF" w:themeColor="hyperlink"/>
                <w:u w:val="single"/>
              </w:rPr>
              <w:t>3D-678</w:t>
            </w:r>
          </w:fldSimple>
          <w:r>
            <w:rPr>
              <w:rFonts w:ascii="Times New Roman" w:eastAsia="MS Mincho" w:hAnsi="Times New Roman"/>
              <w:sz w:val="20"/>
              <w:iCs/>
            </w:rPr>
            <w:t>,
2016-11-17,
paskelbta TAR 2016-11-17, i. k. 2016-26972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cols w:space="1296"/>
      <w:docGrid w:linePitch="360"/>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3D5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51981B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10" Type="http://schemas.openxmlformats.org/officeDocument/2006/relationships/hyperlink" TargetMode="External" Target="https://www.e-tar.lt/portal/lt/legalAct/TAR.3136B2E9BF8F"/>
  <Relationship Id="rId11"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theme" Target="theme/theme1.xml"/>
  <Relationship Id="rId6" Type="http://schemas.openxmlformats.org/officeDocument/2006/relationships/webSettings" Target="webSettings.xml"/>
  <Relationship Id="rId7" Type="http://schemas.openxmlformats.org/officeDocument/2006/relationships/image" Target="media/image2.wmf"/>
  <Relationship Id="rId8" Type="http://schemas.openxmlformats.org/officeDocument/2006/relationships/control" Target="activeX/activeX2.xml"/>
  <Relationship Id="rId9" Type="http://schemas.openxmlformats.org/officeDocument/2006/relationships/hyperlink" TargetMode="External" Target="https://www.e-tar.lt/portal/lt/legalAct/TAR.64CF02BD2377"/>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91ec45266f449d1b57339d47c7b3514" PartId="b7691bea8f1743d4b24819679fed6486">
    <Part Type="preambule" DocPartId="52fad246888e4f098a08bef2db616897" PartId="2d1cd30f8c774e3c898d9ae8f8d2a4bf"/>
    <Part Type="punktas" Nr="1" Abbr="1 p." DocPartId="1c4deec939504d7fa0df36bc4632a948" PartId="803253996ba54cb08afa3c6bb56fcdcf"/>
    <Part Type="punktas" Nr="2" Abbr="2 p." DocPartId="96209642501d4959b71425efd88b1d43" PartId="1df1ee6abdc446eaa6434aa6b10fa7d1"/>
    <Part Type="signatura" DocPartId="663f6ed842d24c74b8904269e76f8ff4" PartId="ffff515c71c74cebb74afef4ad6a0300"/>
  </Part>
  <Part Type="patvirtinta" Title="ŽEMDIRBIŲ ŠVIETIMO, KONSULTAVIMO PRIEMONIŲ, ŽEMĖS ŪKIO PARODŲ IR MOKSLINIŲ TYRIMŲ ATRANKOS KOMITETO DARBO REGLAMENTAS" DocPartId="9cb0f87428854df38a0843504c867a04" PartId="55e37dadb284491196ede6375ba44fc1">
    <Part Type="skyrius" Nr="1" Title="BENDROSIOS NUOSTATOS" DocPartId="6e42978f7d2e4941bc8acec74d9f1cf7" PartId="901e9435f45245fa9d56da0b73956cf1">
      <Part Type="punktas" Nr="1" Abbr="1 p." DocPartId="a697374a2300401a94f1b6c754230b02" PartId="ad343de0282441ee94b85027b64edb30"/>
      <Part Type="punktas" Nr="2" Abbr="2 p." DocPartId="c6ef936795e5419babc3697c5a1f8b00" PartId="b27a0a652f474670b25a08cf0e854ef5"/>
      <Part Type="punktas" Nr="3" Abbr="3 p." DocPartId="e7101152b57a4e359c41fe2071bb2b63" PartId="8611af19040c4d6497e5d9e649c02ca3"/>
    </Part>
    <Part Type="skyrius" Nr="2" Title="PRIEMONIŲ ATRANKOS KOMITETO FUNKCIJOS, TEISĖS IR PAREIGOS" DocPartId="aca2ee16e240444f9fd63e31a4b0b3f8" PartId="2dc9beda5f444584999e4093079912f2">
      <Part Type="punktas" Nr="4" Abbr="4 p." DocPartId="0c18112ac0394e04adce42a8bf124a9f" PartId="7160749e26b24f2889d096fd92b78c80">
        <Part Type="punktas" Nr="4.1" Abbr="4.1 p." DocPartId="3287eafcb582428fbe30256a86ed1d3c" PartId="e9d6903dfbc04330838ed4319438f47a"/>
        <Part Type="punktas" Nr="4.2" Abbr="4.2 p." DocPartId="7e5514a6c6a145b3aad5ed26a0193d9d" PartId="a806b3bea500427d92ea4bae8a47dda4"/>
        <Part Type="punktas" Nr="4.3" Abbr="4.3 p." DocPartId="1a5754c1a12243d2983e58ab407faa6f" PartId="4ea9083eb06a4631bb679798d4391072"/>
        <Part Type="punktas" Nr="4.4" Abbr="4.4 p." DocPartId="ce81bdfca14c49d0b1c3f64924d806e1" PartId="28c618c1667a4260b5f7a062e4fe1440"/>
      </Part>
      <Part Type="punktas" Nr="5" Abbr="5 p." DocPartId="c7a17b58004a42fb83f0b1dbd46011d9" PartId="eecd84b9bb45420a922a4e1f8c4b0734">
        <Part Type="punktas" Nr="5.1" Abbr="5.1 p." DocPartId="278614ae2de3440994a37b5000d875a4" PartId="4a13b0bedd9d420a94c9a8fc2e04c4a2"/>
        <Part Type="punktas" Nr="5.2" Abbr="5.2 p." DocPartId="93dfbe40a510433299f964dbe0f3e519" PartId="43f93239244f419483e511616f8aa07c"/>
        <Part Type="punktas" Nr="5.3" Abbr="5.3 p." DocPartId="33afa5862ce3454087be4ebb7b3420e7" PartId="af7a5a0a103e44e5b551d4e1c6aa2bfc"/>
        <Part Type="punktas" Nr="5.4" Abbr="5.4 p." DocPartId="e947c03787d24794b48f4e083bd8342e" PartId="7fbff24f9f6a4d37b5b300981325584b"/>
        <Part Type="punktas" Nr="5.5" Abbr="5.5 p." DocPartId="e0b3e5025c27424f8ceccc09c3c5cc05" PartId="cedc8e0524f6422cbe4c6e81ce10890f"/>
      </Part>
      <Part Type="punktas" Nr="6" Abbr="6 p." DocPartId="cfcc02bfd7444b3d82ff49d4bbbfbfee" PartId="5225389fad8f4e0ca61951bbe8b943dc"/>
    </Part>
    <Part Type="skyrius" Nr="3" Title="PRIEMONIŲ ATRANKOS KOMITETO DARBO ORGANIZAVIMAS" DocPartId="cea7de37070845b093471a145f28435b" PartId="2e3aae9881754d80bc95fa30b4d426e7">
      <Part Type="punktas" Nr="7" Abbr="7 p." DocPartId="481f4f6a57684d95b2a7d9755677fb29" PartId="9e46a09cf78449b1bd916c8bc00946c1"/>
      <Part Type="punktas" Nr="8" Abbr="8 p." DocPartId="10ea025e403b497e9e68365734ccf1cd" PartId="fc52beed06674b6ea14cfd697eac68f1"/>
      <Part Type="punktas" Nr="9" Abbr="9 p." DocPartId="7acaca3fda6a4e208f37daf388390833" PartId="6de1ca3134fa4a3d8dbc14186a07267b"/>
      <Part Type="punktas" Nr="10" Abbr="10 p." DocPartId="ab9ac8ab310c4db285b39bfa95af3472" PartId="2eea4afaefb3484bbb4d3d200fe24bcc"/>
      <Part Type="punktas" Nr="11" Abbr="11 p." DocPartId="ef0397760f724f99afc69a6a2af652cd" PartId="90409d5370bd4213a3bcd9420a6286ba"/>
      <Part Type="punktas" Nr="12" Abbr="12 p." DocPartId="7885fcadf5a545e7b4cf2a3b1560a63a" PartId="fb8a932a4e4b420182f80c9b765e2d79"/>
      <Part Type="punktas" Nr="13" Abbr="13 p." DocPartId="7c64bb818eac4d448fa1ab59b76f28ff" PartId="061aeded97b04d93bb6588f4332c1ba5"/>
      <Part Type="punktas" Nr="14" Abbr="14 p." DocPartId="15463aff6d174a5db3ba5c8664a40c40" PartId="38f67c6c722249cb9a63dd19afaf9fab"/>
    </Part>
    <Part Type="skyrius" Nr="4" Title="PRIEMONIŲ ATRANKOS KOMITETO SIŪLYMŲ ĮFORMINIMAS" DocPartId="b1adc9a53b404347a620708911aad5a4" PartId="c6bd736e8b8d46d3bb94d150800dfb1a">
      <Part Type="punktas" Nr="15" Abbr="15 p." DocPartId="1108bec61f6d4455accfdddd29d4e691" PartId="f79e209987c14f57a4f070ba2063f935"/>
      <Part Type="punktas" Nr="16" Abbr="16 p." DocPartId="ad1f1f3ac531402693fb4f6913d5be45" PartId="d12e4587c0a24f99aea08778eb18599a">
        <Part Type="punktas" Nr="16.1" Abbr="16.1 p." DocPartId="ab4ccb6ca75548d7856ad4e40abad1ff" PartId="05461013f6834888a6120ee6c5c75f43"/>
        <Part Type="punktas" Nr="16.2" Abbr="16.2 p." DocPartId="95c6810059ad4739bb8f84b1d6c77d07" PartId="ad07e40b09bc417997503bc5d4421db5"/>
        <Part Type="punktas" Nr="16.3" Abbr="16.3 p." DocPartId="70ddf79f6f9e49f8993989a7dc3b6741" PartId="833c51499a184fe280160aac18ef3e80"/>
        <Part Type="punktas" Nr="16.4" Abbr="16.4 p." DocPartId="b562de13f15b4191a9cead7054d2124b" PartId="9fca385594e84ed5989b5098a2fa50c4"/>
      </Part>
      <Part Type="punktas" Nr="17" Abbr="17 p." DocPartId="4e274652404e4cf38141f218a7d96de9" PartId="a3c3cdc86911483fbcfb703bbf145abd"/>
    </Part>
    <Part Type="skyrius" Nr="5" Title="BAIGIAMOSIOS NUOSTATOS" DocPartId="3d1f2df086b1409ba09293b429422f57" PartId="ed4b787caa484d4498b2b9f41819a561">
      <Part Type="punktas" Nr="18" Abbr="18 p." DocPartId="9512298dee7c42a1b56ba4fa3b519eaf" PartId="467f768dc38243819c484b178fee823a"/>
    </Part>
    <Part Type="pabaiga" DocPartId="74568e6179d14dce9d45b0d1b0490705" PartId="e0f19c90cadc4584a452d45b3094f1cb"/>
  </Part>
</Parts>
</file>

<file path=customXml/itemProps1.xml><?xml version="1.0" encoding="utf-8"?>
<ds:datastoreItem xmlns:ds="http://schemas.openxmlformats.org/officeDocument/2006/customXml" ds:itemID="{21B5C5ED-8575-482F-8924-35FDDB04F0E9}">
  <ds:schemaRefs>
    <ds:schemaRef ds:uri="http://lrs.lt/TAIS/DocParts"/>
  </ds:schemaRefs>
</ds:datastoreItem>
</file>

<file path=docProps/app.xml><?xml version="1.0" encoding="utf-8"?>
<Properties xmlns="http://schemas.openxmlformats.org/officeDocument/2006/extended-properties">
  <Template>Normal.dotm</Template>
  <TotalTime>8</TotalTime>
  <Pages>6</Pages>
  <Words>10761</Words>
  <Characters>6135</Characters>
  <Application>Microsoft Office Word</Application>
  <DocSecurity>0</DocSecurity>
  <Lines>51</Lines>
  <Paragraphs>33</Paragraphs>
  <ScaleCrop>false</ScaleCrop>
  <Company/>
  <LinksUpToDate>false</LinksUpToDate>
  <CharactersWithSpaces>16863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2015-07-04T13:30:00Z</dcterms:created>
  <dc:creator>Rima</dc:creator>
  <lastModifiedBy>Loreta RAKAUSKIENĖ</lastModifiedBy>
  <dcterms:modified xsi:type="dcterms:W3CDTF">2016-11-18T09:10:00Z</dcterms:modified>
  <revision>14</revision>
  <dc:title>LIETUVOS RESPUBLIKOS ŽEMĖS ŪKIO MINISTRO</dc:title>
</coreProperties>
</file>