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d8044da96d444ba5973846a48a6ff8"/>
        <w:lock w:val="sdtLocked"/>
        <w:richText/>
      </w:sdtPr>
      <w:sdtContent>
        <w:p>
          <w:pPr>
            <w:jc w:val="both"/>
            <w:rPr>
              <w:rFonts w:ascii="Times New Roman" w:hAnsi="Times New Roman"/>
            </w:rPr>
          </w:pPr>
          <w:r>
            <w:rPr>
              <w:rFonts w:ascii="Times New Roman" w:hAnsi="Times New Roman"/>
              <w:b/>
              <w:i/>
            </w:rPr>
            <w:t>Suvestinė redakcija nuo 2011-02-23 iki 2011-10-13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rPr>
              <w:color w:val="000000"/>
            </w:rPr>
          </w:pPr>
          <w:r>
            <w:rPr>
              <w:color w:val="000000"/>
              <w:lang w:val="en-US"/>
            </w:rPr>
            <w:pict w14:anchorId="4ACF68F0">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ŽEMDIRBIŲ ŠVIETIMO, KONSULTAVIMO PRIEMONIŲ, ŽEMĖS ŪKIO PARODŲ IR MOKSLINIŲ TYRIMŲ ATRANKOS KOMITETO SUDARYMO IR JO DARBO REGLAMENTO PATVIRTINIMO</w:t>
          </w:r>
        </w:p>
        <w:p>
          <w:pPr>
            <w:widowControl w:val="0"/>
            <w:suppressAutoHyphens/>
            <w:jc w:val="center"/>
            <w:rPr>
              <w:color w:val="000000"/>
            </w:rPr>
          </w:pPr>
        </w:p>
        <w:p>
          <w:pPr>
            <w:widowControl w:val="0"/>
            <w:suppressAutoHyphens/>
            <w:jc w:val="center"/>
            <w:rPr>
              <w:color w:val="000000"/>
            </w:rPr>
          </w:pPr>
          <w:r>
            <w:rPr>
              <w:color w:val="000000"/>
            </w:rPr>
            <w:t>2010 m. sausio 22 d. Nr. 3D-34</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2d1cd30f8c774e3c898d9ae8f8d2a4bf"/>
            <w:lock w:val="sdtLocked"/>
            <w:richText/>
          </w:sdtPr>
          <w:sdtContent>
            <w:p>
              <w:pPr>
                <w:widowControl w:val="0"/>
                <w:suppressAutoHyphens/>
                <w:ind w:firstLine="567"/>
                <w:jc w:val="both"/>
                <w:rPr>
                  <w:color w:val="000000"/>
                </w:rPr>
              </w:pPr>
              <w:r>
                <w:rPr>
                  <w:color w:val="000000"/>
                </w:rPr>
                <w:t xml:space="preserve">Vadovaudamasis Lietuvos Respublikos žemės ūkio ministerijos nuostatų, patvirtintų Lietuvos Respublikos Vyriausybės 1998 m. rugsėjo 15 d. nutarimu Nr. 1120 (Žin., 1998, Nr. </w:t>
              </w:r>
              <w:hyperlink r:id="rId17" w:tgtFrame="_blank" w:history="1">
                <w:r>
                  <w:rPr>
                    <w:color w:val="0000FF" w:themeColor="hyperlink"/>
                    <w:u w:val="single"/>
                  </w:rPr>
                  <w:t>83-2327</w:t>
                </w:r>
              </w:hyperlink>
              <w:r>
                <w:rPr>
                  <w:color w:val="000000"/>
                </w:rPr>
                <w:t xml:space="preserve">; 2008, Nr. </w:t>
              </w:r>
              <w:hyperlink r:id="rId18" w:tgtFrame="_blank" w:history="1">
                <w:r>
                  <w:rPr>
                    <w:color w:val="0000FF" w:themeColor="hyperlink"/>
                    <w:u w:val="single"/>
                  </w:rPr>
                  <w:t>46-1732</w:t>
                </w:r>
              </w:hyperlink>
              <w:r>
                <w:rPr>
                  <w:color w:val="000000"/>
                </w:rPr>
                <w:t>), 8.2 punktu:</w:t>
              </w:r>
            </w:p>
          </w:sdtContent>
        </w:sdt>
        <w:sdt>
          <w:sdtPr>
            <w:alias w:val="1 p."/>
            <w:tag w:val="part_e6691067cb244f458e68457c8a84ac83"/>
            <w:lock w:val="sdtLocked"/>
            <w:richText/>
          </w:sdtPr>
          <w:sdtContent>
            <w:p>
              <w:pPr>
                <w:widowControl w:val="0"/>
                <w:suppressAutoHyphens/>
                <w:ind w:firstLine="567"/>
                <w:jc w:val="both"/>
                <w:rPr>
                  <w:color w:val="000000"/>
                  <w:spacing w:val="-2"/>
                </w:rPr>
              </w:pPr>
              <w:sdt>
                <w:sdtPr>
                  <w:alias w:val="Numeris"/>
                  <w:tag w:val="nr_e6691067cb244f458e68457c8a84ac83"/>
                  <w:lock w:val="sdtLocked"/>
                  <w:richText/>
                </w:sdtPr>
                <w:sdtContent>
                  <w:r>
                    <w:rPr>
                      <w:color w:val="000000"/>
                      <w:spacing w:val="-2"/>
                    </w:rPr>
                    <w:t>1</w:t>
                  </w:r>
                </w:sdtContent>
              </w:sdt>
              <w:r>
                <w:rPr>
                  <w:color w:val="000000"/>
                  <w:spacing w:val="-2"/>
                </w:rPr>
                <w:t xml:space="preserve">. </w:t>
              </w:r>
              <w:r>
                <w:rPr>
                  <w:color w:val="000000"/>
                  <w:spacing w:val="60"/>
                </w:rPr>
                <w:t>Sudarau</w:t>
              </w:r>
              <w:r>
                <w:rPr>
                  <w:color w:val="000000"/>
                  <w:spacing w:val="-2"/>
                </w:rPr>
                <w:t xml:space="preserve"> Žemdirbių švietimo, konsultavimo priemonių, žemės ūkio parodų ir mokslinių tyrimų atrankos komitetą:</w:t>
              </w:r>
            </w:p>
            <w:p>
              <w:pPr>
                <w:widowControl w:val="0"/>
                <w:suppressAutoHyphens/>
                <w:ind w:firstLine="567"/>
                <w:jc w:val="both"/>
                <w:rPr>
                  <w:color w:val="000000"/>
                </w:rPr>
              </w:pPr>
              <w:r>
                <w:rPr>
                  <w:color w:val="000000"/>
                </w:rPr>
                <w:t>Mindaugas Kuklierius – viceministras, komiteto pirmininkas;</w:t>
              </w:r>
            </w:p>
            <w:p>
              <w:pPr>
                <w:widowControl w:val="0"/>
                <w:suppressAutoHyphens/>
                <w:ind w:firstLine="567"/>
                <w:jc w:val="both"/>
                <w:rPr>
                  <w:color w:val="000000"/>
                </w:rPr>
              </w:pPr>
              <w:r>
                <w:rPr>
                  <w:color w:val="000000"/>
                </w:rPr>
                <w:t>Virginija Žoštautienė – ministerijos vyriausioji patarėja, komiteto pirmininko pavaduotoja;</w:t>
              </w:r>
            </w:p>
            <w:p>
              <w:pPr>
                <w:widowControl w:val="0"/>
                <w:suppressAutoHyphens/>
                <w:ind w:firstLine="567"/>
                <w:jc w:val="both"/>
                <w:rPr>
                  <w:color w:val="000000"/>
                </w:rPr>
              </w:pPr>
              <w:r>
                <w:rPr>
                  <w:color w:val="000000"/>
                </w:rPr>
                <w:t>Sonata Bartkutė – Finansų ir biudžeto departamento l.e. Nacionalinės paramos planavimo skyriaus vedėjo pareigas;</w:t>
              </w:r>
            </w:p>
            <w:p>
              <w:pPr>
                <w:widowControl w:val="0"/>
                <w:suppressAutoHyphens/>
                <w:ind w:firstLine="567"/>
                <w:jc w:val="both"/>
                <w:rPr>
                  <w:color w:val="000000"/>
                </w:rPr>
              </w:pPr>
              <w:r>
                <w:rPr>
                  <w:color w:val="000000"/>
                </w:rPr>
                <w:t>Vilma Daugalienė – l. e. Kaimo plėtros departamento direktoriaus pareigas;</w:t>
              </w:r>
            </w:p>
            <w:p>
              <w:pPr>
                <w:widowControl w:val="0"/>
                <w:suppressAutoHyphens/>
                <w:ind w:firstLine="567"/>
                <w:jc w:val="both"/>
                <w:rPr>
                  <w:color w:val="000000"/>
                </w:rPr>
              </w:pPr>
              <w:r>
                <w:rPr>
                  <w:color w:val="000000"/>
                </w:rPr>
                <w:t>Zita Duchovskienė – Ekonomikos ir programų vertinimo departamento Strateginio planavimo ir mokslo skyriaus vedėja (jos nesant, Vanda Narušytė – Ekonomikos ir programų vertinimo departamento Strateginio planavimo ir mokslo skyriaus vyr. specialistė);</w:t>
              </w:r>
            </w:p>
            <w:p>
              <w:pPr>
                <w:widowControl w:val="0"/>
                <w:suppressAutoHyphens/>
                <w:ind w:firstLine="567"/>
                <w:jc w:val="both"/>
                <w:rPr>
                  <w:color w:val="000000"/>
                </w:rPr>
              </w:pPr>
              <w:r>
                <w:rPr>
                  <w:color w:val="000000"/>
                </w:rPr>
                <w:t>Saulius Jasius – Išteklių ir kokybės politikos departamento direktorius (jo nesant, Zigmas Medingis – Išteklių ir kokybės politikos departamento direktoriaus pavaduotojas);</w:t>
              </w:r>
            </w:p>
            <w:p>
              <w:pPr>
                <w:widowControl w:val="0"/>
                <w:suppressAutoHyphens/>
                <w:ind w:firstLine="567"/>
                <w:jc w:val="both"/>
                <w:rPr>
                  <w:color w:val="000000"/>
                </w:rPr>
              </w:pPr>
              <w:r>
                <w:rPr>
                  <w:color w:val="000000"/>
                </w:rPr>
                <w:t>Vygantas Katkevičius – Ekonomikos ir programų vertinimo departamento direktorius;</w:t>
              </w:r>
            </w:p>
            <w:p>
              <w:pPr>
                <w:widowControl w:val="0"/>
                <w:suppressAutoHyphens/>
                <w:ind w:firstLine="567"/>
                <w:jc w:val="both"/>
                <w:rPr>
                  <w:color w:val="000000"/>
                </w:rPr>
              </w:pPr>
              <w:r>
                <w:rPr>
                  <w:color w:val="000000"/>
                </w:rPr>
                <w:t>Rimutė Kėkštienė – Ekonomikos ir programų vertinimo departamento Eksporto skatinimo skyriaus vedėja;</w:t>
              </w:r>
            </w:p>
            <w:p>
              <w:pPr>
                <w:widowControl w:val="0"/>
                <w:suppressAutoHyphens/>
                <w:ind w:firstLine="567"/>
                <w:jc w:val="both"/>
                <w:rPr>
                  <w:color w:val="000000"/>
                </w:rPr>
              </w:pPr>
              <w:r>
                <w:rPr>
                  <w:color w:val="000000"/>
                </w:rPr>
                <w:t>Rimantas Krasuckis – Žemės ir maisto ūkio departamento direktorius (jo nesant, Jonas Lisauskas – Žemės ir maisto ūkio departamento direktoriaus pavaduotojas);</w:t>
              </w:r>
            </w:p>
            <w:p>
              <w:pPr>
                <w:widowControl w:val="0"/>
                <w:suppressAutoHyphens/>
                <w:ind w:firstLine="567"/>
                <w:jc w:val="both"/>
                <w:rPr>
                  <w:color w:val="000000"/>
                </w:rPr>
              </w:pPr>
              <w:r>
                <w:rPr>
                  <w:color w:val="000000"/>
                </w:rPr>
                <w:t>Sonata Miškinienė – Nacionalinės mokėjimo agentūros prie Žemės ūkio ministerijos Tiesioginės paramos departamento direktorė (jos nesant, Tomas Jackūnas – Nacionalinės mokėjimo agentūros prie Žemės ūkio ministerijos Tiesioginės paramos departamento Nacionalinės paramos skyriaus vedėjas);</w:t>
              </w:r>
            </w:p>
            <w:p>
              <w:pPr>
                <w:widowControl w:val="0"/>
                <w:suppressAutoHyphens/>
                <w:ind w:firstLine="567"/>
                <w:jc w:val="both"/>
                <w:rPr>
                  <w:color w:val="000000"/>
                </w:rPr>
              </w:pPr>
              <w:r>
                <w:rPr>
                  <w:color w:val="000000"/>
                </w:rPr>
                <w:t>Elena Petrošienė – Kaimo plėtros departamento Tautinio paveldo ir mokymo skyriaus vedėja (jos nesant, Sigitas Miškinis – Kaimo plėtros departamento Tautinio paveldo ir mokymo skyriaus vyriausiasis specialistas);</w:t>
              </w:r>
            </w:p>
            <w:p>
              <w:pPr>
                <w:widowControl w:val="0"/>
                <w:suppressAutoHyphens/>
                <w:ind w:firstLine="567"/>
                <w:jc w:val="both"/>
                <w:rPr>
                  <w:color w:val="000000"/>
                </w:rPr>
              </w:pPr>
              <w:r>
                <w:rPr>
                  <w:color w:val="000000"/>
                </w:rPr>
                <w:t>Eglė Rupšytė – Teisės departamento 2-ojo teisės skyriaus vedėja (jos nesant, Aurelijus Mačiulaitis – Teisės departamento 2-ojo teisės skyriaus vyriausiasis specialistas).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9e264f2afbed41c0929333c10a08ce71"/>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e9735b8e9d034c4d850ca188082095e5"/>
                <w:lock w:val="sdtLocked"/>
                <w:richText/>
              </w:sdtPr>
              <w:sdtContent>
                <w:p>
                  <w:pPr>
                    <w:widowControl w:val="0"/>
                    <w:suppressAutoHyphens/>
                    <w:ind w:firstLine="567"/>
                    <w:jc w:val="both"/>
                    <w:rPr>
                      <w:color w:val="000000"/>
                    </w:rPr>
                  </w:pPr>
                  <w:sdt>
                    <w:sdtPr>
                      <w:alias w:val="Numeris"/>
                      <w:tag w:val="nr_e9735b8e9d034c4d850ca188082095e5"/>
                      <w:lock w:val="sdtLocked"/>
                      <w:richText/>
                    </w:sdtPr>
                    <w:sdtContent>
                      <w:r>
                        <w:rPr>
                          <w:color w:val="000000"/>
                        </w:rPr>
                        <w:t>2</w:t>
                      </w:r>
                    </w:sdtContent>
                  </w:sdt>
                  <w:r>
                    <w:rPr>
                      <w:color w:val="000000"/>
                    </w:rPr>
                    <w:t xml:space="preserve">. Priemonių atrankos komitetas savo veikloje vadovaujasi </w:t>
                  </w:r>
                  <w:r>
                    <w:rPr>
                      <w:color w:val="000000"/>
                      <w:spacing w:val="-1"/>
                    </w:rPr>
                    <w:t xml:space="preserve">Valstybės pagalbos žemės ūkiui, maisto ūkiui, žuvininkystei ir kaimo plėtrai ir kitų iš nacionalinių lėšų finansuojamų priemonių bendrosiomis administravimo taisyklėmis, patvirtintomis Lietuvos Respublikos žemės ūkio ministro 2010 m. lapkričio 8 d. įsakymu Nr. 3D-979 ( Žin., 2010, Nr. </w:t>
                  </w:r>
                  <w:hyperlink r:id="rId19" w:tgtFrame="_blank" w:history="1">
                    <w:r>
                      <w:rPr>
                        <w:color w:val="0000FF" w:themeColor="hyperlink"/>
                        <w:spacing w:val="-1"/>
                        <w:u w:val="single"/>
                      </w:rPr>
                      <w:t>132-6743</w:t>
                    </w:r>
                  </w:hyperlink>
                  <w:r>
                    <w:rPr>
                      <w:color w:val="000000"/>
                      <w:spacing w:val="-1"/>
                    </w:rPr>
                    <w:t xml:space="preserve">), </w:t>
                  </w:r>
                  <w:r>
                    <w:rPr>
                      <w:color w:val="000000"/>
                    </w:rPr>
                    <w:t xml:space="preserve">Žemės ūkio šviečiamųjų renginių, žemės ūkio parodų, mugių, konkursų organizavimo finansavimo taisyklėmis, patvirtintomis Lietuvos Respublikos žemės ūkio ministro 2007 m. gegužės 16 d. įsakymu Nr. 3D-237 (Žin., 2007, Nr. </w:t>
                  </w:r>
                  <w:hyperlink r:id="rId20" w:tgtFrame="_blank" w:history="1">
                    <w:r>
                      <w:rPr>
                        <w:color w:val="0000FF" w:themeColor="hyperlink"/>
                        <w:u w:val="single"/>
                      </w:rPr>
                      <w:t>63-2429</w:t>
                    </w:r>
                  </w:hyperlink>
                  <w:r>
                    <w:rPr>
                      <w:color w:val="000000"/>
                    </w:rPr>
                    <w:t xml:space="preserve">; 2009, Nr. </w:t>
                  </w:r>
                  <w:hyperlink r:id="rId21" w:tgtFrame="_blank" w:history="1">
                    <w:r>
                      <w:rPr>
                        <w:color w:val="0000FF" w:themeColor="hyperlink"/>
                        <w:u w:val="single"/>
                      </w:rPr>
                      <w:t>152-6854</w:t>
                    </w:r>
                  </w:hyperlink>
                  <w:r>
                    <w:rPr>
                      <w:color w:val="000000"/>
                    </w:rPr>
                    <w:t xml:space="preserve">), Žemdirbių konsultavimo išlaidų finansavimo taisyklėmis, patvirtintomis Lietuvos Respublikos žemės ūkio ministro 2006 m. balandžio 25 d. įsakymu Nr. 3D-171 (Žin., 2006, Nr. </w:t>
                  </w:r>
                  <w:hyperlink r:id="rId22" w:tgtFrame="_blank" w:history="1">
                    <w:r>
                      <w:rPr>
                        <w:color w:val="0000FF" w:themeColor="hyperlink"/>
                        <w:u w:val="single"/>
                      </w:rPr>
                      <w:t>47-1689</w:t>
                    </w:r>
                  </w:hyperlink>
                  <w:r>
                    <w:rPr>
                      <w:color w:val="000000"/>
                    </w:rPr>
                    <w:t xml:space="preserve">; 2010, Nr. </w:t>
                  </w:r>
                  <w:hyperlink r:id="rId23" w:tgtFrame="_blank" w:history="1">
                    <w:r>
                      <w:rPr>
                        <w:color w:val="0000FF" w:themeColor="hyperlink"/>
                        <w:u w:val="single"/>
                      </w:rPr>
                      <w:t>42-2030</w:t>
                    </w:r>
                  </w:hyperlink>
                  <w:r>
                    <w:rPr>
                      <w:color w:val="000000"/>
                    </w:rPr>
                    <w:t xml:space="preserve">), Žemės ūkio ministerijos tarptautinių mokslinių tyrimų ir technologijų plėtros projektų administravimo taisyklėmis, patvirtintomis Lietuvos Respublikos žemės ūkio ministro 2009 m. kovo 19 d. įsakymu Nr. 3D-177 (Žin., 2009, Nr. </w:t>
                  </w:r>
                  <w:hyperlink r:id="rId24" w:tgtFrame="_blank" w:history="1">
                    <w:r>
                      <w:rPr>
                        <w:color w:val="0000FF" w:themeColor="hyperlink"/>
                        <w:u w:val="single"/>
                      </w:rPr>
                      <w:t>34-1313</w:t>
                    </w:r>
                  </w:hyperlink>
                  <w:r>
                    <w:rPr>
                      <w:color w:val="000000"/>
                    </w:rPr>
                    <w:t xml:space="preserve">, Nr. </w:t>
                  </w:r>
                  <w:hyperlink r:id="rId25" w:tgtFrame="_blank" w:history="1">
                    <w:r>
                      <w:rPr>
                        <w:color w:val="0000FF" w:themeColor="hyperlink"/>
                        <w:u w:val="single"/>
                      </w:rPr>
                      <w:t>145-6445</w:t>
                    </w:r>
                  </w:hyperlink>
                  <w:r>
                    <w:rPr>
                      <w:color w:val="000000"/>
                    </w:rPr>
                    <w:t xml:space="preserve">), Žemės ūkio, maisto ūkio ir žuvininkystės mokslinių tyrimų ir taikomosios veiklos finansavimo taisyklėmis, patvirtintomis Lietuvos Respublikos žemės ūkio ministro 2007 m. gegužės 11 d. įsakymu Nr. 3D-232 (Žin., 2007, Nr. </w:t>
                  </w:r>
                  <w:hyperlink r:id="rId26" w:tgtFrame="_blank" w:history="1">
                    <w:r>
                      <w:rPr>
                        <w:color w:val="0000FF" w:themeColor="hyperlink"/>
                        <w:u w:val="single"/>
                      </w:rPr>
                      <w:t>54-2104</w:t>
                    </w:r>
                  </w:hyperlink>
                  <w:r>
                    <w:rPr>
                      <w:color w:val="000000"/>
                    </w:rPr>
                    <w:t xml:space="preserve">; 2009, Nr. </w:t>
                  </w:r>
                  <w:hyperlink r:id="rId27" w:tgtFrame="_blank" w:history="1">
                    <w:r>
                      <w:rPr>
                        <w:color w:val="0000FF" w:themeColor="hyperlink"/>
                        <w:u w:val="single"/>
                      </w:rPr>
                      <w:t>145-6444</w:t>
                    </w:r>
                  </w:hyperlink>
                  <w:r>
                    <w:rPr>
                      <w:color w:val="000000"/>
                    </w:rPr>
                    <w:t xml:space="preserve">), Asociacijų, vienijančių asmenis, užsiimančius žemės ir miškų ūkio bei alternatyviąja veikla, narystės Europos Sąjungos ir kitose tarptautinėse organizacijose mokesčio mokėjimo ir atstovavimo Europos Sąjungos ir kitose tarptautinėse organizacijose finansavimo taisyklėmis, patvirtintomis Lietuvos Respublikos žemės ūkio ministro 2006 m. birželio 28 d. įsakymu Nr. 3D-266 (Žin., 2006, Nr. </w:t>
                  </w:r>
                  <w:hyperlink r:id="rId28" w:tgtFrame="_blank" w:history="1">
                    <w:r>
                      <w:rPr>
                        <w:color w:val="0000FF" w:themeColor="hyperlink"/>
                        <w:u w:val="single"/>
                      </w:rPr>
                      <w:t>75-2885</w:t>
                    </w:r>
                  </w:hyperlink>
                  <w:r>
                    <w:rPr>
                      <w:color w:val="000000"/>
                    </w:rPr>
                    <w:t>; 2009, Nr. 151-6802), ir kitais teisės aktais, reglamentuojančiais valstybės paramos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37351783e97c4f3aacc267d4a4a3f6f8"/>
                    <w:lock w:val="sdtLocked"/>
                    <w:richText/>
                  </w:sdtPr>
                  <w:sdtContent>
                    <w:p>
                      <w:pPr>
                        <w:widowControl w:val="0"/>
                        <w:suppressAutoHyphens/>
                        <w:ind w:firstLine="567"/>
                        <w:jc w:val="both"/>
                        <w:rPr>
                          <w:color w:val="000000"/>
                        </w:rPr>
                      </w:pPr>
                      <w:sdt>
                        <w:sdtPr>
                          <w:alias w:val="Numeris"/>
                          <w:tag w:val="nr_37351783e97c4f3aacc267d4a4a3f6f8"/>
                          <w:lock w:val="sdtLocked"/>
                          <w:richText/>
                        </w:sdtPr>
                        <w:sdtContent>
                          <w:r>
                            <w:rPr>
                              <w:color w:val="000000"/>
                            </w:rPr>
                            <w:t>4.3</w:t>
                          </w:r>
                        </w:sdtContent>
                      </w:sdt>
                      <w:r>
                        <w:rPr>
                          <w:color w:val="000000"/>
                        </w:rPr>
                        <w:t>. teikia siūlymus Lietuvos Respublikos žemės ūkio ministrui dėl finansavimo paraiškose nurodytoms priemonėms skyrimo;</w:t>
                      </w:r>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fc52beed06674b6ea14cfd697eac68f1"/>
                <w:lock w:val="sdtLocked"/>
                <w:richText/>
              </w:sdtPr>
              <w:sdtContent>
                <w:p>
                  <w:pPr>
                    <w:widowControl w:val="0"/>
                    <w:suppressAutoHyphens/>
                    <w:ind w:firstLine="567"/>
                    <w:jc w:val="both"/>
                    <w:rPr>
                      <w:color w:val="000000"/>
                    </w:rPr>
                  </w:pPr>
                  <w:sdt>
                    <w:sdtPr>
                      <w:alias w:val="Numeris"/>
                      <w:tag w:val="nr_fc52beed06674b6ea14cfd697eac68f1"/>
                      <w:lock w:val="sdtLocked"/>
                      <w:richText/>
                    </w:sdtPr>
                    <w:sdtContent>
                      <w:r>
                        <w:rPr>
                          <w:color w:val="000000"/>
                        </w:rPr>
                        <w:t>8</w:t>
                      </w:r>
                    </w:sdtContent>
                  </w:sdt>
                  <w:r>
                    <w:rPr>
                      <w:color w:val="000000"/>
                    </w:rPr>
                    <w:t>. Priemonių atrankos komiteto sekretoriato funkcijas atlieka už atskirų iš nacionalinių valstybės biudžeto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06C27A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64CF02BD2377"/>
  <Relationship Id="rId18" Type="http://schemas.openxmlformats.org/officeDocument/2006/relationships/hyperlink" TargetMode="External" Target="https://www.e-tar.lt/portal/lt/legalAct/TAR.3136B2E9BF8F"/>
  <Relationship Id="rId19" Type="http://schemas.openxmlformats.org/officeDocument/2006/relationships/hyperlink" TargetMode="External" Target="https://www.e-tar.lt/portal/lt/legalAct/TAR.07794A04704B"/>
  <Relationship Id="rId2" Type="http://schemas.openxmlformats.org/officeDocument/2006/relationships/hyperlink" TargetMode="External" Target="https://www.e-tar.lt/portal/lt/legalAct/TAR.150D9CF9492A"/>
  <Relationship Id="rId20" Type="http://schemas.openxmlformats.org/officeDocument/2006/relationships/hyperlink" TargetMode="External" Target="https://www.e-tar.lt/portal/lt/legalAct/TAR.5089AFDA06FE"/>
  <Relationship Id="rId21" Type="http://schemas.openxmlformats.org/officeDocument/2006/relationships/hyperlink" TargetMode="External" Target="https://www.e-tar.lt/portal/lt/legalAct/TAR.247EE539E8F9"/>
  <Relationship Id="rId22" Type="http://schemas.openxmlformats.org/officeDocument/2006/relationships/hyperlink" TargetMode="External" Target="https://www.e-tar.lt/portal/lt/legalAct/TAR.4A6669929A9E"/>
  <Relationship Id="rId23" Type="http://schemas.openxmlformats.org/officeDocument/2006/relationships/hyperlink" TargetMode="External" Target="https://www.e-tar.lt/portal/lt/legalAct/TAR.614E93F149C3"/>
  <Relationship Id="rId24" Type="http://schemas.openxmlformats.org/officeDocument/2006/relationships/hyperlink" TargetMode="External" Target="https://www.e-tar.lt/portal/lt/legalAct/TAR.BBD27A67F65E"/>
  <Relationship Id="rId25" Type="http://schemas.openxmlformats.org/officeDocument/2006/relationships/hyperlink" TargetMode="External" Target="https://www.e-tar.lt/portal/lt/legalAct/TAR.5301F654219F"/>
  <Relationship Id="rId26" Type="http://schemas.openxmlformats.org/officeDocument/2006/relationships/hyperlink" TargetMode="External" Target="https://www.e-tar.lt/portal/lt/legalAct/TAR.7DD9F86EAF34"/>
  <Relationship Id="rId27" Type="http://schemas.openxmlformats.org/officeDocument/2006/relationships/hyperlink" TargetMode="External" Target="https://www.e-tar.lt/portal/lt/legalAct/TAR.150D9CF9492A"/>
  <Relationship Id="rId28" Type="http://schemas.openxmlformats.org/officeDocument/2006/relationships/hyperlink" TargetMode="External" Target="https://www.e-tar.lt/portal/lt/legalAct/TAR.3B5AECCEA096"/>
  <Relationship Id="rId29" Type="http://schemas.openxmlformats.org/officeDocument/2006/relationships/customXml" Target="../customXml/item1.xml"/>
  <Relationship Id="rId3" Type="http://schemas.openxmlformats.org/officeDocument/2006/relationships/hyperlink" TargetMode="External" Target="https://www.e-tar.lt/portal/lt/legalAct/TAR.1F5C1B06F282"/>
  <Relationship Id="rId4" Type="http://schemas.openxmlformats.org/officeDocument/2006/relationships/hyperlink" TargetMode="External" Target="https://www.e-tar.lt/portal/lt/legalAct/TAR.247EE539E8F9"/>
  <Relationship Id="rId5" Type="http://schemas.openxmlformats.org/officeDocument/2006/relationships/hyperlink" TargetMode="External" Target="https://www.e-tar.lt/portal/lt/legalAct/TAR.4A6669929A9E"/>
  <Relationship Id="rId6" Type="http://schemas.openxmlformats.org/officeDocument/2006/relationships/hyperlink" TargetMode="External" Target="https://www.e-tar.lt/portal/lt/legalAct/TAR.5089AFDA06FE"/>
  <Relationship Id="rId7" Type="http://schemas.openxmlformats.org/officeDocument/2006/relationships/hyperlink" TargetMode="External" Target="https://www.e-tar.lt/portal/lt/legalAct/TAR.5301F654219F"/>
  <Relationship Id="rId8" Type="http://schemas.openxmlformats.org/officeDocument/2006/relationships/hyperlink" TargetMode="External" Target="https://www.e-tar.lt/portal/lt/legalAct/TAR.7DD9F86EAF34"/>
  <Relationship Id="rId9" Type="http://schemas.openxmlformats.org/officeDocument/2006/relationships/hyperlink" TargetMode="External" Target="https://www.e-tar.lt/portal/lt/legalAct/TAR.BBD27A67F65E"/>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e6d8044da96d444ba5973846a48a6ff8">
    <Part Type="preambule" DocPartId="52fad246888e4f098a08bef2db616897" PartId="2d1cd30f8c774e3c898d9ae8f8d2a4bf"/>
    <Part Type="punktas" Nr="1" Abbr="1 p." DocPartId="1c4deec939504d7fa0df36bc4632a948" PartId="e6691067cb244f458e68457c8a84ac83"/>
    <Part Type="punktas" Nr="2" Abbr="2 p." DocPartId="96209642501d4959b71425efd88b1d43" PartId="1df1ee6abdc446eaa6434aa6b10fa7d1"/>
    <Part Type="signatura" DocPartId="663f6ed842d24c74b8904269e76f8ff4" PartId="9e264f2afbed41c0929333c10a08ce71"/>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e9735b8e9d034c4d850ca188082095e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37351783e97c4f3aacc267d4a4a3f6f8"/>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fc52beed06674b6ea14cfd697eac68f1"/>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701326AB-B514-4C58-80E7-43D918F16469}">
  <ds:schemaRefs>
    <ds:schemaRef ds:uri="http://lrs.lt/TAIS/DocParts"/>
  </ds:schemaRefs>
</ds:datastoreItem>
</file>

<file path=docProps/app.xml><?xml version="1.0" encoding="utf-8"?>
<Properties xmlns="http://schemas.openxmlformats.org/officeDocument/2006/extended-properties">
  <Template>Normal.dotm</Template>
  <TotalTime>2</TotalTime>
  <Pages>5</Pages>
  <Words>10292</Words>
  <Characters>5868</Characters>
  <Application>Microsoft Office Word</Application>
  <DocSecurity>0</DocSecurity>
  <Lines>48</Lines>
  <Paragraphs>32</Paragraphs>
  <ScaleCrop>false</ScaleCrop>
  <Company/>
  <LinksUpToDate>false</LinksUpToDate>
  <CharactersWithSpaces>16128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PAPINIGIENĖ Augustė</lastModifiedBy>
  <dcterms:modified xsi:type="dcterms:W3CDTF">2016-03-30T12:37:00Z</dcterms:modified>
  <revision>5</revision>
  <dc:title>LIETUVOS RESPUBLIKOS ŽEMĖS ŪKIO MINISTRO</dc:title>
</coreProperties>
</file>