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d9b2b821b64db9ba32d3fb7de110a8"/>
        <w:lock w:val="sdtLocked"/>
        <w:richText/>
      </w:sdtPr>
      <w:sdtContent>
        <w:p>
          <w:pPr>
            <w:jc w:val="both"/>
            <w:rPr>
              <w:rFonts w:ascii="Times New Roman" w:hAnsi="Times New Roman"/>
            </w:rPr>
          </w:pPr>
          <w:r>
            <w:rPr>
              <w:rFonts w:ascii="Times New Roman" w:hAnsi="Times New Roman"/>
              <w:b/>
              <w:i/>
            </w:rPr>
            <w:t>Suvestinė redakcija nuo 2022-04-14 iki 2022-12-23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2020-02-20:</w:t>
          </w:r>
        </w:p>
        <w:p>
          <w:pPr>
            <w:rPr>
              <w:rFonts w:ascii="Times New Roman" w:hAnsi="Times New Roman"/>
              <w:sz w:val="20"/>
              <w:i/>
            </w:rPr>
          </w:pPr>
          <w:r>
            <w:rPr>
              <w:rFonts w:ascii="Times New Roman" w:hAnsi="Times New Roman"/>
              <w:sz w:val="20"/>
              <w:i/>
            </w:rPr>
            <w:t xml:space="preserve">Nr. </w:t>
          </w:r>
          <w:fldSimple w:instr="HYPERLINK https://www.e-tar.lt/portal/legalAct.html?documentId=66f1316052e611ea931dbf3357b5b1c0">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2020-02-19,
paskelbta TAR 2020-02-19, i. k. 2020-03612                </w:t>
          </w:r>
        </w:p>
        <w:p>
          <w:pPr>
            <w:rPr>
              <w:rFonts w:ascii="Times New Roman" w:hAnsi="Times New Roman"/>
              <w:sz w:val="22"/>
            </w:rPr>
          </w:pPr>
        </w:p>
        <w:p>
          <w:pPr>
            <w:overflowPunct w:val="0"/>
            <w:spacing w:line="360" w:lineRule="auto"/>
            <w:jc w:val="center"/>
            <w:textAlignment w:val="baseline"/>
            <w:rPr>
              <w:b/>
            </w:rPr>
          </w:pPr>
          <w:r>
            <w:rPr>
              <w:b/>
            </w:rPr>
            <w:t>LIETUVOS RESPUBLIKOS ŽEMĖS ŪKIO MINISTRAS</w:t>
          </w:r>
        </w:p>
        <w:p>
          <w:pPr>
            <w:overflowPunct w:val="0"/>
            <w:jc w:val="center"/>
            <w:textAlignment w:val="baseline"/>
            <w:rPr>
              <w:b/>
            </w:rPr>
          </w:pPr>
          <w:r>
            <w:rPr>
              <w:b/>
            </w:rPr>
            <w:t>ĮSAKYMAS</w:t>
          </w:r>
        </w:p>
        <w:p>
          <w:pPr>
            <w:overflowPunct w:val="0"/>
            <w:jc w:val="center"/>
            <w:textAlignment w:val="baseline"/>
            <w:rPr>
              <w:b/>
            </w:rPr>
          </w:pPr>
          <w:r>
            <w:rPr>
              <w:b/>
            </w:rPr>
            <w:t>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b3fb05e2d148929b36d8acccf73b3d"/>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12.15 ir 12.30 papunkčiais:</w:t>
              </w:r>
            </w:p>
          </w:sdtContent>
        </w:sdt>
        <w:sdt>
          <w:sdtPr>
            <w:alias w:val="1 p."/>
            <w:tag w:val="part_25944455f77b4bb5976a3406eda17077"/>
            <w:lock w:val="sdtLocked"/>
            <w:richText/>
          </w:sdtPr>
          <w:sdtContent>
            <w:p>
              <w:pPr>
                <w:overflowPunct w:val="0"/>
                <w:spacing w:line="360" w:lineRule="auto"/>
                <w:ind w:firstLine="720"/>
                <w:jc w:val="both"/>
                <w:textAlignment w:val="baseline"/>
                <w:rPr>
                  <w:szCs w:val="24"/>
                  <w:lang w:eastAsia="lt-LT"/>
                </w:rPr>
              </w:pPr>
              <w:sdt>
                <w:sdtPr>
                  <w:alias w:val="Numeris"/>
                  <w:tag w:val="nr_25944455f77b4bb5976a3406eda17077"/>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20"/>
                <w:jc w:val="both"/>
                <w:textAlignment w:val="baseline"/>
              </w:pPr>
              <w:r>
                <w:rPr>
                  <w:szCs w:val="24"/>
                  <w:lang w:eastAsia="lt-LT"/>
                </w:rPr>
                <w:t>Valdas Aleknavičius – Žemės ūkio ministerijos kancleris, komiteto pirmininkas</w:t>
              </w:r>
              <w:r>
                <w:t>;</w:t>
              </w:r>
            </w:p>
            <w:p>
              <w:pPr>
                <w:overflowPunct w:val="0"/>
                <w:spacing w:line="360" w:lineRule="auto"/>
                <w:ind w:firstLine="720"/>
                <w:jc w:val="both"/>
                <w:textAlignment w:val="baseline"/>
              </w:pPr>
              <w:r>
                <w:t>Daivaras Rybakovas – žemės ūkio ministro patarėjas, komiteto pirmininko pavaduotojas;</w:t>
              </w:r>
            </w:p>
            <w:p>
              <w:pPr>
                <w:overflowPunct w:val="0"/>
                <w:spacing w:line="360" w:lineRule="auto"/>
                <w:ind w:firstLine="720"/>
                <w:jc w:val="both"/>
                <w:textAlignment w:val="baseline"/>
              </w:pPr>
              <w:r>
                <w:t xml:space="preserve">Andrius Burlėga – Žemės ūkio ministerijos Teisėkūros ir atstovavimo skyriaus  vedėjas (jo nesant – Kostas Bauža, Žemės ūkio ministerijos Teisėkūros ir atstovavimo skyriaus vyriausiasis specialistas);</w:t>
              </w:r>
            </w:p>
            <w:p>
              <w:pPr>
                <w:overflowPunct w:val="0"/>
                <w:spacing w:line="360" w:lineRule="auto"/>
                <w:ind w:firstLine="720"/>
                <w:jc w:val="both"/>
                <w:textAlignment w:val="baseline"/>
              </w:pPr>
              <w:r>
                <w:t>Jolanta Čironienė – Žemės ūkio ministerijos Centralizuoto vidaus audito skyriaus vedėja (stebėtojo teisėmis) (jos nesant – Paulius Jurkauskas, Žemės ūkio ministerijos Centralizuoto vidaus audito skyriaus patarėjas (stebėtojo teisėmis);</w:t>
              </w:r>
            </w:p>
            <w:p>
              <w:pPr>
                <w:overflowPunct w:val="0"/>
                <w:spacing w:line="360" w:lineRule="auto"/>
                <w:ind w:firstLine="720"/>
                <w:jc w:val="both"/>
                <w:textAlignment w:val="baseline"/>
              </w:pPr>
              <w:r>
                <w:t>Nijolė Gumbrienė – Žemės ūkio ministerijos Ryšių su visuomene ir bendradarbiavimo skyriaus vedėja (jos nesant – Vytautas Butkus, Žemės ūkio ministerijos Ryšių su visuomene ir bendradarbiavimo skyriaus patarėjas);</w:t>
              </w:r>
            </w:p>
            <w:p>
              <w:pPr>
                <w:overflowPunct w:val="0"/>
                <w:spacing w:line="360" w:lineRule="auto"/>
                <w:ind w:firstLine="720"/>
                <w:jc w:val="both"/>
                <w:textAlignment w:val="baseline"/>
              </w:pPr>
              <w:r>
                <w:t xml:space="preserve">Tomas Jackūnas – Nacionalinės mokėjimo agentūros prie Žemės ūkio ministerijos Kaimo plėtros, žuvininkystės programų ir nacionalinės paramos departamento Nacionalinės paramos skyriaus vedėjas  (jo nesant – Algis Radzevičius, Nacionalinės mokėjimo agentūros prie Žemės ūkio ministerijos Kaimo plėtros, žuvininkystės programų ir nacionalinės paramos departamento Nacionalinės paramos skyriaus vyriausiasis specialistas);</w:t>
              </w:r>
            </w:p>
            <w:p>
              <w:pPr>
                <w:overflowPunct w:val="0"/>
                <w:spacing w:line="360" w:lineRule="auto"/>
                <w:ind w:firstLine="720"/>
                <w:jc w:val="both"/>
                <w:textAlignment w:val="baseline"/>
              </w:pPr>
              <w:r>
                <w:rPr>
                  <w:szCs w:val="24"/>
                  <w:lang w:eastAsia="lt-LT"/>
                </w:rPr>
                <w:t xml:space="preserve">Saulius Jasius – </w:t>
              </w:r>
              <w:r>
                <w:t xml:space="preserve">Žemės ūkio ministerijos </w:t>
              </w:r>
              <w:r>
                <w:rPr>
                  <w:szCs w:val="24"/>
                  <w:lang w:eastAsia="lt-LT"/>
                </w:rPr>
                <w:t>Tvarios žemės ūkio gamybos ir maisto pramonės departamento direktorius</w:t>
              </w:r>
              <w:r>
                <w:t xml:space="preserve"> (jo nesant – Jolita Martutaitytė, Žemės ūkio ministerijos </w:t>
              </w:r>
              <w:r>
                <w:rPr>
                  <w:szCs w:val="24"/>
                  <w:lang w:eastAsia="lt-LT"/>
                </w:rPr>
                <w:t>Tvarios žemės ūkio gamybos ir maisto pramonės departamento Maisto pramonės ir kooperacijos skyriaus vedėja</w:t>
              </w:r>
              <w:r>
                <w:t>);</w:t>
              </w:r>
            </w:p>
            <w:p>
              <w:pPr>
                <w:overflowPunct w:val="0"/>
                <w:spacing w:line="360" w:lineRule="auto"/>
                <w:ind w:firstLine="720"/>
                <w:jc w:val="both"/>
                <w:textAlignment w:val="baseline"/>
                <w:rPr>
                  <w:strike/>
                </w:rPr>
              </w:pPr>
              <w:r>
                <w:t>Jolanta Karvelytė – Žemės ūkio ministerijos Ryšių su visuomene ir bendradarbiavimo skyriaus vyriausioji specialistė;</w:t>
              </w:r>
            </w:p>
            <w:p>
              <w:pPr>
                <w:overflowPunct w:val="0"/>
                <w:spacing w:line="360" w:lineRule="auto"/>
                <w:ind w:firstLine="720"/>
                <w:jc w:val="both"/>
                <w:textAlignment w:val="baseline"/>
              </w:pPr>
              <w:r>
                <w:t>Dalia Miniataitė – Žemės ūkio ministerijos vyriausioji patarėja;</w:t>
              </w:r>
            </w:p>
            <w:p>
              <w:pPr>
                <w:overflowPunct w:val="0"/>
                <w:spacing w:line="360" w:lineRule="auto"/>
                <w:ind w:firstLine="720"/>
                <w:jc w:val="both"/>
                <w:textAlignment w:val="baseline"/>
              </w:pPr>
              <w:r>
                <w:t>Regina Mininienė – Žemės ūkio ministerijos Finansų ir biudžeto departamento direktorė (jos nesant – Sonata Bartkutė, Žemės ūkio ministerijos Finansų ir biudžeto departamento Nacionalinės paramos skyriaus vedėja);</w:t>
              </w:r>
            </w:p>
            <w:p>
              <w:pPr>
                <w:overflowPunct w:val="0"/>
                <w:spacing w:line="360" w:lineRule="auto"/>
                <w:ind w:firstLine="720"/>
                <w:jc w:val="both"/>
                <w:textAlignment w:val="baseline"/>
              </w:pPr>
              <w:r>
                <w:t>Kristina Simonaitytė – žemės ūkio ministro patarėja;</w:t>
              </w:r>
            </w:p>
            <w:p>
              <w:pPr>
                <w:overflowPunct w:val="0"/>
                <w:spacing w:line="360" w:lineRule="auto"/>
                <w:ind w:firstLine="720"/>
                <w:jc w:val="both"/>
                <w:textAlignment w:val="baseline"/>
              </w:pPr>
              <w:r>
                <w:rPr>
                  <w:szCs w:val="24"/>
                  <w:lang w:eastAsia="lt-LT"/>
                </w:rPr>
                <w:t xml:space="preserve">Jurgita Stakėnienė – </w:t>
              </w:r>
              <w:r>
                <w:t xml:space="preserve">Žemės ūkio ministerijos </w:t>
              </w:r>
              <w:r>
                <w:rPr>
                  <w:szCs w:val="24"/>
                  <w:lang w:eastAsia="lt-LT"/>
                </w:rPr>
                <w:t xml:space="preserve">Europos Sąjungos reikalų ir paramos politikos departamento direktorė (jos nesant </w:t>
              </w:r>
              <w:r>
                <w:t xml:space="preserve">– Žaneta Jucaitytė, Žemės ūkio ministerijos </w:t>
              </w:r>
              <w:r>
                <w:rPr>
                  <w:szCs w:val="24"/>
                  <w:lang w:eastAsia="lt-LT"/>
                </w:rPr>
                <w:t>Europos Sąjungos reikalų ir paramos politikos departamento patarėja);</w:t>
              </w:r>
              <w:r>
                <w:t xml:space="preserve"> </w:t>
              </w:r>
            </w:p>
            <w:p>
              <w:pPr>
                <w:overflowPunct w:val="0"/>
                <w:spacing w:line="360" w:lineRule="auto"/>
                <w:ind w:firstLine="720"/>
                <w:jc w:val="both"/>
                <w:textAlignment w:val="baseline"/>
              </w:pPr>
              <w:r>
                <w:t xml:space="preserve">Virginija Žoštautienė – Žemės ūkio ministerijos Strateginio planavimo departamento direktorė (jos nesant – Vilma Kraujalytė, Žemės ūkio ministerijos Strateginio planavimo departamento Mokslo, inovacijų ir žinių plėtros skyriaus vedėja).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540406b9911eb9dc7b575f08e8bea">
                <w:r w:rsidRPr="00532B9F">
                  <w:rPr>
                    <w:rFonts w:ascii="Times New Roman" w:eastAsia="MS Mincho" w:hAnsi="Times New Roman"/>
                    <w:sz w:val="20"/>
                    <w:i/>
                    <w:iCs/>
                    <w:color w:val="0000FF" w:themeColor="hyperlink"/>
                    <w:u w:val="single"/>
                  </w:rPr>
                  <w:t>3D-92</w:t>
                </w:r>
              </w:fldSimple>
              <w:r>
                <w:rPr>
                  <w:rFonts w:ascii="Times New Roman" w:eastAsia="MS Mincho" w:hAnsi="Times New Roman"/>
                  <w:sz w:val="20"/>
                  <w:i/>
                  <w:iCs/>
                </w:rPr>
                <w:t>,
2021-02-10,
paskelbta TAR 2021-02-10, i. k. 2021-02566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e16f072a911ec993ff5ca6e8ba60c">
                <w:r w:rsidRPr="00532B9F">
                  <w:rPr>
                    <w:rFonts w:ascii="Times New Roman" w:eastAsia="MS Mincho" w:hAnsi="Times New Roman"/>
                    <w:sz w:val="20"/>
                    <w:i/>
                    <w:iCs/>
                    <w:color w:val="0000FF" w:themeColor="hyperlink"/>
                    <w:u w:val="single"/>
                  </w:rPr>
                  <w:t>3D-9</w:t>
                </w:r>
              </w:fldSimple>
              <w:r>
                <w:rPr>
                  <w:rFonts w:ascii="Times New Roman" w:eastAsia="MS Mincho" w:hAnsi="Times New Roman"/>
                  <w:sz w:val="20"/>
                  <w:i/>
                  <w:iCs/>
                </w:rPr>
                <w:t>,
2022-01-11,
paskelbta TAR 2022-01-11, i. k. 2022-00336            </w:t>
              </w:r>
            </w:p>
            <w:p/>
          </w:sdtContent>
        </w:sdt>
        <w:sdt>
          <w:sdtPr>
            <w:alias w:val="2 p."/>
            <w:tag w:val="part_828b23a2e1ee490680116eaf31871e59"/>
            <w:lock w:val="sdtLocked"/>
            <w:richText/>
          </w:sdtPr>
          <w:sdtContent>
            <w:p>
              <w:pPr>
                <w:overflowPunct w:val="0"/>
                <w:spacing w:line="360" w:lineRule="auto"/>
                <w:ind w:firstLine="720"/>
                <w:jc w:val="both"/>
                <w:textAlignment w:val="baseline"/>
              </w:pPr>
              <w:sdt>
                <w:sdtPr>
                  <w:alias w:val="Numeris"/>
                  <w:tag w:val="nr_828b23a2e1ee490680116eaf31871e59"/>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3a36694e702445cc89ffe90f55f42e44"/>
            <w:lock w:val="sdtLocked"/>
            <w:richText/>
          </w:sdtPr>
          <w:sdtContent>
            <w:p>
              <w:pPr>
                <w:overflowPunct w:val="0"/>
                <w:spacing w:line="360" w:lineRule="auto"/>
                <w:ind w:firstLine="720"/>
                <w:jc w:val="both"/>
                <w:textAlignment w:val="baseline"/>
              </w:pPr>
              <w:sdt>
                <w:sdtPr>
                  <w:alias w:val="Numeris"/>
                  <w:tag w:val="nr_3a36694e702445cc89ffe90f55f42e44"/>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a658428554ef44b4be8e2ea58831e2b4"/>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ce9416f7412a4fae8dc63484261ef5a0"/>
        <w:lock w:val="sdtLocked"/>
        <w:richText/>
      </w:sdtPr>
      <w:sdtContent>
        <w:p>
          <w:pPr>
            <w:widowControl w:val="0"/>
            <w:suppressAutoHyphens/>
            <w:ind w:left="5103" w:hanging="5103"/>
            <w:sectPr>
              <w:headerReference w:type="default" r:id="rId8"/>
              <w:pgSz w:w="11907" w:h="16840" w:code="9"/>
              <w:pgMar w:top="1134" w:right="567" w:bottom="1134" w:left="1701" w:header="709" w:footer="709"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ce9416f7412a4fae8dc63484261ef5a0"/>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2a001325a6c44c598a233e8996ad2c8a"/>
                <w:lock w:val="sdtLocked"/>
                <w:richText/>
              </w:sdtPr>
              <w:sdtContent>
                <w:p>
                  <w:pPr>
                    <w:tabs>
                      <w:tab w:val="left" w:pos="851"/>
                      <w:tab w:val="left" w:pos="993"/>
                    </w:tabs>
                    <w:overflowPunct w:val="0"/>
                    <w:ind w:firstLine="567"/>
                    <w:jc w:val="both"/>
                    <w:textAlignment w:val="baseline"/>
                    <w:rPr>
                      <w:color w:val="000000"/>
                    </w:rPr>
                  </w:pPr>
                  <w:sdt>
                    <w:sdtPr>
                      <w:alias w:val="Numeris"/>
                      <w:tag w:val="nr_2a001325a6c44c598a233e8996ad2c8a"/>
                      <w:lock w:val="sdtLocked"/>
                      <w:richText/>
                    </w:sdtPr>
                    <w:sdtContent>
                      <w:r>
                        <w:rPr>
                          <w:color w:val="000000"/>
                          <w:szCs w:val="24"/>
                        </w:rPr>
                        <w:t>2</w:t>
                      </w:r>
                    </w:sdtContent>
                  </w:sdt>
                  <w:r>
                    <w:rPr>
                      <w:color w:val="000000"/>
                      <w:szCs w:val="24"/>
                    </w:rP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Dalyvavimo žemės ūkio ir maisto produktų parodose, mugėse, pristatymuose ir verslo misijose užsienio valstybėse finansavimo taisyklėmis, patvirtintomis Lietuvos Respublikos žemės ūkio ministro 2017 m. balandžio 3 d. įsakymu Nr. 3D-228 „Dėl Dalyvavimo žemės ūkio ir maisto produktų parodose, mugėse, pristatymuose ir verslo misijose užsienio valstybėse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ir kitais teisės aktais, reglamentuojančiais valstybės paramos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bf9a2cd77a8342f39658219de5ae9921"/>
                    <w:lock w:val="sdtLocked"/>
                    <w:richText/>
                  </w:sdtPr>
                  <w:sdtContent>
                    <w:p>
                      <w:pPr>
                        <w:widowControl w:val="0"/>
                        <w:suppressAutoHyphens/>
                        <w:overflowPunct w:val="0"/>
                        <w:ind w:firstLine="567"/>
                        <w:jc w:val="both"/>
                        <w:textAlignment w:val="baseline"/>
                        <w:rPr>
                          <w:b/>
                        </w:rPr>
                      </w:pPr>
                      <w:sdt>
                        <w:sdtPr>
                          <w:alias w:val="Numeris"/>
                          <w:tag w:val="nr_bf9a2cd77a8342f39658219de5ae9921"/>
                          <w:lock w:val="sdtLocked"/>
                          <w:richText/>
                        </w:sdtPr>
                        <w:sdtContent>
                          <w:r>
                            <w:t>4.1</w:t>
                          </w:r>
                        </w:sdtContent>
                      </w:sdt>
                      <w:r>
                        <w:t xml:space="preserve">. tvirtina </w:t>
                      </w:r>
                      <w:r>
                        <w:rPr>
                          <w:bCs/>
                          <w:szCs w:val="24"/>
                        </w:rPr>
                        <w:t>prioritetines žinių perdavimo ir informavimo veiklos tematikas, dėl kurių gali būti teikiamos paraiškos;</w:t>
                      </w:r>
                    </w:p>
                  </w:sdtContent>
                </w:sdt>
                <w:sdt>
                  <w:sdtPr>
                    <w:alias w:val="4.2 pp."/>
                    <w:tag w:val="part_6e73f1abfd2f430dbfe972481ef876cc"/>
                    <w:lock w:val="sdtLocked"/>
                    <w:richText/>
                  </w:sdtPr>
                  <w:sdtContent>
                    <w:p>
                      <w:pPr>
                        <w:overflowPunct w:val="0"/>
                        <w:ind w:firstLine="567"/>
                        <w:jc w:val="both"/>
                        <w:textAlignment w:val="baseline"/>
                      </w:pPr>
                      <w:sdt>
                        <w:sdtPr>
                          <w:alias w:val="Numeris"/>
                          <w:tag w:val="nr_6e73f1abfd2f430dbfe972481ef876cc"/>
                          <w:lock w:val="sdtLocked"/>
                          <w:richText/>
                        </w:sdtPr>
                        <w:sdtContent>
                          <w:r>
                            <w:t>4.2</w:t>
                          </w:r>
                        </w:sdtContent>
                      </w:sdt>
                      <w:r>
                        <w:t>.</w:t>
                      </w:r>
                      <w:r>
                        <w:rPr>
                          <w:color w:val="000000"/>
                        </w:rPr>
                        <w:t xml:space="preserve"> nagrinėja pateiktas paraiškas finansuoti nacionalinės paramos žemdirbių savivaldai stiprinti teikimo, žinių perdavimo ir informavimo veiklos, žemdirbių švietimo ir konsultavimo, bendruomeniškumą kaime skatinančių renginių ir konkursų, asociacijų atstovavimo Europos Sąjungos ir kitose tarptautinėse organizacijose priemones (toliau – paraiškos);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sdtContent>
                </w:sdt>
                <w:sdt>
                  <w:sdtPr>
                    <w:alias w:val="4.3 pp."/>
                    <w:tag w:val="part_4ab268b8f442489a9c0f70e4fc979183"/>
                    <w:lock w:val="sdtLocked"/>
                    <w:richText/>
                  </w:sdtPr>
                  <w:sdtContent>
                    <w:p>
                      <w:pPr>
                        <w:widowControl w:val="0"/>
                        <w:suppressAutoHyphens/>
                        <w:overflowPunct w:val="0"/>
                        <w:ind w:firstLine="567"/>
                        <w:jc w:val="both"/>
                        <w:textAlignment w:val="baseline"/>
                      </w:pPr>
                      <w:sdt>
                        <w:sdtPr>
                          <w:alias w:val="Numeris"/>
                          <w:tag w:val="nr_4ab268b8f442489a9c0f70e4fc979183"/>
                          <w:lock w:val="sdtLocked"/>
                          <w:richText/>
                        </w:sdtPr>
                        <w:sdtContent>
                          <w:r>
                            <w:t>4.3</w:t>
                          </w:r>
                        </w:sdtContent>
                      </w:sdt>
                      <w:r>
                        <w:t>. sprendžia dėl mokslinių tyrimų ir taikomosios veiklos projektų finansavimo:</w:t>
                      </w:r>
                    </w:p>
                    <w:sdt>
                      <w:sdtPr>
                        <w:alias w:val="4.3.1 pp."/>
                        <w:tag w:val="part_6592c9df531a4d348cfd65b2596a1099"/>
                        <w:lock w:val="sdtLocked"/>
                        <w:richText/>
                      </w:sdtPr>
                      <w:sdtContent>
                        <w:p>
                          <w:pPr>
                            <w:widowControl w:val="0"/>
                            <w:suppressAutoHyphens/>
                            <w:overflowPunct w:val="0"/>
                            <w:ind w:firstLine="567"/>
                            <w:jc w:val="both"/>
                            <w:textAlignment w:val="baseline"/>
                          </w:pPr>
                          <w:sdt>
                            <w:sdtPr>
                              <w:alias w:val="Numeris"/>
                              <w:tag w:val="nr_6592c9df531a4d348cfd65b2596a1099"/>
                              <w:lock w:val="sdtLocked"/>
                              <w:richText/>
                            </w:sdtPr>
                            <w:sdtContent>
                              <w:r>
                                <w:t>4.3.1</w:t>
                              </w:r>
                            </w:sdtContent>
                          </w:sdt>
                          <w:r>
                            <w:t xml:space="preserve">. tvirtina </w:t>
                          </w:r>
                          <w:r>
                            <w:rPr>
                              <w:spacing w:val="-2"/>
                            </w:rPr>
                            <w:t>finansuotinų mokslinių tyrimų ir taikomosios veiklos projektų aprašą;</w:t>
                          </w:r>
                        </w:p>
                      </w:sdtContent>
                    </w:sdt>
                    <w:sdt>
                      <w:sdtPr>
                        <w:alias w:val="4.3.2 pp."/>
                        <w:tag w:val="part_f1ff1d9991b04e6dad0818c3149c6e83"/>
                        <w:lock w:val="sdtLocked"/>
                        <w:richText/>
                      </w:sdtPr>
                      <w:sdtContent>
                        <w:p>
                          <w:pPr>
                            <w:widowControl w:val="0"/>
                            <w:suppressAutoHyphens/>
                            <w:overflowPunct w:val="0"/>
                            <w:ind w:firstLine="567"/>
                            <w:jc w:val="both"/>
                            <w:textAlignment w:val="baseline"/>
                          </w:pPr>
                          <w:sdt>
                            <w:sdtPr>
                              <w:alias w:val="Numeris"/>
                              <w:tag w:val="nr_f1ff1d9991b04e6dad0818c3149c6e83"/>
                              <w:lock w:val="sdtLocked"/>
                              <w:richText/>
                            </w:sdtPr>
                            <w:sdtContent>
                              <w:r>
                                <w:t>4.3.2</w:t>
                              </w:r>
                            </w:sdtContent>
                          </w:sdt>
                          <w:r>
                            <w:t>.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166729ee6cd34c679f889af65780355b"/>
                <w:lock w:val="sdtLocked"/>
                <w:richText/>
              </w:sdtPr>
              <w:sdtContent>
                <w:p>
                  <w:pPr>
                    <w:widowControl w:val="0"/>
                    <w:suppressAutoHyphens/>
                    <w:ind w:firstLine="567"/>
                    <w:jc w:val="both"/>
                  </w:pPr>
                  <w:sdt>
                    <w:sdtPr>
                      <w:alias w:val="Numeris"/>
                      <w:tag w:val="nr_166729ee6cd34c679f889af65780355b"/>
                      <w:lock w:val="sdtLocked"/>
                      <w:richText/>
                    </w:sdtPr>
                    <w:sdtContent>
                      <w:r>
                        <w:t>8</w:t>
                      </w:r>
                    </w:sdtContent>
                  </w:sdt>
                  <w:r>
                    <w:t xml:space="preserve">. Priemonių atrankos komiteto sekretoriato funkcijas atlieka už atskirų iš nacionalinių valstybės biudžeto lėšų finansuojamų priemonių vykdymą atsakingi ministerijos struktūriniai padaliniai (toliau – sekretoriatas).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1ee280eb2911e99681cd81dcdca52c">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2019-10-10,
paskelbta TAR 2019-10-10, i. k. 2019-16137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f1316052e611ea931dbf3357b5b1c0">
            <w:r w:rsidRPr="00532B9F">
              <w:rPr>
                <w:rFonts w:ascii="Times New Roman" w:eastAsia="MS Mincho" w:hAnsi="Times New Roman"/>
                <w:sz w:val="20"/>
                <w:iCs/>
                <w:color w:val="0000FF" w:themeColor="hyperlink"/>
                <w:u w:val="single"/>
              </w:rPr>
              <w:t>3D-112</w:t>
            </w:r>
          </w:fldSimple>
          <w:r>
            <w:rPr>
              <w:rFonts w:ascii="Times New Roman" w:eastAsia="MS Mincho" w:hAnsi="Times New Roman"/>
              <w:sz w:val="20"/>
              <w:iCs/>
            </w:rPr>
            <w:t>,
2020-02-19,
paskelbta TAR 2020-02-19, i. k. 2020-03612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540406b9911eb9dc7b575f08e8bea">
            <w:r w:rsidRPr="00532B9F">
              <w:rPr>
                <w:rFonts w:ascii="Times New Roman" w:eastAsia="MS Mincho" w:hAnsi="Times New Roman"/>
                <w:sz w:val="20"/>
                <w:iCs/>
                <w:color w:val="0000FF" w:themeColor="hyperlink"/>
                <w:u w:val="single"/>
              </w:rPr>
              <w:t>3D-92</w:t>
            </w:r>
          </w:fldSimple>
          <w:r>
            <w:rPr>
              <w:rFonts w:ascii="Times New Roman" w:eastAsia="MS Mincho" w:hAnsi="Times New Roman"/>
              <w:sz w:val="20"/>
              <w:iCs/>
            </w:rPr>
            <w:t>,
2021-02-10,
paskelbta TAR 2021-02-10, i. k. 2021-02566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e16f072a911ec993ff5ca6e8ba60c">
            <w:r w:rsidRPr="00532B9F">
              <w:rPr>
                <w:rFonts w:ascii="Times New Roman" w:eastAsia="MS Mincho" w:hAnsi="Times New Roman"/>
                <w:sz w:val="20"/>
                <w:iCs/>
                <w:color w:val="0000FF" w:themeColor="hyperlink"/>
                <w:u w:val="single"/>
              </w:rPr>
              <w:t>3D-9</w:t>
            </w:r>
          </w:fldSimple>
          <w:r>
            <w:rPr>
              <w:rFonts w:ascii="Times New Roman" w:eastAsia="MS Mincho" w:hAnsi="Times New Roman"/>
              <w:sz w:val="20"/>
              <w:iCs/>
            </w:rPr>
            <w:t>,
2022-01-11,
paskelbta TAR 2022-01-11, i. k. 2022-00336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9bd710baee11ec8d9390588bf2de65">
            <w:r w:rsidRPr="00532B9F">
              <w:rPr>
                <w:rFonts w:ascii="Times New Roman" w:eastAsia="MS Mincho" w:hAnsi="Times New Roman"/>
                <w:sz w:val="20"/>
                <w:iCs/>
                <w:color w:val="0000FF" w:themeColor="hyperlink"/>
                <w:u w:val="single"/>
              </w:rPr>
              <w:t>3D-255</w:t>
            </w:r>
          </w:fldSimple>
          <w:r>
            <w:rPr>
              <w:rFonts w:ascii="Times New Roman" w:eastAsia="MS Mincho" w:hAnsi="Times New Roman"/>
              <w:sz w:val="20"/>
              <w:iCs/>
            </w:rPr>
            <w:t>,
2022-04-13,
paskelbta TAR 2022-04-13, i. k. 2022-07604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292F54F"/>
  <w15:docId w15:val="{86106D0A-F812-43DD-BDCE-398F60B8CB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13d9b2b821b64db9ba32d3fb7de110a8">
    <Part Type="preambule" DocPartId="8eadd2edb0f049b0a9612fc15b8231c7" PartId="abb3fb05e2d148929b36d8acccf73b3d"/>
    <Part Type="punktas" Nr="1" Abbr="1 p." DocPartId="d32a7e9f29a742639f4e71a1fbbac09f" PartId="25944455f77b4bb5976a3406eda17077"/>
    <Part Type="punktas" Nr="2" Abbr="2 p." DocPartId="0792f4ea2f02478190bc66d5dbe40995" PartId="828b23a2e1ee490680116eaf31871e59"/>
    <Part Type="punktas" Nr="3" Abbr="3 p." DocPartId="91edabcd9c65472cb6b421bfc31e4533" PartId="3a36694e702445cc89ffe90f55f42e44"/>
    <Part Type="signatura" DocPartId="8717f0242f2846658fe942ac7cd924ea" PartId="a658428554ef44b4be8e2ea58831e2b4"/>
  </Part>
  <Part Type="patvirtinta" Title="ŽEMDIRBIŲ ŠVIETIMO, KONSULTAVIMO PRIEMONIŲ, ŽEMĖS ŪKIO PARODŲ IR MOKSLINIŲ TYRIMŲ ATRANKOS KOMITETO DARBO REGLAMENTAS" DocPartId="9cb0f87428854df38a0843504c867a04" PartId="ce9416f7412a4fae8dc63484261ef5a0">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2a001325a6c44c598a233e8996ad2c8a"/>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bf9a2cd77a8342f39658219de5ae9921"/>
        <Part Type="papunktis" Nr="4.2" Abbr="4.2 pp." DocPartId="beac74dd93f64907b895a7a36d7a6478" PartId="6e73f1abfd2f430dbfe972481ef876cc"/>
        <Part Type="papunktis" Nr="4.3" Abbr="4.3 pp." DocPartId="390a60a155e749cba29b3fe18e48bf60" PartId="4ab268b8f442489a9c0f70e4fc979183">
          <Part Type="papunktis" Nr="4.3.1" Abbr="4.3.1 pp." DocPartId="b8682aeb32c3487db9e84605651e8a8d" PartId="6592c9df531a4d348cfd65b2596a1099"/>
          <Part Type="papunktis" Nr="4.3.2" Abbr="4.3.2 pp." DocPartId="fcc18a0d1ba44176bb3a674c08319f10" PartId="f1ff1d9991b04e6dad0818c3149c6e8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166729ee6cd34c679f889af65780355b"/>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CA03F3C9-2968-46BE-BA6B-FD8B1D29297E}">
  <ds:schemaRefs>
    <ds:schemaRef ds:uri="http://lrs.lt/TAIS/DocParts"/>
  </ds:schemaRefs>
</ds:datastoreItem>
</file>

<file path=docProps/app.xml><?xml version="1.0" encoding="utf-8"?>
<Properties xmlns="http://schemas.openxmlformats.org/officeDocument/2006/extended-properties">
  <Template>Normal.dotm</Template>
  <TotalTime>29</TotalTime>
  <Pages>6</Pages>
  <Words>10277</Words>
  <Characters>5858</Characters>
  <Application>Microsoft Office Word</Application>
  <DocSecurity>0</DocSecurity>
  <Lines>48</Lines>
  <Paragraphs>32</Paragraphs>
  <ScaleCrop>false</ScaleCrop>
  <Company/>
  <LinksUpToDate>false</LinksUpToDate>
  <CharactersWithSpaces>16103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JŪRĖNIENĖ Jolanta</lastModifiedBy>
  <dcterms:modified xsi:type="dcterms:W3CDTF">2022-04-15T10:28:00Z</dcterms:modified>
  <revision>34</revision>
  <dc:title>LIETUVOS RESPUBLIKOS ŽEMĖS ŪKIO MINISTRO</dc:title>
</coreProperties>
</file>