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3d9b2b821b64db9ba32d3fb7de110a8"/>
        <w:lock w:val="sdtLocked"/>
        <w:richText/>
      </w:sdtPr>
      <w:sdtContent>
        <w:p>
          <w:pPr>
            <w:jc w:val="both"/>
            <w:rPr>
              <w:rFonts w:ascii="Times New Roman" w:hAnsi="Times New Roman"/>
            </w:rPr>
          </w:pPr>
          <w:r>
            <w:rPr>
              <w:rFonts w:ascii="Times New Roman" w:hAnsi="Times New Roman"/>
              <w:b/>
              <w:i/>
            </w:rPr>
            <w:t>Suvestinė redakcija nuo 2023-07-08 iki 2023-11-30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889AF8D9FF58">
            <w:r w:rsidRPr="00532B9F">
              <w:rPr>
                <w:rFonts w:ascii="Times New Roman" w:eastAsia="MS Mincho" w:hAnsi="Times New Roman"/>
                <w:sz w:val="20"/>
                <w:i/>
                <w:iCs/>
                <w:color w:val="0000FF" w:themeColor="hyperlink"/>
                <w:u w:val="single"/>
              </w:rPr>
              <w:t>11-542</w:t>
            </w:r>
          </w:fldSimple>
          <w:r>
            <w:rPr>
              <w:rFonts w:ascii="Times New Roman" w:eastAsia="MS Mincho" w:hAnsi="Times New Roman"/>
              <w:sz w:val="20"/>
              <w:i/>
              <w:iCs/>
            </w:rPr>
            <w:t>, i. k. 1102330ISAK0003D-34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2020-02-20:</w:t>
          </w:r>
        </w:p>
        <w:p>
          <w:pPr>
            <w:rPr>
              <w:rFonts w:ascii="Times New Roman" w:hAnsi="Times New Roman"/>
              <w:sz w:val="20"/>
              <w:i/>
            </w:rPr>
          </w:pPr>
          <w:r>
            <w:rPr>
              <w:rFonts w:ascii="Times New Roman" w:hAnsi="Times New Roman"/>
              <w:sz w:val="20"/>
              <w:i/>
            </w:rPr>
            <w:t xml:space="preserve">Nr. </w:t>
          </w:r>
          <w:fldSimple w:instr="HYPERLINK https://www.e-tar.lt/portal/legalAct.html?documentId=66f1316052e611ea931dbf3357b5b1c0">
            <w:r w:rsidRPr="00532B9F">
              <w:rPr>
                <w:rFonts w:ascii="Times New Roman" w:eastAsia="MS Mincho" w:hAnsi="Times New Roman"/>
                <w:sz w:val="20"/>
                <w:i/>
                <w:iCs/>
                <w:color w:val="0000FF" w:themeColor="hyperlink"/>
                <w:u w:val="single"/>
              </w:rPr>
              <w:t>3D-112</w:t>
            </w:r>
          </w:fldSimple>
          <w:r>
            <w:rPr>
              <w:rFonts w:ascii="Times New Roman" w:eastAsia="MS Mincho" w:hAnsi="Times New Roman"/>
              <w:sz w:val="20"/>
              <w:i/>
              <w:iCs/>
            </w:rPr>
            <w:t>,
2020-02-19,
paskelbta TAR 2020-02-19, i. k. 2020-03612                </w:t>
          </w:r>
        </w:p>
        <w:p>
          <w:pPr>
            <w:rPr>
              <w:rFonts w:ascii="Times New Roman" w:hAnsi="Times New Roman"/>
              <w:sz w:val="22"/>
            </w:rPr>
          </w:pPr>
        </w:p>
        <w:p>
          <w:pPr>
            <w:overflowPunct w:val="0"/>
            <w:spacing w:line="360" w:lineRule="auto"/>
            <w:jc w:val="center"/>
            <w:textAlignment w:val="baseline"/>
            <w:rPr>
              <w:b/>
            </w:rPr>
          </w:pPr>
          <w:r>
            <w:rPr>
              <w:b/>
            </w:rPr>
            <w:t>LIETUVOS RESPUBLIKOS ŽEMĖS ŪKIO MINISTRAS</w:t>
          </w:r>
        </w:p>
        <w:p>
          <w:pPr>
            <w:overflowPunct w:val="0"/>
            <w:jc w:val="center"/>
            <w:textAlignment w:val="baseline"/>
            <w:rPr>
              <w:b/>
            </w:rPr>
          </w:pPr>
          <w:r>
            <w:rPr>
              <w:b/>
            </w:rPr>
            <w:t>ĮSAKYMAS</w:t>
          </w:r>
        </w:p>
        <w:p>
          <w:pPr>
            <w:overflowPunct w:val="0"/>
            <w:jc w:val="center"/>
            <w:textAlignment w:val="baseline"/>
            <w:rPr>
              <w:b/>
            </w:rPr>
          </w:pPr>
          <w:r>
            <w:rPr>
              <w:b/>
            </w:rPr>
            <w:t>DĖL ŽEMDIRBIŲ ŠVIETIMO, KONSULTAVIMO PRIEMONIŲ, ŽEMĖS ŪKIO PARODŲ IR MOKSLINIŲ TYRIMŲ ATRANKOS KOMITETO SUDARYMO IR JO DARBO REGLAMENTO PATVIRTINIMO</w:t>
          </w:r>
        </w:p>
        <w:p>
          <w:pPr>
            <w:overflowPunct w:val="0"/>
            <w:jc w:val="center"/>
            <w:textAlignment w:val="baseline"/>
          </w:pPr>
        </w:p>
        <w:p>
          <w:pPr>
            <w:overflowPunct w:val="0"/>
            <w:jc w:val="center"/>
            <w:textAlignment w:val="baseline"/>
          </w:pPr>
          <w:r>
            <w:t>2010 m. sausio 22 d. Nr. 3D-34</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abb3fb05e2d148929b36d8acccf73b3d"/>
            <w:lock w:val="sdtLocked"/>
            <w:richText/>
          </w:sdtPr>
          <w:sdtContent>
            <w:p>
              <w:pPr>
                <w:overflowPunct w:val="0"/>
                <w:spacing w:line="360" w:lineRule="auto"/>
                <w:ind w:firstLine="720"/>
                <w:jc w:val="both"/>
                <w:textAlignment w:val="baseline"/>
              </w:pPr>
              <w:r>
                <w:t>Vadovaudamasis Lietuvos Respublikos žemės ūkio ministerijos nuostatų, patvirtintų Lietuvos Respublikos Vyriausybės 1998 m. rugsėjo 15 d. nutarimu Nr. 1120 „Dėl Lietuvos Respublikos žemės ūkio ministerijos nuostatų patvirtinimo“, 12.15 ir 12.30 papunkčiais:</w:t>
              </w:r>
            </w:p>
          </w:sdtContent>
        </w:sdt>
        <w:sdt>
          <w:sdtPr>
            <w:alias w:val="1 p."/>
            <w:tag w:val="part_b654540326aa4f75ab0ad3283bfb0c08"/>
            <w:lock w:val="sdtLocked"/>
            <w:richText/>
          </w:sdtPr>
          <w:sdtContent>
            <w:p>
              <w:pPr>
                <w:overflowPunct w:val="0"/>
                <w:spacing w:line="360" w:lineRule="auto"/>
                <w:ind w:firstLine="720"/>
                <w:jc w:val="both"/>
                <w:textAlignment w:val="baseline"/>
                <w:rPr>
                  <w:szCs w:val="24"/>
                  <w:lang w:eastAsia="lt-LT"/>
                </w:rPr>
              </w:pPr>
              <w:sdt>
                <w:sdtPr>
                  <w:alias w:val="Numeris"/>
                  <w:tag w:val="nr_b654540326aa4f75ab0ad3283bfb0c08"/>
                  <w:lock w:val="sdtLocked"/>
                  <w:richText/>
                </w:sdtPr>
                <w:sdtContent>
                  <w:r>
                    <w:rPr>
                      <w:szCs w:val="24"/>
                    </w:rPr>
                    <w:t>1</w:t>
                  </w:r>
                </w:sdtContent>
              </w:sdt>
              <w:r>
                <w:rPr>
                  <w:szCs w:val="24"/>
                </w:rPr>
                <w:t xml:space="preserve">. S u d a r a u  Žemdirbių švietimo, konsultavimo priemonių, žemės ūkio parodų ir mokslinių tyrimų atrankos komitetą (toliau – komitetas):</w:t>
              </w:r>
            </w:p>
            <w:p>
              <w:pPr>
                <w:tabs>
                  <w:tab w:val="left" w:pos="709"/>
                </w:tabs>
                <w:overflowPunct w:val="0"/>
                <w:spacing w:line="360" w:lineRule="auto"/>
                <w:ind w:firstLine="720"/>
                <w:jc w:val="both"/>
                <w:textAlignment w:val="baseline"/>
                <w:rPr>
                  <w:szCs w:val="24"/>
                </w:rPr>
              </w:pPr>
              <w:r>
                <w:rPr>
                  <w:szCs w:val="24"/>
                  <w:lang w:eastAsia="lt-LT"/>
                </w:rPr>
                <w:t>Valdas Aleknavičius – Žemės ūkio ministerijos kancleris, komiteto pirmininkas</w:t>
              </w:r>
              <w:r>
                <w:rPr>
                  <w:szCs w:val="24"/>
                </w:rPr>
                <w:t>;</w:t>
              </w:r>
            </w:p>
            <w:p>
              <w:pPr>
                <w:overflowPunct w:val="0"/>
                <w:spacing w:line="360" w:lineRule="auto"/>
                <w:ind w:firstLine="720"/>
                <w:jc w:val="both"/>
                <w:textAlignment w:val="baseline"/>
                <w:rPr>
                  <w:szCs w:val="24"/>
                </w:rPr>
              </w:pPr>
              <w:r>
                <w:rPr>
                  <w:szCs w:val="24"/>
                </w:rPr>
                <w:t>Daivaras Rybakovas – žemės ūkio ministro patarėjas, komiteto pirmininko pavaduotojas;</w:t>
              </w:r>
            </w:p>
            <w:p>
              <w:pPr>
                <w:tabs>
                  <w:tab w:val="left" w:pos="709"/>
                </w:tabs>
                <w:overflowPunct w:val="0"/>
                <w:spacing w:line="360" w:lineRule="auto"/>
                <w:ind w:firstLine="720"/>
                <w:jc w:val="both"/>
                <w:textAlignment w:val="baseline"/>
                <w:rPr>
                  <w:szCs w:val="24"/>
                </w:rPr>
              </w:pPr>
              <w:r>
                <w:rPr>
                  <w:szCs w:val="24"/>
                </w:rPr>
                <w:t>Vytautas Abukauskas – žemės ūkio viceministras;</w:t>
              </w:r>
            </w:p>
            <w:p>
              <w:pPr>
                <w:overflowPunct w:val="0"/>
                <w:spacing w:line="360" w:lineRule="auto"/>
                <w:ind w:firstLine="720"/>
                <w:jc w:val="both"/>
                <w:textAlignment w:val="baseline"/>
                <w:rPr>
                  <w:szCs w:val="24"/>
                </w:rPr>
              </w:pPr>
              <w:r>
                <w:rPr>
                  <w:szCs w:val="24"/>
                </w:rPr>
                <w:t>Andrius Burlėga – Žemės ūkio ministerijos Teisėkūros ir atstovavimo skyriaus vedėjas (jo nesant – Kostas Bauža, Žemės ūkio ministerijos Teisėkūros ir atstovavimo skyriaus vyriausiasis specialistas);</w:t>
              </w:r>
            </w:p>
            <w:p>
              <w:pPr>
                <w:overflowPunct w:val="0"/>
                <w:spacing w:line="360" w:lineRule="auto"/>
                <w:ind w:firstLine="720"/>
                <w:jc w:val="both"/>
                <w:textAlignment w:val="baseline"/>
                <w:rPr>
                  <w:szCs w:val="24"/>
                </w:rPr>
              </w:pPr>
              <w:r>
                <w:rPr>
                  <w:szCs w:val="24"/>
                </w:rPr>
                <w:t>Jolanta Čironienė – Žemės ūkio ministerijos Centralizuoto vidaus audito skyriaus vedėja (stebėtojo teisėmis) (jos nesant – Paulius Jurkauskas, Žemės ūkio ministerijos Centralizuoto vidaus audito skyriaus patarėjas (stebėtojo teisėmis);</w:t>
              </w:r>
            </w:p>
            <w:p>
              <w:pPr>
                <w:overflowPunct w:val="0"/>
                <w:spacing w:line="360" w:lineRule="auto"/>
                <w:ind w:firstLine="720"/>
                <w:jc w:val="both"/>
                <w:textAlignment w:val="baseline"/>
                <w:rPr>
                  <w:szCs w:val="24"/>
                </w:rPr>
              </w:pPr>
              <w:r>
                <w:rPr>
                  <w:szCs w:val="24"/>
                </w:rPr>
                <w:t>Nijolė Gumbrienė – Žemės ūkio ministerijos Ryšių su visuomene ir bendradarbiavimo skyriaus vedėja (jos nesant – Irena Milaknytė Šukevičienė, Ryšių su visuomene ir bendradarbiavimo skyriaus vyriausioji specialistė);</w:t>
              </w:r>
            </w:p>
            <w:p>
              <w:pPr>
                <w:overflowPunct w:val="0"/>
                <w:spacing w:line="360" w:lineRule="auto"/>
                <w:ind w:firstLine="720"/>
                <w:jc w:val="both"/>
                <w:textAlignment w:val="baseline"/>
                <w:rPr>
                  <w:szCs w:val="24"/>
                </w:rPr>
              </w:pPr>
              <w:r>
                <w:rPr>
                  <w:szCs w:val="24"/>
                </w:rPr>
                <w:t xml:space="preserve">Tomas Jackūnas – Nacionalinės mokėjimo agentūros prie Žemės ūkio ministerijos Kaimo plėtros, žuvininkystės programų ir nacionalinės paramos departamento Nacionalinės paramos skyriaus vedėjas  (jo nesant – Algis Radzevičius, Nacionalinės mokėjimo agentūros prie Žemės ūkio ministerijos Kaimo plėtros, žuvininkystės programų ir nacionalinės paramos departamento Nacionalinės paramos skyriaus vyriausiasis specialistas);</w:t>
              </w:r>
            </w:p>
            <w:p>
              <w:pPr>
                <w:overflowPunct w:val="0"/>
                <w:spacing w:line="360" w:lineRule="auto"/>
                <w:ind w:firstLine="720"/>
                <w:jc w:val="both"/>
                <w:textAlignment w:val="baseline"/>
                <w:rPr>
                  <w:szCs w:val="24"/>
                </w:rPr>
              </w:pPr>
              <w:r>
                <w:rPr>
                  <w:szCs w:val="24"/>
                  <w:lang w:eastAsia="lt-LT"/>
                </w:rPr>
                <w:t xml:space="preserve">Saulius Jasius – </w:t>
              </w:r>
              <w:r>
                <w:rPr>
                  <w:szCs w:val="24"/>
                </w:rPr>
                <w:t xml:space="preserve">Žemės ūkio ministerijos </w:t>
              </w:r>
              <w:r>
                <w:rPr>
                  <w:szCs w:val="24"/>
                  <w:lang w:eastAsia="lt-LT"/>
                </w:rPr>
                <w:t>Tvarios žemės ūkio gamybos ir maisto pramonės departamento direktorius</w:t>
              </w:r>
              <w:r>
                <w:rPr>
                  <w:szCs w:val="24"/>
                </w:rPr>
                <w:t xml:space="preserve"> (jo nesant – Jolita Martutaitytė, Žemės ūkio ministerijos </w:t>
              </w:r>
              <w:r>
                <w:rPr>
                  <w:szCs w:val="24"/>
                  <w:lang w:eastAsia="lt-LT"/>
                </w:rPr>
                <w:t>Tvarios žemės ūkio gamybos ir maisto pramonės departamento Maisto pramonės ir kooperacijos skyriaus vedėja</w:t>
              </w:r>
              <w:r>
                <w:rPr>
                  <w:szCs w:val="24"/>
                </w:rPr>
                <w:t>);</w:t>
              </w:r>
            </w:p>
            <w:p>
              <w:pPr>
                <w:overflowPunct w:val="0"/>
                <w:spacing w:line="360" w:lineRule="auto"/>
                <w:ind w:firstLine="720"/>
                <w:jc w:val="both"/>
                <w:textAlignment w:val="baseline"/>
                <w:rPr>
                  <w:strike/>
                  <w:szCs w:val="24"/>
                </w:rPr>
              </w:pPr>
              <w:r>
                <w:rPr>
                  <w:szCs w:val="24"/>
                </w:rPr>
                <w:t>Jolanta Karvelytė – Žemės ūkio ministerijos Ryšių su visuomene ir bendradarbiavimo skyriaus vyriausioji specialistė;</w:t>
              </w:r>
            </w:p>
            <w:p>
              <w:pPr>
                <w:overflowPunct w:val="0"/>
                <w:spacing w:line="360" w:lineRule="auto"/>
                <w:ind w:firstLine="720"/>
                <w:jc w:val="both"/>
                <w:textAlignment w:val="baseline"/>
                <w:rPr>
                  <w:szCs w:val="24"/>
                </w:rPr>
              </w:pPr>
              <w:r>
                <w:rPr>
                  <w:szCs w:val="24"/>
                </w:rPr>
                <w:t>Dalia Miniataitė – Žemės ūkio ministerijos vyriausioji patarėja;</w:t>
              </w:r>
            </w:p>
            <w:p>
              <w:pPr>
                <w:overflowPunct w:val="0"/>
                <w:spacing w:line="360" w:lineRule="auto"/>
                <w:ind w:firstLine="720"/>
                <w:jc w:val="both"/>
                <w:textAlignment w:val="baseline"/>
                <w:rPr>
                  <w:szCs w:val="24"/>
                </w:rPr>
              </w:pPr>
              <w:r>
                <w:rPr>
                  <w:szCs w:val="24"/>
                </w:rPr>
                <w:t>Regina Mininienė – Žemės ūkio ministerijos Finansų ir biudžeto departamento direktorė (jos nesant – Sonata Bartkutė, Žemės ūkio ministerijos Finansų ir biudžeto departamento Nacionalinės paramos skyriaus vedėja);</w:t>
              </w:r>
            </w:p>
            <w:p>
              <w:pPr>
                <w:overflowPunct w:val="0"/>
                <w:spacing w:line="360" w:lineRule="auto"/>
                <w:ind w:firstLine="720"/>
                <w:jc w:val="both"/>
                <w:textAlignment w:val="baseline"/>
                <w:rPr>
                  <w:szCs w:val="24"/>
                </w:rPr>
              </w:pPr>
              <w:r>
                <w:rPr>
                  <w:szCs w:val="24"/>
                </w:rPr>
                <w:t>Kristina Simonaitytė – žemės ūkio ministro patarėja;</w:t>
              </w:r>
            </w:p>
            <w:p>
              <w:pPr>
                <w:overflowPunct w:val="0"/>
                <w:spacing w:line="360" w:lineRule="auto"/>
                <w:ind w:firstLine="720"/>
                <w:jc w:val="both"/>
                <w:textAlignment w:val="baseline"/>
                <w:rPr>
                  <w:szCs w:val="24"/>
                </w:rPr>
              </w:pPr>
              <w:r>
                <w:rPr>
                  <w:szCs w:val="24"/>
                  <w:lang w:eastAsia="lt-LT"/>
                </w:rPr>
                <w:t xml:space="preserve">Jurgita Stakėnienė – </w:t>
              </w:r>
              <w:r>
                <w:rPr>
                  <w:szCs w:val="24"/>
                </w:rPr>
                <w:t xml:space="preserve">Žemės ūkio ministerijos </w:t>
              </w:r>
              <w:r>
                <w:rPr>
                  <w:szCs w:val="24"/>
                  <w:lang w:eastAsia="lt-LT"/>
                </w:rPr>
                <w:t xml:space="preserve">Europos Sąjungos reikalų ir paramos politikos departamento direktorė (jos nesant </w:t>
              </w:r>
              <w:r>
                <w:rPr>
                  <w:szCs w:val="24"/>
                </w:rPr>
                <w:t xml:space="preserve">– Žaneta Jucaitytė, Žemės ūkio ministerijos </w:t>
              </w:r>
              <w:r>
                <w:rPr>
                  <w:szCs w:val="24"/>
                  <w:lang w:eastAsia="lt-LT"/>
                </w:rPr>
                <w:t>Europos Sąjungos reikalų ir paramos politikos departamento patarėja);</w:t>
              </w:r>
              <w:r>
                <w:rPr>
                  <w:szCs w:val="24"/>
                </w:rPr>
                <w:t xml:space="preserve"> </w:t>
              </w:r>
            </w:p>
            <w:p>
              <w:pPr>
                <w:overflowPunct w:val="0"/>
                <w:spacing w:line="360" w:lineRule="auto"/>
                <w:ind w:firstLine="720"/>
                <w:jc w:val="both"/>
                <w:textAlignment w:val="baseline"/>
              </w:pPr>
              <w:r>
                <w:rPr>
                  <w:szCs w:val="24"/>
                </w:rPr>
                <w:t>Virginija Žoštautienė – Žemės ūkio ministerijos Strateginio planavimo departamento direktorė (jos nesant – Vilma Kraujalytė, Žemės ūkio ministerijos Strateginio planavimo departamento Mokslo, inovacijų ir žinių plėtros skyriaus vedėja).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6540406b9911eb9dc7b575f08e8bea">
                <w:r w:rsidRPr="00532B9F">
                  <w:rPr>
                    <w:rFonts w:ascii="Times New Roman" w:eastAsia="MS Mincho" w:hAnsi="Times New Roman"/>
                    <w:sz w:val="20"/>
                    <w:i/>
                    <w:iCs/>
                    <w:color w:val="0000FF" w:themeColor="hyperlink"/>
                    <w:u w:val="single"/>
                  </w:rPr>
                  <w:t>3D-92</w:t>
                </w:r>
              </w:fldSimple>
              <w:r>
                <w:rPr>
                  <w:rFonts w:ascii="Times New Roman" w:eastAsia="MS Mincho" w:hAnsi="Times New Roman"/>
                  <w:sz w:val="20"/>
                  <w:i/>
                  <w:iCs/>
                </w:rPr>
                <w:t>,
2021-02-10,
paskelbta TAR 2021-02-10, i. k. 2021-02566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2e16f072a911ec993ff5ca6e8ba60c">
                <w:r w:rsidRPr="00532B9F">
                  <w:rPr>
                    <w:rFonts w:ascii="Times New Roman" w:eastAsia="MS Mincho" w:hAnsi="Times New Roman"/>
                    <w:sz w:val="20"/>
                    <w:i/>
                    <w:iCs/>
                    <w:color w:val="0000FF" w:themeColor="hyperlink"/>
                    <w:u w:val="single"/>
                  </w:rPr>
                  <w:t>3D-9</w:t>
                </w:r>
              </w:fldSimple>
              <w:r>
                <w:rPr>
                  <w:rFonts w:ascii="Times New Roman" w:eastAsia="MS Mincho" w:hAnsi="Times New Roman"/>
                  <w:sz w:val="20"/>
                  <w:i/>
                  <w:iCs/>
                </w:rPr>
                <w:t>,
2022-01-11,
paskelbta TAR 2022-01-11, i. k. 2022-00336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fa05f082b811ed8df094f359a60216">
                <w:r w:rsidRPr="00532B9F">
                  <w:rPr>
                    <w:rFonts w:ascii="Times New Roman" w:eastAsia="MS Mincho" w:hAnsi="Times New Roman"/>
                    <w:sz w:val="20"/>
                    <w:i/>
                    <w:iCs/>
                    <w:color w:val="0000FF" w:themeColor="hyperlink"/>
                    <w:u w:val="single"/>
                  </w:rPr>
                  <w:t>3D-866</w:t>
                </w:r>
              </w:fldSimple>
              <w:r>
                <w:rPr>
                  <w:rFonts w:ascii="Times New Roman" w:eastAsia="MS Mincho" w:hAnsi="Times New Roman"/>
                  <w:sz w:val="20"/>
                  <w:i/>
                  <w:iCs/>
                </w:rPr>
                <w:t>,
2022-12-23,
paskelbta TAR 2022-12-23, i. k. 2022-26746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7ca8001cbd11eeb233e8b04dc9bb3d">
                <w:r w:rsidRPr="00532B9F">
                  <w:rPr>
                    <w:rFonts w:ascii="Times New Roman" w:eastAsia="MS Mincho" w:hAnsi="Times New Roman"/>
                    <w:sz w:val="20"/>
                    <w:i/>
                    <w:iCs/>
                    <w:color w:val="0000FF" w:themeColor="hyperlink"/>
                    <w:u w:val="single"/>
                  </w:rPr>
                  <w:t>3D-456</w:t>
                </w:r>
              </w:fldSimple>
              <w:r>
                <w:rPr>
                  <w:rFonts w:ascii="Times New Roman" w:eastAsia="MS Mincho" w:hAnsi="Times New Roman"/>
                  <w:sz w:val="20"/>
                  <w:i/>
                  <w:iCs/>
                </w:rPr>
                <w:t>,
2023-07-07,
paskelbta TAR 2023-07-07, i. k. 2023-14163            </w:t>
              </w:r>
            </w:p>
            <w:p/>
          </w:sdtContent>
        </w:sdt>
        <w:sdt>
          <w:sdtPr>
            <w:alias w:val="2 p."/>
            <w:tag w:val="part_828b23a2e1ee490680116eaf31871e59"/>
            <w:lock w:val="sdtLocked"/>
            <w:richText/>
          </w:sdtPr>
          <w:sdtContent>
            <w:p>
              <w:pPr>
                <w:overflowPunct w:val="0"/>
                <w:spacing w:line="360" w:lineRule="auto"/>
                <w:ind w:firstLine="720"/>
                <w:jc w:val="both"/>
                <w:textAlignment w:val="baseline"/>
              </w:pPr>
              <w:sdt>
                <w:sdtPr>
                  <w:alias w:val="Numeris"/>
                  <w:tag w:val="nr_828b23a2e1ee490680116eaf31871e59"/>
                  <w:lock w:val="sdtLocked"/>
                  <w:richText/>
                </w:sdtPr>
                <w:sdtContent>
                  <w:r>
                    <w:t>2</w:t>
                  </w:r>
                </w:sdtContent>
              </w:sdt>
              <w:r>
                <w:t>. T v i r t i n u Žemdirbių švietimo, konsultavimo priemonių, žemės ūkio parodų ir mokslinių tyrimų atrankos komiteto darbo reglamentą (pridedama).</w:t>
              </w:r>
            </w:p>
          </w:sdtContent>
        </w:sdt>
        <w:sdt>
          <w:sdtPr>
            <w:alias w:val="3 p."/>
            <w:tag w:val="part_3a36694e702445cc89ffe90f55f42e44"/>
            <w:lock w:val="sdtLocked"/>
            <w:richText/>
          </w:sdtPr>
          <w:sdtContent>
            <w:p>
              <w:pPr>
                <w:overflowPunct w:val="0"/>
                <w:spacing w:line="360" w:lineRule="auto"/>
                <w:ind w:firstLine="720"/>
                <w:jc w:val="both"/>
                <w:textAlignment w:val="baseline"/>
              </w:pPr>
              <w:sdt>
                <w:sdtPr>
                  <w:alias w:val="Numeris"/>
                  <w:tag w:val="nr_3a36694e702445cc89ffe90f55f42e44"/>
                  <w:lock w:val="sdtLocked"/>
                  <w:richText/>
                </w:sdtPr>
                <w:sdtContent>
                  <w:r>
                    <w:t>3</w:t>
                  </w:r>
                </w:sdtContent>
              </w:sdt>
              <w:r>
                <w:t>. N u s t a t a u, kad prireikus komitetas gali kviesti kitus Žemės ūkio ministerijos ir kitų institucijų, įstaigų ar organizacijų atstovus dalyvauti posėdžiuose.</w:t>
              </w:r>
            </w:p>
          </w:sdtContent>
        </w:sdt>
        <w:sdt>
          <w:sdtPr>
            <w:alias w:val="signatura"/>
            <w:tag w:val="part_a658428554ef44b4be8e2ea58831e2b4"/>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left" w:pos="5380"/>
                </w:tabs>
                <w:suppressAutoHyphens/>
                <w:rPr>
                  <w:caps/>
                  <w:color w:val="000000"/>
                </w:rPr>
              </w:pPr>
            </w:p>
            <w:p>
              <w:pPr>
                <w:widowControl w:val="0"/>
                <w:tabs>
                  <w:tab w:val="right" w:pos="9071"/>
                </w:tabs>
                <w:suppressAutoHyphens/>
              </w:pPr>
              <w:r>
                <w:rPr>
                  <w:caps/>
                  <w:color w:val="000000"/>
                </w:rPr>
                <w:t>Žemės ūkio ministras</w:t>
                <w:tab/>
                <w:t>Kazys Starkevičius</w:t>
              </w:r>
            </w:p>
          </w:sdtContent>
        </w:sdt>
        <w:p/>
      </w:sdtContent>
    </w:sdt>
    <w:sdt>
      <w:sdtPr>
        <w:alias w:val="patvirtinta"/>
        <w:tag w:val="part_a3fce25562ec43a0999c0273593a87bf"/>
        <w:lock w:val="sdtLocked"/>
        <w:richText/>
      </w:sdtPr>
      <w:sdtContent>
        <w:p>
          <w:pPr>
            <w:widowControl w:val="0"/>
            <w:suppressAutoHyphens/>
            <w:ind w:left="5103" w:hanging="5103"/>
            <w:sectPr>
              <w:headerReference w:type="default" r:id="rId8"/>
              <w:pgSz w:w="11907" w:h="16840" w:code="9"/>
              <w:pgMar w:top="1134" w:right="567" w:bottom="1134" w:left="1701" w:header="709" w:footer="709" w:gutter="0"/>
              <w:pgNumType w:start="1"/>
              <w:cols w:space="1296"/>
              <w:titlePg/>
              <w:docGrid w:linePitch="360"/>
            </w:sectPr>
          </w:pPr>
        </w:p>
        <w:p>
          <w:pPr>
            <w:widowControl w:val="0"/>
            <w:suppressAutoHyphens/>
            <w:ind w:left="5103"/>
            <w:rPr>
              <w:color w:val="000000"/>
            </w:rPr>
          </w:pPr>
          <w:r>
            <w:rPr>
              <w:color w:val="000000"/>
            </w:rPr>
            <w:t xml:space="preserve">PATVIRTINTA </w:t>
          </w:r>
        </w:p>
        <w:p>
          <w:pPr>
            <w:widowControl w:val="0"/>
            <w:suppressAutoHyphens/>
            <w:ind w:firstLine="5102"/>
            <w:rPr>
              <w:color w:val="000000"/>
            </w:rPr>
          </w:pPr>
          <w:r>
            <w:rPr>
              <w:color w:val="000000"/>
            </w:rPr>
            <w:t xml:space="preserve">Lietuvos Respublikos žemės ūkio </w:t>
          </w:r>
        </w:p>
        <w:p>
          <w:pPr>
            <w:widowControl w:val="0"/>
            <w:suppressAutoHyphens/>
            <w:ind w:firstLine="5102"/>
            <w:rPr>
              <w:color w:val="000000"/>
            </w:rPr>
          </w:pPr>
          <w:r>
            <w:rPr>
              <w:color w:val="000000"/>
            </w:rPr>
            <w:t xml:space="preserve">ministro 2010 m. sausio 22 d. </w:t>
          </w:r>
        </w:p>
        <w:p>
          <w:pPr>
            <w:widowControl w:val="0"/>
            <w:suppressAutoHyphens/>
            <w:ind w:firstLine="5102"/>
            <w:rPr>
              <w:color w:val="000000"/>
            </w:rPr>
          </w:pPr>
          <w:r>
            <w:rPr>
              <w:color w:val="000000"/>
            </w:rPr>
            <w:t>įsakymu Nr. 3D-34</w:t>
          </w:r>
        </w:p>
        <w:p>
          <w:pPr>
            <w:widowControl w:val="0"/>
            <w:suppressAutoHyphens/>
            <w:ind w:firstLine="567"/>
            <w:jc w:val="both"/>
            <w:rPr>
              <w:color w:val="000000"/>
            </w:rPr>
          </w:pPr>
        </w:p>
        <w:p>
          <w:pPr>
            <w:widowControl w:val="0"/>
            <w:suppressAutoHyphens/>
            <w:jc w:val="center"/>
            <w:rPr>
              <w:b/>
              <w:bCs/>
              <w:caps/>
              <w:color w:val="000000"/>
            </w:rPr>
          </w:pPr>
          <w:sdt>
            <w:sdtPr>
              <w:alias w:val="Pavadinimas"/>
              <w:tag w:val="title_a3fce25562ec43a0999c0273593a87bf"/>
              <w:lock w:val="sdtLocked"/>
              <w:richText/>
            </w:sdtPr>
            <w:sdtContent>
              <w:r>
                <w:rPr>
                  <w:b/>
                  <w:bCs/>
                  <w:caps/>
                  <w:color w:val="000000"/>
                </w:rPr>
                <w:t>ŽEMDIRBIŲ ŠVIETIMO, KONSULTAVIMO PRIEMONIŲ, ŽEMĖS ŪKIO PARODŲ IR MOKSLINIŲ TYRIMŲ ATRANKOS KOMITETO DARBO REGLAMENTAS</w:t>
              </w:r>
            </w:sdtContent>
          </w:sdt>
        </w:p>
        <w:p>
          <w:pPr>
            <w:widowControl w:val="0"/>
            <w:suppressAutoHyphens/>
            <w:jc w:val="center"/>
            <w:rPr>
              <w:b/>
              <w:bCs/>
              <w:caps/>
              <w:color w:val="000000"/>
            </w:rPr>
          </w:pPr>
        </w:p>
        <w:sdt>
          <w:sdtPr>
            <w:alias w:val="skyrius"/>
            <w:tag w:val="part_901e9435f45245fa9d56da0b73956cf1"/>
            <w:lock w:val="sdtLocked"/>
            <w:richText/>
          </w:sdtPr>
          <w:sdtContent>
            <w:p>
              <w:pPr>
                <w:widowControl w:val="0"/>
                <w:suppressAutoHyphens/>
                <w:jc w:val="center"/>
                <w:rPr>
                  <w:b/>
                  <w:bCs/>
                  <w:caps/>
                  <w:color w:val="000000"/>
                </w:rPr>
              </w:pPr>
              <w:sdt>
                <w:sdtPr>
                  <w:alias w:val="Numeris"/>
                  <w:tag w:val="nr_901e9435f45245fa9d56da0b73956cf1"/>
                  <w:lock w:val="sdtLocked"/>
                  <w:richText/>
                </w:sdtPr>
                <w:sdtContent>
                  <w:r>
                    <w:rPr>
                      <w:b/>
                      <w:bCs/>
                      <w:caps/>
                      <w:color w:val="000000"/>
                    </w:rPr>
                    <w:t>I</w:t>
                  </w:r>
                </w:sdtContent>
              </w:sdt>
              <w:r>
                <w:rPr>
                  <w:b/>
                  <w:bCs/>
                  <w:caps/>
                  <w:color w:val="000000"/>
                </w:rPr>
                <w:t xml:space="preserve">. </w:t>
              </w:r>
              <w:sdt>
                <w:sdtPr>
                  <w:alias w:val="Pavadinimas"/>
                  <w:tag w:val="title_901e9435f45245fa9d56da0b73956cf1"/>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ad343de0282441ee94b85027b64edb30"/>
                <w:lock w:val="sdtLocked"/>
                <w:richText/>
              </w:sdtPr>
              <w:sdtContent>
                <w:p>
                  <w:pPr>
                    <w:widowControl w:val="0"/>
                    <w:suppressAutoHyphens/>
                    <w:ind w:firstLine="567"/>
                    <w:jc w:val="both"/>
                    <w:rPr>
                      <w:color w:val="000000"/>
                    </w:rPr>
                  </w:pPr>
                  <w:sdt>
                    <w:sdtPr>
                      <w:alias w:val="Numeris"/>
                      <w:tag w:val="nr_ad343de0282441ee94b85027b64edb30"/>
                      <w:lock w:val="sdtLocked"/>
                      <w:richText/>
                    </w:sdtPr>
                    <w:sdtContent>
                      <w:r>
                        <w:rPr>
                          <w:color w:val="000000"/>
                        </w:rPr>
                        <w:t>1</w:t>
                      </w:r>
                    </w:sdtContent>
                  </w:sdt>
                  <w:r>
                    <w:rPr>
                      <w:color w:val="000000"/>
                    </w:rPr>
                    <w:t>. Žemdirbių švietimo, konsultavimo priemonių, žemės ūkio parodų ir mokslinių tyrimų atrankos komiteto darbo reglamentas (toliau – darbo reglamentas) nustato Švietimo, konsultavimo priemonių, žemės ūkio parodų ir mokslinių tyrimų atrankos komiteto (toliau – Priemonių atrankos komitetas) funkcijas, teises, pareigas ir darbo organizavimą.</w:t>
                  </w:r>
                </w:p>
              </w:sdtContent>
            </w:sdt>
            <w:sdt>
              <w:sdtPr>
                <w:alias w:val="2 p."/>
                <w:tag w:val="part_aa433be6df654891bfd29c0739ef3752"/>
                <w:lock w:val="sdtLocked"/>
                <w:richText/>
              </w:sdtPr>
              <w:sdtContent>
                <w:p>
                  <w:pPr>
                    <w:tabs>
                      <w:tab w:val="left" w:pos="851"/>
                      <w:tab w:val="left" w:pos="993"/>
                    </w:tabs>
                    <w:overflowPunct w:val="0"/>
                    <w:ind w:firstLine="567"/>
                    <w:jc w:val="both"/>
                    <w:textAlignment w:val="baseline"/>
                    <w:rPr>
                      <w:color w:val="000000"/>
                    </w:rPr>
                  </w:pPr>
                  <w:sdt>
                    <w:sdtPr>
                      <w:alias w:val="Numeris"/>
                      <w:tag w:val="nr_aa433be6df654891bfd29c0739ef3752"/>
                      <w:lock w:val="sdtLocked"/>
                      <w:richText/>
                    </w:sdtPr>
                    <w:sdtContent>
                      <w:r>
                        <w:rPr>
                          <w:color w:val="000000"/>
                          <w:szCs w:val="24"/>
                        </w:rPr>
                        <w:t>2</w:t>
                      </w:r>
                    </w:sdtContent>
                  </w:sdt>
                  <w:r>
                    <w:rPr>
                      <w:color w:val="000000"/>
                      <w:szCs w:val="24"/>
                    </w:rPr>
                    <w:t xml:space="preserve">. Priemonių atrankos komitetas savo veikloje vadovaujasi Valstybės pagalbos žemės ūkiui, maisto ūkiui, žuvininkystei ir kaimo plėtrai ir kitų iš valstybės biudžeto lėšų finansuojamų priemonių bendrosiomis administravimo taisyklėmis, patvirtintomis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 </w:t>
                  </w:r>
                  <w:r>
                    <w:rPr>
                      <w:szCs w:val="24"/>
                    </w:rPr>
                    <w:t xml:space="preserve">Lietuvos žemės ūkio ir kaimo plėtros 2023–2027 metų strateginiu planu, patvirtintu Europos Komisijos 2022 m. lapkričio 21 d. sprendimu Nr. C(2022) 8272, </w:t>
                  </w:r>
                  <w:r>
                    <w:rPr>
                      <w:color w:val="000000"/>
                      <w:szCs w:val="24"/>
                    </w:rPr>
                    <w:t xml:space="preserve">Žemės ūkio ministerijos 2015–2020 metų tarptautinių mokslinių tyrimų ir taikomosios veiklos projektų administravimo taisyklėmis, patvirtintomis Lietuvos Respublikos žemės ūkio ministro 2015 m. gegužės 4 d. įsakymu Nr. 3D-349 „Dėl Žemės ūkio ministerijos 2015–2020 metų tarptautinių mokslinių tyrimų ir taikomosios veiklos projektų administravimo taisyklių patvirtinimo“, Žemės ūkio, maisto ūkio ir žuvininkystės 2015–2020 metų mokslinių tyrimų ir taikomosios veiklos finansavimo taisyklėmis, patvirtintomis Lietuvos Respublikos žemės ūkio ministro 2015 m. sausio 13 d. įsakymu Nr. 3D-18 „Dėl Žemės ūkio, maisto ūkio ir žuvininkystės 2015–2020 metų mokslinių tyrimų ir taikomosios veiklos finansavimo taisyklių patvirtinimo“, Žinių perdavimo ir informavimo veiklos finansavimo taisyklėmis, patvirtintomis Lietuvos Respublikos žemės ūkio ministro 2015 m. sausio 13 d. įsakymu Nr. 3D-16 „Dėl Žinių perdavimo ir informavimo veiklos finansavimo taisyklių patvirtinimo“, Žemės ūkio parodų, prekybos mugių, konkursų organizavimo ir dalyvavimo juose finansavimo taisyklėmis, patvirtintomis Lietuvos Respublikos žemės ūkio ministro 2015 m. balandžio 1 d. įsakymu Nr. 3D-248 „Dėl Žemės ūkio parodų, prekybos mugių, konkursų organizavimo ir dalyvavimo juose finansavimo taisyklių patvirtinimo“, Asociacijų, vienijančių asmenis, užsiimančius žemės ir miškų ūkio bei alternatyviąja veikla, narystės Europos Sąjungos ir kitose tarptautinėse organizacijose mokesčio mokėjimo ir atstovavimo jose finansavimo taisyklėmis, patvirtintomis Lietuvos Respublikos žemės ūkio ministro 2006 m. birželio 28 d. įsakymu Nr. 3D-266 „Dėl Asociacijų, vienijančių asmenis, užsiimančius žemės ūkio ir miškų ūkio bei alternatyviąja veikla, narystės Europos Sąjungos ir kitose tarptautinėse organizacijose mokesčio mokėjimo ir atstovavimo jose finansavimo taisyklių“, Žemės ūkio, žuvininkystės ir maisto produktų pardavimo rinkų atvėrimo ir įsitvirtinimo jose veiklų organizavimo finansavimo taisyklėmis, patvirtintomis Lietuvos Respublikos žemės ūkio ministro 2017 m. balandžio 3 d. įsakymu Nr. 3D-228 „Dėl Žemės ūkio, žuvininkystės ir maisto produktų pardavimo rinkų atvėrimo ir įsitvirtinimo jose veiklų organizavimo finansavimo taisyklių patvirtinimo“, Nacionalinės paramos žemdirbių savivaldai stiprinti teikimo taisyklėmis, patvirtintomis Lietuvos Respublikos žemės  ūkio ministro 2022 m. kovo 31 d. įsakymu Nr. 3D-231 „Dėl Nacionalinės paramos žemdirbių savivaldai stiprinti teikimo taisyklių patvirtinimo“, žemės ūkio ministro įsakymu tvirtinamomis </w:t>
                  </w:r>
                  <w:r>
                    <w:rPr>
                      <w:spacing w:val="-4"/>
                      <w:szCs w:val="24"/>
                      <w:lang w:eastAsia="lt-LT"/>
                    </w:rPr>
                    <w:t xml:space="preserve">Lietuvos žemės ūkio ir kaimo plėtros 2023–2027 metų strateginio plano intervencinės  priemonės „Mokymai ir įgūdžių įgijimas“ įgyvendinimo taisyklėmis, ž</w:t>
                  </w:r>
                  <w:r>
                    <w:rPr>
                      <w:color w:val="000000"/>
                      <w:szCs w:val="24"/>
                    </w:rPr>
                    <w:t xml:space="preserve">emės ūkio ministro įsakymu tvirtinamomis </w:t>
                  </w:r>
                  <w:r>
                    <w:rPr>
                      <w:szCs w:val="24"/>
                    </w:rPr>
                    <w:t xml:space="preserve">Lietuvos žemės ūkio ir kaimo plėtros 2023–2027 metų strateginio plano intervencinės priemonės „Parodomieji projektai ir informavimo veikla“ </w:t>
                  </w:r>
                  <w:r>
                    <w:rPr>
                      <w:spacing w:val="-4"/>
                      <w:szCs w:val="24"/>
                      <w:lang w:eastAsia="lt-LT"/>
                    </w:rPr>
                    <w:t>įgyvendinimo taisyklėmis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EC84B8F7C0">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2011-02-18,
Žin., 2011, Nr.
22-1081 (2011-02-22), i. k. 1112330ISAK003D-131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5a9c30f27011e5989ee743dd0efbb0">
                    <w:r w:rsidRPr="00532B9F">
                      <w:rPr>
                        <w:rFonts w:ascii="Times New Roman" w:eastAsia="MS Mincho" w:hAnsi="Times New Roman"/>
                        <w:sz w:val="20"/>
                        <w:i/>
                        <w:iCs/>
                        <w:color w:val="0000FF" w:themeColor="hyperlink"/>
                        <w:u w:val="single"/>
                      </w:rPr>
                      <w:t>3D-161</w:t>
                    </w:r>
                  </w:fldSimple>
                  <w:r>
                    <w:rPr>
                      <w:rFonts w:ascii="Times New Roman" w:eastAsia="MS Mincho" w:hAnsi="Times New Roman"/>
                      <w:sz w:val="20"/>
                      <w:i/>
                      <w:iCs/>
                    </w:rPr>
                    <w:t>,
2016-03-25,
paskelbta TAR 2016-03-25, i. k. 2016-06342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6e80c00b0b11e8a5fc9d9b3a58917b">
                    <w:r w:rsidRPr="00532B9F">
                      <w:rPr>
                        <w:rFonts w:ascii="Times New Roman" w:eastAsia="MS Mincho" w:hAnsi="Times New Roman"/>
                        <w:sz w:val="20"/>
                        <w:i/>
                        <w:iCs/>
                        <w:color w:val="0000FF" w:themeColor="hyperlink"/>
                        <w:u w:val="single"/>
                      </w:rPr>
                      <w:t>3D-69</w:t>
                    </w:r>
                  </w:fldSimple>
                  <w:r>
                    <w:rPr>
                      <w:rFonts w:ascii="Times New Roman" w:eastAsia="MS Mincho" w:hAnsi="Times New Roman"/>
                      <w:sz w:val="20"/>
                      <w:i/>
                      <w:iCs/>
                    </w:rPr>
                    <w:t>,
2018-02-06,
paskelbta TAR 2018-02-06, i. k. 2018-01860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ee280eb2911e99681cd81dcdca52c">
                    <w:r w:rsidRPr="00532B9F">
                      <w:rPr>
                        <w:rFonts w:ascii="Times New Roman" w:eastAsia="MS Mincho" w:hAnsi="Times New Roman"/>
                        <w:sz w:val="20"/>
                        <w:i/>
                        <w:iCs/>
                        <w:color w:val="0000FF" w:themeColor="hyperlink"/>
                        <w:u w:val="single"/>
                      </w:rPr>
                      <w:t>3D-551</w:t>
                    </w:r>
                  </w:fldSimple>
                  <w:r>
                    <w:rPr>
                      <w:rFonts w:ascii="Times New Roman" w:eastAsia="MS Mincho" w:hAnsi="Times New Roman"/>
                      <w:sz w:val="20"/>
                      <w:i/>
                      <w:iCs/>
                    </w:rPr>
                    <w:t>,
2019-10-10,
paskelbta TAR 2019-10-10, i. k. 2019-16137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9bd710baee11ec8d9390588bf2de65">
                    <w:r w:rsidRPr="00532B9F">
                      <w:rPr>
                        <w:rFonts w:ascii="Times New Roman" w:eastAsia="MS Mincho" w:hAnsi="Times New Roman"/>
                        <w:sz w:val="20"/>
                        <w:i/>
                        <w:iCs/>
                        <w:color w:val="0000FF" w:themeColor="hyperlink"/>
                        <w:u w:val="single"/>
                      </w:rPr>
                      <w:t>3D-255</w:t>
                    </w:r>
                  </w:fldSimple>
                  <w:r>
                    <w:rPr>
                      <w:rFonts w:ascii="Times New Roman" w:eastAsia="MS Mincho" w:hAnsi="Times New Roman"/>
                      <w:sz w:val="20"/>
                      <w:i/>
                      <w:iCs/>
                    </w:rPr>
                    <w:t>,
2022-04-13,
paskelbta TAR 2022-04-13, i. k. 2022-07604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7ca8001cbd11eeb233e8b04dc9bb3d">
                    <w:r w:rsidRPr="00532B9F">
                      <w:rPr>
                        <w:rFonts w:ascii="Times New Roman" w:eastAsia="MS Mincho" w:hAnsi="Times New Roman"/>
                        <w:sz w:val="20"/>
                        <w:i/>
                        <w:iCs/>
                        <w:color w:val="0000FF" w:themeColor="hyperlink"/>
                        <w:u w:val="single"/>
                      </w:rPr>
                      <w:t>3D-456</w:t>
                    </w:r>
                  </w:fldSimple>
                  <w:r>
                    <w:rPr>
                      <w:rFonts w:ascii="Times New Roman" w:eastAsia="MS Mincho" w:hAnsi="Times New Roman"/>
                      <w:sz w:val="20"/>
                      <w:i/>
                      <w:iCs/>
                    </w:rPr>
                    <w:t>,
2023-07-07,
paskelbta TAR 2023-07-07, i. k. 2023-14163            </w:t>
                  </w:r>
                </w:p>
                <w:p/>
              </w:sdtContent>
            </w:sdt>
            <w:sdt>
              <w:sdtPr>
                <w:alias w:val="3 p."/>
                <w:tag w:val="part_8611af19040c4d6497e5d9e649c02ca3"/>
                <w:lock w:val="sdtLocked"/>
                <w:richText/>
              </w:sdtPr>
              <w:sdtContent>
                <w:p>
                  <w:pPr>
                    <w:widowControl w:val="0"/>
                    <w:suppressAutoHyphens/>
                    <w:ind w:firstLine="567"/>
                    <w:jc w:val="both"/>
                    <w:rPr>
                      <w:color w:val="000000"/>
                    </w:rPr>
                  </w:pPr>
                  <w:sdt>
                    <w:sdtPr>
                      <w:alias w:val="Numeris"/>
                      <w:tag w:val="nr_8611af19040c4d6497e5d9e649c02ca3"/>
                      <w:lock w:val="sdtLocked"/>
                      <w:richText/>
                    </w:sdtPr>
                    <w:sdtContent>
                      <w:r>
                        <w:rPr>
                          <w:color w:val="000000"/>
                        </w:rPr>
                        <w:t>3</w:t>
                      </w:r>
                    </w:sdtContent>
                  </w:sdt>
                  <w:r>
                    <w:rPr>
                      <w:color w:val="000000"/>
                    </w:rPr>
                    <w:t>. Priemonių atrankos komiteto veikla grindžiama kolegialiu klausimų svarstymu.</w:t>
                  </w:r>
                </w:p>
                <w:p>
                  <w:pPr>
                    <w:widowControl w:val="0"/>
                    <w:suppressAutoHyphens/>
                    <w:jc w:val="center"/>
                    <w:rPr>
                      <w:b/>
                      <w:bCs/>
                      <w:caps/>
                      <w:color w:val="000000"/>
                    </w:rPr>
                  </w:pPr>
                </w:p>
              </w:sdtContent>
            </w:sdt>
          </w:sdtContent>
        </w:sdt>
        <w:sdt>
          <w:sdtPr>
            <w:alias w:val="skyrius"/>
            <w:tag w:val="part_2dc9beda5f444584999e4093079912f2"/>
            <w:lock w:val="sdtLocked"/>
            <w:richText/>
          </w:sdtPr>
          <w:sdtContent>
            <w:p>
              <w:pPr>
                <w:widowControl w:val="0"/>
                <w:suppressAutoHyphens/>
                <w:jc w:val="center"/>
                <w:rPr>
                  <w:b/>
                  <w:bCs/>
                  <w:caps/>
                  <w:color w:val="000000"/>
                </w:rPr>
              </w:pPr>
              <w:sdt>
                <w:sdtPr>
                  <w:alias w:val="Numeris"/>
                  <w:tag w:val="nr_2dc9beda5f444584999e4093079912f2"/>
                  <w:lock w:val="sdtLocked"/>
                  <w:richText/>
                </w:sdtPr>
                <w:sdtContent>
                  <w:r>
                    <w:rPr>
                      <w:b/>
                      <w:bCs/>
                      <w:caps/>
                      <w:color w:val="000000"/>
                    </w:rPr>
                    <w:t>II</w:t>
                  </w:r>
                </w:sdtContent>
              </w:sdt>
              <w:r>
                <w:rPr>
                  <w:b/>
                  <w:bCs/>
                  <w:caps/>
                  <w:color w:val="000000"/>
                </w:rPr>
                <w:t xml:space="preserve">. </w:t>
              </w:r>
              <w:sdt>
                <w:sdtPr>
                  <w:alias w:val="Pavadinimas"/>
                  <w:tag w:val="title_2dc9beda5f444584999e4093079912f2"/>
                  <w:lock w:val="sdtLocked"/>
                  <w:richText/>
                </w:sdtPr>
                <w:sdtContent>
                  <w:r>
                    <w:rPr>
                      <w:b/>
                      <w:bCs/>
                      <w:caps/>
                      <w:color w:val="000000"/>
                    </w:rPr>
                    <w:t>PRIEMONIŲ ATRANKOS KOMITETO FUNKCIJOS, TEISĖS IR PAREIGOS</w:t>
                  </w:r>
                </w:sdtContent>
              </w:sdt>
            </w:p>
            <w:p>
              <w:pPr>
                <w:widowControl w:val="0"/>
                <w:suppressAutoHyphens/>
                <w:ind w:firstLine="567"/>
                <w:jc w:val="both"/>
                <w:rPr>
                  <w:color w:val="000000"/>
                </w:rPr>
              </w:pPr>
            </w:p>
            <w:sdt>
              <w:sdtPr>
                <w:alias w:val="4 p."/>
                <w:tag w:val="part_f95b7e39047d43119257c3cacdaaa18d"/>
                <w:lock w:val="sdtLocked"/>
                <w:richText/>
              </w:sdtPr>
              <w:sdtContent>
                <w:p>
                  <w:pPr>
                    <w:widowControl w:val="0"/>
                    <w:suppressAutoHyphens/>
                    <w:overflowPunct w:val="0"/>
                    <w:ind w:firstLine="567"/>
                    <w:jc w:val="both"/>
                    <w:textAlignment w:val="baseline"/>
                  </w:pPr>
                  <w:sdt>
                    <w:sdtPr>
                      <w:alias w:val="Numeris"/>
                      <w:tag w:val="nr_f95b7e39047d43119257c3cacdaaa18d"/>
                      <w:lock w:val="sdtLocked"/>
                      <w:richText/>
                    </w:sdtPr>
                    <w:sdtContent>
                      <w:r>
                        <w:t>4</w:t>
                      </w:r>
                    </w:sdtContent>
                  </w:sdt>
                  <w:r>
                    <w:t>. Priemonių atrankos komitetas vykdo šias funkcijas:</w:t>
                  </w:r>
                </w:p>
                <w:sdt>
                  <w:sdtPr>
                    <w:alias w:val="4.1 pp."/>
                    <w:tag w:val="part_2db97223ac274bf9b34a17777486c2be"/>
                    <w:lock w:val="sdtLocked"/>
                    <w:richText/>
                  </w:sdtPr>
                  <w:sdtContent>
                    <w:p>
                      <w:pPr>
                        <w:widowControl w:val="0"/>
                        <w:suppressAutoHyphens/>
                        <w:overflowPunct w:val="0"/>
                        <w:ind w:firstLine="567"/>
                        <w:jc w:val="both"/>
                        <w:textAlignment w:val="baseline"/>
                        <w:rPr>
                          <w:b/>
                        </w:rPr>
                      </w:pPr>
                      <w:sdt>
                        <w:sdtPr>
                          <w:alias w:val="Numeris"/>
                          <w:tag w:val="nr_2db97223ac274bf9b34a17777486c2be"/>
                          <w:lock w:val="sdtLocked"/>
                          <w:richText/>
                        </w:sdtPr>
                        <w:sdtContent>
                          <w:r>
                            <w:rPr>
                              <w:szCs w:val="24"/>
                            </w:rPr>
                            <w:t>4.1</w:t>
                          </w:r>
                        </w:sdtContent>
                      </w:sdt>
                      <w:r>
                        <w:rPr>
                          <w:szCs w:val="24"/>
                        </w:rPr>
                        <w:t xml:space="preserve">. tvirtina žinių perdavimo ir informavimo veiklos, keitimosi žiniomis ir informacijos sklaidos tematikas </w:t>
                      </w:r>
                      <w:r>
                        <w:rPr>
                          <w:color w:val="000000"/>
                          <w:szCs w:val="24"/>
                        </w:rPr>
                        <w:t>(įskaitant ir prioritetines temas)</w:t>
                      </w:r>
                      <w:r>
                        <w:rPr>
                          <w:szCs w:val="24"/>
                        </w:rPr>
                        <w:t>, dėl kurių gali būti teikiamos paraiškos;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7ca8001cbd11eeb233e8b04dc9bb3d">
                        <w:r w:rsidRPr="00532B9F">
                          <w:rPr>
                            <w:rFonts w:ascii="Times New Roman" w:eastAsia="MS Mincho" w:hAnsi="Times New Roman"/>
                            <w:sz w:val="20"/>
                            <w:i/>
                            <w:iCs/>
                            <w:color w:val="0000FF" w:themeColor="hyperlink"/>
                            <w:u w:val="single"/>
                          </w:rPr>
                          <w:t>3D-456</w:t>
                        </w:r>
                      </w:fldSimple>
                      <w:r>
                        <w:rPr>
                          <w:rFonts w:ascii="Times New Roman" w:eastAsia="MS Mincho" w:hAnsi="Times New Roman"/>
                          <w:sz w:val="20"/>
                          <w:i/>
                          <w:iCs/>
                        </w:rPr>
                        <w:t>,
2023-07-07,
paskelbta TAR 2023-07-07, i. k. 2023-14163            </w:t>
                      </w:r>
                    </w:p>
                    <w:p/>
                  </w:sdtContent>
                </w:sdt>
                <w:sdt>
                  <w:sdtPr>
                    <w:alias w:val="4.2 pp."/>
                    <w:tag w:val="part_6e73f1abfd2f430dbfe972481ef876cc"/>
                    <w:lock w:val="sdtLocked"/>
                    <w:richText/>
                  </w:sdtPr>
                  <w:sdtContent>
                    <w:p>
                      <w:pPr>
                        <w:overflowPunct w:val="0"/>
                        <w:ind w:firstLine="567"/>
                        <w:jc w:val="both"/>
                        <w:textAlignment w:val="baseline"/>
                      </w:pPr>
                      <w:sdt>
                        <w:sdtPr>
                          <w:alias w:val="Numeris"/>
                          <w:tag w:val="nr_6e73f1abfd2f430dbfe972481ef876cc"/>
                          <w:lock w:val="sdtLocked"/>
                          <w:richText/>
                        </w:sdtPr>
                        <w:sdtContent>
                          <w:r>
                            <w:t>4.2</w:t>
                          </w:r>
                        </w:sdtContent>
                      </w:sdt>
                      <w:r>
                        <w:t>.</w:t>
                      </w:r>
                      <w:r>
                        <w:rPr>
                          <w:color w:val="000000"/>
                        </w:rPr>
                        <w:t xml:space="preserve"> nagrinėja pateiktas paraiškas finansuoti nacionalinės paramos žemdirbių savivaldai stiprinti teikimo, žinių perdavimo ir informavimo veiklos, žemdirbių švietimo ir konsultavimo, bendruomeniškumą kaime skatinančių renginių ir konkursų, asociacijų atstovavimo Europos Sąjungos ir kitose tarptautinėse organizacijose priemones (toliau – paraiškos);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ee280eb2911e99681cd81dcdca52c">
                        <w:r w:rsidRPr="00532B9F">
                          <w:rPr>
                            <w:rFonts w:ascii="Times New Roman" w:eastAsia="MS Mincho" w:hAnsi="Times New Roman"/>
                            <w:sz w:val="20"/>
                            <w:i/>
                            <w:iCs/>
                            <w:color w:val="0000FF" w:themeColor="hyperlink"/>
                            <w:u w:val="single"/>
                          </w:rPr>
                          <w:t>3D-551</w:t>
                        </w:r>
                      </w:fldSimple>
                      <w:r>
                        <w:rPr>
                          <w:rFonts w:ascii="Times New Roman" w:eastAsia="MS Mincho" w:hAnsi="Times New Roman"/>
                          <w:sz w:val="20"/>
                          <w:i/>
                          <w:iCs/>
                        </w:rPr>
                        <w:t>,
2019-10-10,
paskelbta TAR 2019-10-10, i. k. 2019-16137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9bd710baee11ec8d9390588bf2de65">
                        <w:r w:rsidRPr="00532B9F">
                          <w:rPr>
                            <w:rFonts w:ascii="Times New Roman" w:eastAsia="MS Mincho" w:hAnsi="Times New Roman"/>
                            <w:sz w:val="20"/>
                            <w:i/>
                            <w:iCs/>
                            <w:color w:val="0000FF" w:themeColor="hyperlink"/>
                            <w:u w:val="single"/>
                          </w:rPr>
                          <w:t>3D-255</w:t>
                        </w:r>
                      </w:fldSimple>
                      <w:r>
                        <w:rPr>
                          <w:rFonts w:ascii="Times New Roman" w:eastAsia="MS Mincho" w:hAnsi="Times New Roman"/>
                          <w:sz w:val="20"/>
                          <w:i/>
                          <w:iCs/>
                        </w:rPr>
                        <w:t>,
2022-04-13,
paskelbta TAR 2022-04-13, i. k. 2022-07604            </w:t>
                      </w:r>
                    </w:p>
                    <w:p/>
                  </w:sdtContent>
                </w:sdt>
                <w:sdt>
                  <w:sdtPr>
                    <w:alias w:val="4.3 pp."/>
                    <w:tag w:val="part_4ab268b8f442489a9c0f70e4fc979183"/>
                    <w:lock w:val="sdtLocked"/>
                    <w:richText/>
                  </w:sdtPr>
                  <w:sdtContent>
                    <w:p>
                      <w:pPr>
                        <w:widowControl w:val="0"/>
                        <w:suppressAutoHyphens/>
                        <w:overflowPunct w:val="0"/>
                        <w:ind w:firstLine="567"/>
                        <w:jc w:val="both"/>
                        <w:textAlignment w:val="baseline"/>
                      </w:pPr>
                      <w:sdt>
                        <w:sdtPr>
                          <w:alias w:val="Numeris"/>
                          <w:tag w:val="nr_4ab268b8f442489a9c0f70e4fc979183"/>
                          <w:lock w:val="sdtLocked"/>
                          <w:richText/>
                        </w:sdtPr>
                        <w:sdtContent>
                          <w:r>
                            <w:t>4.3</w:t>
                          </w:r>
                        </w:sdtContent>
                      </w:sdt>
                      <w:r>
                        <w:t>. sprendžia dėl mokslinių tyrimų ir taikomosios veiklos projektų finansavimo:</w:t>
                      </w:r>
                    </w:p>
                    <w:sdt>
                      <w:sdtPr>
                        <w:alias w:val="4.3.1 pp."/>
                        <w:tag w:val="part_6592c9df531a4d348cfd65b2596a1099"/>
                        <w:lock w:val="sdtLocked"/>
                        <w:richText/>
                      </w:sdtPr>
                      <w:sdtContent>
                        <w:p>
                          <w:pPr>
                            <w:widowControl w:val="0"/>
                            <w:suppressAutoHyphens/>
                            <w:overflowPunct w:val="0"/>
                            <w:ind w:firstLine="567"/>
                            <w:jc w:val="both"/>
                            <w:textAlignment w:val="baseline"/>
                          </w:pPr>
                          <w:sdt>
                            <w:sdtPr>
                              <w:alias w:val="Numeris"/>
                              <w:tag w:val="nr_6592c9df531a4d348cfd65b2596a1099"/>
                              <w:lock w:val="sdtLocked"/>
                              <w:richText/>
                            </w:sdtPr>
                            <w:sdtContent>
                              <w:r>
                                <w:t>4.3.1</w:t>
                              </w:r>
                            </w:sdtContent>
                          </w:sdt>
                          <w:r>
                            <w:t xml:space="preserve">. tvirtina </w:t>
                          </w:r>
                          <w:r>
                            <w:rPr>
                              <w:spacing w:val="-2"/>
                            </w:rPr>
                            <w:t>finansuotinų mokslinių tyrimų ir taikomosios veiklos projektų aprašą;</w:t>
                          </w:r>
                        </w:p>
                      </w:sdtContent>
                    </w:sdt>
                    <w:sdt>
                      <w:sdtPr>
                        <w:alias w:val="4.3.2 pp."/>
                        <w:tag w:val="part_f1ff1d9991b04e6dad0818c3149c6e83"/>
                        <w:lock w:val="sdtLocked"/>
                        <w:richText/>
                      </w:sdtPr>
                      <w:sdtContent>
                        <w:p>
                          <w:pPr>
                            <w:widowControl w:val="0"/>
                            <w:suppressAutoHyphens/>
                            <w:overflowPunct w:val="0"/>
                            <w:ind w:firstLine="567"/>
                            <w:jc w:val="both"/>
                            <w:textAlignment w:val="baseline"/>
                          </w:pPr>
                          <w:sdt>
                            <w:sdtPr>
                              <w:alias w:val="Numeris"/>
                              <w:tag w:val="nr_f1ff1d9991b04e6dad0818c3149c6e83"/>
                              <w:lock w:val="sdtLocked"/>
                              <w:richText/>
                            </w:sdtPr>
                            <w:sdtContent>
                              <w:r>
                                <w:t>4.3.2</w:t>
                              </w:r>
                            </w:sdtContent>
                          </w:sdt>
                          <w:r>
                            <w:t>. nagrinėja Žemės, maisto ir žuvininkystės ūkio tyrimų priežiūros komisijų, patvirtintų Lietuvos Respublikos žemės ūkio ministro įsakymu (toliau – Priežiūros komisijos), atlikto žemės ūkio, maisto ūkio ir žuvininkystės mokslinių tyrimų ir taikomosios veiklos paraiškų vertinimo rezultatus;</w:t>
                          </w:r>
                        </w:p>
                      </w:sdtContent>
                    </w:sdt>
                  </w:sdtContent>
                </w:sdt>
                <w:sdt>
                  <w:sdtPr>
                    <w:alias w:val="4.4 pp."/>
                    <w:tag w:val="part_84ae44bdec044b51a0e9c47189cf4453"/>
                    <w:lock w:val="sdtLocked"/>
                    <w:richText/>
                  </w:sdtPr>
                  <w:sdtContent>
                    <w:p>
                      <w:pPr>
                        <w:widowControl w:val="0"/>
                        <w:overflowPunct w:val="0"/>
                        <w:ind w:firstLine="567"/>
                        <w:jc w:val="both"/>
                        <w:textAlignment w:val="baseline"/>
                      </w:pPr>
                      <w:sdt>
                        <w:sdtPr>
                          <w:alias w:val="Numeris"/>
                          <w:tag w:val="nr_84ae44bdec044b51a0e9c47189cf4453"/>
                          <w:lock w:val="sdtLocked"/>
                          <w:richText/>
                        </w:sdtPr>
                        <w:sdtContent>
                          <w:r>
                            <w:rPr>
                              <w:szCs w:val="24"/>
                              <w:lang w:eastAsia="lt-LT"/>
                            </w:rPr>
                            <w:t>4.4</w:t>
                          </w:r>
                        </w:sdtContent>
                      </w:sdt>
                      <w:r>
                        <w:rPr>
                          <w:szCs w:val="24"/>
                          <w:lang w:eastAsia="lt-LT"/>
                        </w:rPr>
                        <w:t>. teikia siūlymus Lietuvos Respublikos žemės ūkio ministrui ir (arba) Žemės ūkio ministerijos kancleriui dėl finansavimo paraiškose nurodytoms priemonėms skyrimo;</w:t>
                      </w:r>
                      <w:r>
                        <w:t xml:space="preserve"> </w:t>
                      </w:r>
                    </w:p>
                  </w:sdtContent>
                </w:sdt>
                <w:sdt>
                  <w:sdtPr>
                    <w:alias w:val="4.5 pp."/>
                    <w:tag w:val="part_2129091e7a5b43b1bc22971d3ec7de9f"/>
                    <w:lock w:val="sdtLocked"/>
                    <w:richText/>
                  </w:sdtPr>
                  <w:sdtContent>
                    <w:p>
                      <w:pPr>
                        <w:widowControl w:val="0"/>
                        <w:suppressAutoHyphens/>
                        <w:overflowPunct w:val="0"/>
                        <w:ind w:firstLine="567"/>
                        <w:jc w:val="both"/>
                        <w:textAlignment w:val="baseline"/>
                        <w:rPr>
                          <w:color w:val="000000"/>
                        </w:rPr>
                      </w:pPr>
                      <w:sdt>
                        <w:sdtPr>
                          <w:alias w:val="Numeris"/>
                          <w:tag w:val="nr_2129091e7a5b43b1bc22971d3ec7de9f"/>
                          <w:lock w:val="sdtLocked"/>
                          <w:richText/>
                        </w:sdtPr>
                        <w:sdtContent>
                          <w:r>
                            <w:t>4.5</w:t>
                          </w:r>
                        </w:sdtContent>
                      </w:sdt>
                      <w:r>
                        <w:t xml:space="preserve">. prireikus teikia siūlymus dėl priimtų sprendimų pakartotinio nagrinėjimo ir paramos skyrimo nutraukimo.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6e80c00b0b11e8a5fc9d9b3a58917b">
                    <w:r w:rsidRPr="00532B9F">
                      <w:rPr>
                        <w:rFonts w:ascii="Times New Roman" w:eastAsia="MS Mincho" w:hAnsi="Times New Roman"/>
                        <w:sz w:val="20"/>
                        <w:i/>
                        <w:iCs/>
                        <w:color w:val="0000FF" w:themeColor="hyperlink"/>
                        <w:u w:val="single"/>
                      </w:rPr>
                      <w:t>3D-69</w:t>
                    </w:r>
                  </w:fldSimple>
                  <w:r>
                    <w:rPr>
                      <w:rFonts w:ascii="Times New Roman" w:eastAsia="MS Mincho" w:hAnsi="Times New Roman"/>
                      <w:sz w:val="20"/>
                      <w:i/>
                      <w:iCs/>
                    </w:rPr>
                    <w:t>,
2018-02-06,
paskelbta TAR 2018-02-06, i. k. 2018-01860            </w:t>
                  </w:r>
                </w:p>
                <w:p/>
              </w:sdtContent>
            </w:sdt>
            <w:sdt>
              <w:sdtPr>
                <w:alias w:val="5 p."/>
                <w:tag w:val="part_eecd84b9bb45420a922a4e1f8c4b0734"/>
                <w:lock w:val="sdtLocked"/>
                <w:richText/>
              </w:sdtPr>
              <w:sdtContent>
                <w:p>
                  <w:pPr>
                    <w:widowControl w:val="0"/>
                    <w:suppressAutoHyphens/>
                    <w:ind w:firstLine="567"/>
                    <w:jc w:val="both"/>
                    <w:rPr>
                      <w:color w:val="000000"/>
                    </w:rPr>
                  </w:pPr>
                  <w:sdt>
                    <w:sdtPr>
                      <w:alias w:val="Numeris"/>
                      <w:tag w:val="nr_eecd84b9bb45420a922a4e1f8c4b0734"/>
                      <w:lock w:val="sdtLocked"/>
                      <w:richText/>
                    </w:sdtPr>
                    <w:sdtContent>
                      <w:r>
                        <w:rPr>
                          <w:color w:val="000000"/>
                        </w:rPr>
                        <w:t>5</w:t>
                      </w:r>
                    </w:sdtContent>
                  </w:sdt>
                  <w:r>
                    <w:rPr>
                      <w:color w:val="000000"/>
                    </w:rPr>
                    <w:t>. Priemonių atrankos komitetas, vykdydamas savo funkcijas, turi teisę:</w:t>
                  </w:r>
                </w:p>
                <w:sdt>
                  <w:sdtPr>
                    <w:alias w:val="5.1 p."/>
                    <w:tag w:val="part_4a13b0bedd9d420a94c9a8fc2e04c4a2"/>
                    <w:lock w:val="sdtLocked"/>
                    <w:richText/>
                  </w:sdtPr>
                  <w:sdtContent>
                    <w:p>
                      <w:pPr>
                        <w:widowControl w:val="0"/>
                        <w:suppressAutoHyphens/>
                        <w:ind w:firstLine="567"/>
                        <w:jc w:val="both"/>
                        <w:rPr>
                          <w:color w:val="000000"/>
                        </w:rPr>
                      </w:pPr>
                      <w:sdt>
                        <w:sdtPr>
                          <w:alias w:val="Numeris"/>
                          <w:tag w:val="nr_4a13b0bedd9d420a94c9a8fc2e04c4a2"/>
                          <w:lock w:val="sdtLocked"/>
                          <w:richText/>
                        </w:sdtPr>
                        <w:sdtContent>
                          <w:r>
                            <w:rPr>
                              <w:color w:val="000000"/>
                            </w:rPr>
                            <w:t>5.1</w:t>
                          </w:r>
                        </w:sdtContent>
                      </w:sdt>
                      <w:r>
                        <w:rPr>
                          <w:color w:val="000000"/>
                        </w:rPr>
                        <w:t>. nurodyti, kad paraiškos ir kiti dokumentai netinkamai parengti;</w:t>
                      </w:r>
                    </w:p>
                  </w:sdtContent>
                </w:sdt>
                <w:sdt>
                  <w:sdtPr>
                    <w:alias w:val="5.2 p."/>
                    <w:tag w:val="part_43f93239244f419483e511616f8aa07c"/>
                    <w:lock w:val="sdtLocked"/>
                    <w:richText/>
                  </w:sdtPr>
                  <w:sdtContent>
                    <w:p>
                      <w:pPr>
                        <w:widowControl w:val="0"/>
                        <w:suppressAutoHyphens/>
                        <w:ind w:firstLine="567"/>
                        <w:jc w:val="both"/>
                        <w:rPr>
                          <w:color w:val="000000"/>
                        </w:rPr>
                      </w:pPr>
                      <w:sdt>
                        <w:sdtPr>
                          <w:alias w:val="Numeris"/>
                          <w:tag w:val="nr_43f93239244f419483e511616f8aa07c"/>
                          <w:lock w:val="sdtLocked"/>
                          <w:richText/>
                        </w:sdtPr>
                        <w:sdtContent>
                          <w:r>
                            <w:rPr>
                              <w:color w:val="000000"/>
                            </w:rPr>
                            <w:t>5.2</w:t>
                          </w:r>
                        </w:sdtContent>
                      </w:sdt>
                      <w:r>
                        <w:rPr>
                          <w:color w:val="000000"/>
                        </w:rPr>
                        <w:t>. prašyti pareiškėją patikslinti paraišką ar pateikti trūkstamą informaciją;</w:t>
                      </w:r>
                    </w:p>
                  </w:sdtContent>
                </w:sdt>
                <w:sdt>
                  <w:sdtPr>
                    <w:alias w:val="5.3 p."/>
                    <w:tag w:val="part_af7a5a0a103e44e5b551d4e1c6aa2bfc"/>
                    <w:lock w:val="sdtLocked"/>
                    <w:richText/>
                  </w:sdtPr>
                  <w:sdtContent>
                    <w:p>
                      <w:pPr>
                        <w:widowControl w:val="0"/>
                        <w:suppressAutoHyphens/>
                        <w:ind w:firstLine="567"/>
                        <w:jc w:val="both"/>
                        <w:rPr>
                          <w:color w:val="000000"/>
                        </w:rPr>
                      </w:pPr>
                      <w:sdt>
                        <w:sdtPr>
                          <w:alias w:val="Numeris"/>
                          <w:tag w:val="nr_af7a5a0a103e44e5b551d4e1c6aa2bfc"/>
                          <w:lock w:val="sdtLocked"/>
                          <w:richText/>
                        </w:sdtPr>
                        <w:sdtContent>
                          <w:r>
                            <w:rPr>
                              <w:color w:val="000000"/>
                            </w:rPr>
                            <w:t>5.3</w:t>
                          </w:r>
                        </w:sdtContent>
                      </w:sdt>
                      <w:r>
                        <w:rPr>
                          <w:color w:val="000000"/>
                        </w:rPr>
                        <w:t>. prašyti pareiškėją dalyvauti Priemonių atrankos komiteto posėdyje svarstant jo paraišką;</w:t>
                      </w:r>
                    </w:p>
                  </w:sdtContent>
                </w:sdt>
                <w:sdt>
                  <w:sdtPr>
                    <w:alias w:val="5.4 p."/>
                    <w:tag w:val="part_7fbff24f9f6a4d37b5b300981325584b"/>
                    <w:lock w:val="sdtLocked"/>
                    <w:richText/>
                  </w:sdtPr>
                  <w:sdtContent>
                    <w:p>
                      <w:pPr>
                        <w:widowControl w:val="0"/>
                        <w:suppressAutoHyphens/>
                        <w:ind w:firstLine="567"/>
                        <w:jc w:val="both"/>
                        <w:rPr>
                          <w:color w:val="000000"/>
                        </w:rPr>
                      </w:pPr>
                      <w:sdt>
                        <w:sdtPr>
                          <w:alias w:val="Numeris"/>
                          <w:tag w:val="nr_7fbff24f9f6a4d37b5b300981325584b"/>
                          <w:lock w:val="sdtLocked"/>
                          <w:richText/>
                        </w:sdtPr>
                        <w:sdtContent>
                          <w:r>
                            <w:rPr>
                              <w:color w:val="000000"/>
                            </w:rPr>
                            <w:t>5.4</w:t>
                          </w:r>
                        </w:sdtContent>
                      </w:sdt>
                      <w:r>
                        <w:rPr>
                          <w:color w:val="000000"/>
                        </w:rPr>
                        <w:t>. kviesti Lietuvos Respublikos žemės ūkio ministerijos (toliau – ministerija), Nacionalinės mokėjimo agentūros prie Žemės ūkio ministerijos darbuotojus ir kitus asmenis dalyvauti Priemonių atrankos komiteto posėdyje;</w:t>
                      </w:r>
                    </w:p>
                  </w:sdtContent>
                </w:sdt>
                <w:sdt>
                  <w:sdtPr>
                    <w:alias w:val="5.5 p."/>
                    <w:tag w:val="part_cedc8e0524f6422cbe4c6e81ce10890f"/>
                    <w:lock w:val="sdtLocked"/>
                    <w:richText/>
                  </w:sdtPr>
                  <w:sdtContent>
                    <w:p>
                      <w:pPr>
                        <w:widowControl w:val="0"/>
                        <w:suppressAutoHyphens/>
                        <w:ind w:firstLine="567"/>
                        <w:jc w:val="both"/>
                        <w:rPr>
                          <w:color w:val="000000"/>
                        </w:rPr>
                      </w:pPr>
                      <w:sdt>
                        <w:sdtPr>
                          <w:alias w:val="Numeris"/>
                          <w:tag w:val="nr_cedc8e0524f6422cbe4c6e81ce10890f"/>
                          <w:lock w:val="sdtLocked"/>
                          <w:richText/>
                        </w:sdtPr>
                        <w:sdtContent>
                          <w:r>
                            <w:rPr>
                              <w:color w:val="000000"/>
                            </w:rPr>
                            <w:t>5.5</w:t>
                          </w:r>
                        </w:sdtContent>
                      </w:sdt>
                      <w:r>
                        <w:rPr>
                          <w:color w:val="000000"/>
                        </w:rPr>
                        <w:t>. atlikti kitas teisės aktams neprieštaraujančias funkcijas.</w:t>
                      </w:r>
                    </w:p>
                  </w:sdtContent>
                </w:sdt>
              </w:sdtContent>
            </w:sdt>
            <w:sdt>
              <w:sdtPr>
                <w:alias w:val="6 p."/>
                <w:tag w:val="part_5225389fad8f4e0ca61951bbe8b943dc"/>
                <w:lock w:val="sdtLocked"/>
                <w:richText/>
              </w:sdtPr>
              <w:sdtContent>
                <w:p>
                  <w:pPr>
                    <w:widowControl w:val="0"/>
                    <w:suppressAutoHyphens/>
                    <w:ind w:firstLine="567"/>
                    <w:jc w:val="both"/>
                    <w:rPr>
                      <w:color w:val="000000"/>
                    </w:rPr>
                  </w:pPr>
                  <w:sdt>
                    <w:sdtPr>
                      <w:alias w:val="Numeris"/>
                      <w:tag w:val="nr_5225389fad8f4e0ca61951bbe8b943dc"/>
                      <w:lock w:val="sdtLocked"/>
                      <w:richText/>
                    </w:sdtPr>
                    <w:sdtContent>
                      <w:r>
                        <w:rPr>
                          <w:color w:val="000000"/>
                        </w:rPr>
                        <w:t>6</w:t>
                      </w:r>
                    </w:sdtContent>
                  </w:sdt>
                  <w:r>
                    <w:rPr>
                      <w:color w:val="000000"/>
                    </w:rPr>
                    <w:t>. Priemonių atrankos komitetas, vykdydamas savo funkcijas, privalo vadovautis viešumo, teisėtumo, priimamų sprendimų nešališkumo principais.</w:t>
                  </w:r>
                </w:p>
                <w:p>
                  <w:pPr>
                    <w:widowControl w:val="0"/>
                    <w:suppressAutoHyphens/>
                    <w:ind w:firstLine="567"/>
                    <w:jc w:val="both"/>
                    <w:rPr>
                      <w:color w:val="000000"/>
                    </w:rPr>
                  </w:pPr>
                </w:p>
              </w:sdtContent>
            </w:sdt>
          </w:sdtContent>
        </w:sdt>
        <w:sdt>
          <w:sdtPr>
            <w:alias w:val="skyrius"/>
            <w:tag w:val="part_2e3aae9881754d80bc95fa30b4d426e7"/>
            <w:lock w:val="sdtLocked"/>
            <w:richText/>
          </w:sdtPr>
          <w:sdtContent>
            <w:p>
              <w:pPr>
                <w:widowControl w:val="0"/>
                <w:suppressAutoHyphens/>
                <w:jc w:val="center"/>
                <w:rPr>
                  <w:b/>
                  <w:bCs/>
                  <w:caps/>
                  <w:color w:val="000000"/>
                </w:rPr>
              </w:pPr>
              <w:sdt>
                <w:sdtPr>
                  <w:alias w:val="Numeris"/>
                  <w:tag w:val="nr_2e3aae9881754d80bc95fa30b4d426e7"/>
                  <w:lock w:val="sdtLocked"/>
                  <w:richText/>
                </w:sdtPr>
                <w:sdtContent>
                  <w:r>
                    <w:rPr>
                      <w:b/>
                      <w:bCs/>
                      <w:caps/>
                      <w:color w:val="000000"/>
                    </w:rPr>
                    <w:t>III</w:t>
                  </w:r>
                </w:sdtContent>
              </w:sdt>
              <w:r>
                <w:rPr>
                  <w:b/>
                  <w:bCs/>
                  <w:caps/>
                  <w:color w:val="000000"/>
                </w:rPr>
                <w:t xml:space="preserve">. </w:t>
              </w:r>
              <w:sdt>
                <w:sdtPr>
                  <w:alias w:val="Pavadinimas"/>
                  <w:tag w:val="title_2e3aae9881754d80bc95fa30b4d426e7"/>
                  <w:lock w:val="sdtLocked"/>
                  <w:richText/>
                </w:sdtPr>
                <w:sdtContent>
                  <w:r>
                    <w:rPr>
                      <w:b/>
                      <w:bCs/>
                      <w:caps/>
                      <w:color w:val="000000"/>
                    </w:rPr>
                    <w:t>PRIEMONIŲ ATRANKOS KOMITETO DARBO ORGANIZAVIMAS</w:t>
                  </w:r>
                </w:sdtContent>
              </w:sdt>
            </w:p>
            <w:p>
              <w:pPr>
                <w:widowControl w:val="0"/>
                <w:suppressAutoHyphens/>
                <w:ind w:firstLine="567"/>
                <w:jc w:val="both"/>
                <w:rPr>
                  <w:color w:val="000000"/>
                </w:rPr>
              </w:pPr>
            </w:p>
            <w:sdt>
              <w:sdtPr>
                <w:alias w:val="7 p."/>
                <w:tag w:val="part_a6e310e599a4400a867333e23e320107"/>
                <w:lock w:val="sdtLocked"/>
                <w:richText/>
              </w:sdtPr>
              <w:sdtContent>
                <w:p>
                  <w:pPr>
                    <w:widowControl w:val="0"/>
                    <w:suppressAutoHyphens/>
                    <w:ind w:firstLine="567"/>
                    <w:jc w:val="both"/>
                    <w:rPr>
                      <w:color w:val="000000"/>
                    </w:rPr>
                  </w:pPr>
                  <w:sdt>
                    <w:sdtPr>
                      <w:alias w:val="Numeris"/>
                      <w:tag w:val="nr_a6e310e599a4400a867333e23e320107"/>
                      <w:lock w:val="sdtLocked"/>
                      <w:richText/>
                    </w:sdtPr>
                    <w:sdtContent>
                      <w:r>
                        <w:rPr>
                          <w:color w:val="000000"/>
                          <w:szCs w:val="24"/>
                        </w:rPr>
                        <w:t>7</w:t>
                      </w:r>
                    </w:sdtContent>
                  </w:sdt>
                  <w:r>
                    <w:rPr>
                      <w:color w:val="000000"/>
                      <w:szCs w:val="24"/>
                    </w:rPr>
                    <w:t xml:space="preserve">. Priemonių atrankos komiteto veiklos forma yra posėdžiai, kurie rengiami pagal poreikį, bet ne vėliau kaip per 35 dienas nuo paraiškų gavimo ir užregistravimo ministerijoje datos; </w:t>
                  </w:r>
                  <w:r>
                    <w:rPr>
                      <w:szCs w:val="24"/>
                    </w:rPr>
                    <w:t>posėdžiai dėl keitimosi žiniomis ir informacijos sklaidos priemonių organizuojami likus ne mažiau kaip vienam mėnesiui iki paraiškų pateikimo dienos</w:t>
                  </w:r>
                  <w:r>
                    <w:rPr>
                      <w:color w:val="000000"/>
                      <w:szCs w:val="24"/>
                    </w:rPr>
                    <w:t>. Priemonių atrankos komiteto posėdžiai yra protokoluojami.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7ca8001cbd11eeb233e8b04dc9bb3d">
                    <w:r w:rsidRPr="00532B9F">
                      <w:rPr>
                        <w:rFonts w:ascii="Times New Roman" w:eastAsia="MS Mincho" w:hAnsi="Times New Roman"/>
                        <w:sz w:val="20"/>
                        <w:i/>
                        <w:iCs/>
                        <w:color w:val="0000FF" w:themeColor="hyperlink"/>
                        <w:u w:val="single"/>
                      </w:rPr>
                      <w:t>3D-456</w:t>
                    </w:r>
                  </w:fldSimple>
                  <w:r>
                    <w:rPr>
                      <w:rFonts w:ascii="Times New Roman" w:eastAsia="MS Mincho" w:hAnsi="Times New Roman"/>
                      <w:sz w:val="20"/>
                      <w:i/>
                      <w:iCs/>
                    </w:rPr>
                    <w:t>,
2023-07-07,
paskelbta TAR 2023-07-07, i. k. 2023-14163            </w:t>
                  </w:r>
                </w:p>
                <w:p/>
              </w:sdtContent>
            </w:sdt>
            <w:sdt>
              <w:sdtPr>
                <w:alias w:val="8 p."/>
                <w:tag w:val="part_ab253a5996244b9498e0069deb9749e3"/>
                <w:lock w:val="sdtLocked"/>
                <w:richText/>
              </w:sdtPr>
              <w:sdtContent>
                <w:p>
                  <w:pPr>
                    <w:widowControl w:val="0"/>
                    <w:suppressAutoHyphens/>
                    <w:ind w:firstLine="567"/>
                    <w:jc w:val="both"/>
                  </w:pPr>
                  <w:sdt>
                    <w:sdtPr>
                      <w:alias w:val="Numeris"/>
                      <w:tag w:val="nr_ab253a5996244b9498e0069deb9749e3"/>
                      <w:lock w:val="sdtLocked"/>
                      <w:richText/>
                    </w:sdtPr>
                    <w:sdtContent>
                      <w:r>
                        <w:rPr>
                          <w:szCs w:val="24"/>
                        </w:rPr>
                        <w:t>8</w:t>
                      </w:r>
                    </w:sdtContent>
                  </w:sdt>
                  <w:r>
                    <w:rPr>
                      <w:szCs w:val="24"/>
                    </w:rPr>
                    <w:t xml:space="preserve">. Priemonių atrankos komiteto sekretoriato funkcijas atlieka už atskirų iš nacionalinių valstybės biudžeto ir </w:t>
                  </w:r>
                  <w:r>
                    <w:rPr>
                      <w:color w:val="000000"/>
                      <w:szCs w:val="24"/>
                    </w:rPr>
                    <w:t>Europos žemės ūkio fondo kaimo plėtrai</w:t>
                  </w:r>
                  <w:r>
                    <w:rPr>
                      <w:szCs w:val="24"/>
                    </w:rPr>
                    <w:t xml:space="preserve"> lėšų finansuojamų priemonių vykdymą atsakingi ministerijos struktūriniai padaliniai (toliau – sekretoriatas).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FB5D59FD9A">
                    <w:r w:rsidRPr="00532B9F">
                      <w:rPr>
                        <w:rFonts w:ascii="Times New Roman" w:eastAsia="MS Mincho" w:hAnsi="Times New Roman"/>
                        <w:sz w:val="20"/>
                        <w:i/>
                        <w:iCs/>
                        <w:color w:val="0000FF" w:themeColor="hyperlink"/>
                        <w:u w:val="single"/>
                      </w:rPr>
                      <w:t>3D-370</w:t>
                    </w:r>
                  </w:fldSimple>
                  <w:r>
                    <w:rPr>
                      <w:rFonts w:ascii="Times New Roman" w:eastAsia="MS Mincho" w:hAnsi="Times New Roman"/>
                      <w:sz w:val="20"/>
                      <w:i/>
                      <w:iCs/>
                    </w:rPr>
                    <w:t>,
2010-04-22,
Žin., 2010, Nr.
48-2363 (2010-04-27), i. k. 1102330ISAK003D-370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EC84B8F7C0">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2011-02-18,
Žin., 2011, Nr.
22-1081 (2011-02-22), i. k. 1112330ISAK003D-131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7ca8001cbd11eeb233e8b04dc9bb3d">
                    <w:r w:rsidRPr="00532B9F">
                      <w:rPr>
                        <w:rFonts w:ascii="Times New Roman" w:eastAsia="MS Mincho" w:hAnsi="Times New Roman"/>
                        <w:sz w:val="20"/>
                        <w:i/>
                        <w:iCs/>
                        <w:color w:val="0000FF" w:themeColor="hyperlink"/>
                        <w:u w:val="single"/>
                      </w:rPr>
                      <w:t>3D-456</w:t>
                    </w:r>
                  </w:fldSimple>
                  <w:r>
                    <w:rPr>
                      <w:rFonts w:ascii="Times New Roman" w:eastAsia="MS Mincho" w:hAnsi="Times New Roman"/>
                      <w:sz w:val="20"/>
                      <w:i/>
                      <w:iCs/>
                    </w:rPr>
                    <w:t>,
2023-07-07,
paskelbta TAR 2023-07-07, i. k. 2023-14163            </w:t>
                  </w:r>
                </w:p>
                <w:p/>
              </w:sdtContent>
            </w:sdt>
            <w:sdt>
              <w:sdtPr>
                <w:alias w:val="9 p."/>
                <w:tag w:val="part_354c77fa776e490fae0a39005d5a3b7a"/>
                <w:lock w:val="sdtLocked"/>
                <w:richText/>
              </w:sdtPr>
              <w:sdtContent>
                <w:p>
                  <w:pPr>
                    <w:widowControl w:val="0"/>
                    <w:suppressAutoHyphens/>
                    <w:ind w:firstLine="567"/>
                    <w:jc w:val="both"/>
                    <w:rPr>
                      <w:color w:val="000000"/>
                    </w:rPr>
                  </w:pPr>
                  <w:sdt>
                    <w:sdtPr>
                      <w:alias w:val="Numeris"/>
                      <w:tag w:val="nr_354c77fa776e490fae0a39005d5a3b7a"/>
                      <w:lock w:val="sdtLocked"/>
                      <w:richText/>
                    </w:sdtPr>
                    <w:sdtContent>
                      <w:r>
                        <w:rPr>
                          <w:color w:val="000000"/>
                          <w:szCs w:val="24"/>
                        </w:rPr>
                        <w:t>9</w:t>
                      </w:r>
                    </w:sdtContent>
                  </w:sdt>
                  <w:r>
                    <w:rPr>
                      <w:color w:val="000000"/>
                      <w:szCs w:val="24"/>
                    </w:rPr>
                    <w:t>. Sekretoriatas, gavęs paraiškas arba temų poreikį, jį įvertinęs, parengia paraiškų vertinimo rezultatų suvestines arba apibendrintų temų sąrašą ir pateikia Priemonių atrankos komiteto pirmininkui prieš 5 darbo dienas iki svarstymo Priemonių atrankos komiteto posėdyje.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7ca8001cbd11eeb233e8b04dc9bb3d">
                    <w:r w:rsidRPr="00532B9F">
                      <w:rPr>
                        <w:rFonts w:ascii="Times New Roman" w:eastAsia="MS Mincho" w:hAnsi="Times New Roman"/>
                        <w:sz w:val="20"/>
                        <w:i/>
                        <w:iCs/>
                        <w:color w:val="0000FF" w:themeColor="hyperlink"/>
                        <w:u w:val="single"/>
                      </w:rPr>
                      <w:t>3D-456</w:t>
                    </w:r>
                  </w:fldSimple>
                  <w:r>
                    <w:rPr>
                      <w:rFonts w:ascii="Times New Roman" w:eastAsia="MS Mincho" w:hAnsi="Times New Roman"/>
                      <w:sz w:val="20"/>
                      <w:i/>
                      <w:iCs/>
                    </w:rPr>
                    <w:t>,
2023-07-07,
paskelbta TAR 2023-07-07, i. k. 2023-14163            </w:t>
                  </w:r>
                </w:p>
                <w:p/>
              </w:sdtContent>
            </w:sdt>
            <w:sdt>
              <w:sdtPr>
                <w:alias w:val="10 p."/>
                <w:tag w:val="part_44b3d5c8c96d41dc9f05fa453ce6c167"/>
                <w:lock w:val="sdtLocked"/>
                <w:richText/>
              </w:sdtPr>
              <w:sdtContent>
                <w:p>
                  <w:pPr>
                    <w:widowControl w:val="0"/>
                    <w:suppressAutoHyphens/>
                    <w:ind w:firstLine="567"/>
                    <w:jc w:val="both"/>
                    <w:rPr>
                      <w:color w:val="000000"/>
                    </w:rPr>
                  </w:pPr>
                  <w:sdt>
                    <w:sdtPr>
                      <w:alias w:val="Numeris"/>
                      <w:tag w:val="nr_44b3d5c8c96d41dc9f05fa453ce6c167"/>
                      <w:lock w:val="sdtLocked"/>
                      <w:richText/>
                    </w:sdtPr>
                    <w:sdtContent>
                      <w:r>
                        <w:rPr>
                          <w:color w:val="000000"/>
                          <w:szCs w:val="24"/>
                        </w:rPr>
                        <w:t>10</w:t>
                      </w:r>
                    </w:sdtContent>
                  </w:sdt>
                  <w:r>
                    <w:rPr>
                      <w:color w:val="000000"/>
                      <w:szCs w:val="24"/>
                    </w:rPr>
                    <w:t>. Prieš 3 darbo dienas iki Priemonių atrankos komiteto posėdžio Priemonių atrankos komiteto pirmininkas arba jo pavedimu sekretoriatas išsiunčia Priemonių atrankos komiteto nariams paraiškų vertinimo rezultatų suvestines arba apibendrintų temų sąrašą asmeniškai kiekvienam Priemonių atrankos komiteto nariui.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7ca8001cbd11eeb233e8b04dc9bb3d">
                    <w:r w:rsidRPr="00532B9F">
                      <w:rPr>
                        <w:rFonts w:ascii="Times New Roman" w:eastAsia="MS Mincho" w:hAnsi="Times New Roman"/>
                        <w:sz w:val="20"/>
                        <w:i/>
                        <w:iCs/>
                        <w:color w:val="0000FF" w:themeColor="hyperlink"/>
                        <w:u w:val="single"/>
                      </w:rPr>
                      <w:t>3D-456</w:t>
                    </w:r>
                  </w:fldSimple>
                  <w:r>
                    <w:rPr>
                      <w:rFonts w:ascii="Times New Roman" w:eastAsia="MS Mincho" w:hAnsi="Times New Roman"/>
                      <w:sz w:val="20"/>
                      <w:i/>
                      <w:iCs/>
                    </w:rPr>
                    <w:t>,
2023-07-07,
paskelbta TAR 2023-07-07, i. k. 2023-14163            </w:t>
                  </w:r>
                </w:p>
                <w:p/>
              </w:sdtContent>
            </w:sdt>
            <w:sdt>
              <w:sdtPr>
                <w:alias w:val="11 p."/>
                <w:tag w:val="part_90409d5370bd4213a3bcd9420a6286ba"/>
                <w:lock w:val="sdtLocked"/>
                <w:richText/>
              </w:sdtPr>
              <w:sdtContent>
                <w:p>
                  <w:pPr>
                    <w:widowControl w:val="0"/>
                    <w:suppressAutoHyphens/>
                    <w:ind w:firstLine="567"/>
                    <w:jc w:val="both"/>
                    <w:rPr>
                      <w:color w:val="000000"/>
                    </w:rPr>
                  </w:pPr>
                  <w:sdt>
                    <w:sdtPr>
                      <w:alias w:val="Numeris"/>
                      <w:tag w:val="nr_90409d5370bd4213a3bcd9420a6286ba"/>
                      <w:lock w:val="sdtLocked"/>
                      <w:richText/>
                    </w:sdtPr>
                    <w:sdtContent>
                      <w:r>
                        <w:rPr>
                          <w:color w:val="000000"/>
                        </w:rPr>
                        <w:t>11</w:t>
                      </w:r>
                    </w:sdtContent>
                  </w:sdt>
                  <w:r>
                    <w:rPr>
                      <w:color w:val="000000"/>
                    </w:rPr>
                    <w:t>. Posėdžiams pirmininkauja Priemonių atrankos komiteto pirmininkas, o jo nesant pavaduotojas. Posėdis yra teisėtas, jeigu jame dalyvauja ne mažiau kaip pusė Priemonių atrankos komiteto narių. Priimti sprendimai yra teisėti, kai už juos balsuoja ne mažiau kaip pusė posėdyje dalyvavusių Priemonių atrankos komiteto narių. Jeigu posėdyje negali dalyvauti daugiau negu pusė Priemonių atrankos komiteto narių, Priemonių atrankos komiteto pirmininkas posėdį atideda, apie tai informuodamas Priemonių atrankos komiteto narius. Priemonių atrankos komiteto narys, sistemingai nedalyvaujantis posėdžiuose ir neinformuojantis apie nedalyvavimo priežastis, Priemonių atrankos komiteto pirmininko teikimu gali būti išbrauktas iš Priemonių atrankos komiteto narių.</w:t>
                  </w:r>
                </w:p>
              </w:sdtContent>
            </w:sdt>
            <w:sdt>
              <w:sdtPr>
                <w:alias w:val="12 p."/>
                <w:tag w:val="part_fb8a932a4e4b420182f80c9b765e2d79"/>
                <w:lock w:val="sdtLocked"/>
                <w:richText/>
              </w:sdtPr>
              <w:sdtContent>
                <w:p>
                  <w:pPr>
                    <w:widowControl w:val="0"/>
                    <w:suppressAutoHyphens/>
                    <w:ind w:firstLine="567"/>
                    <w:jc w:val="both"/>
                    <w:rPr>
                      <w:color w:val="000000"/>
                    </w:rPr>
                  </w:pPr>
                  <w:sdt>
                    <w:sdtPr>
                      <w:alias w:val="Numeris"/>
                      <w:tag w:val="nr_fb8a932a4e4b420182f80c9b765e2d79"/>
                      <w:lock w:val="sdtLocked"/>
                      <w:richText/>
                    </w:sdtPr>
                    <w:sdtContent>
                      <w:r>
                        <w:rPr>
                          <w:color w:val="000000"/>
                        </w:rPr>
                        <w:t>12</w:t>
                      </w:r>
                    </w:sdtContent>
                  </w:sdt>
                  <w:r>
                    <w:rPr>
                      <w:color w:val="000000"/>
                    </w:rPr>
                    <w:t>. Nagrinėjamus klausimus pristato sekretoriato darbuotojas ar kitas Priemonių atrankos komiteto pirmininko nurodytas ministerijos tarnautojas.</w:t>
                  </w:r>
                </w:p>
              </w:sdtContent>
            </w:sdt>
            <w:sdt>
              <w:sdtPr>
                <w:alias w:val="13 p."/>
                <w:tag w:val="part_061aeded97b04d93bb6588f4332c1ba5"/>
                <w:lock w:val="sdtLocked"/>
                <w:richText/>
              </w:sdtPr>
              <w:sdtContent>
                <w:p>
                  <w:pPr>
                    <w:widowControl w:val="0"/>
                    <w:suppressAutoHyphens/>
                    <w:ind w:firstLine="567"/>
                    <w:jc w:val="both"/>
                    <w:rPr>
                      <w:color w:val="000000"/>
                    </w:rPr>
                  </w:pPr>
                  <w:sdt>
                    <w:sdtPr>
                      <w:alias w:val="Numeris"/>
                      <w:tag w:val="nr_061aeded97b04d93bb6588f4332c1ba5"/>
                      <w:lock w:val="sdtLocked"/>
                      <w:richText/>
                    </w:sdtPr>
                    <w:sdtContent>
                      <w:r>
                        <w:rPr>
                          <w:color w:val="000000"/>
                        </w:rPr>
                        <w:t>13</w:t>
                      </w:r>
                    </w:sdtContent>
                  </w:sdt>
                  <w:r>
                    <w:rPr>
                      <w:color w:val="000000"/>
                    </w:rPr>
                    <w:t>. Visi Priemonių atrankos komiteto nariai turi lygias balso teises. Balsuojama atvirai. Jeigu kokiu nors klausimu nuomonės nesutampa, Priemonių atrankos komiteto narys gali savo atskirąją nuomonę pateikti raštu. Balsams pasiskirsčius po lygiai, lemia Priemonių atrankos komiteto pirmininko balsas.</w:t>
                  </w:r>
                </w:p>
              </w:sdtContent>
            </w:sdt>
            <w:sdt>
              <w:sdtPr>
                <w:alias w:val="14 p."/>
                <w:tag w:val="part_38f67c6c722249cb9a63dd19afaf9fab"/>
                <w:lock w:val="sdtLocked"/>
                <w:richText/>
              </w:sdtPr>
              <w:sdtContent>
                <w:p>
                  <w:pPr>
                    <w:widowControl w:val="0"/>
                    <w:suppressAutoHyphens/>
                    <w:ind w:firstLine="567"/>
                    <w:jc w:val="both"/>
                    <w:rPr>
                      <w:color w:val="000000"/>
                    </w:rPr>
                  </w:pPr>
                  <w:sdt>
                    <w:sdtPr>
                      <w:alias w:val="Numeris"/>
                      <w:tag w:val="nr_38f67c6c722249cb9a63dd19afaf9fab"/>
                      <w:lock w:val="sdtLocked"/>
                      <w:richText/>
                    </w:sdtPr>
                    <w:sdtContent>
                      <w:r>
                        <w:rPr>
                          <w:color w:val="000000"/>
                        </w:rPr>
                        <w:t>14</w:t>
                      </w:r>
                    </w:sdtContent>
                  </w:sdt>
                  <w:r>
                    <w:rPr>
                      <w:color w:val="000000"/>
                    </w:rPr>
                    <w:t>. Priemonių atrankos komiteto narys privalo informuoti posėdžio dalyvius ir nusišalinti nuo klausimo svarstymo, kai jo dalyvavimas balsuojant galėtų sukelti viešųjų ir privačių interesų konfliktą.</w:t>
                  </w:r>
                </w:p>
                <w:p>
                  <w:pPr>
                    <w:widowControl w:val="0"/>
                    <w:suppressAutoHyphens/>
                    <w:jc w:val="center"/>
                    <w:rPr>
                      <w:b/>
                      <w:bCs/>
                      <w:caps/>
                      <w:color w:val="000000"/>
                    </w:rPr>
                  </w:pPr>
                </w:p>
              </w:sdtContent>
            </w:sdt>
          </w:sdtContent>
        </w:sdt>
        <w:sdt>
          <w:sdtPr>
            <w:alias w:val="skyrius"/>
            <w:tag w:val="part_c6bd736e8b8d46d3bb94d150800dfb1a"/>
            <w:lock w:val="sdtLocked"/>
            <w:richText/>
          </w:sdtPr>
          <w:sdtContent>
            <w:p>
              <w:pPr>
                <w:widowControl w:val="0"/>
                <w:suppressAutoHyphens/>
                <w:jc w:val="center"/>
                <w:rPr>
                  <w:b/>
                  <w:bCs/>
                  <w:caps/>
                  <w:color w:val="000000"/>
                </w:rPr>
              </w:pPr>
              <w:sdt>
                <w:sdtPr>
                  <w:alias w:val="Numeris"/>
                  <w:tag w:val="nr_c6bd736e8b8d46d3bb94d150800dfb1a"/>
                  <w:lock w:val="sdtLocked"/>
                  <w:richText/>
                </w:sdtPr>
                <w:sdtContent>
                  <w:r>
                    <w:rPr>
                      <w:b/>
                      <w:bCs/>
                      <w:caps/>
                      <w:color w:val="000000"/>
                    </w:rPr>
                    <w:t>IV</w:t>
                  </w:r>
                </w:sdtContent>
              </w:sdt>
              <w:r>
                <w:rPr>
                  <w:b/>
                  <w:bCs/>
                  <w:caps/>
                  <w:color w:val="000000"/>
                </w:rPr>
                <w:t xml:space="preserve">. </w:t>
              </w:r>
              <w:sdt>
                <w:sdtPr>
                  <w:alias w:val="Pavadinimas"/>
                  <w:tag w:val="title_c6bd736e8b8d46d3bb94d150800dfb1a"/>
                  <w:lock w:val="sdtLocked"/>
                  <w:richText/>
                </w:sdtPr>
                <w:sdtContent>
                  <w:r>
                    <w:rPr>
                      <w:b/>
                      <w:bCs/>
                      <w:caps/>
                      <w:color w:val="000000"/>
                    </w:rPr>
                    <w:t>PRIEMONIŲ ATRANKOS KOMITETO SIŪLYMŲ ĮFORMINIMAS</w:t>
                  </w:r>
                </w:sdtContent>
              </w:sdt>
            </w:p>
            <w:p>
              <w:pPr>
                <w:widowControl w:val="0"/>
                <w:suppressAutoHyphens/>
                <w:jc w:val="center"/>
                <w:rPr>
                  <w:b/>
                  <w:bCs/>
                  <w:caps/>
                  <w:color w:val="000000"/>
                </w:rPr>
              </w:pPr>
            </w:p>
            <w:sdt>
              <w:sdtPr>
                <w:alias w:val="15 p."/>
                <w:tag w:val="part_f79e209987c14f57a4f070ba2063f935"/>
                <w:lock w:val="sdtLocked"/>
                <w:richText/>
              </w:sdtPr>
              <w:sdtContent>
                <w:p>
                  <w:pPr>
                    <w:widowControl w:val="0"/>
                    <w:suppressAutoHyphens/>
                    <w:ind w:firstLine="567"/>
                    <w:jc w:val="both"/>
                    <w:rPr>
                      <w:color w:val="000000"/>
                    </w:rPr>
                  </w:pPr>
                  <w:sdt>
                    <w:sdtPr>
                      <w:alias w:val="Numeris"/>
                      <w:tag w:val="nr_f79e209987c14f57a4f070ba2063f935"/>
                      <w:lock w:val="sdtLocked"/>
                      <w:richText/>
                    </w:sdtPr>
                    <w:sdtContent>
                      <w:r>
                        <w:rPr>
                          <w:color w:val="000000"/>
                        </w:rPr>
                        <w:t>15</w:t>
                      </w:r>
                    </w:sdtContent>
                  </w:sdt>
                  <w:r>
                    <w:rPr>
                      <w:color w:val="000000"/>
                    </w:rPr>
                    <w:t>. Priemonių atrankos komiteto posėdžio protokole nurodoma data, dalyvavę Priemonių atrankos komiteto nariai, į Priemonių atrankos komiteto posėdį kviesti asmenys, svarstomi klausimai ir priimti siūlymai. Protokole įrašoma atskiroji Priemonių atrankos komiteto nario nuomonė, jei tokia buvo. Su posėdyje dalyvavusiais Priemonių atrankos komiteto nariais suderintą Priemonių atrankos komiteto posėdžio protokolą pasirašo Priemonių atrankos komiteto pirmininkas ir sekretoriato atstovas, rengęs protokolą.</w:t>
                  </w:r>
                </w:p>
              </w:sdtContent>
            </w:sdt>
            <w:sdt>
              <w:sdtPr>
                <w:alias w:val="16 p."/>
                <w:tag w:val="part_7068d4eba3e242cebb8bbb98cf085516"/>
                <w:lock w:val="sdtLocked"/>
                <w:richText/>
              </w:sdtPr>
              <w:sdtContent>
                <w:p>
                  <w:pPr>
                    <w:widowControl w:val="0"/>
                    <w:suppressAutoHyphens/>
                    <w:ind w:firstLine="567"/>
                    <w:jc w:val="both"/>
                    <w:rPr>
                      <w:color w:val="000000"/>
                      <w:szCs w:val="24"/>
                    </w:rPr>
                  </w:pPr>
                  <w:sdt>
                    <w:sdtPr>
                      <w:alias w:val="Numeris"/>
                      <w:tag w:val="nr_7068d4eba3e242cebb8bbb98cf085516"/>
                      <w:lock w:val="sdtLocked"/>
                      <w:richText/>
                    </w:sdtPr>
                    <w:sdtContent>
                      <w:r>
                        <w:rPr>
                          <w:color w:val="000000"/>
                          <w:szCs w:val="24"/>
                        </w:rPr>
                        <w:t>16</w:t>
                      </w:r>
                    </w:sdtContent>
                  </w:sdt>
                  <w:r>
                    <w:rPr>
                      <w:color w:val="000000"/>
                      <w:szCs w:val="24"/>
                    </w:rPr>
                    <w:t>. Priemonių atrankos komiteto posėdžio protokole turi būti įrašytas komisijos sprendimas, t. y.:</w:t>
                  </w:r>
                </w:p>
                <w:sdt>
                  <w:sdtPr>
                    <w:alias w:val="16.1 pp."/>
                    <w:tag w:val="part_be64e5166fbe40c593834c47cf3453eb"/>
                    <w:lock w:val="sdtLocked"/>
                    <w:richText/>
                  </w:sdtPr>
                  <w:sdtContent>
                    <w:p>
                      <w:pPr>
                        <w:widowControl w:val="0"/>
                        <w:suppressAutoHyphens/>
                        <w:ind w:firstLine="567"/>
                        <w:jc w:val="both"/>
                        <w:rPr>
                          <w:color w:val="000000"/>
                          <w:szCs w:val="24"/>
                        </w:rPr>
                      </w:pPr>
                      <w:sdt>
                        <w:sdtPr>
                          <w:alias w:val="Numeris"/>
                          <w:tag w:val="nr_be64e5166fbe40c593834c47cf3453eb"/>
                          <w:lock w:val="sdtLocked"/>
                          <w:richText/>
                        </w:sdtPr>
                        <w:sdtContent>
                          <w:r>
                            <w:rPr>
                              <w:color w:val="000000"/>
                              <w:spacing w:val="-1"/>
                              <w:szCs w:val="24"/>
                            </w:rPr>
                            <w:t>16.1</w:t>
                          </w:r>
                        </w:sdtContent>
                      </w:sdt>
                      <w:r>
                        <w:rPr>
                          <w:color w:val="000000"/>
                          <w:spacing w:val="-1"/>
                          <w:szCs w:val="24"/>
                        </w:rPr>
                        <w:t>. siūlymas skirti paramą, nurodant: paraiškos registracijos numerį, priemonės pavadinimą, paramos gavėją, skirtos paramos sumą;</w:t>
                      </w:r>
                    </w:p>
                  </w:sdtContent>
                </w:sdt>
                <w:sdt>
                  <w:sdtPr>
                    <w:alias w:val="16.2 pp."/>
                    <w:tag w:val="part_8d2e8286484c4e9a9a81e5f4bf0980d7"/>
                    <w:lock w:val="sdtLocked"/>
                    <w:richText/>
                  </w:sdtPr>
                  <w:sdtContent>
                    <w:p>
                      <w:pPr>
                        <w:widowControl w:val="0"/>
                        <w:suppressAutoHyphens/>
                        <w:ind w:firstLine="567"/>
                        <w:jc w:val="both"/>
                        <w:rPr>
                          <w:color w:val="000000"/>
                          <w:szCs w:val="24"/>
                        </w:rPr>
                      </w:pPr>
                      <w:sdt>
                        <w:sdtPr>
                          <w:alias w:val="Numeris"/>
                          <w:tag w:val="nr_8d2e8286484c4e9a9a81e5f4bf0980d7"/>
                          <w:lock w:val="sdtLocked"/>
                          <w:richText/>
                        </w:sdtPr>
                        <w:sdtContent>
                          <w:r>
                            <w:rPr>
                              <w:color w:val="000000"/>
                              <w:szCs w:val="24"/>
                            </w:rPr>
                            <w:t>16.2</w:t>
                          </w:r>
                        </w:sdtContent>
                      </w:sdt>
                      <w:r>
                        <w:rPr>
                          <w:color w:val="000000"/>
                          <w:szCs w:val="24"/>
                        </w:rPr>
                        <w:t>. siūlymas neskirti paramos, nurodant: paraiškos registracijos numerį, priemonės pavadinimą, pareiškėją, paramos neskyrimo priežastį;</w:t>
                      </w:r>
                    </w:p>
                  </w:sdtContent>
                </w:sdt>
                <w:sdt>
                  <w:sdtPr>
                    <w:alias w:val="16.3 pp."/>
                    <w:tag w:val="part_c7283f77f14341758163b90d648801d5"/>
                    <w:lock w:val="sdtLocked"/>
                    <w:richText/>
                  </w:sdtPr>
                  <w:sdtContent>
                    <w:p>
                      <w:pPr>
                        <w:widowControl w:val="0"/>
                        <w:suppressAutoHyphens/>
                        <w:ind w:firstLine="567"/>
                        <w:jc w:val="both"/>
                        <w:rPr>
                          <w:color w:val="000000"/>
                          <w:szCs w:val="24"/>
                        </w:rPr>
                      </w:pPr>
                      <w:sdt>
                        <w:sdtPr>
                          <w:alias w:val="Numeris"/>
                          <w:tag w:val="nr_c7283f77f14341758163b90d648801d5"/>
                          <w:lock w:val="sdtLocked"/>
                          <w:richText/>
                        </w:sdtPr>
                        <w:sdtContent>
                          <w:r>
                            <w:rPr>
                              <w:color w:val="000000"/>
                              <w:szCs w:val="24"/>
                            </w:rPr>
                            <w:t>16.3</w:t>
                          </w:r>
                        </w:sdtContent>
                      </w:sdt>
                      <w:r>
                        <w:rPr>
                          <w:color w:val="000000"/>
                          <w:szCs w:val="24"/>
                        </w:rPr>
                        <w:t>. siūlymas prašomą paramos sumą sumažinti, nurodant: paraiškos registracijos numerį, priemonės pavadinimą, pareiškėją, prašomą paramos sumą ir sumažintą paramos sumą, paramos sumažinimo priežastį;</w:t>
                      </w:r>
                    </w:p>
                  </w:sdtContent>
                </w:sdt>
                <w:sdt>
                  <w:sdtPr>
                    <w:alias w:val="16.4 pp."/>
                    <w:tag w:val="part_15d89f9fc4454d098854fe183cac9d7e"/>
                    <w:lock w:val="sdtLocked"/>
                    <w:richText/>
                  </w:sdtPr>
                  <w:sdtContent>
                    <w:p>
                      <w:pPr>
                        <w:widowControl w:val="0"/>
                        <w:suppressAutoHyphens/>
                        <w:ind w:firstLine="567"/>
                        <w:jc w:val="both"/>
                        <w:rPr>
                          <w:color w:val="000000"/>
                          <w:szCs w:val="24"/>
                        </w:rPr>
                      </w:pPr>
                      <w:sdt>
                        <w:sdtPr>
                          <w:alias w:val="Numeris"/>
                          <w:tag w:val="nr_15d89f9fc4454d098854fe183cac9d7e"/>
                          <w:lock w:val="sdtLocked"/>
                          <w:richText/>
                        </w:sdtPr>
                        <w:sdtContent>
                          <w:r>
                            <w:rPr>
                              <w:color w:val="000000"/>
                              <w:szCs w:val="24"/>
                            </w:rPr>
                            <w:t>16.4</w:t>
                          </w:r>
                        </w:sdtContent>
                      </w:sdt>
                      <w:r>
                        <w:rPr>
                          <w:color w:val="000000"/>
                          <w:szCs w:val="24"/>
                        </w:rPr>
                        <w:t xml:space="preserve">. siūlymas patvirtinti </w:t>
                      </w:r>
                      <w:r>
                        <w:rPr>
                          <w:szCs w:val="24"/>
                        </w:rPr>
                        <w:t xml:space="preserve">keitimosi žiniomis ir informacijos sklaidos priemonių temas </w:t>
                      </w:r>
                      <w:r>
                        <w:rPr>
                          <w:color w:val="000000"/>
                          <w:szCs w:val="24"/>
                        </w:rPr>
                        <w:t>(įskaitant ir prioritetines temas);</w:t>
                      </w:r>
                    </w:p>
                  </w:sdtContent>
                </w:sdt>
                <w:sdt>
                  <w:sdtPr>
                    <w:alias w:val="16.5 pp."/>
                    <w:tag w:val="part_7db06c31d6674b309eb862185c24988e"/>
                    <w:lock w:val="sdtLocked"/>
                    <w:richText/>
                  </w:sdtPr>
                  <w:sdtContent>
                    <w:p>
                      <w:pPr>
                        <w:widowControl w:val="0"/>
                        <w:suppressAutoHyphens/>
                        <w:ind w:firstLine="567"/>
                        <w:jc w:val="both"/>
                        <w:rPr>
                          <w:color w:val="000000"/>
                        </w:rPr>
                      </w:pPr>
                      <w:sdt>
                        <w:sdtPr>
                          <w:alias w:val="Numeris"/>
                          <w:tag w:val="nr_7db06c31d6674b309eb862185c24988e"/>
                          <w:lock w:val="sdtLocked"/>
                          <w:richText/>
                        </w:sdtPr>
                        <w:sdtContent>
                          <w:r>
                            <w:rPr>
                              <w:color w:val="000000"/>
                              <w:szCs w:val="24"/>
                            </w:rPr>
                            <w:t>16.5</w:t>
                          </w:r>
                        </w:sdtContent>
                      </w:sdt>
                      <w:r>
                        <w:rPr>
                          <w:color w:val="000000"/>
                          <w:szCs w:val="24"/>
                        </w:rPr>
                        <w:t>. kiti Priemonių atrankos komiteto posėdyje priimti sprendimai.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7ca8001cbd11eeb233e8b04dc9bb3d">
                    <w:r w:rsidRPr="00532B9F">
                      <w:rPr>
                        <w:rFonts w:ascii="Times New Roman" w:eastAsia="MS Mincho" w:hAnsi="Times New Roman"/>
                        <w:sz w:val="20"/>
                        <w:i/>
                        <w:iCs/>
                        <w:color w:val="0000FF" w:themeColor="hyperlink"/>
                        <w:u w:val="single"/>
                      </w:rPr>
                      <w:t>3D-456</w:t>
                    </w:r>
                  </w:fldSimple>
                  <w:r>
                    <w:rPr>
                      <w:rFonts w:ascii="Times New Roman" w:eastAsia="MS Mincho" w:hAnsi="Times New Roman"/>
                      <w:sz w:val="20"/>
                      <w:i/>
                      <w:iCs/>
                    </w:rPr>
                    <w:t>,
2023-07-07,
paskelbta TAR 2023-07-07, i. k. 2023-14163            </w:t>
                  </w:r>
                </w:p>
                <w:p/>
              </w:sdtContent>
            </w:sdt>
            <w:sdt>
              <w:sdtPr>
                <w:alias w:val="17 p."/>
                <w:tag w:val="part_a3c3cdc86911483fbcfb703bbf145abd"/>
                <w:lock w:val="sdtLocked"/>
                <w:richText/>
              </w:sdtPr>
              <w:sdtContent>
                <w:p>
                  <w:pPr>
                    <w:widowControl w:val="0"/>
                    <w:suppressAutoHyphens/>
                    <w:ind w:firstLine="567"/>
                    <w:jc w:val="both"/>
                    <w:rPr>
                      <w:color w:val="000000"/>
                    </w:rPr>
                  </w:pPr>
                  <w:sdt>
                    <w:sdtPr>
                      <w:alias w:val="Numeris"/>
                      <w:tag w:val="nr_a3c3cdc86911483fbcfb703bbf145abd"/>
                      <w:lock w:val="sdtLocked"/>
                      <w:richText/>
                    </w:sdtPr>
                    <w:sdtContent>
                      <w:r>
                        <w:rPr>
                          <w:color w:val="000000"/>
                        </w:rPr>
                        <w:t>17</w:t>
                      </w:r>
                    </w:sdtContent>
                  </w:sdt>
                  <w:r>
                    <w:rPr>
                      <w:color w:val="000000"/>
                    </w:rPr>
                    <w:t>. Posėdžio protokolai registruojami ministerijos Dokumentų valdymo skyriuje.</w:t>
                  </w:r>
                </w:p>
                <w:p>
                  <w:pPr>
                    <w:widowControl w:val="0"/>
                    <w:suppressAutoHyphens/>
                    <w:jc w:val="center"/>
                    <w:rPr>
                      <w:b/>
                      <w:bCs/>
                      <w:caps/>
                      <w:color w:val="000000"/>
                    </w:rPr>
                  </w:pPr>
                </w:p>
              </w:sdtContent>
            </w:sdt>
          </w:sdtContent>
        </w:sdt>
        <w:sdt>
          <w:sdtPr>
            <w:alias w:val="skyrius"/>
            <w:tag w:val="part_ed4b787caa484d4498b2b9f41819a561"/>
            <w:lock w:val="sdtLocked"/>
            <w:richText/>
          </w:sdtPr>
          <w:sdtContent>
            <w:p>
              <w:pPr>
                <w:widowControl w:val="0"/>
                <w:suppressAutoHyphens/>
                <w:jc w:val="center"/>
                <w:rPr>
                  <w:b/>
                  <w:bCs/>
                  <w:caps/>
                  <w:color w:val="000000"/>
                </w:rPr>
              </w:pPr>
              <w:sdt>
                <w:sdtPr>
                  <w:alias w:val="Numeris"/>
                  <w:tag w:val="nr_ed4b787caa484d4498b2b9f41819a561"/>
                  <w:lock w:val="sdtLocked"/>
                  <w:richText/>
                </w:sdtPr>
                <w:sdtContent>
                  <w:r>
                    <w:rPr>
                      <w:b/>
                      <w:bCs/>
                      <w:caps/>
                      <w:color w:val="000000"/>
                    </w:rPr>
                    <w:t>V</w:t>
                  </w:r>
                </w:sdtContent>
              </w:sdt>
              <w:r>
                <w:rPr>
                  <w:b/>
                  <w:bCs/>
                  <w:caps/>
                  <w:color w:val="000000"/>
                </w:rPr>
                <w:t xml:space="preserve">. </w:t>
              </w:r>
              <w:sdt>
                <w:sdtPr>
                  <w:alias w:val="Pavadinimas"/>
                  <w:tag w:val="title_ed4b787caa484d4498b2b9f41819a561"/>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8 p."/>
                <w:tag w:val="part_467f768dc38243819c484b178fee823a"/>
                <w:lock w:val="sdtLocked"/>
                <w:richText/>
              </w:sdtPr>
              <w:sdtContent>
                <w:p>
                  <w:pPr>
                    <w:widowControl w:val="0"/>
                    <w:suppressAutoHyphens/>
                    <w:ind w:firstLine="567"/>
                    <w:jc w:val="both"/>
                    <w:rPr>
                      <w:color w:val="000000"/>
                      <w:spacing w:val="-3"/>
                    </w:rPr>
                  </w:pPr>
                  <w:sdt>
                    <w:sdtPr>
                      <w:alias w:val="Numeris"/>
                      <w:tag w:val="nr_467f768dc38243819c484b178fee823a"/>
                      <w:lock w:val="sdtLocked"/>
                      <w:richText/>
                    </w:sdtPr>
                    <w:sdtContent>
                      <w:r>
                        <w:rPr>
                          <w:color w:val="000000"/>
                          <w:spacing w:val="-3"/>
                        </w:rPr>
                        <w:t>18</w:t>
                      </w:r>
                    </w:sdtContent>
                  </w:sdt>
                  <w:r>
                    <w:rPr>
                      <w:color w:val="000000"/>
                      <w:spacing w:val="-3"/>
                    </w:rPr>
                    <w:t>. Priemonių atrankos komiteto sudėtis ir šis darbo reglamentas prireikus keičiami Lietuvos Respublikos žemės ūkio ministro įsakymu.</w:t>
                  </w:r>
                </w:p>
              </w:sdtContent>
            </w:sdt>
          </w:sdtContent>
        </w:sdt>
        <w:sdt>
          <w:sdtPr>
            <w:alias w:val="pabaiga"/>
            <w:tag w:val="part_e0f19c90cadc4584a452d45b3094f1cb"/>
            <w:lock w:val="sdtLocked"/>
            <w:richText/>
          </w:sdtPr>
          <w:sdtContent>
            <w:p>
              <w:pPr>
                <w:widowControl w:val="0"/>
                <w:suppressAutoHyphens/>
                <w:jc w:val="center"/>
              </w:pPr>
              <w:r>
                <w:rPr>
                  <w:color w:val="000000"/>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5FB5D59FD9A">
            <w:r w:rsidRPr="00532B9F">
              <w:rPr>
                <w:rFonts w:ascii="Times New Roman" w:eastAsia="MS Mincho" w:hAnsi="Times New Roman"/>
                <w:sz w:val="20"/>
                <w:iCs/>
                <w:color w:val="0000FF" w:themeColor="hyperlink"/>
                <w:u w:val="single"/>
              </w:rPr>
              <w:t>3D-370</w:t>
            </w:r>
          </w:fldSimple>
          <w:r>
            <w:rPr>
              <w:rFonts w:ascii="Times New Roman" w:eastAsia="MS Mincho" w:hAnsi="Times New Roman"/>
              <w:sz w:val="20"/>
              <w:iCs/>
            </w:rPr>
            <w:t>,
2010-04-22,
Žin., 2010, Nr.
48-2363 (2010-04-27), i. k. 1102330ISAK003D-370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BEC84B8F7C0">
            <w:r w:rsidRPr="00532B9F">
              <w:rPr>
                <w:rFonts w:ascii="Times New Roman" w:eastAsia="MS Mincho" w:hAnsi="Times New Roman"/>
                <w:sz w:val="20"/>
                <w:iCs/>
                <w:color w:val="0000FF" w:themeColor="hyperlink"/>
                <w:u w:val="single"/>
              </w:rPr>
              <w:t>3D-131</w:t>
            </w:r>
          </w:fldSimple>
          <w:r>
            <w:rPr>
              <w:rFonts w:ascii="Times New Roman" w:eastAsia="MS Mincho" w:hAnsi="Times New Roman"/>
              <w:sz w:val="20"/>
              <w:iCs/>
            </w:rPr>
            <w:t>,
2011-02-18,
Žin., 2011, Nr.
22-1081 (2011-02-22), i. k. 1112330ISAK003D-131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5C806A0463B">
            <w:r w:rsidRPr="00532B9F">
              <w:rPr>
                <w:rFonts w:ascii="Times New Roman" w:eastAsia="MS Mincho" w:hAnsi="Times New Roman"/>
                <w:sz w:val="20"/>
                <w:iCs/>
                <w:color w:val="0000FF" w:themeColor="hyperlink"/>
                <w:u w:val="single"/>
              </w:rPr>
              <w:t>3D-732</w:t>
            </w:r>
          </w:fldSimple>
          <w:r>
            <w:rPr>
              <w:rFonts w:ascii="Times New Roman" w:eastAsia="MS Mincho" w:hAnsi="Times New Roman"/>
              <w:sz w:val="20"/>
              <w:iCs/>
            </w:rPr>
            <w:t>,
2011-10-04,
Žin., 2011, Nr.
123-5839 (2011-10-13), i. k. 1112330ISAK003D-732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B62D4DCBFB0">
            <w:r w:rsidRPr="00532B9F">
              <w:rPr>
                <w:rFonts w:ascii="Times New Roman" w:eastAsia="MS Mincho" w:hAnsi="Times New Roman"/>
                <w:sz w:val="20"/>
                <w:iCs/>
                <w:color w:val="0000FF" w:themeColor="hyperlink"/>
                <w:u w:val="single"/>
              </w:rPr>
              <w:t>3D-354</w:t>
            </w:r>
          </w:fldSimple>
          <w:r>
            <w:rPr>
              <w:rFonts w:ascii="Times New Roman" w:eastAsia="MS Mincho" w:hAnsi="Times New Roman"/>
              <w:sz w:val="20"/>
              <w:iCs/>
            </w:rPr>
            <w:t>,
2013-05-16,
Žin., 2013, Nr.
53-2655 (2013-05-23), i. k. 1132330ISAK003D-354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9269B31607">
            <w:r w:rsidRPr="00532B9F">
              <w:rPr>
                <w:rFonts w:ascii="Times New Roman" w:eastAsia="MS Mincho" w:hAnsi="Times New Roman"/>
                <w:sz w:val="20"/>
                <w:iCs/>
                <w:color w:val="0000FF" w:themeColor="hyperlink"/>
                <w:u w:val="single"/>
              </w:rPr>
              <w:t>3D-642</w:t>
            </w:r>
          </w:fldSimple>
          <w:r>
            <w:rPr>
              <w:rFonts w:ascii="Times New Roman" w:eastAsia="MS Mincho" w:hAnsi="Times New Roman"/>
              <w:sz w:val="20"/>
              <w:iCs/>
            </w:rPr>
            <w:t>,
2013-09-17,
Žin., 2013, Nr.
99-4914 (2013-09-20), i. k. 1132330ISAK003D-642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3191b0a47311e3aeb49a67165e3ad3">
            <w:r w:rsidRPr="00532B9F">
              <w:rPr>
                <w:rFonts w:ascii="Times New Roman" w:eastAsia="MS Mincho" w:hAnsi="Times New Roman"/>
                <w:sz w:val="20"/>
                <w:iCs/>
                <w:color w:val="0000FF" w:themeColor="hyperlink"/>
                <w:u w:val="single"/>
              </w:rPr>
              <w:t>3D-127</w:t>
            </w:r>
          </w:fldSimple>
          <w:r>
            <w:rPr>
              <w:rFonts w:ascii="Times New Roman" w:eastAsia="MS Mincho" w:hAnsi="Times New Roman"/>
              <w:sz w:val="20"/>
              <w:iCs/>
            </w:rPr>
            <w:t>,
2014-03-05,
paskelbta TAR 2014-03-06, i. k. 2014-02816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daa59205f6611e4bad5c03f56793630">
            <w:r w:rsidRPr="00532B9F">
              <w:rPr>
                <w:rFonts w:ascii="Times New Roman" w:eastAsia="MS Mincho" w:hAnsi="Times New Roman"/>
                <w:sz w:val="20"/>
                <w:iCs/>
                <w:color w:val="0000FF" w:themeColor="hyperlink"/>
                <w:u w:val="single"/>
              </w:rPr>
              <w:t>3D-799</w:t>
            </w:r>
          </w:fldSimple>
          <w:r>
            <w:rPr>
              <w:rFonts w:ascii="Times New Roman" w:eastAsia="MS Mincho" w:hAnsi="Times New Roman"/>
              <w:sz w:val="20"/>
              <w:iCs/>
            </w:rPr>
            <w:t>,
2014-10-29,
paskelbta TAR 2014-10-29, i. k. 2014-15099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870850877411e5b7eba10a9b5a9c5f">
            <w:r w:rsidRPr="00532B9F">
              <w:rPr>
                <w:rFonts w:ascii="Times New Roman" w:eastAsia="MS Mincho" w:hAnsi="Times New Roman"/>
                <w:sz w:val="20"/>
                <w:iCs/>
                <w:color w:val="0000FF" w:themeColor="hyperlink"/>
                <w:u w:val="single"/>
              </w:rPr>
              <w:t>3D-835</w:t>
            </w:r>
          </w:fldSimple>
          <w:r>
            <w:rPr>
              <w:rFonts w:ascii="Times New Roman" w:eastAsia="MS Mincho" w:hAnsi="Times New Roman"/>
              <w:sz w:val="20"/>
              <w:iCs/>
            </w:rPr>
            <w:t>,
2015-11-09,
paskelbta TAR 2015-11-10, i. k. 2015-17850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5a9c30f27011e5989ee743dd0efbb0">
            <w:r w:rsidRPr="00532B9F">
              <w:rPr>
                <w:rFonts w:ascii="Times New Roman" w:eastAsia="MS Mincho" w:hAnsi="Times New Roman"/>
                <w:sz w:val="20"/>
                <w:iCs/>
                <w:color w:val="0000FF" w:themeColor="hyperlink"/>
                <w:u w:val="single"/>
              </w:rPr>
              <w:t>3D-161</w:t>
            </w:r>
          </w:fldSimple>
          <w:r>
            <w:rPr>
              <w:rFonts w:ascii="Times New Roman" w:eastAsia="MS Mincho" w:hAnsi="Times New Roman"/>
              <w:sz w:val="20"/>
              <w:iCs/>
            </w:rPr>
            <w:t>,
2016-03-25,
paskelbta TAR 2016-03-25, i. k. 2016-06342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ac090c0ac9211e6b844f0f29024f5ac">
            <w:r w:rsidRPr="00532B9F">
              <w:rPr>
                <w:rFonts w:ascii="Times New Roman" w:eastAsia="MS Mincho" w:hAnsi="Times New Roman"/>
                <w:sz w:val="20"/>
                <w:iCs/>
                <w:color w:val="0000FF" w:themeColor="hyperlink"/>
                <w:u w:val="single"/>
              </w:rPr>
              <w:t>3D-678</w:t>
            </w:r>
          </w:fldSimple>
          <w:r>
            <w:rPr>
              <w:rFonts w:ascii="Times New Roman" w:eastAsia="MS Mincho" w:hAnsi="Times New Roman"/>
              <w:sz w:val="20"/>
              <w:iCs/>
            </w:rPr>
            <w:t>,
2016-11-17,
paskelbta TAR 2016-11-17, i. k. 2016-26972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bb4ba0d97011e68d79c2033f194657">
            <w:r w:rsidRPr="00532B9F">
              <w:rPr>
                <w:rFonts w:ascii="Times New Roman" w:eastAsia="MS Mincho" w:hAnsi="Times New Roman"/>
                <w:sz w:val="20"/>
                <w:iCs/>
                <w:color w:val="0000FF" w:themeColor="hyperlink"/>
                <w:u w:val="single"/>
              </w:rPr>
              <w:t>3D-26</w:t>
            </w:r>
          </w:fldSimple>
          <w:r>
            <w:rPr>
              <w:rFonts w:ascii="Times New Roman" w:eastAsia="MS Mincho" w:hAnsi="Times New Roman"/>
              <w:sz w:val="20"/>
              <w:iCs/>
            </w:rPr>
            <w:t>,
2017-01-13,
paskelbta TAR 2017-01-16, i. k. 2017-00877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82d0e03bb711e7b66ae890e1368363">
            <w:r w:rsidRPr="00532B9F">
              <w:rPr>
                <w:rFonts w:ascii="Times New Roman" w:eastAsia="MS Mincho" w:hAnsi="Times New Roman"/>
                <w:sz w:val="20"/>
                <w:iCs/>
                <w:color w:val="0000FF" w:themeColor="hyperlink"/>
                <w:u w:val="single"/>
              </w:rPr>
              <w:t>3D-316</w:t>
            </w:r>
          </w:fldSimple>
          <w:r>
            <w:rPr>
              <w:rFonts w:ascii="Times New Roman" w:eastAsia="MS Mincho" w:hAnsi="Times New Roman"/>
              <w:sz w:val="20"/>
              <w:iCs/>
            </w:rPr>
            <w:t>,
2017-05-08,
paskelbta TAR 2017-05-19, i. k. 2017-08386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e6cfb60c06911e79122ea2db7aeb5f0">
            <w:r w:rsidRPr="00532B9F">
              <w:rPr>
                <w:rFonts w:ascii="Times New Roman" w:eastAsia="MS Mincho" w:hAnsi="Times New Roman"/>
                <w:sz w:val="20"/>
                <w:iCs/>
                <w:color w:val="0000FF" w:themeColor="hyperlink"/>
                <w:u w:val="single"/>
              </w:rPr>
              <w:t>3D-704</w:t>
            </w:r>
          </w:fldSimple>
          <w:r>
            <w:rPr>
              <w:rFonts w:ascii="Times New Roman" w:eastAsia="MS Mincho" w:hAnsi="Times New Roman"/>
              <w:sz w:val="20"/>
              <w:iCs/>
            </w:rPr>
            <w:t>,
2017-11-03,
paskelbta TAR 2017-11-03, i. k. 2017-17463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6e80c00b0b11e8a5fc9d9b3a58917b">
            <w:r w:rsidRPr="00532B9F">
              <w:rPr>
                <w:rFonts w:ascii="Times New Roman" w:eastAsia="MS Mincho" w:hAnsi="Times New Roman"/>
                <w:sz w:val="20"/>
                <w:iCs/>
                <w:color w:val="0000FF" w:themeColor="hyperlink"/>
                <w:u w:val="single"/>
              </w:rPr>
              <w:t>3D-69</w:t>
            </w:r>
          </w:fldSimple>
          <w:r>
            <w:rPr>
              <w:rFonts w:ascii="Times New Roman" w:eastAsia="MS Mincho" w:hAnsi="Times New Roman"/>
              <w:sz w:val="20"/>
              <w:iCs/>
            </w:rPr>
            <w:t>,
2018-02-06,
paskelbta TAR 2018-02-06, i. k. 2018-01860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9f52a0633211e8acbae39398545bed">
            <w:r w:rsidRPr="00532B9F">
              <w:rPr>
                <w:rFonts w:ascii="Times New Roman" w:eastAsia="MS Mincho" w:hAnsi="Times New Roman"/>
                <w:sz w:val="20"/>
                <w:iCs/>
                <w:color w:val="0000FF" w:themeColor="hyperlink"/>
                <w:u w:val="single"/>
              </w:rPr>
              <w:t>3D-337</w:t>
            </w:r>
          </w:fldSimple>
          <w:r>
            <w:rPr>
              <w:rFonts w:ascii="Times New Roman" w:eastAsia="MS Mincho" w:hAnsi="Times New Roman"/>
              <w:sz w:val="20"/>
              <w:iCs/>
            </w:rPr>
            <w:t>,
2018-05-29,
paskelbta TAR 2018-05-30, i. k. 2018-08647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74d00c0ac2511e88f64a5ecc703f89b">
            <w:r w:rsidRPr="00532B9F">
              <w:rPr>
                <w:rFonts w:ascii="Times New Roman" w:eastAsia="MS Mincho" w:hAnsi="Times New Roman"/>
                <w:sz w:val="20"/>
                <w:iCs/>
                <w:color w:val="0000FF" w:themeColor="hyperlink"/>
                <w:u w:val="single"/>
              </w:rPr>
              <w:t>3D-594</w:t>
            </w:r>
          </w:fldSimple>
          <w:r>
            <w:rPr>
              <w:rFonts w:ascii="Times New Roman" w:eastAsia="MS Mincho" w:hAnsi="Times New Roman"/>
              <w:sz w:val="20"/>
              <w:iCs/>
            </w:rPr>
            <w:t>,
2018-08-30,
paskelbta TAR 2018-08-30, i. k. 2018-13662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81ee280eb2911e99681cd81dcdca52c">
            <w:r w:rsidRPr="00532B9F">
              <w:rPr>
                <w:rFonts w:ascii="Times New Roman" w:eastAsia="MS Mincho" w:hAnsi="Times New Roman"/>
                <w:sz w:val="20"/>
                <w:iCs/>
                <w:color w:val="0000FF" w:themeColor="hyperlink"/>
                <w:u w:val="single"/>
              </w:rPr>
              <w:t>3D-551</w:t>
            </w:r>
          </w:fldSimple>
          <w:r>
            <w:rPr>
              <w:rFonts w:ascii="Times New Roman" w:eastAsia="MS Mincho" w:hAnsi="Times New Roman"/>
              <w:sz w:val="20"/>
              <w:iCs/>
            </w:rPr>
            <w:t>,
2019-10-10,
paskelbta TAR 2019-10-10, i. k. 2019-16137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6f1316052e611ea931dbf3357b5b1c0">
            <w:r w:rsidRPr="00532B9F">
              <w:rPr>
                <w:rFonts w:ascii="Times New Roman" w:eastAsia="MS Mincho" w:hAnsi="Times New Roman"/>
                <w:sz w:val="20"/>
                <w:iCs/>
                <w:color w:val="0000FF" w:themeColor="hyperlink"/>
                <w:u w:val="single"/>
              </w:rPr>
              <w:t>3D-112</w:t>
            </w:r>
          </w:fldSimple>
          <w:r>
            <w:rPr>
              <w:rFonts w:ascii="Times New Roman" w:eastAsia="MS Mincho" w:hAnsi="Times New Roman"/>
              <w:sz w:val="20"/>
              <w:iCs/>
            </w:rPr>
            <w:t>,
2020-02-19,
paskelbta TAR 2020-02-19, i. k. 2020-03612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a6540406b9911eb9dc7b575f08e8bea">
            <w:r w:rsidRPr="00532B9F">
              <w:rPr>
                <w:rFonts w:ascii="Times New Roman" w:eastAsia="MS Mincho" w:hAnsi="Times New Roman"/>
                <w:sz w:val="20"/>
                <w:iCs/>
                <w:color w:val="0000FF" w:themeColor="hyperlink"/>
                <w:u w:val="single"/>
              </w:rPr>
              <w:t>3D-92</w:t>
            </w:r>
          </w:fldSimple>
          <w:r>
            <w:rPr>
              <w:rFonts w:ascii="Times New Roman" w:eastAsia="MS Mincho" w:hAnsi="Times New Roman"/>
              <w:sz w:val="20"/>
              <w:iCs/>
            </w:rPr>
            <w:t>,
2021-02-10,
paskelbta TAR 2021-02-10, i. k. 2021-02566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2e16f072a911ec993ff5ca6e8ba60c">
            <w:r w:rsidRPr="00532B9F">
              <w:rPr>
                <w:rFonts w:ascii="Times New Roman" w:eastAsia="MS Mincho" w:hAnsi="Times New Roman"/>
                <w:sz w:val="20"/>
                <w:iCs/>
                <w:color w:val="0000FF" w:themeColor="hyperlink"/>
                <w:u w:val="single"/>
              </w:rPr>
              <w:t>3D-9</w:t>
            </w:r>
          </w:fldSimple>
          <w:r>
            <w:rPr>
              <w:rFonts w:ascii="Times New Roman" w:eastAsia="MS Mincho" w:hAnsi="Times New Roman"/>
              <w:sz w:val="20"/>
              <w:iCs/>
            </w:rPr>
            <w:t>,
2022-01-11,
paskelbta TAR 2022-01-11, i. k. 2022-00336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9bd710baee11ec8d9390588bf2de65">
            <w:r w:rsidRPr="00532B9F">
              <w:rPr>
                <w:rFonts w:ascii="Times New Roman" w:eastAsia="MS Mincho" w:hAnsi="Times New Roman"/>
                <w:sz w:val="20"/>
                <w:iCs/>
                <w:color w:val="0000FF" w:themeColor="hyperlink"/>
                <w:u w:val="single"/>
              </w:rPr>
              <w:t>3D-255</w:t>
            </w:r>
          </w:fldSimple>
          <w:r>
            <w:rPr>
              <w:rFonts w:ascii="Times New Roman" w:eastAsia="MS Mincho" w:hAnsi="Times New Roman"/>
              <w:sz w:val="20"/>
              <w:iCs/>
            </w:rPr>
            <w:t>,
2022-04-13,
paskelbta TAR 2022-04-13, i. k. 2022-07604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fa05f082b811ed8df094f359a60216">
            <w:r w:rsidRPr="00532B9F">
              <w:rPr>
                <w:rFonts w:ascii="Times New Roman" w:eastAsia="MS Mincho" w:hAnsi="Times New Roman"/>
                <w:sz w:val="20"/>
                <w:iCs/>
                <w:color w:val="0000FF" w:themeColor="hyperlink"/>
                <w:u w:val="single"/>
              </w:rPr>
              <w:t>3D-866</w:t>
            </w:r>
          </w:fldSimple>
          <w:r>
            <w:rPr>
              <w:rFonts w:ascii="Times New Roman" w:eastAsia="MS Mincho" w:hAnsi="Times New Roman"/>
              <w:sz w:val="20"/>
              <w:iCs/>
            </w:rPr>
            <w:t>,
2022-12-23,
paskelbta TAR 2022-12-23, i. k. 2022-26746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7ca8001cbd11eeb233e8b04dc9bb3d">
            <w:r w:rsidRPr="00532B9F">
              <w:rPr>
                <w:rFonts w:ascii="Times New Roman" w:eastAsia="MS Mincho" w:hAnsi="Times New Roman"/>
                <w:sz w:val="20"/>
                <w:iCs/>
                <w:color w:val="0000FF" w:themeColor="hyperlink"/>
                <w:u w:val="single"/>
              </w:rPr>
              <w:t>3D-456</w:t>
            </w:r>
          </w:fldSimple>
          <w:r>
            <w:rPr>
              <w:rFonts w:ascii="Times New Roman" w:eastAsia="MS Mincho" w:hAnsi="Times New Roman"/>
              <w:sz w:val="20"/>
              <w:iCs/>
            </w:rPr>
            <w:t>,
2023-07-07,
paskelbta TAR 2023-07-07, i. k. 2023-14163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567"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szCs w:val="24"/>
      </w:rPr>
    </w:pPr>
    <w:r>
      <w:fldChar w:fldCharType="begin"/>
    </w:r>
    <w:r>
      <w:instrText>PAGE   \* MERGEFORMAT</w:instrText>
    </w:r>
    <w:r>
      <w:fldChar w:fldCharType="separate"/>
    </w:r>
    <w:r>
      <w:t>3</w:t>
    </w:r>
    <w:r>
      <w:fldChar w:fldCharType="end"/>
    </w: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szCs w:val="24"/>
      </w:rPr>
    </w:pPr>
    <w:r>
      <w:fldChar w:fldCharType="begin"/>
    </w:r>
    <w:r>
      <w:instrText>PAGE   \* MERGEFORMAT</w:instrText>
    </w:r>
    <w:r>
      <w:fldChar w:fldCharType="separate"/>
    </w:r>
    <w:r>
      <w:t>4</w:t>
    </w:r>
    <w: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szCs w:val="24"/>
      </w:rPr>
    </w:pPr>
    <w:r>
      <w:fldChar w:fldCharType="begin"/>
    </w:r>
    <w:r>
      <w:instrText>PAGE   \* MERGEFORMAT</w:instrText>
    </w:r>
    <w:r>
      <w:fldChar w:fldCharType="separate"/>
    </w:r>
    <w:r>
      <w:t>5</w:t>
    </w:r>
    <w:r>
      <w:fldChar w:fldCharType="end"/>
    </w: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3D5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1F5AA428"/>
  <w15:docId w15:val="{86106D0A-F812-43DD-BDCE-398F60B8CB2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Normal"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8.xml"/>
  <Relationship Id="rId9" Type="http://schemas.openxmlformats.org/officeDocument/2006/relationships/customXml" Target="../customXml/item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_rels/activeX6.xml.rels><?xml version="1.0" encoding="UTF-8"?>

<Relationships xmlns="http://schemas.openxmlformats.org/package/2006/relationships">
  <Relationship Id="rId1" Type="http://schemas.microsoft.com/office/2006/relationships/activeXControlBinary" Target="activeX7.bin"/>
</Relationships>

</file>

<file path=word/activeX/_rels/activeX7.xml.rels><?xml version="1.0" encoding="UTF-8"?>

<Relationships xmlns="http://schemas.openxmlformats.org/package/2006/relationships">
  <Relationship Id="rId1" Type="http://schemas.microsoft.com/office/2006/relationships/activeXControlBinary" Target="activeX8.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91ec45266f449d1b57339d47c7b3514" PartId="13d9b2b821b64db9ba32d3fb7de110a8">
    <Part Type="preambule" DocPartId="8eadd2edb0f049b0a9612fc15b8231c7" PartId="abb3fb05e2d148929b36d8acccf73b3d"/>
    <Part Type="punktas" Nr="1" Abbr="1 p." DocPartId="d32a7e9f29a742639f4e71a1fbbac09f" PartId="b654540326aa4f75ab0ad3283bfb0c08"/>
    <Part Type="punktas" Nr="2" Abbr="2 p." DocPartId="0792f4ea2f02478190bc66d5dbe40995" PartId="828b23a2e1ee490680116eaf31871e59"/>
    <Part Type="punktas" Nr="3" Abbr="3 p." DocPartId="91edabcd9c65472cb6b421bfc31e4533" PartId="3a36694e702445cc89ffe90f55f42e44"/>
    <Part Type="signatura" DocPartId="8717f0242f2846658fe942ac7cd924ea" PartId="a658428554ef44b4be8e2ea58831e2b4"/>
  </Part>
  <Part Type="patvirtinta" Title="ŽEMDIRBIŲ ŠVIETIMO, KONSULTAVIMO PRIEMONIŲ, ŽEMĖS ŪKIO PARODŲ IR MOKSLINIŲ TYRIMŲ ATRANKOS KOMITETO DARBO REGLAMENTAS" DocPartId="9cb0f87428854df38a0843504c867a04" PartId="a3fce25562ec43a0999c0273593a87bf">
    <Part Type="skyrius" Nr="1" Title="BENDROSIOS NUOSTATOS" DocPartId="6e42978f7d2e4941bc8acec74d9f1cf7" PartId="901e9435f45245fa9d56da0b73956cf1">
      <Part Type="punktas" Nr="1" Abbr="1 p." DocPartId="a697374a2300401a94f1b6c754230b02" PartId="ad343de0282441ee94b85027b64edb30"/>
      <Part Type="punktas" Nr="2" Abbr="2 p." DocPartId="c6ef936795e5419babc3697c5a1f8b00" PartId="aa433be6df654891bfd29c0739ef3752"/>
      <Part Type="punktas" Nr="3" Abbr="3 p." DocPartId="e7101152b57a4e359c41fe2071bb2b63" PartId="8611af19040c4d6497e5d9e649c02ca3"/>
    </Part>
    <Part Type="skyrius" Nr="2" Title="PRIEMONIŲ ATRANKOS KOMITETO FUNKCIJOS, TEISĖS IR PAREIGOS" DocPartId="aca2ee16e240444f9fd63e31a4b0b3f8" PartId="2dc9beda5f444584999e4093079912f2">
      <Part Type="punktas" Nr="4" Abbr="4 p." DocPartId="0c18112ac0394e04adce42a8bf124a9f" PartId="f95b7e39047d43119257c3cacdaaa18d">
        <Part Type="papunktis" Nr="4.1" Abbr="4.1 pp." DocPartId="fe8ce099e8b040cbad4f87c74170d1ab" PartId="2db97223ac274bf9b34a17777486c2be"/>
        <Part Type="papunktis" Nr="4.2" Abbr="4.2 pp." DocPartId="beac74dd93f64907b895a7a36d7a6478" PartId="6e73f1abfd2f430dbfe972481ef876cc"/>
        <Part Type="papunktis" Nr="4.3" Abbr="4.3 pp." DocPartId="390a60a155e749cba29b3fe18e48bf60" PartId="4ab268b8f442489a9c0f70e4fc979183">
          <Part Type="papunktis" Nr="4.3.1" Abbr="4.3.1 pp." DocPartId="b8682aeb32c3487db9e84605651e8a8d" PartId="6592c9df531a4d348cfd65b2596a1099"/>
          <Part Type="papunktis" Nr="4.3.2" Abbr="4.3.2 pp." DocPartId="fcc18a0d1ba44176bb3a674c08319f10" PartId="f1ff1d9991b04e6dad0818c3149c6e83"/>
        </Part>
        <Part Type="papunktis" Nr="4.4" Abbr="4.4 pp." DocPartId="0108b12d62634850b60c0abf823b755b" PartId="84ae44bdec044b51a0e9c47189cf4453"/>
        <Part Type="papunktis" Nr="4.5" Abbr="4.5 pp." DocPartId="e684d202f49143f7a2fdf33b77cc5a18" PartId="2129091e7a5b43b1bc22971d3ec7de9f"/>
      </Part>
      <Part Type="punktas" Nr="5" Abbr="5 p." DocPartId="c7a17b58004a42fb83f0b1dbd46011d9" PartId="eecd84b9bb45420a922a4e1f8c4b0734">
        <Part Type="punktas" Nr="5.1" Abbr="5.1 p." DocPartId="278614ae2de3440994a37b5000d875a4" PartId="4a13b0bedd9d420a94c9a8fc2e04c4a2"/>
        <Part Type="punktas" Nr="5.2" Abbr="5.2 p." DocPartId="93dfbe40a510433299f964dbe0f3e519" PartId="43f93239244f419483e511616f8aa07c"/>
        <Part Type="punktas" Nr="5.3" Abbr="5.3 p." DocPartId="33afa5862ce3454087be4ebb7b3420e7" PartId="af7a5a0a103e44e5b551d4e1c6aa2bfc"/>
        <Part Type="punktas" Nr="5.4" Abbr="5.4 p." DocPartId="e947c03787d24794b48f4e083bd8342e" PartId="7fbff24f9f6a4d37b5b300981325584b"/>
        <Part Type="punktas" Nr="5.5" Abbr="5.5 p." DocPartId="e0b3e5025c27424f8ceccc09c3c5cc05" PartId="cedc8e0524f6422cbe4c6e81ce10890f"/>
      </Part>
      <Part Type="punktas" Nr="6" Abbr="6 p." DocPartId="cfcc02bfd7444b3d82ff49d4bbbfbfee" PartId="5225389fad8f4e0ca61951bbe8b943dc"/>
    </Part>
    <Part Type="skyrius" Nr="3" Title="PRIEMONIŲ ATRANKOS KOMITETO DARBO ORGANIZAVIMAS" DocPartId="cea7de37070845b093471a145f28435b" PartId="2e3aae9881754d80bc95fa30b4d426e7">
      <Part Type="punktas" Nr="7" Abbr="7 p." DocPartId="481f4f6a57684d95b2a7d9755677fb29" PartId="a6e310e599a4400a867333e23e320107"/>
      <Part Type="punktas" Nr="8" Abbr="8 p." DocPartId="10ea025e403b497e9e68365734ccf1cd" PartId="ab253a5996244b9498e0069deb9749e3"/>
      <Part Type="punktas" Nr="9" Abbr="9 p." DocPartId="7acaca3fda6a4e208f37daf388390833" PartId="354c77fa776e490fae0a39005d5a3b7a"/>
      <Part Type="punktas" Nr="10" Abbr="10 p." DocPartId="ab9ac8ab310c4db285b39bfa95af3472" PartId="44b3d5c8c96d41dc9f05fa453ce6c167"/>
      <Part Type="punktas" Nr="11" Abbr="11 p." DocPartId="ef0397760f724f99afc69a6a2af652cd" PartId="90409d5370bd4213a3bcd9420a6286ba"/>
      <Part Type="punktas" Nr="12" Abbr="12 p." DocPartId="7885fcadf5a545e7b4cf2a3b1560a63a" PartId="fb8a932a4e4b420182f80c9b765e2d79"/>
      <Part Type="punktas" Nr="13" Abbr="13 p." DocPartId="7c64bb818eac4d448fa1ab59b76f28ff" PartId="061aeded97b04d93bb6588f4332c1ba5"/>
      <Part Type="punktas" Nr="14" Abbr="14 p." DocPartId="15463aff6d174a5db3ba5c8664a40c40" PartId="38f67c6c722249cb9a63dd19afaf9fab"/>
    </Part>
    <Part Type="skyrius" Nr="4" Title="PRIEMONIŲ ATRANKOS KOMITETO SIŪLYMŲ ĮFORMINIMAS" DocPartId="b1adc9a53b404347a620708911aad5a4" PartId="c6bd736e8b8d46d3bb94d150800dfb1a">
      <Part Type="punktas" Nr="15" Abbr="15 p." DocPartId="1108bec61f6d4455accfdddd29d4e691" PartId="f79e209987c14f57a4f070ba2063f935"/>
      <Part Type="punktas" Nr="16" Abbr="16 p." DocPartId="ad1f1f3ac531402693fb4f6913d5be45" PartId="7068d4eba3e242cebb8bbb98cf085516">
        <Part Type="papunktis" Nr="16.1" Abbr="16.1 pp." DocPartId="e54e49551d264defb3c212d6eeb18ee0" PartId="be64e5166fbe40c593834c47cf3453eb"/>
        <Part Type="papunktis" Nr="16.2" Abbr="16.2 pp." DocPartId="0c2dc49c9a654b0d8638280f486d773f" PartId="8d2e8286484c4e9a9a81e5f4bf0980d7"/>
        <Part Type="papunktis" Nr="16.3" Abbr="16.3 pp." DocPartId="2a456ab348d54043ac862a6ca1bd53cb" PartId="c7283f77f14341758163b90d648801d5"/>
        <Part Type="papunktis" Nr="16.4" Abbr="16.4 pp." DocPartId="f27ea1786a4c4f5d97a398585c38ae7c" PartId="15d89f9fc4454d098854fe183cac9d7e"/>
        <Part Type="papunktis" Nr="16.5" Abbr="16.5 pp." DocPartId="54caabff792c4bfc92f0b2642ab0fed3" PartId="7db06c31d6674b309eb862185c24988e"/>
      </Part>
      <Part Type="punktas" Nr="17" Abbr="17 p." DocPartId="4e274652404e4cf38141f218a7d96de9" PartId="a3c3cdc86911483fbcfb703bbf145abd"/>
    </Part>
    <Part Type="skyrius" Nr="5" Title="BAIGIAMOSIOS NUOSTATOS" DocPartId="3d1f2df086b1409ba09293b429422f57" PartId="ed4b787caa484d4498b2b9f41819a561">
      <Part Type="punktas" Nr="18" Abbr="18 p." DocPartId="9512298dee7c42a1b56ba4fa3b519eaf" PartId="467f768dc38243819c484b178fee823a"/>
    </Part>
    <Part Type="pabaiga" DocPartId="74568e6179d14dce9d45b0d1b0490705" PartId="e0f19c90cadc4584a452d45b3094f1cb"/>
  </Part>
</Parts>
</file>

<file path=customXml/itemProps1.xml><?xml version="1.0" encoding="utf-8"?>
<ds:datastoreItem xmlns:ds="http://schemas.openxmlformats.org/officeDocument/2006/customXml" ds:itemID="{59D53A12-CA75-451A-B970-57FE8B5C7593}">
  <ds:schemaRefs>
    <ds:schemaRef ds:uri="http://lrs.lt/TAIS/DocParts"/>
  </ds:schemaRefs>
</ds:datastoreItem>
</file>

<file path=docProps/app.xml><?xml version="1.0" encoding="utf-8"?>
<Properties xmlns="http://schemas.openxmlformats.org/officeDocument/2006/extended-properties">
  <Template>Normal.dotm</Template>
  <TotalTime>32</TotalTime>
  <Pages>7</Pages>
  <Words>13864</Words>
  <Characters>7904</Characters>
  <Application>Microsoft Office Word</Application>
  <DocSecurity>0</DocSecurity>
  <Lines>65</Lines>
  <Paragraphs>43</Paragraphs>
  <ScaleCrop>false</ScaleCrop>
  <Company/>
  <LinksUpToDate>false</LinksUpToDate>
  <CharactersWithSpaces>21725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2015-07-04T13:30:00Z</dcterms:created>
  <dc:creator>Rima</dc:creator>
  <lastModifiedBy>JŪRĖNIENĖ Jolanta</lastModifiedBy>
  <dcterms:modified xsi:type="dcterms:W3CDTF">2023-07-11T13:57:00Z</dcterms:modified>
  <revision>36</revision>
  <dc:title>LIETUVOS RESPUBLIKOS ŽEMĖS ŪKIO MINISTRO</dc:title>
</coreProperties>
</file>