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2022-02-01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BF6FC528D92F">
        <w:r w:rsidRPr="00532B9F">
          <w:rPr>
            <w:rFonts w:ascii="Times New Roman" w:eastAsia="MS Mincho" w:hAnsi="Times New Roman"/>
            <w:sz w:val="20"/>
            <w:i/>
            <w:iCs/>
            <w:color w:val="0000FF" w:themeColor="hyperlink"/>
            <w:u w:val="single"/>
          </w:rPr>
          <w:t>144-6418</w:t>
        </w:r>
      </w:fldSimple>
      <w:r>
        <w:rPr>
          <w:rFonts w:ascii="Times New Roman" w:eastAsia="MS Mincho" w:hAnsi="Times New Roman"/>
          <w:sz w:val="20"/>
          <w:i/>
          <w:iCs/>
        </w:rPr>
        <w:t>, i. k. 10930AAISAK00AV-156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2019-12-20:</w:t>
      </w:r>
    </w:p>
    <w:p>
      <w:pPr>
        <w:rPr>
          <w:rFonts w:ascii="Times New Roman" w:hAnsi="Times New Roman"/>
          <w:sz w:val="20"/>
          <w:i/>
        </w:rPr>
      </w:pPr>
      <w:r>
        <w:rPr>
          <w:rFonts w:ascii="Times New Roman" w:hAnsi="Times New Roman"/>
          <w:sz w:val="20"/>
          <w:i/>
        </w:rPr>
        <w:t xml:space="preserve">Nr. </w:t>
      </w:r>
      <w:fldSimple w:instr="HYPERLINK https://www.e-tar.lt/portal/legalAct.html?documentId=bc6c1140226d11eabe008ea93139d588">
        <w:r w:rsidRPr="00532B9F">
          <w:rPr>
            <w:rFonts w:ascii="Times New Roman" w:eastAsia="MS Mincho" w:hAnsi="Times New Roman"/>
            <w:sz w:val="20"/>
            <w:i/>
            <w:iCs/>
            <w:color w:val="0000FF" w:themeColor="hyperlink"/>
            <w:u w:val="single"/>
          </w:rPr>
          <w:t>AV-331</w:t>
        </w:r>
      </w:fldSimple>
      <w:r>
        <w:rPr>
          <w:rFonts w:ascii="Times New Roman" w:eastAsia="MS Mincho" w:hAnsi="Times New Roman"/>
          <w:sz w:val="20"/>
          <w:i/>
          <w:iCs/>
        </w:rPr>
        <w:t>,
2019-12-13,
paskelbta TAR 2019-12-19, i. k. 2019-20696                </w:t>
      </w:r>
    </w:p>
    <w:p>
      <w:pPr>
        <w:rPr>
          <w:rFonts w:ascii="Times New Roman" w:hAnsi="Times New Roman"/>
          <w:sz w:val="22"/>
        </w:rPr>
      </w:pPr>
    </w:p>
    <w:p>
      <w:pPr>
        <w:widowControl w:val="0"/>
        <w:jc w:val="center"/>
        <w:rPr>
          <w:b/>
          <w:bCs/>
          <w:szCs w:val="24"/>
          <w:lang w:val="lt" w:eastAsia="lt"/>
        </w:rPr>
      </w:pPr>
      <w:r>
        <w:rPr>
          <w:b/>
          <w:bCs/>
          <w:szCs w:val="24"/>
          <w:lang w:val="lt" w:eastAsia="lt"/>
        </w:rPr>
        <w:t>APLINKOS APSAUGOS AGENTŪROS DIREKTORIUS</w:t>
      </w:r>
    </w:p>
    <w:p>
      <w:pPr>
        <w:widowControl w:val="0"/>
        <w:jc w:val="center"/>
        <w:rPr>
          <w:b/>
          <w:sz w:val="29"/>
          <w:szCs w:val="24"/>
          <w:lang w:val="lt" w:eastAsia="lt"/>
        </w:rPr>
      </w:pPr>
    </w:p>
    <w:p>
      <w:pPr>
        <w:widowControl w:val="0"/>
        <w:jc w:val="center"/>
        <w:rPr>
          <w:b/>
          <w:szCs w:val="22"/>
          <w:lang w:val="lt" w:eastAsia="lt"/>
        </w:rPr>
      </w:pPr>
      <w:r>
        <w:rPr>
          <w:b/>
          <w:szCs w:val="22"/>
          <w:lang w:val="lt" w:eastAsia="lt"/>
        </w:rPr>
        <w:t>ĮSAKYMAS</w:t>
      </w:r>
    </w:p>
    <w:p>
      <w:pPr>
        <w:widowControl w:val="0"/>
        <w:jc w:val="center"/>
        <w:rPr>
          <w:b/>
          <w:szCs w:val="22"/>
          <w:lang w:val="lt" w:eastAsia="lt"/>
        </w:rPr>
      </w:pPr>
      <w:r>
        <w:rPr>
          <w:b/>
          <w:szCs w:val="22"/>
          <w:lang w:val="lt" w:eastAsia="lt"/>
        </w:rPr>
        <w:t xml:space="preserve">DĖL </w:t>
      </w:r>
      <w:r>
        <w:rPr>
          <w:b/>
          <w:spacing w:val="-3"/>
          <w:szCs w:val="22"/>
          <w:lang w:val="lt" w:eastAsia="lt"/>
        </w:rPr>
        <w:t xml:space="preserve">LABORATORIJŲ, TURINČIŲ LEIDIMUS ATLIKTI TARŠOS ŠALTINIŲ IŠMETAMŲ IR (ARBA) IŠLEIDŽIAMŲ Į APLINKĄ TERŠALŲ IR TERŠALŲ APLINKOS ELEMENTUOSE (ORE, VANDENYJE, DIRVOŽEMYJE) LABORATORINIUS TYRIMUS IR (AR) MATAVIMUS IR (AR) IMTI ĖMINIUS LABORATORINIAMS TYRIMAMS ATLIKTI, VEIKLOS  PLANINIŲ IR NEPLANINIŲ PATIKRINIMŲ TAISYKLIŲ </w:t>
      </w:r>
      <w:r>
        <w:rPr>
          <w:b/>
          <w:spacing w:val="-5"/>
          <w:szCs w:val="22"/>
          <w:lang w:val="lt" w:eastAsia="lt"/>
        </w:rPr>
        <w:t>PATVIRTINIMO</w:t>
      </w:r>
    </w:p>
    <w:p>
      <w:pPr>
        <w:widowControl w:val="0"/>
        <w:rPr>
          <w:sz w:val="22"/>
          <w:szCs w:val="24"/>
          <w:lang w:val="lt" w:eastAsia="lt"/>
        </w:rPr>
      </w:pPr>
    </w:p>
    <w:p>
      <w:pPr>
        <w:widowControl w:val="0"/>
        <w:jc w:val="center"/>
        <w:rPr>
          <w:sz w:val="22"/>
          <w:szCs w:val="24"/>
          <w:lang w:val="lt" w:eastAsia="lt"/>
        </w:rPr>
      </w:pPr>
      <w:r>
        <w:rPr>
          <w:sz w:val="22"/>
          <w:szCs w:val="24"/>
          <w:lang w:val="lt" w:eastAsia="lt"/>
        </w:rPr>
        <w:t>2009 m. lapkričio 26 d. Nr. AV-156</w:t>
      </w:r>
    </w:p>
    <w:p>
      <w:pPr>
        <w:widowControl w:val="0"/>
        <w:jc w:val="center"/>
        <w:rPr>
          <w:sz w:val="22"/>
          <w:szCs w:val="24"/>
          <w:lang w:val="lt" w:eastAsia="lt"/>
        </w:rPr>
      </w:pPr>
      <w:r>
        <w:rPr>
          <w:sz w:val="22"/>
          <w:szCs w:val="24"/>
          <w:lang w:val="lt" w:eastAsia="lt"/>
        </w:rPr>
        <w:t>Vilnius</w:t>
      </w:r>
    </w:p>
    <w:p>
      <w:pPr>
        <w:widowControl w:val="0"/>
        <w:jc w:val="center"/>
        <w:rPr>
          <w:sz w:val="22"/>
          <w:szCs w:val="24"/>
          <w:lang w:val="lt" w:eastAsia="lt"/>
        </w:rPr>
      </w:pPr>
    </w:p>
    <w:p>
      <w:pPr>
        <w:widowControl w:val="0"/>
        <w:rPr>
          <w:sz w:val="22"/>
          <w:szCs w:val="24"/>
          <w:lang w:val="lt" w:eastAsia="lt"/>
        </w:rPr>
      </w:pPr>
    </w:p>
    <w:p>
      <w:pPr>
        <w:widowControl w:val="0"/>
        <w:tabs>
          <w:tab w:val="left" w:pos="9637"/>
        </w:tabs>
        <w:ind w:right="-2" w:firstLine="709"/>
        <w:jc w:val="both"/>
        <w:rPr>
          <w:szCs w:val="24"/>
          <w:lang w:val="lt" w:eastAsia="lt"/>
        </w:rPr>
      </w:pPr>
      <w:r>
        <w:rPr>
          <w:spacing w:val="-3"/>
          <w:szCs w:val="24"/>
          <w:lang w:val="lt" w:eastAsia="lt"/>
        </w:rPr>
        <w:t xml:space="preserve">Vadovaudamasi </w:t>
      </w:r>
      <w:r>
        <w:rPr>
          <w:szCs w:val="24"/>
          <w:lang w:val="lt" w:eastAsia="lt"/>
        </w:rPr>
        <w:t xml:space="preserve">Lietuvos Respublikos viešojo administravimo įstatymo </w:t>
      </w:r>
      <w:r>
        <w:rPr>
          <w:bCs/>
          <w:sz w:val="22"/>
          <w:szCs w:val="22"/>
          <w:lang w:eastAsia="lt-LT"/>
        </w:rPr>
        <w:t>33 straipsnio 2 ir 4 dalimis</w:t>
      </w:r>
      <w:r>
        <w:rPr>
          <w:szCs w:val="24"/>
          <w:lang w:val="lt" w:eastAsia="lt"/>
        </w:rPr>
        <w:t xml:space="preserve"> ir įgyvendindama Leidimų atlikti taršos šaltinių išmetamų ir (arba) išleidžiamų į aplinką teršalų ir teršalų aplinkos elementuose (ore, vandenyje, dirvožemyje) laboratorinius tyrimus ir (ar) matavimus ir (ar) imti ėminius laboratoriniams tyrimams atlikti išdavimo, leidimų galiojimo sustabdymo, galiojimo sustabdymo panaikinimo, leidimų galiojimo panaikinimo taisykles, patvirtintas Lietuvos Respublikos aplinkos ministro 2004 m. gruodžio 30 d. įsakymu</w:t>
      </w:r>
      <w:r>
        <w:rPr>
          <w:spacing w:val="11"/>
          <w:szCs w:val="24"/>
          <w:lang w:val="lt" w:eastAsia="lt"/>
        </w:rPr>
        <w:t xml:space="preserve"> </w:t>
      </w:r>
      <w:r>
        <w:rPr>
          <w:spacing w:val="-5"/>
          <w:szCs w:val="24"/>
          <w:lang w:val="lt" w:eastAsia="lt"/>
        </w:rPr>
        <w:t xml:space="preserve">Nr. </w:t>
      </w:r>
      <w:r>
        <w:rPr>
          <w:szCs w:val="24"/>
          <w:lang w:val="lt" w:eastAsia="lt"/>
        </w:rPr>
        <w:t>D1-711 „Dėl leidimų atlikti taršos šaltinių išmetamų ir (arba) išleidžiamų į aplinką teršalų ir teršalų aplinkos elementuose (ore, vandenyje, dirvožemyje) laboratorinius tyrimus ir (ar) matavimus ir (ar) imti ėminius laboratoriniams tyrimams atlikti išdavimo, leidimų galiojimo sustabdymo, galiojimo sustabdymo panaikinimo, leidimų galiojimo panaikinimo taisyklių patvirtinimo“,</w:t>
      </w:r>
    </w:p>
    <w:p>
      <w:pPr>
        <w:widowControl w:val="0"/>
        <w:tabs>
          <w:tab w:val="left" w:pos="9637"/>
        </w:tabs>
        <w:ind w:right="-2" w:firstLine="709"/>
        <w:jc w:val="both"/>
      </w:pPr>
      <w:r>
        <w:rPr>
          <w:szCs w:val="22"/>
          <w:lang w:val="lt" w:eastAsia="lt"/>
        </w:rPr>
        <w:t>t v</w:t>
      </w:r>
      <w:r>
        <w:rPr>
          <w:spacing w:val="-20"/>
          <w:szCs w:val="22"/>
          <w:lang w:val="lt" w:eastAsia="lt"/>
        </w:rPr>
        <w:t xml:space="preserve"> </w:t>
      </w:r>
      <w:r>
        <w:rPr>
          <w:szCs w:val="22"/>
          <w:lang w:val="lt" w:eastAsia="lt"/>
        </w:rPr>
        <w:t>i</w:t>
      </w:r>
      <w:r>
        <w:rPr>
          <w:spacing w:val="-21"/>
          <w:szCs w:val="22"/>
          <w:lang w:val="lt" w:eastAsia="lt"/>
        </w:rPr>
        <w:t xml:space="preserve"> </w:t>
      </w:r>
      <w:r>
        <w:rPr>
          <w:szCs w:val="22"/>
          <w:lang w:val="lt" w:eastAsia="lt"/>
        </w:rPr>
        <w:t>r</w:t>
      </w:r>
      <w:r>
        <w:rPr>
          <w:spacing w:val="-18"/>
          <w:szCs w:val="22"/>
          <w:lang w:val="lt" w:eastAsia="lt"/>
        </w:rPr>
        <w:t xml:space="preserve"> </w:t>
      </w:r>
      <w:r>
        <w:rPr>
          <w:szCs w:val="22"/>
          <w:lang w:val="lt" w:eastAsia="lt"/>
        </w:rPr>
        <w:t>t</w:t>
      </w:r>
      <w:r>
        <w:rPr>
          <w:spacing w:val="-21"/>
          <w:szCs w:val="22"/>
          <w:lang w:val="lt" w:eastAsia="lt"/>
        </w:rPr>
        <w:t xml:space="preserve"> </w:t>
      </w:r>
      <w:r>
        <w:rPr>
          <w:szCs w:val="22"/>
          <w:lang w:val="lt" w:eastAsia="lt"/>
        </w:rPr>
        <w:t>i</w:t>
      </w:r>
      <w:r>
        <w:rPr>
          <w:spacing w:val="-21"/>
          <w:szCs w:val="22"/>
          <w:lang w:val="lt" w:eastAsia="lt"/>
        </w:rPr>
        <w:t xml:space="preserve"> </w:t>
      </w:r>
      <w:r>
        <w:rPr>
          <w:szCs w:val="22"/>
          <w:lang w:val="lt" w:eastAsia="lt"/>
        </w:rPr>
        <w:t>n</w:t>
      </w:r>
      <w:r>
        <w:rPr>
          <w:spacing w:val="-20"/>
          <w:szCs w:val="22"/>
          <w:lang w:val="lt" w:eastAsia="lt"/>
        </w:rPr>
        <w:t xml:space="preserve"> </w:t>
      </w:r>
      <w:r>
        <w:rPr>
          <w:szCs w:val="22"/>
          <w:lang w:val="lt" w:eastAsia="lt"/>
        </w:rPr>
        <w:t>u</w:t>
      </w:r>
      <w:r>
        <w:rPr>
          <w:spacing w:val="21"/>
          <w:szCs w:val="22"/>
          <w:lang w:val="lt" w:eastAsia="lt"/>
        </w:rPr>
        <w:t xml:space="preserve"> </w:t>
      </w:r>
      <w:r>
        <w:rPr>
          <w:szCs w:val="22"/>
          <w:lang w:val="lt" w:eastAsia="lt"/>
        </w:rPr>
        <w:t>Laboratorijų, turinčių leidimus atlikti taršos šaltinių išmetamų ir (arba) išleidžiamų į aplinką teršalų ir teršalų aplinkos elementuose (ore, vandenyje, dirvožemyje) laboratorinius tyrimus ir (ar) matavimus, ir (ar) imti ėminius laboratoriniams tyrimams atlikti, veiklos planinių ir neplaninių patikrinimų taisykles (pridedama).</w:t>
      </w:r>
    </w:p>
    <w:p>
      <w:pPr>
        <w:widowControl w:val="0"/>
        <w:tabs>
          <w:tab w:val="right" w:pos="9071"/>
        </w:tabs>
        <w:suppressAutoHyphens/>
        <w:textAlignment w:val="center"/>
      </w:pPr>
    </w:p>
    <w:p>
      <w:pPr>
        <w:widowControl w:val="0"/>
        <w:tabs>
          <w:tab w:val="right" w:pos="9071"/>
        </w:tabs>
        <w:suppressAutoHyphens/>
        <w:textAlignment w:val="center"/>
      </w:pPr>
    </w:p>
    <w:p>
      <w:pPr>
        <w:widowControl w:val="0"/>
        <w:tabs>
          <w:tab w:val="right" w:pos="9071"/>
        </w:tabs>
        <w:suppressAutoHyphens/>
        <w:textAlignment w:val="center"/>
      </w:pPr>
    </w:p>
    <w:p>
      <w:pPr>
        <w:widowControl w:val="0"/>
        <w:tabs>
          <w:tab w:val="right" w:pos="9071"/>
        </w:tabs>
        <w:suppressAutoHyphens/>
        <w:textAlignment w:val="center"/>
      </w:pPr>
      <w:r>
        <w:rPr>
          <w:caps/>
          <w:color w:val="000000"/>
          <w:szCs w:val="24"/>
        </w:rPr>
        <w:t xml:space="preserve">Direktorius </w:t>
        <w:tab/>
        <w:t>Liutauras Stoškus</w:t>
      </w:r>
    </w:p>
    <w:p/>
    <w:p>
      <w:pPr>
        <w:suppressAutoHyphens/>
        <w:ind w:firstLine="5103"/>
        <w:textAlignment w:val="baseline"/>
        <w:sectPr>
          <w:headerReference w:type="even" r:id="rId10"/>
          <w:headerReference w:type="default" r:id="rId11"/>
          <w:footerReference w:type="even" r:id="rId12"/>
          <w:footerReference w:type="default" r:id="rId13"/>
          <w:headerReference w:type="first" r:id="rId14"/>
          <w:footerReference w:type="first" r:id="rId15"/>
          <w:pgSz w:w="11905" w:h="16837"/>
          <w:pgMar w:top="1701" w:right="567" w:bottom="1134" w:left="1701" w:header="567" w:footer="289" w:gutter="0"/>
          <w:pgNumType w:start="1"/>
          <w:cols w:space="1296"/>
          <w:titlePg/>
          <w:docGrid w:linePitch="360" w:charSpace="32768"/>
        </w:sectPr>
      </w:pPr>
    </w:p>
    <w:p>
      <w:pPr>
        <w:suppressAutoHyphens/>
        <w:ind w:firstLine="5103"/>
        <w:textAlignment w:val="baseline"/>
        <w:rPr>
          <w:caps/>
          <w:color w:val="00000A"/>
          <w:szCs w:val="24"/>
          <w:lang w:val="es-ES"/>
        </w:rPr>
      </w:pPr>
      <w:r>
        <w:rPr>
          <w:caps/>
          <w:color w:val="00000A"/>
          <w:szCs w:val="24"/>
          <w:lang w:val="es-ES"/>
        </w:rPr>
        <w:t>Patvirtinta</w:t>
      </w:r>
    </w:p>
    <w:p>
      <w:pPr>
        <w:tabs>
          <w:tab w:val="left" w:pos="1304"/>
          <w:tab w:val="left" w:pos="1457"/>
          <w:tab w:val="left" w:pos="1604"/>
          <w:tab w:val="left" w:pos="1757"/>
        </w:tabs>
        <w:suppressAutoHyphens/>
        <w:ind w:firstLine="5103"/>
        <w:textAlignment w:val="baseline"/>
        <w:rPr>
          <w:color w:val="000000"/>
        </w:rPr>
      </w:pPr>
      <w:r>
        <w:rPr>
          <w:color w:val="000000"/>
        </w:rPr>
        <w:t>Aplinkos apsaugos agentūros direktoriaus</w:t>
      </w:r>
    </w:p>
    <w:p>
      <w:pPr>
        <w:tabs>
          <w:tab w:val="left" w:pos="1304"/>
          <w:tab w:val="left" w:pos="1457"/>
          <w:tab w:val="left" w:pos="1604"/>
          <w:tab w:val="left" w:pos="1757"/>
        </w:tabs>
        <w:suppressAutoHyphens/>
        <w:ind w:firstLine="5103"/>
        <w:textAlignment w:val="baseline"/>
        <w:rPr>
          <w:color w:val="000000"/>
        </w:rPr>
      </w:pPr>
      <w:r>
        <w:t>2009 m. lapkričio 26 d. įsakymu Nr. AV-156</w:t>
      </w:r>
      <w:r>
        <w:rPr>
          <w:color w:val="000000"/>
        </w:rPr>
        <w:t xml:space="preserve"> </w:t>
      </w:r>
    </w:p>
    <w:p>
      <w:pPr>
        <w:tabs>
          <w:tab w:val="left" w:pos="1304"/>
          <w:tab w:val="left" w:pos="1457"/>
          <w:tab w:val="left" w:pos="1604"/>
          <w:tab w:val="left" w:pos="1757"/>
        </w:tabs>
        <w:suppressAutoHyphens/>
        <w:ind w:firstLine="5103"/>
        <w:textAlignment w:val="baseline"/>
        <w:rPr>
          <w:color w:val="000000"/>
        </w:rPr>
      </w:pPr>
      <w:r>
        <w:rPr>
          <w:color w:val="000000"/>
        </w:rPr>
        <w:t>(Aplinkos apsaugos agentūros direktoriaus</w:t>
      </w:r>
    </w:p>
    <w:p>
      <w:pPr>
        <w:tabs>
          <w:tab w:val="left" w:pos="1304"/>
          <w:tab w:val="left" w:pos="1457"/>
          <w:tab w:val="left" w:pos="1604"/>
          <w:tab w:val="left" w:pos="1757"/>
        </w:tabs>
        <w:suppressAutoHyphens/>
        <w:ind w:firstLine="5103"/>
        <w:textAlignment w:val="baseline"/>
        <w:rPr>
          <w:color w:val="000000"/>
        </w:rPr>
      </w:pPr>
      <w:r>
        <w:rPr>
          <w:color w:val="000000"/>
        </w:rPr>
        <w:t>2021 m. gruodžio 16 d. įsakymo Nr. AV-316</w:t>
      </w:r>
    </w:p>
    <w:p>
      <w:pPr>
        <w:tabs>
          <w:tab w:val="left" w:pos="1304"/>
          <w:tab w:val="left" w:pos="1457"/>
          <w:tab w:val="left" w:pos="1604"/>
          <w:tab w:val="left" w:pos="1757"/>
        </w:tabs>
        <w:suppressAutoHyphens/>
        <w:ind w:firstLine="5103"/>
        <w:textAlignment w:val="baseline"/>
        <w:rPr>
          <w:color w:val="000000"/>
        </w:rPr>
      </w:pPr>
      <w:r>
        <w:rPr>
          <w:color w:val="000000"/>
        </w:rPr>
        <w:t>redakcija)</w:t>
      </w:r>
    </w:p>
    <w:p>
      <w:pPr>
        <w:suppressAutoHyphens/>
        <w:ind w:firstLine="709"/>
        <w:jc w:val="center"/>
        <w:textAlignment w:val="baseline"/>
        <w:rPr>
          <w:color w:val="000000"/>
        </w:rPr>
      </w:pPr>
    </w:p>
    <w:p>
      <w:pPr>
        <w:tabs>
          <w:tab w:val="left" w:pos="0"/>
        </w:tabs>
        <w:suppressAutoHyphens/>
        <w:jc w:val="center"/>
        <w:textAlignment w:val="baseline"/>
        <w:rPr>
          <w:b/>
          <w:color w:val="00000A"/>
        </w:rPr>
      </w:pPr>
      <w:r>
        <w:rPr>
          <w:b/>
          <w:color w:val="00000A"/>
        </w:rPr>
        <w:t xml:space="preserve">LABORATORIJŲ, TURINČIŲ LEIDIMUS ATLIKTI TARŠOS ŠALTINIŲ IŠMETAMŲ IR (ARBA) IŠLEIDŽIAMŲ Į APLINKĄ TERŠALŲ IR TERŠALŲ APLINKOS ELEMENTUOSE (ORE, VANDENYJE, DIRVOŽEMYJE) LABORATORINIUS TYRIMUS IR (AR) MATAVIMUS IR (AR) IMTI ĖMINIUS LABORATORINIAMS TYRIMAMS ATLIKTI, VEIKLOS  PLANINIŲ IR NEPLANINIŲ PATIKRINIMŲ TAISYKLĖS</w:t>
      </w:r>
    </w:p>
    <w:p>
      <w:pPr>
        <w:suppressAutoHyphens/>
        <w:ind w:firstLine="709"/>
        <w:jc w:val="both"/>
        <w:textAlignment w:val="baseline"/>
        <w:rPr>
          <w:color w:val="000000"/>
          <w:szCs w:val="8"/>
        </w:rPr>
      </w:pPr>
    </w:p>
    <w:p>
      <w:pPr>
        <w:suppressAutoHyphens/>
        <w:jc w:val="center"/>
        <w:textAlignment w:val="baseline"/>
        <w:rPr>
          <w:b/>
          <w:bCs/>
          <w:caps/>
          <w:color w:val="000000"/>
        </w:rPr>
      </w:pPr>
      <w:r>
        <w:rPr>
          <w:b/>
          <w:bCs/>
          <w:caps/>
          <w:color w:val="000000"/>
        </w:rPr>
        <w:t>I</w:t>
      </w:r>
      <w:r>
        <w:rPr>
          <w:b/>
          <w:bCs/>
          <w:caps/>
          <w:color w:val="000000"/>
        </w:rPr>
        <w:t xml:space="preserve"> SKYRIUS </w:t>
      </w:r>
    </w:p>
    <w:p>
      <w:pPr>
        <w:suppressAutoHyphens/>
        <w:jc w:val="center"/>
        <w:textAlignment w:val="baseline"/>
        <w:rPr>
          <w:color w:val="00000A"/>
        </w:rPr>
      </w:pPr>
      <w:r>
        <w:rPr>
          <w:b/>
          <w:bCs/>
          <w:caps/>
          <w:color w:val="000000"/>
        </w:rPr>
        <w:t xml:space="preserve">BENDROSIOS NUOSTATOS </w:t>
      </w:r>
    </w:p>
    <w:p>
      <w:pPr>
        <w:suppressAutoHyphens/>
      </w:pPr>
    </w:p>
    <w:p>
      <w:pPr>
        <w:suppressAutoHyphens/>
      </w:pPr>
    </w:p>
    <w:p>
      <w:pPr>
        <w:widowControl w:val="0"/>
        <w:tabs>
          <w:tab w:val="left" w:pos="1092"/>
        </w:tabs>
        <w:ind w:firstLine="720"/>
        <w:jc w:val="both"/>
        <w:rPr>
          <w:szCs w:val="24"/>
          <w:lang w:val="lt" w:eastAsia="lt"/>
        </w:rPr>
      </w:pPr>
      <w:r>
        <w:rPr>
          <w:szCs w:val="24"/>
          <w:lang w:val="lt" w:eastAsia="lt"/>
        </w:rPr>
        <w:t>1</w:t>
      </w:r>
      <w:r>
        <w:rPr>
          <w:szCs w:val="24"/>
          <w:lang w:val="lt" w:eastAsia="lt"/>
        </w:rPr>
        <w:t>. Laboratorijų, turinčių leidimus atlikti taršos šaltinių išmetamų ir (arba) išleidžiamų</w:t>
      </w:r>
      <w:r>
        <w:rPr>
          <w:b/>
          <w:bCs/>
          <w:szCs w:val="24"/>
          <w:lang w:val="lt" w:eastAsia="lt"/>
        </w:rPr>
        <w:t xml:space="preserve"> </w:t>
      </w:r>
      <w:r>
        <w:rPr>
          <w:szCs w:val="24"/>
          <w:lang w:val="lt" w:eastAsia="lt"/>
        </w:rPr>
        <w:t>į aplinką teršalų ir teršalų aplinkos elementuose (ore, vandenyje, dirvožemyje) laboratorinius tyrimus ir (ar) matavimus ir (ar) imti ėminius laboratoriniams tyrimams atlikti (toliau – Laboratorijos), veiklos planinių ir neplaninių patikrinimų taisyklės (toliau – patikrinimų taisyklės) nustato Aplinkos apsaugos agentūros (toliau – Agentūra) planuojamų tikrinti Laboratorijų plano (toliau – Patikrinimų planas) sudarymo kriterijus, neplaninių patikrinimų atlikimo pagrindus, vykdomų patikrinimų atlikimo tvarką ir trukmę, informacijos apie atliekamus patikrinimus pateikimo reikalavimus ir yra privalomos Agentūros valstybės tarnautojams, atliekantiems Laboratorijų veiklos</w:t>
      </w:r>
      <w:r>
        <w:rPr>
          <w:spacing w:val="-1"/>
          <w:szCs w:val="24"/>
          <w:lang w:val="lt" w:eastAsia="lt"/>
        </w:rPr>
        <w:t xml:space="preserve"> </w:t>
      </w:r>
      <w:r>
        <w:rPr>
          <w:szCs w:val="24"/>
          <w:lang w:val="lt" w:eastAsia="lt"/>
        </w:rPr>
        <w:t>patikrinimus.</w:t>
      </w:r>
    </w:p>
    <w:p>
      <w:pPr>
        <w:widowControl w:val="0"/>
        <w:tabs>
          <w:tab w:val="left" w:pos="1117"/>
        </w:tabs>
        <w:ind w:firstLine="720"/>
        <w:jc w:val="both"/>
        <w:rPr>
          <w:b/>
          <w:bCs/>
          <w:szCs w:val="24"/>
          <w:lang w:eastAsia="lt"/>
        </w:rPr>
      </w:pPr>
      <w:r>
        <w:rPr>
          <w:szCs w:val="24"/>
          <w:lang w:val="lt" w:eastAsia="lt"/>
        </w:rPr>
        <w:t>2</w:t>
      </w:r>
      <w:r>
        <w:rPr>
          <w:szCs w:val="24"/>
          <w:lang w:val="lt" w:eastAsia="lt"/>
        </w:rPr>
        <w:t>. Laboratorijų veiklos planiniai ir neplaniniai patikrinimai atliekami vadovaujantis Lietuvos Respublikos viešojo administravimo įstatymu, Leidimų atlikti taršos šaltinių išmetamų ir (arba) išleidžiamų į aplinką teršalų ir teršalų aplinkos elementuose (ore, vandenyje, dirvožemyje) laboratorinius tyrimus ir (ar) matavimus ir (ar) imti ėminius laboratoriniams tyrimams atlikti išdavimo, leidimų galiojimo sustabdymo, galiojimo sustabdymo panaikinimo, leidimų galiojimo panaikinimo taisyklėmis,</w:t>
      </w:r>
      <w:r>
        <w:rPr>
          <w:szCs w:val="24"/>
          <w:lang w:eastAsia="lt"/>
        </w:rPr>
        <w:t xml:space="preserve"> patvirtintomis Lietuvos Respublikos aplinkos ministro 2004 m. gruodžio 30 d. įsakymu Nr. D1-711 „Dėl Leidimų atlikti taršos šaltinių išmetamų ir (arba) išleidžiamų į aplinką teršalų ir teršalų aplinkos elementuose (ore, vandenyje, dirvožemyje) laboratorinius tyrimus ir (ar) matavimus ir (ar) imti ėminius laboratoriniams tyrimams atlikti išdavimo, leidimų galiojimo sustabdymo, galiojimo sustabdymo panaikinimo, leidimų galiojimo panaikinimo taisyklių patvirtinimo“</w:t>
      </w:r>
      <w:r>
        <w:rPr>
          <w:sz w:val="22"/>
          <w:szCs w:val="22"/>
          <w:lang w:val="lt" w:eastAsia="lt"/>
        </w:rPr>
        <w:t xml:space="preserve"> </w:t>
      </w:r>
      <w:r>
        <w:rPr>
          <w:szCs w:val="24"/>
          <w:lang w:eastAsia="lt"/>
        </w:rPr>
        <w:t xml:space="preserve">(toliau  – Taisyklės)</w:t>
      </w:r>
      <w:r>
        <w:rPr>
          <w:szCs w:val="24"/>
          <w:lang w:val="lt" w:eastAsia="lt"/>
        </w:rPr>
        <w:t>, šiomis patikrinimų taisyklėmis.</w:t>
      </w:r>
      <w:r>
        <w:rPr>
          <w:b/>
          <w:bCs/>
          <w:szCs w:val="24"/>
          <w:lang w:val="lt" w:eastAsia="lt"/>
        </w:rPr>
        <w:t xml:space="preserve"> </w:t>
      </w:r>
    </w:p>
    <w:p>
      <w:pPr>
        <w:widowControl w:val="0"/>
        <w:tabs>
          <w:tab w:val="left" w:pos="1117"/>
        </w:tabs>
        <w:ind w:firstLine="720"/>
        <w:jc w:val="both"/>
        <w:rPr>
          <w:szCs w:val="24"/>
          <w:lang w:val="lt" w:eastAsia="lt"/>
        </w:rPr>
      </w:pPr>
      <w:r>
        <w:rPr>
          <w:szCs w:val="24"/>
          <w:lang w:val="lt" w:eastAsia="lt"/>
        </w:rPr>
        <w:t>3</w:t>
      </w:r>
      <w:r>
        <w:rPr>
          <w:szCs w:val="24"/>
          <w:lang w:val="lt" w:eastAsia="lt"/>
        </w:rPr>
        <w:t>. Šiose patikrinimų taisyklėse vartojamos</w:t>
      </w:r>
      <w:r>
        <w:rPr>
          <w:spacing w:val="-1"/>
          <w:szCs w:val="24"/>
          <w:lang w:val="lt" w:eastAsia="lt"/>
        </w:rPr>
        <w:t xml:space="preserve"> </w:t>
      </w:r>
      <w:r>
        <w:rPr>
          <w:szCs w:val="24"/>
          <w:lang w:val="lt" w:eastAsia="lt"/>
        </w:rPr>
        <w:t xml:space="preserve">sąvokos </w:t>
      </w:r>
      <w:r>
        <w:rPr>
          <w:sz w:val="22"/>
          <w:szCs w:val="24"/>
          <w:lang w:val="lt" w:eastAsia="lt"/>
        </w:rPr>
        <w:t>apibrėžtos Lietuvos Respublikos viešojo administravimo įstatyme</w:t>
      </w:r>
      <w:r>
        <w:rPr>
          <w:szCs w:val="24"/>
          <w:lang w:val="lt" w:eastAsia="lt"/>
        </w:rPr>
        <w:t xml:space="preserve">, Lietuvos Respublikos valstybės tarnybos įstatyme, Lietuvos Respublikos Aplinkos monitoringo įstatyme. </w:t>
      </w:r>
    </w:p>
    <w:p>
      <w:pPr>
        <w:suppressAutoHyphens/>
        <w:ind w:firstLine="720"/>
        <w:jc w:val="both"/>
        <w:rPr>
          <w:szCs w:val="24"/>
        </w:rPr>
      </w:pPr>
    </w:p>
    <w:p>
      <w:pPr>
        <w:widowControl w:val="0"/>
        <w:jc w:val="center"/>
        <w:rPr>
          <w:b/>
          <w:bCs/>
          <w:szCs w:val="24"/>
          <w:lang w:val="lt" w:eastAsia="lt"/>
        </w:rPr>
      </w:pPr>
      <w:r>
        <w:rPr>
          <w:b/>
          <w:bCs/>
          <w:szCs w:val="24"/>
          <w:lang w:val="lt" w:eastAsia="lt"/>
        </w:rPr>
        <w:t>II</w:t>
      </w:r>
      <w:r>
        <w:rPr>
          <w:b/>
          <w:bCs/>
          <w:szCs w:val="24"/>
          <w:lang w:val="lt" w:eastAsia="lt"/>
        </w:rPr>
        <w:t xml:space="preserve"> SKYRIUS</w:t>
      </w:r>
    </w:p>
    <w:p>
      <w:pPr>
        <w:widowControl w:val="0"/>
        <w:jc w:val="center"/>
        <w:rPr>
          <w:b/>
          <w:bCs/>
          <w:szCs w:val="24"/>
          <w:lang w:val="lt" w:eastAsia="lt"/>
        </w:rPr>
      </w:pPr>
      <w:r>
        <w:rPr>
          <w:b/>
          <w:bCs/>
          <w:szCs w:val="24"/>
          <w:lang w:val="lt" w:eastAsia="lt"/>
        </w:rPr>
        <w:t>LABORATORIJŲ VEIKLOS PATIKRINIMŲ PLANO SUDARYMAS</w:t>
      </w:r>
    </w:p>
    <w:p>
      <w:pPr>
        <w:widowControl w:val="0"/>
        <w:tabs>
          <w:tab w:val="left" w:pos="1052"/>
        </w:tabs>
        <w:jc w:val="center"/>
        <w:rPr>
          <w:szCs w:val="22"/>
          <w:lang w:val="lt" w:eastAsia="lt"/>
        </w:rPr>
      </w:pPr>
    </w:p>
    <w:p>
      <w:pPr>
        <w:tabs>
          <w:tab w:val="left" w:pos="993"/>
        </w:tabs>
        <w:ind w:firstLine="620"/>
        <w:jc w:val="both"/>
        <w:rPr>
          <w:rFonts w:eastAsia="Lucida Sans Unicode"/>
          <w:color w:val="000000"/>
          <w:kern w:val="1"/>
          <w:szCs w:val="24"/>
          <w:lang w:eastAsia="ar-SA"/>
        </w:rPr>
      </w:pPr>
      <w:r>
        <w:rPr>
          <w:color w:val="000000"/>
        </w:rPr>
        <w:t>4</w:t>
      </w:r>
      <w:r>
        <w:rPr>
          <w:color w:val="000000"/>
        </w:rPr>
        <w:t xml:space="preserve">. </w:t>
      </w:r>
      <w:r>
        <w:rPr>
          <w:rFonts w:eastAsia="Lucida Sans Unicode"/>
          <w:color w:val="000000"/>
          <w:kern w:val="1"/>
          <w:szCs w:val="24"/>
          <w:lang w:eastAsia="ar-SA"/>
        </w:rPr>
        <w:t>Laboratorijų veiklos planiniai patikrinimai atliekami pagal patvirtintą metinį Patikrinimų planą.</w:t>
      </w:r>
    </w:p>
    <w:p>
      <w:pPr>
        <w:widowControl w:val="0"/>
        <w:tabs>
          <w:tab w:val="left" w:pos="0"/>
          <w:tab w:val="left" w:pos="1134"/>
        </w:tabs>
        <w:suppressAutoHyphens/>
        <w:ind w:left="142" w:firstLine="425"/>
        <w:jc w:val="both"/>
        <w:textAlignment w:val="baseline"/>
        <w:rPr>
          <w:rFonts w:eastAsia="Lucida Sans Unicode"/>
          <w:strike/>
          <w:color w:val="000000"/>
          <w:kern w:val="1"/>
          <w:szCs w:val="24"/>
          <w:lang w:eastAsia="ar-SA"/>
        </w:rPr>
      </w:pPr>
      <w:r>
        <w:rPr>
          <w:rFonts w:eastAsia="Lucida Sans Unicode"/>
          <w:color w:val="000000"/>
          <w:kern w:val="1"/>
          <w:szCs w:val="24"/>
          <w:lang w:eastAsia="ar-SA"/>
        </w:rPr>
        <w:t>5</w:t>
      </w:r>
      <w:r>
        <w:rPr>
          <w:rFonts w:eastAsia="Lucida Sans Unicode"/>
          <w:color w:val="000000"/>
          <w:kern w:val="1"/>
          <w:szCs w:val="24"/>
          <w:lang w:eastAsia="ar-SA"/>
        </w:rPr>
        <w:t xml:space="preserve">. Patikrinimų plano forma pateikta šių patikrinimų taisyklių 1 priede. </w:t>
      </w:r>
    </w:p>
    <w:p>
      <w:pPr>
        <w:widowControl w:val="0"/>
        <w:suppressAutoHyphens/>
        <w:ind w:firstLine="567"/>
        <w:jc w:val="both"/>
        <w:textAlignment w:val="baseline"/>
        <w:rPr>
          <w:rFonts w:eastAsia="Lucida Sans Unicode"/>
          <w:color w:val="000000"/>
          <w:kern w:val="1"/>
          <w:szCs w:val="24"/>
          <w:lang w:val="lt" w:eastAsia="ar-SA"/>
        </w:rPr>
      </w:pPr>
      <w:r>
        <w:rPr>
          <w:rFonts w:eastAsia="Lucida Sans Unicode"/>
          <w:color w:val="000000"/>
          <w:kern w:val="1"/>
          <w:szCs w:val="24"/>
          <w:lang w:val="lt" w:eastAsia="ar-SA"/>
        </w:rPr>
        <w:t>6</w:t>
      </w:r>
      <w:r>
        <w:rPr>
          <w:rFonts w:eastAsia="Lucida Sans Unicode"/>
          <w:color w:val="000000"/>
          <w:kern w:val="1"/>
          <w:szCs w:val="24"/>
          <w:lang w:val="lt" w:eastAsia="ar-SA"/>
        </w:rPr>
        <w:t xml:space="preserve">. Aplinkos tyrimų departamento direktorius teikia Patikrinimų plano projektą Agentūros direktoriui  ar jo įgaliotam asmeniui tvirtinti ne vėliau kaip iki einamųjų metų sausio 20 dienos. </w:t>
      </w:r>
    </w:p>
    <w:p>
      <w:pPr>
        <w:widowControl w:val="0"/>
        <w:suppressAutoHyphens/>
        <w:ind w:firstLine="567"/>
        <w:jc w:val="both"/>
        <w:textAlignment w:val="baseline"/>
        <w:rPr>
          <w:rFonts w:eastAsia="Lucida Sans Unicode"/>
          <w:color w:val="000000"/>
          <w:kern w:val="1"/>
          <w:szCs w:val="24"/>
          <w:lang w:eastAsia="ar-SA"/>
        </w:rPr>
      </w:pPr>
      <w:r>
        <w:rPr>
          <w:rFonts w:eastAsia="Lucida Sans Unicode"/>
          <w:color w:val="000000"/>
          <w:kern w:val="1"/>
          <w:szCs w:val="24"/>
          <w:lang w:eastAsia="ar-SA"/>
        </w:rPr>
        <w:t>7</w:t>
      </w:r>
      <w:r>
        <w:rPr>
          <w:rFonts w:eastAsia="Lucida Sans Unicode"/>
          <w:color w:val="000000"/>
          <w:kern w:val="1"/>
          <w:szCs w:val="24"/>
          <w:lang w:eastAsia="ar-SA"/>
        </w:rPr>
        <w:t>. Patikrinimų planas sudaromas vadovaujantis</w:t>
      </w:r>
      <w:r>
        <w:rPr>
          <w:rFonts w:eastAsia="Lucida Sans Unicode"/>
          <w:b/>
          <w:color w:val="000000"/>
          <w:kern w:val="1"/>
          <w:szCs w:val="24"/>
          <w:lang w:eastAsia="ar-SA"/>
        </w:rPr>
        <w:t xml:space="preserve"> </w:t>
      </w:r>
      <w:r>
        <w:rPr>
          <w:rFonts w:eastAsia="Lucida Sans Unicode"/>
          <w:color w:val="000000"/>
          <w:kern w:val="1"/>
          <w:szCs w:val="24"/>
          <w:lang w:eastAsia="ar-SA"/>
        </w:rPr>
        <w:t>Viešojo administravimo įstatyme įtvirtintais minimalios ir proporcingos priežiūros naštos bei nediskriminavimo principais ir juos atitikti, šių patikrinimų taisyklių nuostatomis.</w:t>
      </w:r>
    </w:p>
    <w:p>
      <w:pPr>
        <w:widowControl w:val="0"/>
        <w:suppressAutoHyphens/>
        <w:ind w:firstLine="567"/>
        <w:jc w:val="both"/>
        <w:textAlignment w:val="baseline"/>
        <w:rPr>
          <w:rFonts w:eastAsia="Lucida Sans Unicode"/>
          <w:color w:val="000000"/>
          <w:kern w:val="1"/>
          <w:szCs w:val="24"/>
          <w:lang w:val="lt" w:eastAsia="ar-SA"/>
        </w:rPr>
      </w:pPr>
      <w:r>
        <w:rPr>
          <w:rFonts w:eastAsia="Lucida Sans Unicode"/>
          <w:color w:val="000000"/>
          <w:kern w:val="1"/>
          <w:szCs w:val="24"/>
          <w:lang w:val="lt" w:eastAsia="ar-SA"/>
        </w:rPr>
        <w:t>8</w:t>
      </w:r>
      <w:r>
        <w:rPr>
          <w:rFonts w:eastAsia="Lucida Sans Unicode"/>
          <w:color w:val="000000"/>
          <w:kern w:val="1"/>
          <w:szCs w:val="24"/>
          <w:lang w:val="lt" w:eastAsia="ar-SA"/>
        </w:rPr>
        <w:t xml:space="preserve">. Patikrinimų plano keitimas galimas tik motyvuotu Agentūros direktoriaus ar jo įgalioto asmens sprendimu. </w:t>
      </w:r>
    </w:p>
    <w:p>
      <w:pPr>
        <w:widowControl w:val="0"/>
        <w:suppressAutoHyphens/>
        <w:ind w:firstLine="567"/>
        <w:jc w:val="both"/>
        <w:textAlignment w:val="baseline"/>
        <w:rPr>
          <w:szCs w:val="24"/>
        </w:rPr>
      </w:pPr>
      <w:r>
        <w:rPr>
          <w:rFonts w:eastAsia="Lucida Sans Unicode"/>
          <w:color w:val="000000"/>
          <w:kern w:val="1"/>
          <w:szCs w:val="24"/>
          <w:lang w:val="lt" w:eastAsia="ar-SA"/>
        </w:rPr>
        <w:t>9</w:t>
      </w:r>
      <w:r>
        <w:rPr>
          <w:rFonts w:eastAsia="Lucida Sans Unicode"/>
          <w:color w:val="000000"/>
          <w:kern w:val="1"/>
          <w:szCs w:val="24"/>
          <w:lang w:val="lt" w:eastAsia="ar-SA"/>
        </w:rPr>
        <w:t xml:space="preserve">. </w:t>
      </w:r>
      <w:r>
        <w:rPr>
          <w:szCs w:val="24"/>
        </w:rPr>
        <w:t>Agentūros direktoriaus ar jo įgalioto asmens patvirtintas metinis Patikrinimų planas ir jo pakeitimai viešai skelbiami Agentūros interneto svetainėje arba į Patikrinimų planą įtrauktos Laboratorijos informuojamos individualiai ne vėliau kaip per 3 darbo dienas po Patikrinimų plano patvirtinimo ar jo pakeitimo.</w:t>
      </w:r>
      <w:r>
        <w:rPr>
          <w:sz w:val="22"/>
          <w:szCs w:val="22"/>
        </w:rPr>
        <w:t xml:space="preserve"> </w:t>
      </w:r>
    </w:p>
    <w:p>
      <w:pPr>
        <w:widowControl w:val="0"/>
        <w:tabs>
          <w:tab w:val="left" w:pos="1051"/>
        </w:tabs>
        <w:ind w:firstLine="496"/>
        <w:jc w:val="both"/>
        <w:rPr>
          <w:szCs w:val="22"/>
          <w:lang w:val="lt" w:eastAsia="lt"/>
        </w:rPr>
      </w:pPr>
      <w:r>
        <w:rPr>
          <w:szCs w:val="22"/>
          <w:lang w:val="lt" w:eastAsia="lt"/>
        </w:rPr>
        <w:t>10</w:t>
      </w:r>
      <w:r>
        <w:rPr>
          <w:szCs w:val="22"/>
          <w:lang w:val="lt" w:eastAsia="lt"/>
        </w:rPr>
        <w:t>. Planiniam patikrinimui Laboratorijos parenkamos iš Leidimų atlikti taršos šaltinių išmetamų ir (arba) išleidžiamų į aplinką teršalų ir teršalų aplinkos elementuose (ore, vandenyje, dirvožemyje) laboratorinius tyrimus ir (ar) matavimus ir (ar) imti ėminius laboratoriniams tyrimams atlikti (toliau – Leidimų) registro.</w:t>
      </w:r>
    </w:p>
    <w:p>
      <w:pPr>
        <w:widowControl w:val="0"/>
        <w:tabs>
          <w:tab w:val="left" w:pos="1051"/>
        </w:tabs>
        <w:ind w:firstLine="496"/>
        <w:jc w:val="both"/>
        <w:rPr>
          <w:sz w:val="22"/>
          <w:szCs w:val="22"/>
        </w:rPr>
      </w:pPr>
      <w:r>
        <w:rPr>
          <w:szCs w:val="22"/>
          <w:lang w:val="lt" w:eastAsia="lt"/>
        </w:rPr>
        <w:t>11</w:t>
      </w:r>
      <w:r>
        <w:rPr>
          <w:szCs w:val="22"/>
          <w:lang w:val="lt" w:eastAsia="lt"/>
        </w:rPr>
        <w:t xml:space="preserve">. Į metinį Patikrinimų planą Laboratorijos įtraukiamos  užtikrinant patikrinimo periodiškumą taip, kad kiekvienos Laboratorijos veiklos patikrinimas būtų atliktas ne rečiau kaip 1 kartą per 3 metus kaip reglamentuojama Taisyklių 40 punkte.</w:t>
      </w:r>
      <w:r>
        <w:rPr>
          <w:sz w:val="22"/>
          <w:szCs w:val="22"/>
        </w:rPr>
        <w:t xml:space="preserve"> </w:t>
      </w:r>
    </w:p>
    <w:p>
      <w:pPr>
        <w:widowControl w:val="0"/>
        <w:tabs>
          <w:tab w:val="left" w:pos="1051"/>
        </w:tabs>
        <w:ind w:firstLine="496"/>
        <w:jc w:val="both"/>
        <w:rPr>
          <w:szCs w:val="24"/>
        </w:rPr>
      </w:pPr>
      <w:r>
        <w:rPr>
          <w:szCs w:val="24"/>
        </w:rPr>
        <w:t>12</w:t>
      </w:r>
      <w:r>
        <w:rPr>
          <w:szCs w:val="24"/>
        </w:rPr>
        <w:t xml:space="preserve">. Po leidimo išdavimo Laboratorijai 6 mėnesius Agentūra neatlieka šios Laboratorijos planinių patikrinimų, išskyrus atvejus, kai leidimas Laboratorijai išduotas be patikrinimo. </w:t>
      </w:r>
    </w:p>
    <w:p>
      <w:pPr>
        <w:widowControl w:val="0"/>
        <w:tabs>
          <w:tab w:val="left" w:pos="1051"/>
        </w:tabs>
        <w:ind w:firstLine="496"/>
        <w:jc w:val="both"/>
        <w:rPr>
          <w:szCs w:val="22"/>
          <w:lang w:val="lt" w:eastAsia="lt"/>
        </w:rPr>
      </w:pPr>
      <w:r>
        <w:rPr>
          <w:szCs w:val="22"/>
          <w:lang w:val="lt" w:eastAsia="lt"/>
        </w:rPr>
        <w:t>13</w:t>
      </w:r>
      <w:r>
        <w:rPr>
          <w:szCs w:val="22"/>
          <w:lang w:val="lt" w:eastAsia="lt"/>
        </w:rPr>
        <w:t>. Metiniame Patikrinimų plane nurodomi valstybės tarnautojai, atliksiantys Laboratorijų veiklos patikrinimus, kurie sudaro Laboratorijos vertinimo grupę. Agentūros direktorius ar jo įgaliotas asmuo, tvirtindamas metinį Patikrinimų planą, patvirtina ir Laboratorijos vertinimo grupę.</w:t>
      </w:r>
    </w:p>
    <w:p>
      <w:pPr>
        <w:widowControl w:val="0"/>
        <w:suppressAutoHyphens/>
        <w:jc w:val="both"/>
        <w:textAlignment w:val="baseline"/>
        <w:rPr>
          <w:rFonts w:eastAsia="Lucida Sans Unicode"/>
          <w:color w:val="000000"/>
          <w:kern w:val="1"/>
          <w:szCs w:val="24"/>
          <w:lang w:val="lt" w:eastAsia="ar-SA"/>
        </w:rPr>
      </w:pPr>
    </w:p>
    <w:p>
      <w:pPr>
        <w:widowControl w:val="0"/>
        <w:jc w:val="center"/>
        <w:rPr>
          <w:b/>
          <w:bCs/>
          <w:szCs w:val="24"/>
          <w:lang w:val="lt" w:eastAsia="lt"/>
        </w:rPr>
      </w:pPr>
      <w:r>
        <w:rPr>
          <w:b/>
          <w:bCs/>
          <w:szCs w:val="24"/>
          <w:lang w:val="lt" w:eastAsia="lt"/>
        </w:rPr>
        <w:t>III</w:t>
      </w:r>
      <w:r>
        <w:rPr>
          <w:b/>
          <w:bCs/>
          <w:szCs w:val="24"/>
          <w:lang w:val="lt" w:eastAsia="lt"/>
        </w:rPr>
        <w:t xml:space="preserve"> SKYRIUS</w:t>
      </w:r>
    </w:p>
    <w:p>
      <w:pPr>
        <w:widowControl w:val="0"/>
        <w:jc w:val="center"/>
        <w:rPr>
          <w:b/>
          <w:bCs/>
          <w:szCs w:val="24"/>
          <w:lang w:val="lt" w:eastAsia="lt"/>
        </w:rPr>
      </w:pPr>
      <w:r>
        <w:rPr>
          <w:b/>
          <w:bCs/>
          <w:szCs w:val="24"/>
          <w:lang w:val="lt" w:eastAsia="lt"/>
        </w:rPr>
        <w:t xml:space="preserve">LABORATORIJŲ VEIKLOS PLANINIŲ PATIKRINIMŲ </w:t>
      </w:r>
      <w:r>
        <w:rPr>
          <w:b/>
          <w:szCs w:val="22"/>
          <w:lang w:val="lt" w:eastAsia="lt"/>
        </w:rPr>
        <w:t>ATLIKIMO TVARKA</w:t>
      </w:r>
    </w:p>
    <w:p>
      <w:pPr>
        <w:widowControl w:val="0"/>
        <w:tabs>
          <w:tab w:val="left" w:pos="1051"/>
        </w:tabs>
        <w:jc w:val="both"/>
        <w:rPr>
          <w:szCs w:val="22"/>
          <w:lang w:val="lt" w:eastAsia="lt"/>
        </w:rPr>
      </w:pPr>
    </w:p>
    <w:p>
      <w:pPr>
        <w:widowControl w:val="0"/>
        <w:tabs>
          <w:tab w:val="left" w:pos="1051"/>
        </w:tabs>
        <w:ind w:firstLine="496"/>
        <w:jc w:val="both"/>
        <w:rPr>
          <w:szCs w:val="22"/>
          <w:lang w:val="lt" w:eastAsia="lt"/>
        </w:rPr>
      </w:pPr>
      <w:r>
        <w:rPr>
          <w:szCs w:val="22"/>
          <w:lang w:val="lt" w:eastAsia="lt"/>
        </w:rPr>
        <w:t>14</w:t>
      </w:r>
      <w:r>
        <w:rPr>
          <w:szCs w:val="22"/>
          <w:lang w:val="lt" w:eastAsia="lt"/>
        </w:rPr>
        <w:t>. Laboratorijų veiklos planinius patikrinimus atlieka Agentūros valstybės tarnautojai pagal patvirtintą Patikrinimų planą.</w:t>
      </w:r>
    </w:p>
    <w:p>
      <w:pPr>
        <w:widowControl w:val="0"/>
        <w:tabs>
          <w:tab w:val="left" w:pos="1051"/>
        </w:tabs>
        <w:ind w:firstLine="496"/>
        <w:jc w:val="both"/>
        <w:rPr>
          <w:szCs w:val="22"/>
          <w:lang w:val="lt" w:eastAsia="lt"/>
        </w:rPr>
      </w:pPr>
      <w:r>
        <w:rPr>
          <w:szCs w:val="22"/>
          <w:lang w:val="lt" w:eastAsia="lt"/>
        </w:rPr>
        <w:t>15</w:t>
      </w:r>
      <w:r>
        <w:rPr>
          <w:szCs w:val="22"/>
          <w:lang w:val="lt" w:eastAsia="lt"/>
        </w:rPr>
        <w:t>. Ne vėliau kaip prieš 10 darbo dienų iki planinio patikrinimo pradžios Agentūra privalo raštu arba elektroniniu būdu informuoti Laboratoriją apie numatomą vykdyti patikrinimą, nurodyti atliekamo patikrinimo pagrindą, terminą, tikrinimo sritį ir vertinimo kriterijus ir (ar) pateikti preliminarų dokumentų, kuriuos Laboratorija turi pateikti Agentūrai, sąrašą.</w:t>
      </w:r>
    </w:p>
    <w:p>
      <w:pPr>
        <w:widowControl w:val="0"/>
        <w:tabs>
          <w:tab w:val="left" w:pos="1051"/>
        </w:tabs>
        <w:ind w:firstLine="496"/>
        <w:jc w:val="both"/>
        <w:rPr>
          <w:szCs w:val="22"/>
          <w:lang w:val="lt" w:eastAsia="lt"/>
        </w:rPr>
      </w:pPr>
      <w:r>
        <w:rPr>
          <w:szCs w:val="22"/>
          <w:lang w:val="lt" w:eastAsia="lt"/>
        </w:rPr>
        <w:t>16</w:t>
      </w:r>
      <w:r>
        <w:rPr>
          <w:szCs w:val="22"/>
          <w:lang w:val="lt" w:eastAsia="lt"/>
        </w:rPr>
        <w:t>. Paaiškėjus aplinkybėms (valstybės tarnautojo liga, kita privaloma neatidėliotinai vykdoma užduotis, kita svarbi aplinkybė), dėl kurių nėra galimybių planuotu laiku atlikti patikrinimą, apie kurį Laboratorija jau buvo informuota, sprendimą dėl Laboratorijos patikrinimo priima Agentūros direktorius ar jo įgaliotas asmuo. Agentūra nedelsdama</w:t>
      </w:r>
      <w:r>
        <w:rPr>
          <w:strike/>
          <w:szCs w:val="22"/>
          <w:lang w:val="lt" w:eastAsia="lt"/>
        </w:rPr>
        <w:t>s</w:t>
      </w:r>
      <w:r>
        <w:rPr>
          <w:szCs w:val="22"/>
          <w:lang w:val="lt" w:eastAsia="lt"/>
        </w:rPr>
        <w:t xml:space="preserve"> apie tai informuoja Laboratoriją išsiųsdamas jai pranešimą.</w:t>
      </w:r>
    </w:p>
    <w:p>
      <w:pPr>
        <w:widowControl w:val="0"/>
        <w:tabs>
          <w:tab w:val="left" w:pos="7853"/>
        </w:tabs>
        <w:ind w:firstLine="567"/>
        <w:jc w:val="both"/>
        <w:rPr>
          <w:szCs w:val="24"/>
          <w:lang w:val="lt" w:eastAsia="lt"/>
        </w:rPr>
      </w:pPr>
      <w:r>
        <w:t>17</w:t>
      </w:r>
      <w:r>
        <w:t xml:space="preserve">. Planinio Laboratorijos veiklos patikrinimo trukmė nurodoma Patikrinimų plane. Planinio patikrinimo trukmė neturi būti ilgesnė kaip 20 darbo dienų nuo patikrinimo pradžios. Planinis Laboratorijos veiklos patikrinimas laikomas pradėtu tą dieną, kurią pagal šių patikrinimų taisyklių 15 punktą nustatyta tvarka pateiktą pranešimą Laboratorijoje buvo numatyta pradėti planinį patikrinimą. Planinio patikrinimo pabaiga yra Laboratorijos veiklos patikrinimo akto (toliau – patikrinimo aktas) surašymo data. Agentūros direktoriaus ar jo įgalioto asmens motyvuotu sprendimu planinio patikrinimo trukmė gali būti pratęsta, bet ne daugiau kaip iki 2 darbo dienų.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48aad0826c11ecbd43a994b3e2e1cb">
        <w:r w:rsidRPr="00532B9F">
          <w:rPr>
            <w:rFonts w:ascii="Times New Roman" w:eastAsia="MS Mincho" w:hAnsi="Times New Roman"/>
            <w:sz w:val="20"/>
            <w:i/>
            <w:iCs/>
            <w:color w:val="0000FF" w:themeColor="hyperlink"/>
            <w:u w:val="single"/>
          </w:rPr>
          <w:t>AV-27</w:t>
        </w:r>
      </w:fldSimple>
      <w:r>
        <w:rPr>
          <w:rFonts w:ascii="Times New Roman" w:eastAsia="MS Mincho" w:hAnsi="Times New Roman"/>
          <w:sz w:val="20"/>
          <w:i/>
          <w:iCs/>
        </w:rPr>
        <w:t>,
2022-01-31,
paskelbta TAR 2022-01-31, i. k. 2022-01525            </w:t>
      </w:r>
    </w:p>
    <w:p/>
    <w:p>
      <w:pPr>
        <w:widowControl w:val="0"/>
        <w:tabs>
          <w:tab w:val="left" w:pos="1051"/>
        </w:tabs>
        <w:ind w:firstLine="496"/>
        <w:jc w:val="both"/>
        <w:rPr>
          <w:szCs w:val="24"/>
          <w:lang w:val="lt" w:eastAsia="lt"/>
        </w:rPr>
      </w:pPr>
      <w:r>
        <w:rPr>
          <w:szCs w:val="24"/>
          <w:lang w:val="lt" w:eastAsia="lt"/>
        </w:rPr>
        <w:t>18</w:t>
      </w:r>
      <w:r>
        <w:rPr>
          <w:szCs w:val="24"/>
          <w:lang w:val="lt" w:eastAsia="lt"/>
        </w:rPr>
        <w:t>. Agentūros valstybės tarnautojai Laboratorijos veiklos patikrinimo metu turi teisę pareikalauti iš Laboratorijos visų patikrinimui reikalingų dokumentų ir informacijos, o Laboratorija turi sudaryti sąlygas nekliudomai atlikti veiklos patikrinimą.</w:t>
      </w:r>
    </w:p>
    <w:p>
      <w:pPr>
        <w:widowControl w:val="0"/>
        <w:tabs>
          <w:tab w:val="left" w:pos="1051"/>
        </w:tabs>
        <w:ind w:firstLine="434"/>
        <w:jc w:val="both"/>
        <w:rPr>
          <w:szCs w:val="24"/>
          <w:lang w:val="lt" w:eastAsia="lt"/>
        </w:rPr>
      </w:pPr>
      <w:r>
        <w:rPr>
          <w:szCs w:val="24"/>
          <w:lang w:val="lt" w:eastAsia="lt"/>
        </w:rPr>
        <w:t>19</w:t>
      </w:r>
      <w:r>
        <w:rPr>
          <w:szCs w:val="24"/>
          <w:lang w:val="lt" w:eastAsia="lt"/>
        </w:rPr>
        <w:t>. Patikrinimo metu įvertinama Laboratorijos veiklos atitiktis Taisyklių 10 priede nurodytiems Laboratorijos veiklos vertinimo kriterijams.</w:t>
      </w:r>
    </w:p>
    <w:p>
      <w:pPr>
        <w:widowControl w:val="0"/>
        <w:tabs>
          <w:tab w:val="left" w:pos="1051"/>
        </w:tabs>
        <w:jc w:val="both"/>
        <w:rPr>
          <w:b/>
        </w:rPr>
      </w:pPr>
    </w:p>
    <w:p>
      <w:pPr>
        <w:suppressAutoHyphens/>
        <w:jc w:val="center"/>
        <w:rPr>
          <w:b/>
        </w:rPr>
      </w:pPr>
      <w:r>
        <w:rPr>
          <w:b/>
        </w:rPr>
        <w:t>IV</w:t>
      </w:r>
      <w:r>
        <w:rPr>
          <w:b/>
        </w:rPr>
        <w:t xml:space="preserve"> SKYRIUS</w:t>
      </w:r>
    </w:p>
    <w:p>
      <w:pPr>
        <w:suppressAutoHyphens/>
        <w:jc w:val="center"/>
        <w:rPr>
          <w:b/>
        </w:rPr>
      </w:pPr>
      <w:r>
        <w:rPr>
          <w:b/>
          <w:bCs/>
          <w:szCs w:val="24"/>
          <w:lang w:val="lt" w:eastAsia="lt"/>
        </w:rPr>
        <w:t>LABORATORIJŲ VEIKLOS</w:t>
      </w:r>
      <w:r>
        <w:rPr>
          <w:b/>
        </w:rPr>
        <w:t xml:space="preserve"> NEPLANINIŲ PATIKRINIMŲ ATLIKIMO TVARKA</w:t>
      </w:r>
    </w:p>
    <w:p>
      <w:pPr>
        <w:suppressAutoHyphens/>
        <w:rPr>
          <w:b/>
        </w:rPr>
      </w:pPr>
    </w:p>
    <w:p>
      <w:pPr>
        <w:suppressAutoHyphens/>
        <w:ind w:firstLine="567"/>
        <w:jc w:val="both"/>
      </w:pPr>
      <w:r>
        <w:t>20</w:t>
      </w:r>
      <w:r>
        <w:t>. Laboratorijos veiklos neplaninis patikrinimas atliekamas Agentūros direktoriaus ar jo įgalioto asmens motyvuotu sprendimu, kuris įforminamas pavedimu atlikti patikrinimą. Pavedimo forma nurodyta šių patikrinimų taisyklių 2 priede. Laboratorijos neplaninį patikrinimą atlieka pavedime nurodyti valstybės tarnautojai. Sprendimas atlikti neplaninį patikrinimą priimamas esant vienam ar keliems pagrindams:</w:t>
      </w:r>
    </w:p>
    <w:p>
      <w:pPr>
        <w:tabs>
          <w:tab w:val="left" w:pos="567"/>
        </w:tabs>
        <w:suppressAutoHyphens/>
        <w:ind w:firstLine="567"/>
        <w:jc w:val="both"/>
      </w:pPr>
      <w:r>
        <w:t>20.1</w:t>
      </w:r>
      <w:r>
        <w:t>. gavus kito kompetentingo viešojo administravimo subjekto rašytinį motyvuotą prašymą ar pavedimą atlikti Laboratorijos veiklos patikrinimą</w:t>
      </w:r>
      <w:r>
        <w:rPr>
          <w:szCs w:val="24"/>
        </w:rPr>
        <w:t xml:space="preserve"> arba kitos valstybės kompetentingos institucijos prašymą</w:t>
      </w:r>
      <w:r>
        <w:t>;</w:t>
        <w:tab/>
      </w:r>
    </w:p>
    <w:p>
      <w:pPr>
        <w:tabs>
          <w:tab w:val="left" w:pos="567"/>
        </w:tabs>
        <w:suppressAutoHyphens/>
        <w:ind w:firstLine="567"/>
        <w:jc w:val="both"/>
        <w:rPr>
          <w:szCs w:val="24"/>
        </w:rPr>
      </w:pPr>
      <w:r>
        <w:t>20.2</w:t>
      </w:r>
      <w:r>
        <w:t xml:space="preserve">. įvertinus turimą informaciją ar kilus pagrįstų įtarimų dėl Laboratorijos veiklos, </w:t>
      </w:r>
      <w:r>
        <w:rPr>
          <w:szCs w:val="24"/>
        </w:rPr>
        <w:t>kuri gali kelti grėsmę teisės normų saugomoms vertybėms;</w:t>
      </w:r>
    </w:p>
    <w:p>
      <w:pPr>
        <w:suppressAutoHyphens/>
        <w:ind w:firstLine="567"/>
        <w:jc w:val="both"/>
      </w:pPr>
      <w:r>
        <w:t>20.3</w:t>
      </w:r>
      <w:r>
        <w:t>. siekiant užtikrinti, kad buvo pašalinti Laboratorijos veiklos ankstesnio patikrinimo metu nustatyti teisės aktų pažeidimai ir įgyvendinti priimti sprendimai;</w:t>
      </w:r>
    </w:p>
    <w:p>
      <w:pPr>
        <w:suppressAutoHyphens/>
        <w:ind w:firstLine="567"/>
        <w:jc w:val="both"/>
      </w:pPr>
      <w:r>
        <w:t>20.4</w:t>
      </w:r>
      <w:r>
        <w:t xml:space="preserve">. jeigu neplaninio patikrinimo atlikimo pagrindą nustato Laboratorijos veiklos priežiūrą reglamentuojantis įstatymas; </w:t>
      </w:r>
    </w:p>
    <w:p>
      <w:pPr>
        <w:tabs>
          <w:tab w:val="left" w:pos="567"/>
        </w:tabs>
        <w:suppressAutoHyphens/>
        <w:ind w:firstLine="567"/>
        <w:jc w:val="both"/>
        <w:rPr>
          <w:strike/>
        </w:rPr>
      </w:pPr>
      <w:r>
        <w:t>20.5</w:t>
      </w:r>
      <w:r>
        <w:t xml:space="preserve">. </w:t>
      </w:r>
      <w:r>
        <w:rPr>
          <w:szCs w:val="24"/>
        </w:rPr>
        <w:t>gavus skundą dėl Laboratorijos veiksmų ar neveikimo, kai įvertinus turimą informaciją kyla įtarimų, kad Laboratorijos veikla gali kelti grėsmę teisės normų saugomoms vertybėms</w:t>
      </w:r>
      <w:r>
        <w:t>.</w:t>
      </w:r>
    </w:p>
    <w:p>
      <w:pPr>
        <w:widowControl w:val="0"/>
        <w:tabs>
          <w:tab w:val="left" w:pos="7853"/>
        </w:tabs>
        <w:ind w:firstLine="567"/>
        <w:jc w:val="both"/>
      </w:pPr>
      <w:r>
        <w:t>21</w:t>
      </w:r>
      <w:r>
        <w:t xml:space="preserve">. Valstybės tarnautojas, pradėdamas Laboratorijos neplaninį patikrinimą, pateikia tikrinamai Laboratorijai pavedimą atlikti Laboratorijos veiklos patikrinimą ar teisės aktų nustatyta tvarka patvirtintą jo kopiją. Neplaninio patikrinimo trukmei taikomi šių patikrinimų taisyklių 17 punkte nurodyti reikalavimai.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48aad0826c11ecbd43a994b3e2e1cb">
        <w:r w:rsidRPr="00532B9F">
          <w:rPr>
            <w:rFonts w:ascii="Times New Roman" w:eastAsia="MS Mincho" w:hAnsi="Times New Roman"/>
            <w:sz w:val="20"/>
            <w:i/>
            <w:iCs/>
            <w:color w:val="0000FF" w:themeColor="hyperlink"/>
            <w:u w:val="single"/>
          </w:rPr>
          <w:t>AV-27</w:t>
        </w:r>
      </w:fldSimple>
      <w:r>
        <w:rPr>
          <w:rFonts w:ascii="Times New Roman" w:eastAsia="MS Mincho" w:hAnsi="Times New Roman"/>
          <w:sz w:val="20"/>
          <w:i/>
          <w:iCs/>
        </w:rPr>
        <w:t>,
2022-01-31,
paskelbta TAR 2022-01-31, i. k. 2022-01525            </w:t>
      </w:r>
    </w:p>
    <w:p/>
    <w:p>
      <w:pPr>
        <w:tabs>
          <w:tab w:val="left" w:pos="567"/>
        </w:tabs>
        <w:suppressAutoHyphens/>
        <w:ind w:firstLine="567"/>
        <w:jc w:val="both"/>
        <w:rPr>
          <w:i/>
        </w:rPr>
      </w:pPr>
      <w:r>
        <w:t>22</w:t>
      </w:r>
      <w:r>
        <w:t xml:space="preserve">. Esant šių patikrinimų taisyklių 20.1 ir 20.5 papunkčiuose nurodytiems pagrindams, Agentūros direktorius ar jo įgaliotas asmuo gali priimti sprendimą neatlikti neplaninio patikrinimo, jeigu kompetentingas viešojo administravimo subjektas, kita kompetentinga valstybės institucija ar skundo pateikėjas, Agentūrai paprašius, nepateikė naujų faktinių duomenų apie Laboratorijos veiklą. Apie sprendimą neatlikti neplaninio patikrinimo pranešama institucijai ar skundo pateikėjui ne vėliau kaip per 5 darbo dienas nuo prašymo ar pavedimo arba skundo gavimo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48aad0826c11ecbd43a994b3e2e1cb">
        <w:r w:rsidRPr="00532B9F">
          <w:rPr>
            <w:rFonts w:ascii="Times New Roman" w:eastAsia="MS Mincho" w:hAnsi="Times New Roman"/>
            <w:sz w:val="20"/>
            <w:i/>
            <w:iCs/>
            <w:color w:val="0000FF" w:themeColor="hyperlink"/>
            <w:u w:val="single"/>
          </w:rPr>
          <w:t>AV-27</w:t>
        </w:r>
      </w:fldSimple>
      <w:r>
        <w:rPr>
          <w:rFonts w:ascii="Times New Roman" w:eastAsia="MS Mincho" w:hAnsi="Times New Roman"/>
          <w:sz w:val="20"/>
          <w:i/>
          <w:iCs/>
        </w:rPr>
        <w:t>,
2022-01-31,
paskelbta TAR 2022-01-31, i. k. 2022-01525            </w:t>
      </w:r>
    </w:p>
    <w:p/>
    <w:p>
      <w:pPr>
        <w:widowControl w:val="0"/>
        <w:suppressAutoHyphens/>
        <w:jc w:val="center"/>
        <w:textAlignment w:val="baseline"/>
        <w:rPr>
          <w:rFonts w:eastAsia="Lucida Sans Unicode"/>
          <w:b/>
          <w:bCs/>
          <w:color w:val="000000"/>
          <w:kern w:val="1"/>
          <w:szCs w:val="24"/>
          <w:lang w:eastAsia="ar-SA"/>
        </w:rPr>
      </w:pPr>
      <w:r>
        <w:rPr>
          <w:rFonts w:eastAsia="Lucida Sans Unicode"/>
          <w:b/>
          <w:bCs/>
          <w:color w:val="000000"/>
          <w:kern w:val="1"/>
          <w:szCs w:val="24"/>
          <w:lang w:eastAsia="ar-SA"/>
        </w:rPr>
        <w:t>V</w:t>
      </w:r>
      <w:r>
        <w:rPr>
          <w:rFonts w:eastAsia="Lucida Sans Unicode"/>
          <w:b/>
          <w:bCs/>
          <w:color w:val="000000"/>
          <w:kern w:val="1"/>
          <w:szCs w:val="24"/>
          <w:lang w:eastAsia="ar-SA"/>
        </w:rPr>
        <w:t xml:space="preserve"> SKYRIUS</w:t>
      </w:r>
    </w:p>
    <w:p>
      <w:pPr>
        <w:widowControl w:val="0"/>
        <w:suppressAutoHyphens/>
        <w:jc w:val="center"/>
        <w:textAlignment w:val="baseline"/>
        <w:rPr>
          <w:rFonts w:eastAsia="Lucida Sans Unicode"/>
          <w:b/>
          <w:bCs/>
          <w:caps/>
          <w:color w:val="000000"/>
          <w:kern w:val="1"/>
          <w:szCs w:val="24"/>
          <w:lang w:eastAsia="ar-SA"/>
        </w:rPr>
      </w:pPr>
      <w:r>
        <w:rPr>
          <w:rFonts w:eastAsia="Lucida Sans Unicode"/>
          <w:b/>
          <w:bCs/>
          <w:caps/>
          <w:color w:val="000000"/>
          <w:kern w:val="1"/>
          <w:szCs w:val="24"/>
          <w:lang w:eastAsia="ar-SA"/>
        </w:rPr>
        <w:t xml:space="preserve">Laboratorijų VEIKLOS PATIKRINIMO REZULTATŲ ĮFORMINIMAS </w:t>
      </w:r>
    </w:p>
    <w:p>
      <w:pPr>
        <w:widowControl w:val="0"/>
        <w:suppressAutoHyphens/>
        <w:ind w:left="720"/>
        <w:jc w:val="center"/>
        <w:textAlignment w:val="baseline"/>
        <w:rPr>
          <w:rFonts w:eastAsia="Lucida Sans Unicode"/>
          <w:caps/>
          <w:color w:val="000000"/>
          <w:kern w:val="1"/>
          <w:szCs w:val="24"/>
          <w:lang w:eastAsia="ar-SA"/>
        </w:rPr>
      </w:pPr>
    </w:p>
    <w:p>
      <w:pPr>
        <w:widowControl w:val="0"/>
        <w:tabs>
          <w:tab w:val="left" w:pos="7853"/>
        </w:tabs>
        <w:ind w:firstLine="567"/>
        <w:jc w:val="both"/>
        <w:rPr>
          <w:rFonts w:eastAsia="Lucida Sans Unicode"/>
          <w:kern w:val="1"/>
          <w:szCs w:val="24"/>
          <w:lang w:eastAsia="ar-SA"/>
        </w:rPr>
      </w:pPr>
      <w:r>
        <w:t>23</w:t>
      </w:r>
      <w:r>
        <w:t xml:space="preserve">. Baigus Laboratorijos veiklos patikrinimą surašomas patikrinimo aktas pagal Taisyklių 14 priede pateiktą formą. Patikrinimo aktas saugomas Aplinkos tyrimų departamente, o patikrinimo akto kopija turi būti perduota Laboratorijai per 3 darbo dienas nuo Laboratorijos veiklos patikrinimo </w:t>
      </w:r>
      <w:r>
        <w:rPr>
          <w:strike/>
        </w:rPr>
        <w:t xml:space="preserve"> </w:t>
      </w:r>
      <w:r>
        <w:t xml:space="preserve">akto surašymo datos. Laboratorija, gavusi patikrinimo aktą, turi teisę pateikti Agentūrai paaiškinimus raštu ar žodžiu.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48aad0826c11ecbd43a994b3e2e1cb">
        <w:r w:rsidRPr="00532B9F">
          <w:rPr>
            <w:rFonts w:ascii="Times New Roman" w:eastAsia="MS Mincho" w:hAnsi="Times New Roman"/>
            <w:sz w:val="20"/>
            <w:i/>
            <w:iCs/>
            <w:color w:val="0000FF" w:themeColor="hyperlink"/>
            <w:u w:val="single"/>
          </w:rPr>
          <w:t>AV-27</w:t>
        </w:r>
      </w:fldSimple>
      <w:r>
        <w:rPr>
          <w:rFonts w:ascii="Times New Roman" w:eastAsia="MS Mincho" w:hAnsi="Times New Roman"/>
          <w:sz w:val="20"/>
          <w:i/>
          <w:iCs/>
        </w:rPr>
        <w:t>,
2022-01-31,
paskelbta TAR 2022-01-31, i. k. 2022-01525            </w:t>
      </w:r>
    </w:p>
    <w:p/>
    <w:p>
      <w:pPr>
        <w:widowControl w:val="0"/>
        <w:suppressAutoHyphens/>
        <w:ind w:firstLine="567"/>
        <w:jc w:val="both"/>
        <w:textAlignment w:val="baseline"/>
        <w:rPr>
          <w:rFonts w:eastAsia="Lucida Sans Unicode"/>
          <w:kern w:val="1"/>
          <w:szCs w:val="24"/>
          <w:lang w:eastAsia="ar-SA"/>
        </w:rPr>
      </w:pPr>
      <w:r>
        <w:rPr>
          <w:rFonts w:eastAsia="Lucida Sans Unicode"/>
          <w:kern w:val="1"/>
          <w:szCs w:val="24"/>
          <w:lang w:eastAsia="ar-SA"/>
        </w:rPr>
        <w:t>24</w:t>
      </w:r>
      <w:r>
        <w:rPr>
          <w:rFonts w:eastAsia="Lucida Sans Unicode"/>
          <w:kern w:val="1"/>
          <w:szCs w:val="24"/>
          <w:lang w:eastAsia="ar-SA"/>
        </w:rPr>
        <w:t>. Laboratorijų veiklos patikrinimų bylos sudaromos ir tvarkomos pagal</w:t>
      </w:r>
      <w:r>
        <w:t xml:space="preserve"> </w:t>
      </w:r>
      <w:r>
        <w:rPr>
          <w:rFonts w:eastAsia="Lucida Sans Unicode"/>
          <w:kern w:val="1"/>
          <w:szCs w:val="24"/>
          <w:lang w:eastAsia="ar-SA"/>
        </w:rPr>
        <w:t>Agentūros direktoriaus patvirtintą dokumentacijos planą. Į bylas dedami visi su Laboratorijos veiklos patikrinimais susiję dokumentai ir informacija (patikrinimų aktai, pranešimai dėl patikrinimo, pavedimai, skundai, prašymai, raštai, ir kt.).</w:t>
      </w:r>
    </w:p>
    <w:p>
      <w:pPr>
        <w:widowControl w:val="0"/>
        <w:suppressAutoHyphens/>
        <w:ind w:left="720"/>
        <w:jc w:val="center"/>
        <w:textAlignment w:val="baseline"/>
        <w:rPr>
          <w:rFonts w:eastAsia="Lucida Sans Unicode"/>
          <w:kern w:val="1"/>
          <w:szCs w:val="24"/>
          <w:lang w:eastAsia="ar-SA"/>
        </w:rPr>
      </w:pPr>
    </w:p>
    <w:p>
      <w:pPr>
        <w:widowControl w:val="0"/>
        <w:suppressAutoHyphens/>
        <w:jc w:val="center"/>
        <w:textAlignment w:val="baseline"/>
        <w:rPr>
          <w:rFonts w:eastAsia="Lucida Sans Unicode"/>
          <w:b/>
          <w:bCs/>
          <w:color w:val="000000"/>
          <w:kern w:val="1"/>
          <w:szCs w:val="24"/>
          <w:lang w:eastAsia="ar-SA"/>
        </w:rPr>
      </w:pPr>
      <w:r>
        <w:rPr>
          <w:rFonts w:eastAsia="Lucida Sans Unicode"/>
          <w:b/>
          <w:bCs/>
          <w:color w:val="000000"/>
          <w:kern w:val="1"/>
          <w:szCs w:val="24"/>
          <w:lang w:eastAsia="ar-SA"/>
        </w:rPr>
        <w:t>VI</w:t>
      </w:r>
      <w:r>
        <w:rPr>
          <w:rFonts w:eastAsia="Lucida Sans Unicode"/>
          <w:b/>
          <w:bCs/>
          <w:color w:val="000000"/>
          <w:kern w:val="1"/>
          <w:szCs w:val="24"/>
          <w:lang w:eastAsia="ar-SA"/>
        </w:rPr>
        <w:t xml:space="preserve"> SKYRIUS</w:t>
      </w:r>
    </w:p>
    <w:p>
      <w:pPr>
        <w:widowControl w:val="0"/>
        <w:suppressAutoHyphens/>
        <w:jc w:val="center"/>
        <w:textAlignment w:val="baseline"/>
        <w:rPr>
          <w:rFonts w:eastAsia="Lucida Sans Unicode"/>
          <w:b/>
          <w:bCs/>
          <w:caps/>
          <w:color w:val="000000"/>
          <w:kern w:val="1"/>
          <w:szCs w:val="24"/>
          <w:lang w:eastAsia="ar-SA"/>
        </w:rPr>
      </w:pPr>
      <w:r>
        <w:rPr>
          <w:rFonts w:eastAsia="Lucida Sans Unicode"/>
          <w:b/>
          <w:bCs/>
          <w:caps/>
          <w:color w:val="000000"/>
          <w:kern w:val="1"/>
          <w:szCs w:val="24"/>
          <w:lang w:eastAsia="ar-SA"/>
        </w:rPr>
        <w:t>REIKALAVIMAI INFORMACIJOS APIE ATLIEKAMUS LABORATORIJŲ VEIKLOS PATIKRINIMUS PATEIKIMUI</w:t>
      </w:r>
    </w:p>
    <w:p>
      <w:pPr>
        <w:widowControl w:val="0"/>
        <w:tabs>
          <w:tab w:val="left" w:pos="1134"/>
        </w:tabs>
        <w:suppressAutoHyphens/>
        <w:jc w:val="both"/>
        <w:textAlignment w:val="baseline"/>
        <w:rPr>
          <w:rFonts w:eastAsia="Lucida Sans Unicode"/>
          <w:color w:val="000000"/>
          <w:kern w:val="1"/>
          <w:szCs w:val="24"/>
          <w:lang w:eastAsia="ar-SA"/>
        </w:rPr>
      </w:pPr>
    </w:p>
    <w:p>
      <w:pPr>
        <w:widowControl w:val="0"/>
        <w:tabs>
          <w:tab w:val="left" w:pos="567"/>
        </w:tabs>
        <w:suppressAutoHyphens/>
        <w:ind w:firstLine="620"/>
        <w:jc w:val="both"/>
        <w:textAlignment w:val="baseline"/>
        <w:rPr>
          <w:rFonts w:eastAsia="Lucida Sans Unicode"/>
          <w:kern w:val="1"/>
          <w:szCs w:val="24"/>
          <w:lang w:eastAsia="ar-SA"/>
        </w:rPr>
      </w:pPr>
      <w:r>
        <w:rPr>
          <w:rFonts w:eastAsia="Lucida Sans Unicode"/>
          <w:color w:val="000000"/>
          <w:kern w:val="1"/>
          <w:szCs w:val="24"/>
          <w:lang w:eastAsia="ar-SA"/>
        </w:rPr>
        <w:t>25</w:t>
      </w:r>
      <w:r>
        <w:rPr>
          <w:rFonts w:eastAsia="Lucida Sans Unicode"/>
          <w:color w:val="000000"/>
          <w:kern w:val="1"/>
          <w:szCs w:val="24"/>
          <w:lang w:eastAsia="ar-SA"/>
        </w:rPr>
        <w:t>. Informacija apie atliekamo Laboratorijos veiklos atliekamo patikrinimo rezultatus visuomenės informavimo priemonėms, kitiems su patikrinimu nesusijusiems asmenims neteikiama tol, kol patikrinimas nėra baigtas, išskyrus atvejus, kai informacija apie atliekamo patikrinimo faktą teikiama ne Agentūros iniciatyva.</w:t>
      </w:r>
    </w:p>
    <w:p>
      <w:pPr>
        <w:widowControl w:val="0"/>
        <w:tabs>
          <w:tab w:val="left" w:pos="567"/>
        </w:tabs>
        <w:suppressAutoHyphens/>
        <w:ind w:firstLine="567"/>
        <w:jc w:val="both"/>
        <w:textAlignment w:val="baseline"/>
        <w:rPr>
          <w:rFonts w:eastAsia="Lucida Sans Unicode"/>
          <w:color w:val="000000"/>
          <w:kern w:val="1"/>
          <w:szCs w:val="24"/>
          <w:lang w:eastAsia="ar-SA"/>
        </w:rPr>
      </w:pPr>
      <w:r>
        <w:rPr>
          <w:rFonts w:eastAsia="Lucida Sans Unicode"/>
          <w:color w:val="000000"/>
          <w:kern w:val="1"/>
          <w:szCs w:val="24"/>
          <w:lang w:eastAsia="ar-SA"/>
        </w:rPr>
        <w:t>26</w:t>
      </w:r>
      <w:r>
        <w:rPr>
          <w:rFonts w:eastAsia="Lucida Sans Unicode"/>
          <w:color w:val="000000"/>
          <w:kern w:val="1"/>
          <w:szCs w:val="24"/>
          <w:lang w:eastAsia="ar-SA"/>
        </w:rPr>
        <w:t xml:space="preserve">. Agentūros direktoriui ar jo įgaliotam asmeniui privalo būti teikiama informacija, susijusi su Laboratorijų  veiklos patikrinimais, kai kyla abejonių dėl teisės aktų reikalavimų pagrįstumo, ir Agentūros direktorius ar jo įgaliotas asmuo priima sprendimą dėl šios informacijos perdavimo kompetentingoms institucijoms. </w:t>
      </w:r>
    </w:p>
    <w:p>
      <w:pPr>
        <w:widowControl w:val="0"/>
        <w:suppressAutoHyphens/>
        <w:ind w:left="720"/>
        <w:jc w:val="center"/>
        <w:textAlignment w:val="baseline"/>
        <w:rPr>
          <w:rFonts w:eastAsia="Lucida Sans Unicode"/>
          <w:b/>
          <w:color w:val="000000"/>
          <w:kern w:val="1"/>
          <w:szCs w:val="24"/>
          <w:lang w:eastAsia="ar-SA"/>
        </w:rPr>
      </w:pPr>
    </w:p>
    <w:p>
      <w:pPr>
        <w:widowControl w:val="0"/>
        <w:suppressAutoHyphens/>
        <w:jc w:val="center"/>
        <w:textAlignment w:val="baseline"/>
        <w:rPr>
          <w:rFonts w:eastAsia="Lucida Sans Unicode"/>
          <w:b/>
          <w:color w:val="000000"/>
          <w:kern w:val="1"/>
          <w:szCs w:val="24"/>
          <w:lang w:eastAsia="ar-SA"/>
        </w:rPr>
      </w:pPr>
      <w:r>
        <w:rPr>
          <w:rFonts w:eastAsia="Lucida Sans Unicode"/>
          <w:b/>
          <w:color w:val="000000"/>
          <w:kern w:val="1"/>
          <w:szCs w:val="24"/>
          <w:lang w:eastAsia="ar-SA"/>
        </w:rPr>
        <w:t>VII</w:t>
      </w:r>
      <w:r>
        <w:rPr>
          <w:rFonts w:eastAsia="Lucida Sans Unicode"/>
          <w:b/>
          <w:color w:val="000000"/>
          <w:kern w:val="1"/>
          <w:szCs w:val="24"/>
          <w:lang w:eastAsia="ar-SA"/>
        </w:rPr>
        <w:t xml:space="preserve"> SKYRIUS</w:t>
      </w:r>
    </w:p>
    <w:p>
      <w:pPr>
        <w:widowControl w:val="0"/>
        <w:suppressAutoHyphens/>
        <w:jc w:val="center"/>
        <w:textAlignment w:val="baseline"/>
        <w:rPr>
          <w:rFonts w:eastAsia="Lucida Sans Unicode"/>
          <w:b/>
          <w:bCs/>
          <w:caps/>
          <w:color w:val="000000"/>
          <w:kern w:val="1"/>
          <w:szCs w:val="24"/>
          <w:lang w:eastAsia="ar-SA"/>
        </w:rPr>
      </w:pPr>
      <w:r>
        <w:rPr>
          <w:rFonts w:eastAsia="Lucida Sans Unicode"/>
          <w:b/>
          <w:bCs/>
          <w:caps/>
          <w:color w:val="000000"/>
          <w:kern w:val="1"/>
          <w:szCs w:val="24"/>
          <w:lang w:eastAsia="ar-SA"/>
        </w:rPr>
        <w:t>BAIGIAMOSIOS NUOSTATOS</w:t>
      </w:r>
    </w:p>
    <w:p>
      <w:pPr>
        <w:widowControl w:val="0"/>
        <w:suppressAutoHyphens/>
        <w:ind w:left="720"/>
        <w:jc w:val="center"/>
        <w:textAlignment w:val="baseline"/>
        <w:rPr>
          <w:rFonts w:eastAsia="Lucida Sans Unicode"/>
          <w:color w:val="000000"/>
          <w:kern w:val="1"/>
          <w:szCs w:val="24"/>
          <w:lang w:eastAsia="ar-SA"/>
        </w:rPr>
      </w:pPr>
    </w:p>
    <w:p>
      <w:pPr>
        <w:widowControl w:val="0"/>
        <w:tabs>
          <w:tab w:val="left" w:pos="1134"/>
        </w:tabs>
        <w:suppressAutoHyphens/>
        <w:ind w:firstLine="620"/>
        <w:jc w:val="both"/>
        <w:textAlignment w:val="baseline"/>
        <w:rPr>
          <w:rFonts w:eastAsia="Lucida Sans Unicode"/>
          <w:kern w:val="1"/>
          <w:szCs w:val="24"/>
          <w:lang w:eastAsia="ar-SA"/>
        </w:rPr>
      </w:pPr>
      <w:r>
        <w:rPr>
          <w:rFonts w:eastAsia="Lucida Sans Unicode"/>
          <w:kern w:val="1"/>
          <w:szCs w:val="24"/>
          <w:lang w:eastAsia="ar-SA"/>
        </w:rPr>
        <w:t>27</w:t>
      </w:r>
      <w:r>
        <w:rPr>
          <w:rFonts w:eastAsia="Lucida Sans Unicode"/>
          <w:kern w:val="1"/>
          <w:szCs w:val="24"/>
          <w:lang w:eastAsia="ar-SA"/>
        </w:rPr>
        <w:t>. Agentūra bendradarbiauja su Laboratorijomis, konsultuoja Laboratorijas Agentūros kompetencijos klausimais, atlieka kitus prevencinius veiksmus, o poveikio priemones (leidimo galiojimo sustabdymą, leidimo galiojimo panaikinimą, kitas įstatymų nustatytas teisinio poveikio priemones) taiko kaip paskutinę (</w:t>
      </w:r>
      <w:r>
        <w:rPr>
          <w:rFonts w:eastAsia="Lucida Sans Unicode"/>
          <w:i/>
          <w:iCs/>
          <w:kern w:val="1"/>
          <w:szCs w:val="24"/>
          <w:lang w:eastAsia="ar-SA"/>
        </w:rPr>
        <w:t>ultima ratio)</w:t>
      </w:r>
      <w:r>
        <w:rPr>
          <w:rFonts w:eastAsia="Lucida Sans Unicode"/>
          <w:kern w:val="1"/>
          <w:szCs w:val="24"/>
          <w:lang w:eastAsia="ar-SA"/>
        </w:rPr>
        <w:t xml:space="preserve"> priemonę. Metodinės pagalbos principas netaikomas Laboratorijos veiklos patikrinimų metu, jeigu jo taikymas trukdo siekti Laboratorijos veiklos priežiūros tikslų, susijusių su teisės aktų reikalavimų laikymosi kontrole, laikytis specialiuosiuose kontrolę reglamentuojančiuose įstatymuose ir jų įgyvendinamuosiuose teisės aktuose įtvirtintų atitinkamai kontrolei keliamų reikalavimų.</w:t>
      </w:r>
      <w:r>
        <w:rPr>
          <w:rFonts w:eastAsia="Lucida Sans Unicode"/>
          <w:color w:val="000000"/>
          <w:kern w:val="1"/>
          <w:szCs w:val="24"/>
          <w:lang w:eastAsia="ar-SA"/>
        </w:rPr>
        <w:t xml:space="preserve"> </w:t>
      </w:r>
    </w:p>
    <w:p>
      <w:pPr>
        <w:widowControl w:val="0"/>
        <w:tabs>
          <w:tab w:val="left" w:pos="1134"/>
        </w:tabs>
        <w:suppressAutoHyphens/>
        <w:ind w:firstLine="620"/>
        <w:jc w:val="both"/>
        <w:textAlignment w:val="baseline"/>
        <w:rPr>
          <w:rFonts w:eastAsia="Lucida Sans Unicode"/>
          <w:color w:val="000000"/>
          <w:kern w:val="1"/>
          <w:szCs w:val="24"/>
          <w:lang w:eastAsia="ar-SA"/>
        </w:rPr>
      </w:pPr>
      <w:r>
        <w:rPr>
          <w:rFonts w:eastAsia="Lucida Sans Unicode"/>
          <w:color w:val="000000"/>
          <w:kern w:val="1"/>
          <w:szCs w:val="24"/>
          <w:lang w:eastAsia="ar-SA"/>
        </w:rPr>
        <w:t>28</w:t>
      </w:r>
      <w:r>
        <w:rPr>
          <w:rFonts w:eastAsia="Lucida Sans Unicode"/>
          <w:color w:val="000000"/>
          <w:kern w:val="1"/>
          <w:szCs w:val="24"/>
          <w:lang w:eastAsia="ar-SA"/>
        </w:rPr>
        <w:t>. Patikrinimo metu nustačius leidimo sąlygų nesilaikymo atvejį, Agentūra turi vykdyti leidimo sąlygų nesilaikymo pašalinimo kontrolę.</w:t>
      </w:r>
    </w:p>
    <w:p>
      <w:pPr>
        <w:widowControl w:val="0"/>
        <w:tabs>
          <w:tab w:val="left" w:pos="1134"/>
        </w:tabs>
        <w:suppressAutoHyphens/>
        <w:ind w:firstLine="620"/>
        <w:jc w:val="both"/>
        <w:textAlignment w:val="baseline"/>
        <w:rPr>
          <w:rFonts w:eastAsia="Lucida Sans Unicode"/>
          <w:kern w:val="1"/>
          <w:szCs w:val="24"/>
          <w:lang w:eastAsia="ar-SA"/>
        </w:rPr>
      </w:pPr>
      <w:r>
        <w:rPr>
          <w:rFonts w:eastAsia="Lucida Sans Unicode"/>
          <w:color w:val="000000"/>
          <w:kern w:val="1"/>
          <w:szCs w:val="24"/>
          <w:lang w:eastAsia="ar-SA"/>
        </w:rPr>
        <w:t>29</w:t>
      </w:r>
      <w:r>
        <w:rPr>
          <w:rFonts w:eastAsia="Lucida Sans Unicode"/>
          <w:color w:val="000000"/>
          <w:kern w:val="1"/>
          <w:szCs w:val="24"/>
          <w:lang w:eastAsia="ar-SA"/>
        </w:rPr>
        <w:t xml:space="preserve">.  Agentūra negali reikalauti Laboratorijos pateikti konkrečios prašomos formos duomenų ar dokumentų, jeigu jų rengimas nenumatytas teisės aktuose, tam reikėtų sukurti dokumentus ar informacijos rinkmenas ir tai būtų susiję su neproporcingai didelėmis darbo ir laiko sąnaudomis.</w:t>
      </w:r>
    </w:p>
    <w:p>
      <w:pPr>
        <w:widowControl w:val="0"/>
        <w:tabs>
          <w:tab w:val="left" w:pos="1134"/>
        </w:tabs>
        <w:suppressAutoHyphens/>
        <w:ind w:firstLine="620"/>
        <w:jc w:val="both"/>
        <w:textAlignment w:val="baseline"/>
        <w:rPr>
          <w:rFonts w:eastAsia="Lucida Sans Unicode"/>
          <w:color w:val="000000"/>
          <w:kern w:val="1"/>
          <w:szCs w:val="24"/>
          <w:lang w:eastAsia="ar-SA"/>
        </w:rPr>
      </w:pPr>
      <w:r>
        <w:rPr>
          <w:rFonts w:eastAsia="Lucida Sans Unicode"/>
          <w:kern w:val="1"/>
          <w:szCs w:val="24"/>
          <w:lang w:eastAsia="ar-SA"/>
        </w:rPr>
        <w:t>30</w:t>
      </w:r>
      <w:r>
        <w:rPr>
          <w:rFonts w:eastAsia="Lucida Sans Unicode"/>
          <w:kern w:val="1"/>
          <w:szCs w:val="24"/>
          <w:lang w:eastAsia="ar-SA"/>
        </w:rPr>
        <w:t xml:space="preserve">. </w:t>
      </w:r>
      <w:r>
        <w:rPr>
          <w:rFonts w:eastAsia="Lucida Sans Unicode"/>
          <w:color w:val="000000"/>
          <w:kern w:val="1"/>
          <w:szCs w:val="24"/>
          <w:lang w:eastAsia="ar-SA"/>
        </w:rPr>
        <w:t>Laboratorija gali skųsti Agentūros motyvuotą sprendimą atlikti neplaninį patikrinimą Viešojo administravimo įstatymo, Administracinių bylų teisenos įstatymo ir kitų įstatymų nustatyta tvarka. Agentūros sprendimo atlikti neplaninį patikrinimą apskundimas nesustabdo patikrinimo atlikimo.</w:t>
      </w:r>
    </w:p>
    <w:p>
      <w:pPr>
        <w:widowControl w:val="0"/>
        <w:suppressAutoHyphens/>
        <w:ind w:firstLine="682"/>
        <w:jc w:val="both"/>
        <w:textAlignment w:val="baseline"/>
        <w:rPr>
          <w:rFonts w:eastAsia="Lucida Sans Unicode"/>
          <w:color w:val="000000"/>
          <w:kern w:val="1"/>
          <w:szCs w:val="24"/>
          <w:lang w:eastAsia="ar-SA"/>
        </w:rPr>
      </w:pPr>
      <w:r>
        <w:rPr>
          <w:rFonts w:eastAsia="Lucida Sans Unicode"/>
          <w:color w:val="000000"/>
          <w:kern w:val="1"/>
          <w:szCs w:val="24"/>
          <w:lang w:eastAsia="ar-SA"/>
        </w:rPr>
        <w:t>31</w:t>
      </w:r>
      <w:r>
        <w:rPr>
          <w:rFonts w:eastAsia="Lucida Sans Unicode"/>
          <w:color w:val="000000"/>
          <w:kern w:val="1"/>
          <w:szCs w:val="24"/>
          <w:lang w:eastAsia="ar-SA"/>
        </w:rPr>
        <w:t>. Agentūros direktorius ar jo įgaliotas asmuo privalo užtikrinti, kad institucijos interneto svetainėje būtų paskelbta informacija apie:</w:t>
      </w:r>
    </w:p>
    <w:p>
      <w:pPr>
        <w:widowControl w:val="0"/>
        <w:suppressAutoHyphens/>
        <w:ind w:firstLine="682"/>
        <w:jc w:val="both"/>
        <w:textAlignment w:val="baseline"/>
        <w:rPr>
          <w:rFonts w:eastAsia="Lucida Sans Unicode"/>
          <w:color w:val="000000"/>
          <w:kern w:val="1"/>
          <w:szCs w:val="24"/>
          <w:lang w:eastAsia="ar-SA"/>
        </w:rPr>
      </w:pPr>
      <w:r>
        <w:rPr>
          <w:rFonts w:eastAsia="Lucida Sans Unicode"/>
          <w:color w:val="000000"/>
          <w:kern w:val="1"/>
          <w:szCs w:val="24"/>
          <w:lang w:eastAsia="ar-SA"/>
        </w:rPr>
        <w:t>31.1</w:t>
      </w:r>
      <w:r>
        <w:rPr>
          <w:rFonts w:eastAsia="Lucida Sans Unicode"/>
          <w:color w:val="000000"/>
          <w:kern w:val="1"/>
          <w:szCs w:val="24"/>
          <w:lang w:eastAsia="ar-SA"/>
        </w:rPr>
        <w:t xml:space="preserve">. Agentūros valstybės tarnautojų ir tikrinamų Laboratorijų  teises ir pareigas patikrinimo atlikimo metu ir Laboratorijai taikomą atsakomybę už atsisakymą teikti informaciją ir (ar) už Agentūros valstybės tarnautojų  teisėtų reikalavimų nevykdymą;</w:t>
      </w:r>
    </w:p>
    <w:p>
      <w:pPr>
        <w:widowControl w:val="0"/>
        <w:suppressAutoHyphens/>
        <w:ind w:firstLine="720"/>
        <w:jc w:val="both"/>
        <w:textAlignment w:val="baseline"/>
        <w:rPr>
          <w:rFonts w:eastAsia="Lucida Sans Unicode"/>
          <w:color w:val="000000"/>
          <w:kern w:val="1"/>
          <w:szCs w:val="24"/>
          <w:lang w:eastAsia="ar-SA"/>
        </w:rPr>
      </w:pPr>
      <w:r>
        <w:rPr>
          <w:rFonts w:eastAsia="Lucida Sans Unicode"/>
          <w:color w:val="000000"/>
          <w:kern w:val="1"/>
          <w:szCs w:val="24"/>
          <w:lang w:eastAsia="ar-SA"/>
        </w:rPr>
        <w:t>31.2</w:t>
      </w:r>
      <w:r>
        <w:rPr>
          <w:rFonts w:eastAsia="Lucida Sans Unicode"/>
          <w:color w:val="000000"/>
          <w:kern w:val="1"/>
          <w:szCs w:val="24"/>
          <w:lang w:eastAsia="ar-SA"/>
        </w:rPr>
        <w:t>. Agentūros valstybės tarnautojams ir tikrinamiems asmenims taikomą baudžiamąją atsakomybę už kyšio ėmimą ir (ar) kyšio davimą;</w:t>
      </w:r>
    </w:p>
    <w:p>
      <w:pPr>
        <w:widowControl w:val="0"/>
        <w:suppressAutoHyphens/>
        <w:ind w:firstLine="720"/>
        <w:jc w:val="both"/>
        <w:textAlignment w:val="baseline"/>
        <w:rPr>
          <w:rFonts w:eastAsia="Lucida Sans Unicode"/>
          <w:color w:val="000000"/>
          <w:kern w:val="1"/>
          <w:szCs w:val="24"/>
          <w:lang w:eastAsia="ar-SA"/>
        </w:rPr>
      </w:pPr>
      <w:r>
        <w:rPr>
          <w:rFonts w:eastAsia="Lucida Sans Unicode"/>
          <w:color w:val="000000"/>
          <w:kern w:val="1"/>
          <w:szCs w:val="24"/>
          <w:lang w:eastAsia="ar-SA"/>
        </w:rPr>
        <w:t>31.3</w:t>
      </w:r>
      <w:r>
        <w:rPr>
          <w:rFonts w:eastAsia="Lucida Sans Unicode"/>
          <w:color w:val="000000"/>
          <w:kern w:val="1"/>
          <w:szCs w:val="24"/>
          <w:lang w:eastAsia="ar-SA"/>
        </w:rPr>
        <w:t>. Agentūros valstybės tarnautojams taikomą tarnybinę atsakomybę už Lietuvos Respublikos viešųjų ir privačių interesų derinimo valstybės tarnyboje įstatymo nuostatų pažeidimus.</w:t>
      </w:r>
    </w:p>
    <w:p>
      <w:pPr>
        <w:widowControl w:val="0"/>
        <w:tabs>
          <w:tab w:val="left" w:pos="1134"/>
        </w:tabs>
        <w:suppressAutoHyphens/>
        <w:jc w:val="center"/>
        <w:textAlignment w:val="baseline"/>
      </w:pPr>
      <w:r>
        <w:rPr>
          <w:rFonts w:ascii="TimesNewRomanPS-BoldMT" w:eastAsia="Lucida Sans Unicode" w:hAnsi="TimesNewRomanPS-BoldMT" w:cs="TimesNewRomanPS-BoldMT"/>
          <w:b/>
          <w:bCs/>
          <w:kern w:val="1"/>
          <w:szCs w:val="24"/>
          <w:lang w:eastAsia="ar-SA"/>
        </w:rPr>
        <w:t>_______________</w:t>
      </w:r>
    </w:p>
    <w:p>
      <w:pPr>
        <w:ind w:firstLine="3969"/>
        <w:sectPr>
          <w:pgSz w:w="11905" w:h="16837"/>
          <w:pgMar w:top="1701" w:right="567" w:bottom="1134" w:left="1701" w:header="567" w:footer="289" w:gutter="0"/>
          <w:pgNumType w:start="1"/>
          <w:cols w:space="1296"/>
          <w:titlePg/>
          <w:docGrid w:linePitch="360" w:charSpace="32768"/>
        </w:sectPr>
      </w:pPr>
    </w:p>
    <w:p>
      <w:pPr>
        <w:ind w:firstLine="3969"/>
      </w:pPr>
      <w:r>
        <w:t>Laboratorijų, turinčių leidimus atlikti taršos šaltinių</w:t>
      </w:r>
    </w:p>
    <w:p>
      <w:pPr>
        <w:ind w:firstLine="3969"/>
      </w:pPr>
      <w:r>
        <w:t>išmetamų ir (arba) išleidžiamų į aplinką teršalų ir teršalų</w:t>
      </w:r>
    </w:p>
    <w:p>
      <w:pPr>
        <w:ind w:firstLine="3969"/>
      </w:pPr>
      <w:r>
        <w:t>aplinkos elementuose (ore, vandenyje, dirvožemyje)</w:t>
      </w:r>
    </w:p>
    <w:p>
      <w:pPr>
        <w:ind w:firstLine="3969"/>
      </w:pPr>
      <w:r>
        <w:t>laboratorinius tyrimus ir (ar) matavimus ir (ar) imti</w:t>
      </w:r>
    </w:p>
    <w:p>
      <w:pPr>
        <w:ind w:firstLine="3969"/>
      </w:pPr>
      <w:r>
        <w:t>ėminius laboratoriniams tyrimams atlikti, veiklos planinių</w:t>
      </w:r>
    </w:p>
    <w:p>
      <w:pPr>
        <w:ind w:firstLine="3969"/>
        <w:rPr>
          <w:lang w:val="lt" w:eastAsia="lt"/>
        </w:rPr>
      </w:pPr>
      <w:r>
        <w:t>ir neplaninių</w:t>
      </w:r>
      <w:r>
        <w:rPr>
          <w:lang w:val="lt" w:eastAsia="lt"/>
        </w:rPr>
        <w:t xml:space="preserve"> patikrinimų </w:t>
      </w:r>
      <w:r>
        <w:t>taisyklių</w:t>
      </w:r>
    </w:p>
    <w:p>
      <w:pPr>
        <w:suppressAutoHyphens/>
        <w:ind w:firstLine="3969"/>
      </w:pPr>
      <w:r>
        <w:t>1</w:t>
      </w:r>
      <w:r>
        <w:t xml:space="preserve"> priedas</w:t>
      </w:r>
    </w:p>
    <w:p>
      <w:pPr>
        <w:suppressAutoHyphens/>
      </w:pPr>
    </w:p>
    <w:p>
      <w:pPr>
        <w:suppressAutoHyphens/>
        <w:jc w:val="center"/>
        <w:rPr>
          <w:szCs w:val="22"/>
          <w:lang w:val="lt" w:eastAsia="lt"/>
        </w:rPr>
      </w:pPr>
    </w:p>
    <w:p>
      <w:pPr>
        <w:widowControl w:val="0"/>
        <w:suppressAutoHyphens/>
        <w:jc w:val="center"/>
        <w:textAlignment w:val="baseline"/>
        <w:rPr>
          <w:rFonts w:eastAsia="Lucida Sans Unicode"/>
          <w:b/>
          <w:kern w:val="1"/>
          <w:szCs w:val="24"/>
          <w:lang w:eastAsia="ar-SA"/>
        </w:rPr>
      </w:pPr>
      <w:r>
        <w:rPr>
          <w:rFonts w:eastAsia="Lucida Sans Unicode"/>
          <w:b/>
          <w:kern w:val="1"/>
          <w:szCs w:val="24"/>
          <w:lang w:eastAsia="ar-SA"/>
        </w:rPr>
        <w:t xml:space="preserve">(Patikrinimų plano forma) </w:t>
      </w:r>
    </w:p>
    <w:p>
      <w:pPr>
        <w:widowControl w:val="0"/>
        <w:suppressAutoHyphens/>
        <w:jc w:val="center"/>
        <w:textAlignment w:val="baseline"/>
        <w:rPr>
          <w:rFonts w:eastAsia="Lucida Sans Unicode"/>
          <w:b/>
          <w:kern w:val="1"/>
          <w:szCs w:val="24"/>
          <w:lang w:eastAsia="ar-SA"/>
        </w:rPr>
      </w:pPr>
    </w:p>
    <w:p>
      <w:pPr>
        <w:widowControl w:val="0"/>
        <w:suppressAutoHyphens/>
        <w:jc w:val="center"/>
        <w:textAlignment w:val="baseline"/>
        <w:rPr>
          <w:rFonts w:eastAsia="Lucida Sans Unicode"/>
          <w:b/>
          <w:kern w:val="1"/>
          <w:szCs w:val="24"/>
          <w:lang w:eastAsia="ar-SA"/>
        </w:rPr>
      </w:pPr>
    </w:p>
    <w:p>
      <w:pPr>
        <w:widowControl w:val="0"/>
        <w:suppressAutoHyphens/>
        <w:jc w:val="center"/>
        <w:textAlignment w:val="baseline"/>
        <w:rPr>
          <w:rFonts w:eastAsia="Lucida Sans Unicode"/>
          <w:kern w:val="1"/>
          <w:szCs w:val="24"/>
          <w:lang w:eastAsia="ar-SA"/>
        </w:rPr>
      </w:pPr>
    </w:p>
    <w:p>
      <w:pPr>
        <w:widowControl w:val="0"/>
        <w:suppressAutoHyphens/>
        <w:jc w:val="center"/>
        <w:textAlignment w:val="baseline"/>
        <w:rPr>
          <w:rFonts w:eastAsia="Lucida Sans Unicode"/>
          <w:b/>
          <w:kern w:val="1"/>
          <w:szCs w:val="24"/>
          <w:lang w:eastAsia="ar-SA"/>
        </w:rPr>
      </w:pPr>
      <w:r>
        <w:rPr>
          <w:rFonts w:eastAsia="Lucida Sans Unicode"/>
          <w:b/>
          <w:kern w:val="1"/>
          <w:szCs w:val="24"/>
          <w:lang w:eastAsia="ar-SA"/>
        </w:rPr>
        <w:t xml:space="preserve">LABORATORIJŲ, TURINČIŲ LEIDIMUS ATLIKTI TARŠOS ŠALTINIŲ IŠMETAMŲ IR (ARBA) IŠLEIDŽIAMŲ Į APLINKĄ TERŠALŲ IR TERŠALŲ APLINKOS ELEMENTUOSE (ORE, VANDENYJE, DIRVOŽEMYJE) LABORATORINIUS TYRIMUS IR (AR) MATAVIMUS IR (AR) IMTI ĖMINIUS LABORATORINIAMS TYRIMAMS ATLIKTI, VEIKLOS PATIKRINIMŲ 20___ M. PLANAS </w:t>
      </w:r>
    </w:p>
    <w:p>
      <w:pPr>
        <w:widowControl w:val="0"/>
        <w:suppressAutoHyphens/>
        <w:jc w:val="center"/>
        <w:textAlignment w:val="baseline"/>
        <w:rPr>
          <w:rFonts w:eastAsia="Lucida Sans Unicode"/>
          <w:b/>
          <w:kern w:val="1"/>
          <w:szCs w:val="24"/>
          <w:lang w:eastAsia="ar-SA"/>
        </w:rPr>
      </w:pPr>
    </w:p>
    <w:p>
      <w:pPr>
        <w:widowControl w:val="0"/>
        <w:suppressAutoHyphens/>
        <w:jc w:val="both"/>
        <w:textAlignment w:val="baseline"/>
        <w:rPr>
          <w:rFonts w:eastAsia="Lucida Sans Unicode"/>
          <w:b/>
          <w:kern w:val="1"/>
          <w:szCs w:val="24"/>
          <w:lang w:eastAsia="ar-SA"/>
        </w:rPr>
      </w:pPr>
    </w:p>
    <w:p>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42"/>
        <w:gridCol w:w="1642"/>
        <w:gridCol w:w="1190"/>
        <w:gridCol w:w="1642"/>
        <w:gridCol w:w="2956"/>
      </w:tblGrid>
      <w:tr>
        <w:tc>
          <w:tcPr>
            <w:tcW w:w="675" w:type="dxa"/>
            <w:shd w:val="clear" w:color="auto" w:fill="auto"/>
          </w:tcPr>
          <w:p>
            <w:pPr>
              <w:suppressAutoHyphens/>
            </w:pPr>
            <w:r>
              <w:t>Eil.</w:t>
            </w:r>
          </w:p>
          <w:p>
            <w:pPr>
              <w:suppressAutoHyphens/>
            </w:pPr>
            <w:r>
              <w:t>Nr.</w:t>
            </w:r>
          </w:p>
        </w:tc>
        <w:tc>
          <w:tcPr>
            <w:tcW w:w="1642" w:type="dxa"/>
            <w:shd w:val="clear" w:color="auto" w:fill="auto"/>
          </w:tcPr>
          <w:p>
            <w:pPr>
              <w:suppressAutoHyphens/>
            </w:pPr>
            <w:r>
              <w:t>Tikrinamos laboratorijos pavadinimas, leidimo Nr.</w:t>
            </w:r>
          </w:p>
        </w:tc>
        <w:tc>
          <w:tcPr>
            <w:tcW w:w="1642" w:type="dxa"/>
            <w:shd w:val="clear" w:color="auto" w:fill="auto"/>
          </w:tcPr>
          <w:p>
            <w:pPr>
              <w:suppressAutoHyphens/>
              <w:jc w:val="center"/>
            </w:pPr>
            <w:r>
              <w:t>Tikrinimo data, ketvirtis</w:t>
            </w:r>
          </w:p>
        </w:tc>
        <w:tc>
          <w:tcPr>
            <w:tcW w:w="1190" w:type="dxa"/>
            <w:shd w:val="clear" w:color="auto" w:fill="auto"/>
          </w:tcPr>
          <w:p>
            <w:pPr>
              <w:suppressAutoHyphens/>
              <w:jc w:val="center"/>
            </w:pPr>
            <w:r>
              <w:t>Tikrinimo trukmė, dienos</w:t>
            </w:r>
          </w:p>
        </w:tc>
        <w:tc>
          <w:tcPr>
            <w:tcW w:w="1642" w:type="dxa"/>
            <w:shd w:val="clear" w:color="auto" w:fill="auto"/>
          </w:tcPr>
          <w:p>
            <w:pPr>
              <w:suppressAutoHyphens/>
              <w:jc w:val="center"/>
            </w:pPr>
            <w:r>
              <w:t>Tikrinimo sritis</w:t>
            </w:r>
          </w:p>
        </w:tc>
        <w:tc>
          <w:tcPr>
            <w:tcW w:w="2956" w:type="dxa"/>
            <w:shd w:val="clear" w:color="auto" w:fill="auto"/>
          </w:tcPr>
          <w:p>
            <w:pPr>
              <w:suppressAutoHyphens/>
              <w:jc w:val="center"/>
            </w:pPr>
            <w:r>
              <w:t>Vertinimo grupė</w:t>
            </w:r>
          </w:p>
          <w:p>
            <w:pPr>
              <w:suppressAutoHyphens/>
              <w:jc w:val="center"/>
              <w:rPr>
                <w:sz w:val="20"/>
                <w:highlight w:val="yellow"/>
              </w:rPr>
            </w:pPr>
            <w:r>
              <w:rPr>
                <w:sz w:val="20"/>
              </w:rPr>
              <w:t>(valstybės tarnautojo vardas, pavardė)</w:t>
            </w:r>
          </w:p>
        </w:tc>
      </w:tr>
      <w:tr>
        <w:tc>
          <w:tcPr>
            <w:tcW w:w="675" w:type="dxa"/>
            <w:shd w:val="clear" w:color="auto" w:fill="auto"/>
          </w:tcPr>
          <w:p>
            <w:pPr>
              <w:suppressAutoHyphens/>
            </w:pPr>
          </w:p>
        </w:tc>
        <w:tc>
          <w:tcPr>
            <w:tcW w:w="1642" w:type="dxa"/>
            <w:shd w:val="clear" w:color="auto" w:fill="auto"/>
          </w:tcPr>
          <w:p>
            <w:pPr>
              <w:suppressAutoHyphens/>
            </w:pPr>
          </w:p>
        </w:tc>
        <w:tc>
          <w:tcPr>
            <w:tcW w:w="1642" w:type="dxa"/>
            <w:shd w:val="clear" w:color="auto" w:fill="auto"/>
          </w:tcPr>
          <w:p>
            <w:pPr>
              <w:suppressAutoHyphens/>
            </w:pPr>
          </w:p>
        </w:tc>
        <w:tc>
          <w:tcPr>
            <w:tcW w:w="1190" w:type="dxa"/>
            <w:shd w:val="clear" w:color="auto" w:fill="auto"/>
          </w:tcPr>
          <w:p>
            <w:pPr>
              <w:suppressAutoHyphens/>
            </w:pPr>
          </w:p>
        </w:tc>
        <w:tc>
          <w:tcPr>
            <w:tcW w:w="1642" w:type="dxa"/>
            <w:shd w:val="clear" w:color="auto" w:fill="auto"/>
          </w:tcPr>
          <w:p>
            <w:pPr>
              <w:suppressAutoHyphens/>
            </w:pPr>
          </w:p>
        </w:tc>
        <w:tc>
          <w:tcPr>
            <w:tcW w:w="2956" w:type="dxa"/>
            <w:shd w:val="clear" w:color="auto" w:fill="auto"/>
          </w:tcPr>
          <w:p>
            <w:pPr>
              <w:suppressAutoHyphens/>
            </w:pPr>
          </w:p>
        </w:tc>
      </w:tr>
      <w:tr>
        <w:tc>
          <w:tcPr>
            <w:tcW w:w="675" w:type="dxa"/>
            <w:shd w:val="clear" w:color="auto" w:fill="auto"/>
          </w:tcPr>
          <w:p>
            <w:pPr>
              <w:suppressAutoHyphens/>
            </w:pPr>
          </w:p>
        </w:tc>
        <w:tc>
          <w:tcPr>
            <w:tcW w:w="1642" w:type="dxa"/>
            <w:shd w:val="clear" w:color="auto" w:fill="auto"/>
          </w:tcPr>
          <w:p>
            <w:pPr>
              <w:suppressAutoHyphens/>
            </w:pPr>
          </w:p>
        </w:tc>
        <w:tc>
          <w:tcPr>
            <w:tcW w:w="1642" w:type="dxa"/>
            <w:shd w:val="clear" w:color="auto" w:fill="auto"/>
          </w:tcPr>
          <w:p>
            <w:pPr>
              <w:suppressAutoHyphens/>
            </w:pPr>
          </w:p>
        </w:tc>
        <w:tc>
          <w:tcPr>
            <w:tcW w:w="1190" w:type="dxa"/>
            <w:shd w:val="clear" w:color="auto" w:fill="auto"/>
          </w:tcPr>
          <w:p>
            <w:pPr>
              <w:suppressAutoHyphens/>
            </w:pPr>
          </w:p>
        </w:tc>
        <w:tc>
          <w:tcPr>
            <w:tcW w:w="1642" w:type="dxa"/>
            <w:shd w:val="clear" w:color="auto" w:fill="auto"/>
          </w:tcPr>
          <w:p>
            <w:pPr>
              <w:suppressAutoHyphens/>
            </w:pPr>
          </w:p>
        </w:tc>
        <w:tc>
          <w:tcPr>
            <w:tcW w:w="2956" w:type="dxa"/>
            <w:shd w:val="clear" w:color="auto" w:fill="auto"/>
          </w:tcPr>
          <w:p>
            <w:pPr>
              <w:suppressAutoHyphens/>
            </w:pPr>
          </w:p>
        </w:tc>
      </w:tr>
      <w:tr>
        <w:tc>
          <w:tcPr>
            <w:tcW w:w="675" w:type="dxa"/>
            <w:shd w:val="clear" w:color="auto" w:fill="auto"/>
          </w:tcPr>
          <w:p>
            <w:pPr>
              <w:suppressAutoHyphens/>
            </w:pPr>
          </w:p>
        </w:tc>
        <w:tc>
          <w:tcPr>
            <w:tcW w:w="1642" w:type="dxa"/>
            <w:shd w:val="clear" w:color="auto" w:fill="auto"/>
          </w:tcPr>
          <w:p>
            <w:pPr>
              <w:suppressAutoHyphens/>
            </w:pPr>
          </w:p>
        </w:tc>
        <w:tc>
          <w:tcPr>
            <w:tcW w:w="1642" w:type="dxa"/>
            <w:shd w:val="clear" w:color="auto" w:fill="auto"/>
          </w:tcPr>
          <w:p>
            <w:pPr>
              <w:suppressAutoHyphens/>
            </w:pPr>
          </w:p>
        </w:tc>
        <w:tc>
          <w:tcPr>
            <w:tcW w:w="1190" w:type="dxa"/>
            <w:shd w:val="clear" w:color="auto" w:fill="auto"/>
          </w:tcPr>
          <w:p>
            <w:pPr>
              <w:suppressAutoHyphens/>
            </w:pPr>
          </w:p>
        </w:tc>
        <w:tc>
          <w:tcPr>
            <w:tcW w:w="1642" w:type="dxa"/>
            <w:shd w:val="clear" w:color="auto" w:fill="auto"/>
          </w:tcPr>
          <w:p>
            <w:pPr>
              <w:suppressAutoHyphens/>
            </w:pPr>
          </w:p>
        </w:tc>
        <w:tc>
          <w:tcPr>
            <w:tcW w:w="2956" w:type="dxa"/>
            <w:shd w:val="clear" w:color="auto" w:fill="auto"/>
          </w:tcPr>
          <w:p>
            <w:pPr>
              <w:suppressAutoHyphens/>
            </w:pPr>
          </w:p>
        </w:tc>
      </w:tr>
      <w:tr>
        <w:tc>
          <w:tcPr>
            <w:tcW w:w="675" w:type="dxa"/>
            <w:shd w:val="clear" w:color="auto" w:fill="auto"/>
          </w:tcPr>
          <w:p>
            <w:pPr>
              <w:suppressAutoHyphens/>
            </w:pPr>
          </w:p>
        </w:tc>
        <w:tc>
          <w:tcPr>
            <w:tcW w:w="1642" w:type="dxa"/>
            <w:shd w:val="clear" w:color="auto" w:fill="auto"/>
          </w:tcPr>
          <w:p>
            <w:pPr>
              <w:suppressAutoHyphens/>
            </w:pPr>
          </w:p>
        </w:tc>
        <w:tc>
          <w:tcPr>
            <w:tcW w:w="1642" w:type="dxa"/>
            <w:shd w:val="clear" w:color="auto" w:fill="auto"/>
          </w:tcPr>
          <w:p>
            <w:pPr>
              <w:suppressAutoHyphens/>
            </w:pPr>
          </w:p>
        </w:tc>
        <w:tc>
          <w:tcPr>
            <w:tcW w:w="1190" w:type="dxa"/>
            <w:shd w:val="clear" w:color="auto" w:fill="auto"/>
          </w:tcPr>
          <w:p>
            <w:pPr>
              <w:suppressAutoHyphens/>
            </w:pPr>
          </w:p>
        </w:tc>
        <w:tc>
          <w:tcPr>
            <w:tcW w:w="1642" w:type="dxa"/>
            <w:shd w:val="clear" w:color="auto" w:fill="auto"/>
          </w:tcPr>
          <w:p>
            <w:pPr>
              <w:suppressAutoHyphens/>
            </w:pPr>
          </w:p>
        </w:tc>
        <w:tc>
          <w:tcPr>
            <w:tcW w:w="2956" w:type="dxa"/>
            <w:shd w:val="clear" w:color="auto" w:fill="auto"/>
          </w:tcPr>
          <w:p>
            <w:pPr>
              <w:suppressAutoHyphens/>
            </w:pPr>
          </w:p>
        </w:tc>
      </w:tr>
    </w:tbl>
    <w:p>
      <w:pPr>
        <w:suppressAutoHyphens/>
      </w:pPr>
    </w:p>
    <w:p>
      <w:pPr>
        <w:suppressAutoHyphens/>
      </w:pPr>
    </w:p>
    <w:p>
      <w:pPr>
        <w:suppressAutoHyphens/>
      </w:pPr>
    </w:p>
    <w:p>
      <w:pPr>
        <w:widowControl w:val="0"/>
        <w:tabs>
          <w:tab w:val="right" w:leader="underscore" w:pos="14570"/>
        </w:tabs>
        <w:suppressAutoHyphens/>
        <w:textAlignment w:val="baseline"/>
        <w:rPr>
          <w:rFonts w:eastAsia="Lucida Sans Unicode"/>
          <w:kern w:val="1"/>
          <w:szCs w:val="24"/>
          <w:lang w:eastAsia="ar-SA"/>
        </w:rPr>
      </w:pPr>
      <w:r>
        <w:rPr>
          <w:rFonts w:eastAsia="Lucida Sans Unicode"/>
          <w:kern w:val="1"/>
          <w:szCs w:val="24"/>
          <w:lang w:eastAsia="ar-SA"/>
        </w:rPr>
        <w:t>_</w:t>
        <w:tab/>
      </w:r>
    </w:p>
    <w:p>
      <w:pPr>
        <w:widowControl w:val="0"/>
        <w:tabs>
          <w:tab w:val="center" w:pos="7380"/>
          <w:tab w:val="center" w:pos="11700"/>
        </w:tabs>
        <w:suppressAutoHyphens/>
        <w:textAlignment w:val="baseline"/>
        <w:rPr>
          <w:rFonts w:eastAsia="Lucida Sans Unicode"/>
          <w:kern w:val="1"/>
          <w:sz w:val="22"/>
          <w:szCs w:val="24"/>
          <w:lang w:eastAsia="ar-SA"/>
        </w:rPr>
      </w:pPr>
      <w:r>
        <w:rPr>
          <w:rFonts w:eastAsia="Lucida Sans Unicode"/>
          <w:kern w:val="1"/>
          <w:sz w:val="22"/>
          <w:szCs w:val="24"/>
          <w:lang w:eastAsia="ar-SA"/>
        </w:rPr>
        <w:t>(Planą tvirtinančio asmens pareigos)</w:t>
        <w:tab/>
        <w:t>(parašas)</w:t>
        <w:tab/>
        <w:t xml:space="preserve">(vardas ir pavardė) </w:t>
      </w:r>
    </w:p>
    <w:p>
      <w:pPr>
        <w:widowControl w:val="0"/>
        <w:suppressAutoHyphens/>
        <w:textAlignment w:val="baseline"/>
        <w:rPr>
          <w:rFonts w:eastAsia="Lucida Sans Unicode"/>
          <w:kern w:val="1"/>
          <w:szCs w:val="24"/>
          <w:lang w:eastAsia="ar-SA"/>
        </w:rPr>
      </w:pPr>
    </w:p>
    <w:p>
      <w:pPr>
        <w:widowControl w:val="0"/>
        <w:suppressAutoHyphens/>
        <w:textAlignment w:val="baseline"/>
        <w:rPr>
          <w:rFonts w:eastAsia="Lucida Sans Unicode"/>
          <w:kern w:val="1"/>
          <w:szCs w:val="24"/>
          <w:lang w:eastAsia="ar-SA"/>
        </w:rPr>
      </w:pPr>
    </w:p>
    <w:p>
      <w:pPr>
        <w:widowControl w:val="0"/>
        <w:suppressAutoHyphens/>
        <w:textAlignment w:val="baseline"/>
        <w:rPr>
          <w:rFonts w:eastAsia="Lucida Sans Unicode"/>
          <w:kern w:val="1"/>
          <w:szCs w:val="24"/>
          <w:lang w:eastAsia="ar-SA"/>
        </w:rPr>
      </w:pPr>
    </w:p>
    <w:p>
      <w:pPr>
        <w:widowControl w:val="0"/>
        <w:suppressAutoHyphens/>
        <w:textAlignment w:val="baseline"/>
        <w:rPr>
          <w:rFonts w:eastAsia="Lucida Sans Unicode"/>
          <w:kern w:val="1"/>
          <w:szCs w:val="24"/>
          <w:lang w:eastAsia="ar-SA"/>
        </w:rPr>
      </w:pPr>
    </w:p>
    <w:p>
      <w:pPr>
        <w:widowControl w:val="0"/>
        <w:suppressAutoHyphens/>
        <w:textAlignment w:val="baseline"/>
        <w:rPr>
          <w:rFonts w:eastAsia="Lucida Sans Unicode"/>
          <w:kern w:val="1"/>
          <w:szCs w:val="24"/>
          <w:lang w:eastAsia="ar-SA"/>
        </w:rPr>
      </w:pPr>
    </w:p>
    <w:p>
      <w:pPr>
        <w:widowControl w:val="0"/>
        <w:suppressAutoHyphens/>
        <w:jc w:val="center"/>
        <w:textAlignment w:val="baseline"/>
      </w:pPr>
      <w:r>
        <w:rPr>
          <w:rFonts w:eastAsia="Lucida Sans Unicode"/>
          <w:kern w:val="1"/>
          <w:szCs w:val="24"/>
          <w:lang w:eastAsia="ar-SA"/>
        </w:rPr>
        <w:t>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2 priedas. Pavedimas atlikti patikrinimą</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c6c1140226d11eabe008ea93139d588">
        <w:r w:rsidRPr="00532B9F">
          <w:rPr>
            <w:rFonts w:ascii="Times New Roman" w:eastAsia="MS Mincho" w:hAnsi="Times New Roman"/>
            <w:sz w:val="20"/>
            <w:iCs/>
            <w:color w:val="0000FF" w:themeColor="hyperlink"/>
            <w:u w:val="single"/>
          </w:rPr>
          <w:t>AV-331</w:t>
        </w:r>
      </w:fldSimple>
      <w:r>
        <w:rPr>
          <w:rFonts w:ascii="Times New Roman" w:eastAsia="MS Mincho" w:hAnsi="Times New Roman"/>
          <w:sz w:val="20"/>
          <w:iCs/>
        </w:rPr>
        <w:t>,
2019-12-13,
paskelbta TAR 2019-12-19, i. k. 2019-20696                </w:t>
      </w:r>
    </w:p>
    <w:p>
      <w:pPr>
        <w:jc w:val="both"/>
        <w:rPr>
          <w:rFonts w:ascii="Times New Roman" w:hAnsi="Times New Roman"/>
        </w:rPr>
      </w:pPr>
      <w:r>
        <w:rPr>
          <w:rFonts w:ascii="Times New Roman" w:hAnsi="Times New Roman"/>
          <w:sz w:val="20"/>
        </w:rPr>
        <w:t>Dėl Aplinkos apsaugos agentūros direktoriaus 2009 m. lapkričio 26 d. įsakymo Nr. AV-156 „Dėl Laboratorijų, atliekančių taršos šaltinių išmetamų į aplinką teršalų ir teršalų aplinkos elementuose matavimus ir tyrimus, veiklos priežiūros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08d27c05f1511eca9ac839120d251c4">
        <w:r w:rsidRPr="00532B9F">
          <w:rPr>
            <w:rFonts w:ascii="Times New Roman" w:eastAsia="MS Mincho" w:hAnsi="Times New Roman"/>
            <w:sz w:val="20"/>
            <w:iCs/>
            <w:color w:val="0000FF" w:themeColor="hyperlink"/>
            <w:u w:val="single"/>
          </w:rPr>
          <w:t>AV-316</w:t>
        </w:r>
      </w:fldSimple>
      <w:r>
        <w:rPr>
          <w:rFonts w:ascii="Times New Roman" w:eastAsia="MS Mincho" w:hAnsi="Times New Roman"/>
          <w:sz w:val="20"/>
          <w:iCs/>
        </w:rPr>
        <w:t>,
2021-12-16,
paskelbta TAR 2021-12-17, i. k. 2021-26086                </w:t>
      </w:r>
    </w:p>
    <w:p>
      <w:pPr>
        <w:jc w:val="both"/>
        <w:rPr>
          <w:rFonts w:ascii="Times New Roman" w:hAnsi="Times New Roman"/>
        </w:rPr>
      </w:pPr>
      <w:r>
        <w:rPr>
          <w:rFonts w:ascii="Times New Roman" w:hAnsi="Times New Roman"/>
          <w:sz w:val="20"/>
        </w:rPr>
        <w:t>Dėll Aplinkos apsaugos agentūros direktoriaus 2009 m. lapkričio 26 d. įsakymo Nr. AV-156 „Dėl laboratorijų, turinčių leidimus atlikti taršos šaltinių išmetamų į aplinką teršalų ir teršalų aplinkos elementuose matavimus ir tyrimus, veiklos planinių ir neplaninių patikrinimų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48aad0826c11ecbd43a994b3e2e1cb">
        <w:r w:rsidRPr="00532B9F">
          <w:rPr>
            <w:rFonts w:ascii="Times New Roman" w:eastAsia="MS Mincho" w:hAnsi="Times New Roman"/>
            <w:sz w:val="20"/>
            <w:iCs/>
            <w:color w:val="0000FF" w:themeColor="hyperlink"/>
            <w:u w:val="single"/>
          </w:rPr>
          <w:t>AV-27</w:t>
        </w:r>
      </w:fldSimple>
      <w:r>
        <w:rPr>
          <w:rFonts w:ascii="Times New Roman" w:eastAsia="MS Mincho" w:hAnsi="Times New Roman"/>
          <w:sz w:val="20"/>
          <w:iCs/>
        </w:rPr>
        <w:t>,
2022-01-31,
paskelbta TAR 2022-01-31, i. k. 2022-01525                </w:t>
      </w:r>
    </w:p>
    <w:p>
      <w:pPr>
        <w:jc w:val="both"/>
        <w:rPr>
          <w:rFonts w:ascii="Times New Roman" w:hAnsi="Times New Roman"/>
        </w:rPr>
      </w:pPr>
      <w:r>
        <w:rPr>
          <w:rFonts w:ascii="Times New Roman" w:hAnsi="Times New Roman"/>
          <w:sz w:val="20"/>
        </w:rPr>
        <w:t>Dėl Aplinkos apsaugos agentūros direktoriaus 2009 m. lapkričio 26 d. įsakymo Nr. AV-156 „Dėl Laboratorijų, turinčių leidimus atlikti taršos šaltinių išmetamų ir (arba) išleidžiamų į aplinką teršalų ir teršalų aplinkos elementuose (ore, vandenyje, dirvožemyje) laboratorinius tyrimus ir (ar) matavimus ir (ar) imti ėminius laboratoriniams tyrimams atlikti, veiklos planinių ir neplaninių patikrinimų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footerReference w:type="default" r:id="rId2"/>
      <w:pgSz w:w="11907" w:h="16840"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jc w:val="center"/>
      <w:rPr>
        <w:sz w:val="22"/>
        <w:szCs w:val="22"/>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jc w:val="right"/>
      <w:rPr>
        <w:rFonts w:ascii="Tahoma" w:hAnsi="Tahoma"/>
        <w:spacing w:val="10"/>
        <w:sz w:val="16"/>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rPr>
        <w:rFonts w:ascii="Tahoma" w:hAnsi="Tahoma"/>
        <w:spacing w:val="10"/>
        <w:sz w:val="16"/>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jc w:val="center"/>
      <w:rPr>
        <w:rFonts w:ascii="Tahoma" w:hAnsi="Tahoma"/>
        <w:spacing w:val="10"/>
        <w:sz w:val="16"/>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jc w:val="right"/>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jc w:val="center"/>
      <w:rPr>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jc w:val="center"/>
      <w:rPr>
        <w:sz w:val="22"/>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jc w:val="center"/>
      <w:rPr>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rPr>
        <w:rFonts w:ascii="Tahoma" w:hAnsi="Tahoma"/>
        <w:spacing w:val="10"/>
        <w:sz w:val="16"/>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jc w:val="center"/>
      <w:rPr>
        <w:rFonts w:ascii="Tahoma" w:hAnsi="Tahoma"/>
        <w:spacing w:val="10"/>
        <w:sz w:val="16"/>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jc w:val="right"/>
      <w:rPr>
        <w:rFonts w:ascii="Tahoma" w:hAnsi="Tahoma"/>
        <w:spacing w:val="10"/>
        <w:sz w:val="16"/>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rPr>
        <w:rFonts w:ascii="Tahoma" w:hAnsi="Tahoma"/>
        <w:spacing w:val="10"/>
        <w:sz w:val="16"/>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uppressAutoHyphens/>
      <w:jc w:val="center"/>
      <w:rPr>
        <w:rFonts w:ascii="Tahoma" w:hAnsi="Tahoma"/>
        <w:spacing w:val="10"/>
        <w:sz w:val="16"/>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8</w:t>
    </w:r>
    <w:r>
      <w:fldChar w:fldCharType="end"/>
    </w:r>
  </w:p>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9100"/>
      </w:tabs>
      <w:suppressAutoHyphens/>
      <w:rPr>
        <w:rFonts w:ascii="Tahoma" w:hAnsi="Tahoma"/>
        <w:spacing w:val="10"/>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9100"/>
      </w:tabs>
      <w:suppressAutoHyphens/>
      <w:rPr>
        <w:rFonts w:ascii="Tahoma" w:hAnsi="Tahoma"/>
        <w:spacing w:val="10"/>
        <w:sz w:val="20"/>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5</w:t>
    </w:r>
    <w:r>
      <w:fldChar w:fldCharType="end"/>
    </w:r>
  </w:p>
  <w:p>
    <w:pPr>
      <w:tabs>
        <w:tab w:val="center" w:pos="4153"/>
        <w:tab w:val="right" w:pos="9100"/>
      </w:tabs>
      <w:suppressAutoHyphens/>
      <w:rPr>
        <w:rFonts w:ascii="Tahoma" w:hAnsi="Tahoma"/>
        <w:spacing w:val="10"/>
        <w:sz w:val="20"/>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9100"/>
      </w:tabs>
      <w:suppressAutoHyphens/>
      <w:rPr>
        <w:rFonts w:ascii="Tahoma" w:hAnsi="Tahoma"/>
        <w:spacing w:val="10"/>
        <w:sz w:val="20"/>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pStyle w:val="Antrats"/>
      <w:jc w:val="center"/>
    </w:pPr>
    <w:r>
      <w:fldChar w:fldCharType="begin"/>
    </w:r>
    <w:r>
      <w:instrText>PAGE   \* MERGEFORMAT</w:instrText>
    </w:r>
    <w:r>
      <w:fldChar w:fldCharType="separate"/>
    </w:r>
    <w:r>
      <w:t>6</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9100"/>
      </w:tabs>
      <w:suppressAutoHyphens/>
      <w:rPr>
        <w:rFonts w:ascii="Tahoma" w:hAnsi="Tahoma"/>
        <w:spacing w:val="10"/>
        <w:sz w:val="20"/>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4</w:t>
    </w:r>
    <w:r>
      <w:fldChar w:fldCharType="end"/>
    </w:r>
  </w:p>
  <w:p>
    <w:pPr>
      <w:tabs>
        <w:tab w:val="center" w:pos="4153"/>
        <w:tab w:val="right" w:pos="9100"/>
      </w:tabs>
      <w:suppressAutoHyphens/>
      <w:rPr>
        <w:rFonts w:ascii="Tahoma" w:hAnsi="Tahoma"/>
        <w:spacing w:val="10"/>
        <w:sz w:val="20"/>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9100"/>
      </w:tabs>
      <w:suppressAutoHyphens/>
      <w:rPr>
        <w:rFonts w:ascii="Tahoma" w:hAnsi="Tahoma"/>
        <w:spacing w:val="10"/>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9100"/>
      </w:tabs>
      <w:suppressAutoHyphens/>
      <w:rPr>
        <w:rFonts w:ascii="Tahoma" w:hAnsi="Tahoma"/>
        <w:spacing w:val="10"/>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2</w:t>
    </w:r>
    <w:r>
      <w:fldChar w:fldCharType="end"/>
    </w:r>
  </w:p>
  <w:p>
    <w:pPr>
      <w:tabs>
        <w:tab w:val="center" w:pos="4153"/>
        <w:tab w:val="right" w:pos="9100"/>
      </w:tabs>
      <w:suppressAutoHyphens/>
      <w:rPr>
        <w:rFonts w:ascii="Tahoma" w:hAnsi="Tahoma"/>
        <w:spacing w:val="10"/>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62"/>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61CA"/>
  <w15:docId w15:val="{AD00ACEF-290B-448C-86EE-CF8710EF409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header" Target="header11.xml"/>
  <Relationship Id="rId11" Type="http://schemas.openxmlformats.org/officeDocument/2006/relationships/header" Target="header12.xml"/>
  <Relationship Id="rId12" Type="http://schemas.openxmlformats.org/officeDocument/2006/relationships/footer" Target="footer11.xml"/>
  <Relationship Id="rId13" Type="http://schemas.openxmlformats.org/officeDocument/2006/relationships/footer" Target="footer12.xml"/>
  <Relationship Id="rId14" Type="http://schemas.openxmlformats.org/officeDocument/2006/relationships/header" Target="header13.xml"/>
  <Relationship Id="rId15" Type="http://schemas.openxmlformats.org/officeDocument/2006/relationships/footer" Target="footer13.xml"/>
  <Relationship Id="rId2" Type="http://schemas.openxmlformats.org/officeDocument/2006/relationships/footer" Target="footer3.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settings" Target="settings.xml"/>
  <Relationship Id="rId7" Type="http://schemas.openxmlformats.org/officeDocument/2006/relationships/styles" Target="style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9</Pages>
  <Words>12906</Words>
  <Characters>7357</Characters>
  <Application>Microsoft Office Word</Application>
  <DocSecurity>0</DocSecurity>
  <Lines>61</Lines>
  <Paragraphs>40</Paragraphs>
  <ScaleCrop>false</ScaleCrop>
  <Company>Teisines informacijos centras</Company>
  <LinksUpToDate>false</LinksUpToDate>
  <CharactersWithSpaces>20223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2015-10-04T03:05:00Z</dcterms:created>
  <dc:creator>Sandra</dc:creator>
  <lastModifiedBy>JUOSPONIENĖ Karolina</lastModifiedBy>
  <dcterms:modified xsi:type="dcterms:W3CDTF">2022-02-02T13:34:00Z</dcterms:modified>
  <revision>9</revision>
  <dc:title>APLINKOS APSAUGOS AGENTŪROS DIREKTORIAUS</dc:title>
</coreProperties>
</file>