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bea510c32e0492db348218dc4e4ca0c"/>
        <w:lock w:val="sdtLocked"/>
        <w:richText/>
      </w:sdtPr>
      <w:sdtContent>
        <w:p>
          <w:pPr>
            <w:jc w:val="both"/>
            <w:rPr>
              <w:rFonts w:ascii="Times New Roman" w:hAnsi="Times New Roman"/>
            </w:rPr>
          </w:pPr>
          <w:r>
            <w:rPr>
              <w:rFonts w:ascii="Times New Roman" w:hAnsi="Times New Roman"/>
              <w:b/>
              <w:i/>
            </w:rPr>
            <w:t>Suvestinė redakcija nuo 2021-10-12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2011-05-11:</w:t>
          </w:r>
        </w:p>
        <w:p>
          <w:pPr>
            <w:rPr>
              <w:rFonts w:ascii="Times New Roman" w:hAnsi="Times New Roman"/>
              <w:sz w:val="20"/>
              <w:i/>
            </w:rPr>
          </w:pPr>
          <w:r>
            <w:rPr>
              <w:rFonts w:ascii="Times New Roman" w:hAnsi="Times New Roman"/>
              <w:sz w:val="20"/>
              <w:i/>
            </w:rPr>
            <w:t xml:space="preserve">Nr. </w:t>
          </w:r>
          <w:fldSimple w:instr="HYPERLINK https://www.e-tar.lt/portal/legalAct.html?documentId=TAR.2861D869B7B3">
            <w:r w:rsidRPr="00532B9F">
              <w:rPr>
                <w:rFonts w:ascii="Times New Roman" w:eastAsia="MS Mincho" w:hAnsi="Times New Roman"/>
                <w:sz w:val="20"/>
                <w:i/>
                <w:iCs/>
                <w:color w:val="0000FF" w:themeColor="hyperlink"/>
                <w:u w:val="single"/>
              </w:rPr>
              <w:t>D1-372</w:t>
            </w:r>
          </w:fldSimple>
          <w:r>
            <w:rPr>
              <w:rFonts w:ascii="Times New Roman" w:eastAsia="MS Mincho" w:hAnsi="Times New Roman"/>
              <w:sz w:val="20"/>
              <w:i/>
              <w:iCs/>
            </w:rPr>
            <w:t>,
2011-05-04,
Žin. 2011,
Nr.
55-2670 (2011-05-10), i. k. 111301MISAK00D1-372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both"/>
            <w:rPr>
              <w:color w:val="000000"/>
            </w:rPr>
          </w:pPr>
        </w:p>
        <w:sdt>
          <w:sdtPr>
            <w:alias w:val="preambule"/>
            <w:tag w:val="part_4b3b7f07b76d450eb25b02a318866312"/>
            <w:lock w:val="sdtLocked"/>
            <w:richText/>
          </w:sdtPr>
          <w:sdtContent>
            <w:p>
              <w:pPr>
                <w:suppressAutoHyphens/>
                <w:ind w:firstLine="567"/>
                <w:jc w:val="both"/>
                <w:rPr>
                  <w:color w:val="000000"/>
                </w:rPr>
              </w:pPr>
              <w:r>
                <w:rPr>
                  <w:rFonts w:eastAsia="Andale Sans UI" w:cs="Tahoma"/>
                  <w:lang w:eastAsia="lt-LT" w:bidi="en-US"/>
                </w:rPr>
                <w:t xml:space="preserve">Vadovaudamasis Lietuvos Respublikos klimato kaitos valdymo finansinių instrumentų įstatymo </w:t>
              </w:r>
              <w:r>
                <w:rPr>
                  <w:rFonts w:eastAsia="Arial Unicode MS" w:cs="Tahoma"/>
                  <w:lang w:eastAsia="lt-LT"/>
                </w:rPr>
                <w:t>12</w:t>
              </w:r>
              <w:r>
                <w:rPr>
                  <w:rFonts w:eastAsia="Arial Unicode MS" w:cs="Tahoma"/>
                  <w:vertAlign w:val="superscript"/>
                  <w:lang w:eastAsia="lt-LT"/>
                </w:rPr>
                <w:t>1</w:t>
              </w:r>
              <w:r>
                <w:rPr>
                  <w:rFonts w:eastAsia="Arial Unicode MS" w:cs="Tahoma"/>
                  <w:lang w:eastAsia="lt-LT"/>
                </w:rPr>
                <w:t xml:space="preserve"> straipsnio 2 dalimi, </w:t>
              </w:r>
              <w:r>
                <w:rPr>
                  <w:color w:val="000000"/>
                  <w:lang w:eastAsia="lt-LT"/>
                </w:rPr>
                <w:t xml:space="preserve">įgyvendindamas </w:t>
              </w:r>
              <w:r>
                <w:rPr>
                  <w:rFonts w:eastAsia="EUAlbertina_Bold"/>
                  <w:lang w:eastAsia="lt-LT" w:bidi="en-US"/>
                </w:rPr>
                <w:t>2008 m. balandžio 2 d. Komisijos reglamento (EB) Nr. 304/2008, kuriuo pagal Europos Parlamento ir Tarybos reglament</w:t>
              </w:r>
              <w:r>
                <w:rPr>
                  <w:rFonts w:eastAsia="EUAlbertina.Bold+01"/>
                  <w:lang w:eastAsia="lt-LT" w:bidi="en-US"/>
                </w:rPr>
                <w:t xml:space="preserve">ą </w:t>
              </w:r>
              <w:r>
                <w:rPr>
                  <w:rFonts w:eastAsia="EUAlbertina_Bold"/>
                  <w:lang w:eastAsia="lt-LT" w:bidi="en-US"/>
                </w:rPr>
                <w:t>(EB) Nr. 842/2006 nustatomi b</w:t>
              </w:r>
              <w:r>
                <w:rPr>
                  <w:rFonts w:eastAsia="EUAlbertina.Bold+01"/>
                  <w:lang w:eastAsia="lt-LT" w:bidi="en-US"/>
                </w:rPr>
                <w:t>ū</w:t>
              </w:r>
              <w:r>
                <w:rPr>
                  <w:rFonts w:eastAsia="EUAlbertina_Bold"/>
                  <w:lang w:eastAsia="lt-LT" w:bidi="en-US"/>
                </w:rPr>
                <w:t xml:space="preserve">tiniausi </w:t>
              </w:r>
              <w:r>
                <w:rPr>
                  <w:rFonts w:eastAsia="EUAlbertina.Bold+01"/>
                  <w:lang w:eastAsia="lt-LT" w:bidi="en-US"/>
                </w:rPr>
                <w:t>į</w:t>
              </w:r>
              <w:r>
                <w:rPr>
                  <w:rFonts w:eastAsia="EUAlbertina_Bold"/>
                  <w:lang w:eastAsia="lt-LT" w:bidi="en-US"/>
                </w:rPr>
                <w:t>moni</w:t>
              </w:r>
              <w:r>
                <w:rPr>
                  <w:rFonts w:eastAsia="EUAlbertina.Bold+01"/>
                  <w:lang w:eastAsia="lt-LT" w:bidi="en-US"/>
                </w:rPr>
                <w:t xml:space="preserve">ų </w:t>
              </w:r>
              <w:r>
                <w:rPr>
                  <w:rFonts w:eastAsia="EUAlbertina_Bold"/>
                  <w:lang w:eastAsia="lt-LT" w:bidi="en-US"/>
                </w:rPr>
                <w:t>sertifikavimo ir darbuotoj</w:t>
              </w:r>
              <w:r>
                <w:rPr>
                  <w:rFonts w:eastAsia="EUAlbertina.Bold+01"/>
                  <w:lang w:eastAsia="lt-LT" w:bidi="en-US"/>
                </w:rPr>
                <w:t xml:space="preserve">ų </w:t>
              </w:r>
              <w:r>
                <w:rPr>
                  <w:rFonts w:eastAsia="EUAlbertina_Bold"/>
                  <w:lang w:eastAsia="lt-LT" w:bidi="en-US"/>
                </w:rPr>
                <w:t>atestavimo, susijusio su stacionariomis prie</w:t>
              </w:r>
              <w:r>
                <w:rPr>
                  <w:rFonts w:eastAsia="EUAlbertina.Bold+01"/>
                  <w:lang w:eastAsia="lt-LT" w:bidi="en-US"/>
                </w:rPr>
                <w:t>š</w:t>
              </w:r>
              <w:r>
                <w:rPr>
                  <w:rFonts w:eastAsia="EUAlbertina_Bold"/>
                  <w:lang w:eastAsia="lt-LT" w:bidi="en-US"/>
                </w:rPr>
                <w:t>gaisrin</w:t>
              </w:r>
              <w:r>
                <w:rPr>
                  <w:rFonts w:eastAsia="EUAlbertina.Bold+01"/>
                  <w:lang w:eastAsia="lt-LT" w:bidi="en-US"/>
                </w:rPr>
                <w:t>ė</w:t>
              </w:r>
              <w:r>
                <w:rPr>
                  <w:rFonts w:eastAsia="EUAlbertina_Bold"/>
                  <w:lang w:eastAsia="lt-LT" w:bidi="en-US"/>
                </w:rPr>
                <w:t>mis sistemomis ir gesintuvais, kuriuose yra tam tikr</w:t>
              </w:r>
              <w:r>
                <w:rPr>
                  <w:rFonts w:eastAsia="EUAlbertina.Bold+01"/>
                  <w:lang w:eastAsia="lt-LT" w:bidi="en-US"/>
                </w:rPr>
                <w:t xml:space="preserve">ų </w:t>
              </w:r>
              <w:r>
                <w:rPr>
                  <w:rFonts w:eastAsia="EUAlbertina_Bold"/>
                  <w:lang w:eastAsia="lt-LT" w:bidi="en-US"/>
                </w:rPr>
                <w:t>fluorint</w:t>
              </w:r>
              <w:r>
                <w:rPr>
                  <w:rFonts w:eastAsia="EUAlbertina.Bold+01"/>
                  <w:lang w:eastAsia="lt-LT" w:bidi="en-US"/>
                </w:rPr>
                <w:t>ų š</w:t>
              </w:r>
              <w:r>
                <w:rPr>
                  <w:rFonts w:eastAsia="EUAlbertina_Bold"/>
                  <w:lang w:eastAsia="lt-LT" w:bidi="en-US"/>
                </w:rPr>
                <w:t>iltnamio efekt</w:t>
              </w:r>
              <w:r>
                <w:rPr>
                  <w:rFonts w:eastAsia="EUAlbertina.Bold+01"/>
                  <w:lang w:eastAsia="lt-LT" w:bidi="en-US"/>
                </w:rPr>
                <w:t xml:space="preserve">ą </w:t>
              </w:r>
              <w:r>
                <w:rPr>
                  <w:rFonts w:eastAsia="EUAlbertina_Bold"/>
                  <w:lang w:eastAsia="lt-LT" w:bidi="en-US"/>
                </w:rPr>
                <w:t>sukelian</w:t>
              </w:r>
              <w:r>
                <w:rPr>
                  <w:rFonts w:eastAsia="EUAlbertina.Bold+01"/>
                  <w:lang w:eastAsia="lt-LT" w:bidi="en-US"/>
                </w:rPr>
                <w:t>č</w:t>
              </w:r>
              <w:r>
                <w:rPr>
                  <w:rFonts w:eastAsia="EUAlbertina_Bold"/>
                  <w:lang w:eastAsia="lt-LT" w:bidi="en-US"/>
                </w:rPr>
                <w:t>i</w:t>
              </w:r>
              <w:r>
                <w:rPr>
                  <w:rFonts w:eastAsia="EUAlbertina.Bold+01"/>
                  <w:lang w:eastAsia="lt-LT" w:bidi="en-US"/>
                </w:rPr>
                <w:t xml:space="preserve">ų </w:t>
              </w:r>
              <w:r>
                <w:rPr>
                  <w:rFonts w:eastAsia="EUAlbertina_Bold"/>
                  <w:lang w:eastAsia="lt-LT" w:bidi="en-US"/>
                </w:rPr>
                <w:t>duj</w:t>
              </w:r>
              <w:r>
                <w:rPr>
                  <w:rFonts w:eastAsia="EUAlbertina.Bold+01"/>
                  <w:lang w:eastAsia="lt-LT" w:bidi="en-US"/>
                </w:rPr>
                <w:t>ų</w:t>
              </w:r>
              <w:r>
                <w:rPr>
                  <w:rFonts w:eastAsia="EUAlbertina_Bold"/>
                  <w:lang w:eastAsia="lt-LT" w:bidi="en-US"/>
                </w:rPr>
                <w:t>, reikalavimai ir pa</w:t>
              </w:r>
              <w:r>
                <w:rPr>
                  <w:rFonts w:eastAsia="EUAlbertina.Bold+01"/>
                  <w:lang w:eastAsia="lt-LT" w:bidi="en-US"/>
                </w:rPr>
                <w:t>ž</w:t>
              </w:r>
              <w:r>
                <w:rPr>
                  <w:rFonts w:eastAsia="EUAlbertina_Bold"/>
                  <w:lang w:eastAsia="lt-LT" w:bidi="en-US"/>
                </w:rPr>
                <w:t>ym</w:t>
              </w:r>
              <w:r>
                <w:rPr>
                  <w:rFonts w:eastAsia="EUAlbertina.Bold+01"/>
                  <w:lang w:eastAsia="lt-LT" w:bidi="en-US"/>
                </w:rPr>
                <w:t>ė</w:t>
              </w:r>
              <w:r>
                <w:rPr>
                  <w:rFonts w:eastAsia="EUAlbertina_Bold"/>
                  <w:lang w:eastAsia="lt-LT" w:bidi="en-US"/>
                </w:rPr>
                <w:t>jim</w:t>
              </w:r>
              <w:r>
                <w:rPr>
                  <w:rFonts w:eastAsia="EUAlbertina.Bold+01"/>
                  <w:lang w:eastAsia="lt-LT" w:bidi="en-US"/>
                </w:rPr>
                <w:t xml:space="preserve">ų </w:t>
              </w:r>
              <w:r>
                <w:rPr>
                  <w:rFonts w:eastAsia="EUAlbertina_Bold"/>
                  <w:lang w:eastAsia="lt-LT" w:bidi="en-US"/>
                </w:rPr>
                <w:t>abipusio pripa</w:t>
              </w:r>
              <w:r>
                <w:rPr>
                  <w:rFonts w:eastAsia="EUAlbertina.Bold+01"/>
                  <w:lang w:eastAsia="lt-LT" w:bidi="en-US"/>
                </w:rPr>
                <w:t>ž</w:t>
              </w:r>
              <w:r>
                <w:rPr>
                  <w:rFonts w:eastAsia="EUAlbertina_Bold"/>
                  <w:lang w:eastAsia="lt-LT" w:bidi="en-US"/>
                </w:rPr>
                <w:t>inimo s</w:t>
              </w:r>
              <w:r>
                <w:rPr>
                  <w:rFonts w:eastAsia="EUAlbertina.Bold+01"/>
                  <w:lang w:eastAsia="lt-LT" w:bidi="en-US"/>
                </w:rPr>
                <w:t>ą</w:t>
              </w:r>
              <w:r>
                <w:rPr>
                  <w:rFonts w:eastAsia="EUAlbertina_Bold"/>
                  <w:lang w:eastAsia="lt-LT" w:bidi="en-US"/>
                </w:rPr>
                <w:t xml:space="preserve">lygos (toliau – Reglamentas (EB) </w:t>
              </w:r>
              <w:r>
                <w:rPr>
                  <w:rFonts w:eastAsia="Andale Sans UI"/>
                  <w:lang w:eastAsia="lt-LT" w:bidi="en-US"/>
                </w:rPr>
                <w:t>Nr. 304/2008)</w:t>
              </w:r>
              <w:r>
                <w:rPr>
                  <w:rFonts w:eastAsia="EUAlbertina_Bold"/>
                  <w:lang w:eastAsia="lt-LT" w:bidi="en-US"/>
                </w:rPr>
                <w:t>, 10 straipsnio 1 dalies nuostatas,</w:t>
              </w:r>
              <w:r>
                <w:rPr>
                  <w:rFonts w:eastAsia="Andale Sans UI" w:cs="Tahoma"/>
                  <w:lang w:eastAsia="lt-LT" w:bidi="en-US"/>
                </w:rPr>
                <w:t xml:space="preserve"> 2014 m. balandžio 16 d. Europos Parlamento ir Tarybos reglamento (ES) Nr. 517/2014 dėl fluorintų šiltnamio efektą sukeliančių dujų, kuriuo panaikinamas Reglamentas (EB) Nr. 842/2006 </w:t>
              </w:r>
              <w:r>
                <w:rPr>
                  <w:lang w:eastAsia="lt-LT"/>
                </w:rPr>
                <w:t>(toliau – Reglamentas (ES) Nr. 517/2014),</w:t>
              </w:r>
              <w:r>
                <w:rPr>
                  <w:rFonts w:eastAsia="Andale Sans UI" w:cs="Tahoma"/>
                  <w:lang w:eastAsia="lt-LT" w:bidi="en-US"/>
                </w:rPr>
                <w:t xml:space="preserve"> </w:t>
              </w:r>
              <w:r>
                <w:rPr>
                  <w:lang w:eastAsia="lt-LT"/>
                </w:rPr>
                <w:t xml:space="preserve">10 straipsnio 6 dalies nuostatas ir </w:t>
              </w:r>
              <w:r>
                <w:rPr>
                  <w:rFonts w:eastAsia="Andale Sans UI"/>
                  <w:lang w:eastAsia="lt-LT" w:bidi="en-US"/>
                </w:rPr>
                <w:t>2015 m. lapkričio 17 d. Komisijos įgyvendinimo reglamento (ES) Nr. 2015/2067, kuriuo</w:t>
              </w:r>
              <w:r>
                <w:rPr>
                  <w:rFonts w:eastAsia="EUAlbertina_Bold"/>
                  <w:lang w:eastAsia="lt-LT" w:bidi="en-US"/>
                </w:rPr>
                <w:t xml:space="preserve"> pagal Europos Parlamento ir Tarybos reglament</w:t>
              </w:r>
              <w:r>
                <w:rPr>
                  <w:rFonts w:eastAsia="EUAlbertina.Bold+01"/>
                  <w:lang w:eastAsia="lt-LT" w:bidi="en-US"/>
                </w:rPr>
                <w:t xml:space="preserve">ą </w:t>
              </w:r>
              <w:r>
                <w:rPr>
                  <w:rFonts w:eastAsia="Andale Sans UI" w:cs="Tahoma"/>
                  <w:lang w:eastAsia="lt-LT" w:bidi="en-US"/>
                </w:rPr>
                <w:t xml:space="preserve">(ES) Nr. 517/2014 </w:t>
              </w:r>
              <w:r>
                <w:rPr>
                  <w:rFonts w:eastAsia="EUAlbertina_Bold"/>
                  <w:lang w:eastAsia="lt-LT" w:bidi="en-US"/>
                </w:rPr>
                <w:t xml:space="preserve">nustatomi fizinių asmenų sertifikavimo, susijusio su stacionaria </w:t>
              </w:r>
              <w:r>
                <w:rPr>
                  <w:rFonts w:eastAsia="EUAlbertina.Bold+01"/>
                  <w:lang w:eastAsia="lt-LT" w:bidi="en-US"/>
                </w:rPr>
                <w:t>š</w:t>
              </w:r>
              <w:r>
                <w:rPr>
                  <w:rFonts w:eastAsia="EUAlbertina_Bold"/>
                  <w:lang w:eastAsia="lt-LT" w:bidi="en-US"/>
                </w:rPr>
                <w:t xml:space="preserve">aldymo, oro kondicionavimo, </w:t>
              </w:r>
              <w:r>
                <w:rPr>
                  <w:rFonts w:eastAsia="EUAlbertina.Bold+01"/>
                  <w:lang w:eastAsia="lt-LT" w:bidi="en-US"/>
                </w:rPr>
                <w:t>š</w:t>
              </w:r>
              <w:r>
                <w:rPr>
                  <w:rFonts w:eastAsia="EUAlbertina_Bold"/>
                  <w:lang w:eastAsia="lt-LT" w:bidi="en-US"/>
                </w:rPr>
                <w:t>ilumos siurblių įranga ir izoterminių sunkvežimių ir priekabų šaldymo įrenginiais, kuriuose yra fluorint</w:t>
              </w:r>
              <w:r>
                <w:rPr>
                  <w:rFonts w:eastAsia="EUAlbertina.Bold+01"/>
                  <w:lang w:eastAsia="lt-LT" w:bidi="en-US"/>
                </w:rPr>
                <w:t>ų š</w:t>
              </w:r>
              <w:r>
                <w:rPr>
                  <w:rFonts w:eastAsia="EUAlbertina_Bold"/>
                  <w:lang w:eastAsia="lt-LT" w:bidi="en-US"/>
                </w:rPr>
                <w:t>iltnamio efekt</w:t>
              </w:r>
              <w:r>
                <w:rPr>
                  <w:rFonts w:eastAsia="EUAlbertina.Bold+01"/>
                  <w:lang w:eastAsia="lt-LT" w:bidi="en-US"/>
                </w:rPr>
                <w:t xml:space="preserve">ą </w:t>
              </w:r>
              <w:r>
                <w:rPr>
                  <w:rFonts w:eastAsia="EUAlbertina_Bold"/>
                  <w:lang w:eastAsia="lt-LT" w:bidi="en-US"/>
                </w:rPr>
                <w:t>sukelian</w:t>
              </w:r>
              <w:r>
                <w:rPr>
                  <w:rFonts w:eastAsia="EUAlbertina.Bold+01"/>
                  <w:lang w:eastAsia="lt-LT" w:bidi="en-US"/>
                </w:rPr>
                <w:t>č</w:t>
              </w:r>
              <w:r>
                <w:rPr>
                  <w:rFonts w:eastAsia="EUAlbertina_Bold"/>
                  <w:lang w:eastAsia="lt-LT" w:bidi="en-US"/>
                </w:rPr>
                <w:t>i</w:t>
              </w:r>
              <w:r>
                <w:rPr>
                  <w:rFonts w:eastAsia="EUAlbertina.Bold+01"/>
                  <w:lang w:eastAsia="lt-LT" w:bidi="en-US"/>
                </w:rPr>
                <w:t xml:space="preserve">ų </w:t>
              </w:r>
              <w:r>
                <w:rPr>
                  <w:rFonts w:eastAsia="EUAlbertina_Bold"/>
                  <w:lang w:eastAsia="lt-LT" w:bidi="en-US"/>
                </w:rPr>
                <w:t>duj</w:t>
              </w:r>
              <w:r>
                <w:rPr>
                  <w:rFonts w:eastAsia="EUAlbertina.Bold+01"/>
                  <w:lang w:eastAsia="lt-LT" w:bidi="en-US"/>
                </w:rPr>
                <w:t>ų</w:t>
              </w:r>
              <w:r>
                <w:rPr>
                  <w:rFonts w:eastAsia="EUAlbertina_Bold"/>
                  <w:lang w:eastAsia="lt-LT" w:bidi="en-US"/>
                </w:rPr>
                <w:t>, ir įmonių sertifikavimo, susijusio su stacionaria šaldymo, oro kondicionavimo ir šilumos siurblių įranga, kurioje yra fluorintų šiltnamio efektą sukeliančių dujų, būtiniausi reikalavimai ir pa</w:t>
              </w:r>
              <w:r>
                <w:rPr>
                  <w:rFonts w:eastAsia="EUAlbertina.Bold+01"/>
                  <w:lang w:eastAsia="lt-LT" w:bidi="en-US"/>
                </w:rPr>
                <w:t>ž</w:t>
              </w:r>
              <w:r>
                <w:rPr>
                  <w:rFonts w:eastAsia="EUAlbertina_Bold"/>
                  <w:lang w:eastAsia="lt-LT" w:bidi="en-US"/>
                </w:rPr>
                <w:t>ym</w:t>
              </w:r>
              <w:r>
                <w:rPr>
                  <w:rFonts w:eastAsia="EUAlbertina.Bold+01"/>
                  <w:lang w:eastAsia="lt-LT" w:bidi="en-US"/>
                </w:rPr>
                <w:t>ė</w:t>
              </w:r>
              <w:r>
                <w:rPr>
                  <w:rFonts w:eastAsia="EUAlbertina_Bold"/>
                  <w:lang w:eastAsia="lt-LT" w:bidi="en-US"/>
                </w:rPr>
                <w:t>jim</w:t>
              </w:r>
              <w:r>
                <w:rPr>
                  <w:rFonts w:eastAsia="EUAlbertina.Bold+01"/>
                  <w:lang w:eastAsia="lt-LT" w:bidi="en-US"/>
                </w:rPr>
                <w:t xml:space="preserve">ų </w:t>
              </w:r>
              <w:r>
                <w:rPr>
                  <w:rFonts w:eastAsia="EUAlbertina_Bold"/>
                  <w:lang w:eastAsia="lt-LT" w:bidi="en-US"/>
                </w:rPr>
                <w:t>abipusio pripa</w:t>
              </w:r>
              <w:r>
                <w:rPr>
                  <w:rFonts w:eastAsia="EUAlbertina.Bold+01"/>
                  <w:lang w:eastAsia="lt-LT" w:bidi="en-US"/>
                </w:rPr>
                <w:t>ž</w:t>
              </w:r>
              <w:r>
                <w:rPr>
                  <w:rFonts w:eastAsia="EUAlbertina_Bold"/>
                  <w:lang w:eastAsia="lt-LT" w:bidi="en-US"/>
                </w:rPr>
                <w:t>inimo s</w:t>
              </w:r>
              <w:r>
                <w:rPr>
                  <w:rFonts w:eastAsia="EUAlbertina.Bold+01"/>
                  <w:lang w:eastAsia="lt-LT" w:bidi="en-US"/>
                </w:rPr>
                <w:t>ą</w:t>
              </w:r>
              <w:r>
                <w:rPr>
                  <w:rFonts w:eastAsia="EUAlbertina_Bold"/>
                  <w:lang w:eastAsia="lt-LT" w:bidi="en-US"/>
                </w:rPr>
                <w:t xml:space="preserve">lygos (toliau – Reglamentas </w:t>
              </w:r>
              <w:r>
                <w:rPr>
                  <w:rFonts w:eastAsia="Andale Sans UI"/>
                  <w:lang w:eastAsia="lt-LT" w:bidi="en-US"/>
                </w:rPr>
                <w:t>Nr. 2015/2067)</w:t>
              </w:r>
              <w:r>
                <w:rPr>
                  <w:rFonts w:eastAsia="EUAlbertina_Bold"/>
                  <w:lang w:eastAsia="lt-LT" w:bidi="en-US"/>
                </w:rPr>
                <w:t xml:space="preserve">, </w:t>
              </w:r>
              <w:r>
                <w:rPr>
                  <w:rFonts w:eastAsia="Andale Sans UI" w:cs="Tahoma"/>
                  <w:lang w:eastAsia="lt-LT" w:bidi="en-US"/>
                </w:rPr>
                <w:t>7 straipsnio 1 dalies nuostatas,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1 p."/>
            <w:tag w:val="part_8fe1d7b0ed7740ff8d09c1c665eafcf8"/>
            <w:lock w:val="sdtLocked"/>
            <w:richText/>
          </w:sdtPr>
          <w:sdtContent>
            <w:p>
              <w:pPr>
                <w:widowControl w:val="0"/>
                <w:suppressAutoHyphens/>
                <w:ind w:firstLine="567"/>
                <w:jc w:val="both"/>
                <w:rPr>
                  <w:color w:val="000000"/>
                </w:rPr>
              </w:pPr>
              <w:sdt>
                <w:sdtPr>
                  <w:alias w:val="Numeris"/>
                  <w:tag w:val="nr_8fe1d7b0ed7740ff8d09c1c665eafc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135e80d0ef34232a621248b0fb681af"/>
            <w:lock w:val="sdtLocked"/>
            <w:richText/>
          </w:sdtPr>
          <w:sdtContent>
            <w:p>
              <w:pPr>
                <w:widowControl w:val="0"/>
                <w:suppressAutoHyphens/>
                <w:ind w:firstLine="567"/>
                <w:jc w:val="both"/>
                <w:rPr>
                  <w:color w:val="000000"/>
                </w:rPr>
              </w:pPr>
              <w:sdt>
                <w:sdtPr>
                  <w:alias w:val="Numeris"/>
                  <w:tag w:val="nr_e135e80d0ef34232a621248b0fb681af"/>
                  <w:lock w:val="sdtLocked"/>
                  <w:richText/>
                </w:sdtPr>
                <w:sdtContent>
                  <w:r>
                    <w:rPr>
                      <w:color w:val="000000"/>
                    </w:rPr>
                    <w:t>2</w:t>
                  </w:r>
                </w:sdtContent>
              </w:sdt>
              <w:r>
                <w:rPr>
                  <w:color w:val="000000"/>
                </w:rPr>
                <w:t xml:space="preserve">. </w:t>
              </w:r>
              <w:r>
                <w:rPr>
                  <w:color w:val="000000"/>
                  <w:spacing w:val="60"/>
                </w:rPr>
                <w:t>Paved</w:t>
              </w:r>
              <w:r>
                <w:rPr>
                  <w:color w:val="000000"/>
                  <w:spacing w:val="22"/>
                </w:rPr>
                <w:t>u</w:t>
              </w:r>
              <w:r>
                <w:rPr>
                  <w:color w:val="000000"/>
                </w:rPr>
                <w:t>:</w:t>
              </w:r>
            </w:p>
            <w:sdt>
              <w:sdtPr>
                <w:alias w:val="2.1 p."/>
                <w:tag w:val="part_037df5d1387142339713637bf161f4ab"/>
                <w:lock w:val="sdtLocked"/>
                <w:richText/>
              </w:sdtPr>
              <w:sdtContent>
                <w:p>
                  <w:pPr>
                    <w:widowControl w:val="0"/>
                    <w:suppressAutoHyphens/>
                    <w:ind w:firstLine="567"/>
                    <w:jc w:val="both"/>
                    <w:rPr>
                      <w:color w:val="000000"/>
                    </w:rPr>
                  </w:pPr>
                  <w:sdt>
                    <w:sdtPr>
                      <w:alias w:val="Numeris"/>
                      <w:tag w:val="nr_037df5d1387142339713637bf161f4ab"/>
                      <w:lock w:val="sdtLocked"/>
                      <w:richText/>
                    </w:sdtPr>
                    <w:sdtContent>
                      <w:r>
                        <w:rPr>
                          <w:color w:val="000000"/>
                        </w:rPr>
                        <w:t>2.1</w:t>
                      </w:r>
                    </w:sdtContent>
                  </w:sdt>
                  <w:r>
                    <w:rPr>
                      <w:color w:val="000000"/>
                    </w:rPr>
                    <w:t>. Aplinkos apsaugos agentūrai vykdyti šiuo įsakymu patvirtintame Tvarkos apraše nurodytos Aplinkos ministerijos įgaliotos institucijos funkcijas;</w:t>
                  </w:r>
                </w:p>
              </w:sdtContent>
            </w:sdt>
            <w:sdt>
              <w:sdtPr>
                <w:alias w:val="2.2 p."/>
                <w:tag w:val="part_a89f6922c71b49ce8696f9f0649de7da"/>
                <w:lock w:val="sdtLocked"/>
                <w:richText/>
              </w:sdtPr>
              <w:sdtContent>
                <w:p>
                  <w:pPr>
                    <w:widowControl w:val="0"/>
                    <w:suppressAutoHyphens/>
                    <w:ind w:firstLine="567"/>
                    <w:jc w:val="both"/>
                    <w:rPr>
                      <w:color w:val="000000"/>
                    </w:rPr>
                  </w:pPr>
                  <w:sdt>
                    <w:sdtPr>
                      <w:alias w:val="Numeris"/>
                      <w:tag w:val="nr_a89f6922c71b49ce8696f9f0649de7da"/>
                      <w:lock w:val="sdtLocked"/>
                      <w:richText/>
                    </w:sdtPr>
                    <w:sdtContent>
                      <w:r>
                        <w:rPr>
                          <w:color w:val="000000"/>
                          <w:lang w:eastAsia="lt-LT"/>
                        </w:rPr>
                        <w:t>2.2</w:t>
                      </w:r>
                    </w:sdtContent>
                  </w:sdt>
                  <w:r>
                    <w:rPr>
                      <w:color w:val="000000"/>
                      <w:lang w:eastAsia="lt-LT"/>
                    </w:rPr>
                    <w:t>. Aplinkos ministerijai, vadovaujantis 2015 m. lapkričio 17 d. Komisijos įgyvendinimo reglamento (ES) Nr. 2015/2065, kuriuo pagal Europos Parlamento ir Tarybos reglamentą (ES) Nr. 517/2014 nustatoma pranešimo apie valstybių narių mokymo ir sertifikavimo programas forma, nuostatomis, rengti ir teikti ataskaitas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3 p."/>
                <w:tag w:val="part_3135f17baf1a453a939a22d357c3b1c2"/>
                <w:lock w:val="sdtLocked"/>
                <w:richText/>
              </w:sdtPr>
              <w:sdtContent>
                <w:p>
                  <w:pPr>
                    <w:widowControl w:val="0"/>
                    <w:suppressAutoHyphens/>
                    <w:ind w:firstLine="567"/>
                    <w:jc w:val="both"/>
                  </w:pPr>
                  <w:sdt>
                    <w:sdtPr>
                      <w:alias w:val="Numeris"/>
                      <w:tag w:val="nr_3135f17baf1a453a939a22d357c3b1c2"/>
                      <w:lock w:val="sdtLocked"/>
                      <w:richText/>
                    </w:sdtPr>
                    <w:sdtContent>
                      <w:r>
                        <w:rPr>
                          <w:color w:val="000000"/>
                          <w:lang w:eastAsia="lt-LT"/>
                        </w:rPr>
                        <w:t>2.3</w:t>
                      </w:r>
                    </w:sdtContent>
                  </w:sdt>
                  <w:r>
                    <w:rPr>
                      <w:color w:val="000000"/>
                      <w:lang w:eastAsia="lt-LT"/>
                    </w:rPr>
                    <w:t>. Aplinkos apsaugos agentūrai organizuoti Fluorintų šiltnamio efektą sukeliančių dujų tvarkymo atestatų spausdinimą.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signatura"/>
            <w:tag w:val="part_8dcd9982eb7447848d6d237f78b22e3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3d86592d2f4540d8a7e40625480bd637"/>
        <w:lock w:val="sdtLocked"/>
        <w:richText/>
      </w:sdtPr>
      <w:sdtContent>
        <w:p>
          <w:pPr>
            <w:widowControl w:val="0"/>
            <w:suppressAutoHyphens/>
            <w:ind w:firstLine="5102"/>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284" w:gutter="0"/>
              <w:cols w:space="1296"/>
              <w:titlePg/>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2009 m. liepos 20 d. </w:t>
          </w:r>
        </w:p>
        <w:p>
          <w:pPr>
            <w:widowControl w:val="0"/>
            <w:suppressAutoHyphens/>
            <w:ind w:firstLine="5102"/>
            <w:rPr>
              <w:color w:val="000000"/>
            </w:rPr>
          </w:pPr>
          <w:r>
            <w:rPr>
              <w:color w:val="000000"/>
            </w:rPr>
            <w:t>įsakymu Nr. D1-420</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2011 m. gegužės 4 d. </w:t>
          </w:r>
        </w:p>
        <w:p>
          <w:pPr>
            <w:widowControl w:val="0"/>
            <w:suppressAutoHyphens/>
            <w:ind w:firstLine="5102"/>
            <w:rPr>
              <w:color w:val="000000"/>
            </w:rPr>
          </w:pPr>
          <w:r>
            <w:rPr>
              <w:color w:val="000000"/>
            </w:rPr>
            <w:t>įsakymo Nr. D1-372 redakcija)</w:t>
          </w:r>
        </w:p>
        <w:p>
          <w:pPr>
            <w:widowControl w:val="0"/>
            <w:suppressAutoHyphens/>
            <w:jc w:val="both"/>
            <w:rPr>
              <w:color w:val="000000"/>
            </w:rPr>
          </w:pPr>
        </w:p>
        <w:p>
          <w:pPr>
            <w:widowControl w:val="0"/>
            <w:suppressAutoHyphens/>
            <w:jc w:val="center"/>
            <w:rPr>
              <w:b/>
              <w:bCs/>
              <w:caps/>
              <w:color w:val="000000"/>
            </w:rPr>
          </w:pPr>
          <w:sdt>
            <w:sdtPr>
              <w:alias w:val="Pavadinimas"/>
              <w:tag w:val="title_3d86592d2f4540d8a7e40625480bd637"/>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45ae042179d8402fa21191b71071ba82"/>
            <w:lock w:val="sdtLocked"/>
            <w:richText/>
          </w:sdtPr>
          <w:sdtContent>
            <w:p>
              <w:pPr>
                <w:widowControl w:val="0"/>
                <w:suppressAutoHyphens/>
                <w:jc w:val="center"/>
                <w:rPr>
                  <w:b/>
                  <w:bCs/>
                  <w:caps/>
                  <w:color w:val="000000"/>
                </w:rPr>
              </w:pPr>
              <w:sdt>
                <w:sdtPr>
                  <w:alias w:val="Numeris"/>
                  <w:tag w:val="nr_45ae042179d8402fa21191b71071ba82"/>
                  <w:lock w:val="sdtLocked"/>
                  <w:richText/>
                </w:sdtPr>
                <w:sdtContent>
                  <w:r>
                    <w:rPr>
                      <w:b/>
                      <w:bCs/>
                      <w:caps/>
                      <w:color w:val="000000"/>
                    </w:rPr>
                    <w:t>I</w:t>
                  </w:r>
                </w:sdtContent>
              </w:sdt>
              <w:r>
                <w:rPr>
                  <w:b/>
                  <w:bCs/>
                  <w:caps/>
                  <w:color w:val="000000"/>
                </w:rPr>
                <w:t xml:space="preserve">. </w:t>
              </w:r>
              <w:sdt>
                <w:sdtPr>
                  <w:alias w:val="Pavadinimas"/>
                  <w:tag w:val="title_45ae042179d8402fa21191b71071ba8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f5f1318a21b4afc87d816f1c9e9112f"/>
                <w:lock w:val="sdtLocked"/>
                <w:richText/>
              </w:sdtPr>
              <w:sdtContent>
                <w:p>
                  <w:pPr>
                    <w:widowControl w:val="0"/>
                    <w:suppressAutoHyphens/>
                    <w:ind w:firstLine="567"/>
                    <w:jc w:val="both"/>
                    <w:rPr>
                      <w:color w:val="000000"/>
                    </w:rPr>
                  </w:pPr>
                  <w:sdt>
                    <w:sdtPr>
                      <w:alias w:val="Numeris"/>
                      <w:tag w:val="nr_2f5f1318a21b4afc87d816f1c9e9112f"/>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Tvarkos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8553f41d0e934443a9c5d4ad014313bc"/>
                <w:lock w:val="sdtLocked"/>
                <w:richText/>
              </w:sdtPr>
              <w:sdtContent>
                <w:p>
                  <w:pPr>
                    <w:suppressAutoHyphens/>
                    <w:ind w:firstLine="567"/>
                    <w:jc w:val="both"/>
                    <w:rPr>
                      <w:color w:val="000000"/>
                    </w:rPr>
                  </w:pPr>
                  <w:sdt>
                    <w:sdtPr>
                      <w:alias w:val="Numeris"/>
                      <w:tag w:val="nr_8553f41d0e934443a9c5d4ad014313bc"/>
                      <w:lock w:val="sdtLocked"/>
                      <w:richText/>
                    </w:sdtPr>
                    <w:sdtContent>
                      <w:r>
                        <w:rPr>
                          <w:szCs w:val="24"/>
                          <w:lang w:eastAsia="lt-LT"/>
                        </w:rPr>
                        <w:t>2</w:t>
                      </w:r>
                    </w:sdtContent>
                  </w:sdt>
                  <w:r>
                    <w:rPr>
                      <w:szCs w:val="24"/>
                      <w:lang w:eastAsia="lt-LT"/>
                    </w:rPr>
                    <w:t xml:space="preserve">. Tvarkos aprašo nuostatos taikomos savarankiškai dirbantiems Lietuvos Respublikos, taip pat kitos Europos Sąjungos valstybės narės ar Europos ekonominės erdvės valstybės (toliau –Valstybė narė) piliečiams, kitiems fiziniams asmenims, kurie naudojasi Europos Sąjungos teisės aktų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 xml:space="preserve">tacionarios šaldymo, 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 kitiems subjektams </w:t>
                  </w:r>
                  <w:r>
                    <w:rPr>
                      <w:szCs w:val="24"/>
                      <w:lang w:eastAsia="lt-LT"/>
                    </w:rPr>
                    <w:t>Lietuvos Respublikos teritorijoje</w:t>
                  </w:r>
                  <w:r>
                    <w:rPr>
                      <w:bCs/>
                      <w:i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3 p."/>
                <w:tag w:val="part_f6d30fa2a5d14ad287b08189fb35154b"/>
                <w:lock w:val="sdtLocked"/>
                <w:richText/>
              </w:sdtPr>
              <w:sdtContent>
                <w:p>
                  <w:pPr>
                    <w:widowControl w:val="0"/>
                    <w:suppressAutoHyphens/>
                    <w:ind w:firstLine="567"/>
                    <w:jc w:val="both"/>
                    <w:rPr>
                      <w:color w:val="000000"/>
                    </w:rPr>
                  </w:pPr>
                  <w:sdt>
                    <w:sdtPr>
                      <w:alias w:val="Numeris"/>
                      <w:tag w:val="nr_f6d30fa2a5d14ad287b08189fb35154b"/>
                      <w:lock w:val="sdtLocked"/>
                      <w:richText/>
                    </w:sdtPr>
                    <w:sdtContent>
                      <w:r>
                        <w:rPr>
                          <w:lang w:eastAsia="lt-LT"/>
                        </w:rPr>
                        <w:t>3</w:t>
                      </w:r>
                    </w:sdtContent>
                  </w:sdt>
                  <w:r>
                    <w:rPr>
                      <w:lang w:eastAsia="lt-LT"/>
                    </w:rPr>
                    <w:t>. Valstybių narių atsakingų institucijų išduodami Atestatai ar kiti dokumentai, suteikiantys teisę Fiziniams ir Juridiniams asmenims atlikti s</w:t>
                  </w:r>
                  <w:r>
                    <w:rPr>
                      <w:rFonts w:eastAsia="Andale Sans UI"/>
                      <w:lang w:eastAsia="lt-LT" w:bidi="en-US"/>
                    </w:rPr>
                    <w:t xml:space="preserve">tacionarios šaldymo, oro kondicionavimo, gaisro gesinimo įrangos ir stacionarių šilumos siurblių, kuriuose yra F-dujų, montavimo, aptarnavimo, techninės priežiūros, remonto ir (ar) eksploatacijos nutraukimo darbus kitiems subjektams </w:t>
                  </w:r>
                  <w:r>
                    <w:rPr>
                      <w:lang w:eastAsia="lt-LT"/>
                    </w:rPr>
                    <w:t xml:space="preserve">ir išduoti vadovaujantis </w:t>
                  </w:r>
                  <w:r>
                    <w:rPr>
                      <w:rFonts w:eastAsia="Andale Sans UI" w:cs="Tahoma"/>
                      <w:lang w:eastAsia="lt-LT" w:bidi="en-US"/>
                    </w:rPr>
                    <w:t xml:space="preserve">2006 m. gegužės 17 d. Europos Parlamento ir Tarybos reglamento (EB) Nr. 842/2006 dėl tam tikrų fluorintų šiltnamio efektą sukeliančių dujų su paskutiniais pakeitimais </w:t>
                  </w:r>
                  <w:r>
                    <w:rPr>
                      <w:lang w:eastAsia="lt-LT"/>
                    </w:rPr>
                    <w:t xml:space="preserve">5 straipsnio nuostatomis arba Reglamento (ES) Nr. 517/2014 10 straipsnio nuostatomis, </w:t>
                  </w:r>
                  <w:r>
                    <w:rPr>
                      <w:rFonts w:eastAsia="EUAlbertina_Bold"/>
                      <w:lang w:eastAsia="lt-LT" w:bidi="en-US"/>
                    </w:rPr>
                    <w:t xml:space="preserve">Reglamento </w:t>
                  </w:r>
                  <w:r>
                    <w:rPr>
                      <w:rFonts w:eastAsia="Andale Sans UI"/>
                      <w:lang w:eastAsia="lt-LT" w:bidi="en-US"/>
                    </w:rPr>
                    <w:t>(ES) Nr. 2015/2067</w:t>
                  </w:r>
                  <w:r>
                    <w:rPr>
                      <w:rFonts w:eastAsia="Andale Sans UI" w:cs="Tahoma"/>
                      <w:lang w:eastAsia="lt-LT" w:bidi="en-US"/>
                    </w:rPr>
                    <w:t xml:space="preserve"> 5 straipsnio nuostatomis ir </w:t>
                  </w:r>
                  <w:r>
                    <w:rPr>
                      <w:rFonts w:eastAsia="EUAlbertina_Bold"/>
                      <w:lang w:eastAsia="lt-LT" w:bidi="en-US"/>
                    </w:rPr>
                    <w:t xml:space="preserve">Reglamento (EB) </w:t>
                  </w:r>
                  <w:r>
                    <w:rPr>
                      <w:rFonts w:eastAsia="Andale Sans UI"/>
                      <w:lang w:eastAsia="lt-LT" w:bidi="en-US"/>
                    </w:rPr>
                    <w:t>Nr. 304/2008 7 straipsnio</w:t>
                  </w:r>
                  <w:r>
                    <w:rPr>
                      <w:rFonts w:eastAsia="EUAlbertina_Bold"/>
                      <w:lang w:eastAsia="lt-LT" w:bidi="en-US"/>
                    </w:rPr>
                    <w:t xml:space="preserve"> nuostatomis</w:t>
                  </w:r>
                  <w:r>
                    <w:rPr>
                      <w:lang w:eastAsia="lt-LT"/>
                    </w:rPr>
                    <w:t>, pripažįstami Lietuvos Respublikoje. Atestatai, išduoti pagal šio Tvarkos aprašo nuostatas, pripažįstami valstybėse narėse vadovaujantis Reglamento (ES) Nr. 517/2014 10 straipsnio 10 dalies, R</w:t>
                  </w:r>
                  <w:r>
                    <w:rPr>
                      <w:rFonts w:eastAsia="Andale Sans UI"/>
                      <w:lang w:eastAsia="lt-LT" w:bidi="en-US"/>
                    </w:rPr>
                    <w:t xml:space="preserve">eglamento (ES) Nr. 2015/2067 </w:t>
                  </w:r>
                  <w:r>
                    <w:rPr>
                      <w:rFonts w:eastAsia="Andale Sans UI"/>
                      <w:lang w:val="en-GB" w:eastAsia="lt-LT" w:bidi="en-US"/>
                    </w:rPr>
                    <w:t>10</w:t>
                  </w:r>
                  <w:r>
                    <w:rPr>
                      <w:rFonts w:eastAsia="Andale Sans UI"/>
                      <w:lang w:eastAsia="lt-LT" w:bidi="en-US"/>
                    </w:rPr>
                    <w:t xml:space="preserve"> straipsnio nuostatomis ir R</w:t>
                  </w:r>
                  <w:r>
                    <w:rPr>
                      <w:rFonts w:eastAsia="EUAlbertina_Bold"/>
                      <w:lang w:eastAsia="lt-LT" w:bidi="en-US"/>
                    </w:rPr>
                    <w:t>eglamento (EB) Nr. 304/2008 13 straipsnio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4 p."/>
                <w:tag w:val="part_c94b32550cf24ced9906a7a3cf5461c3"/>
                <w:lock w:val="sdtLocked"/>
                <w:richText/>
              </w:sdtPr>
              <w:sdtContent>
                <w:p>
                  <w:pPr>
                    <w:widowControl w:val="0"/>
                    <w:suppressAutoHyphens/>
                    <w:ind w:firstLine="567"/>
                    <w:jc w:val="both"/>
                    <w:rPr>
                      <w:color w:val="000000"/>
                      <w:szCs w:val="24"/>
                      <w:lang w:eastAsia="lt-LT"/>
                    </w:rPr>
                  </w:pPr>
                  <w:sdt>
                    <w:sdtPr>
                      <w:alias w:val="Numeris"/>
                      <w:tag w:val="nr_c94b32550cf24ced9906a7a3cf5461c3"/>
                      <w:lock w:val="sdtLocked"/>
                      <w:richText/>
                    </w:sdtPr>
                    <w:sdtContent>
                      <w:r>
                        <w:rPr>
                          <w:color w:val="000000"/>
                          <w:szCs w:val="24"/>
                          <w:lang w:eastAsia="lt-LT"/>
                        </w:rPr>
                        <w:t>4</w:t>
                      </w:r>
                    </w:sdtContent>
                  </w:sdt>
                  <w:r>
                    <w:rPr>
                      <w:color w:val="000000"/>
                      <w:szCs w:val="24"/>
                      <w:lang w:eastAsia="lt-LT"/>
                    </w:rPr>
                    <w:t>. Tvarkos apraše naudojamos sąvokos:</w:t>
                  </w:r>
                </w:p>
                <w:sdt>
                  <w:sdtPr>
                    <w:alias w:val="4.1 p."/>
                    <w:tag w:val="part_1875b52922ab489eb4d15530a8ac33c1"/>
                    <w:lock w:val="sdtLocked"/>
                    <w:richText/>
                  </w:sdtPr>
                  <w:sdtContent>
                    <w:p>
                      <w:pPr>
                        <w:suppressAutoHyphens/>
                        <w:ind w:firstLine="567"/>
                        <w:jc w:val="both"/>
                        <w:rPr>
                          <w:color w:val="000000"/>
                          <w:szCs w:val="24"/>
                          <w:lang w:eastAsia="lt-LT"/>
                        </w:rPr>
                      </w:pPr>
                      <w:sdt>
                        <w:sdtPr>
                          <w:alias w:val="Numeris"/>
                          <w:tag w:val="nr_1875b52922ab489eb4d15530a8ac33c1"/>
                          <w:lock w:val="sdtLocked"/>
                          <w:richText/>
                        </w:sdtPr>
                        <w:sdtContent>
                          <w:r>
                            <w:rPr>
                              <w:bCs/>
                              <w:iCs/>
                              <w:szCs w:val="24"/>
                              <w:lang w:eastAsia="lt-LT"/>
                            </w:rPr>
                            <w:t>4.1</w:t>
                          </w:r>
                        </w:sdtContent>
                      </w:sdt>
                      <w:r>
                        <w:rPr>
                          <w:bCs/>
                          <w:iCs/>
                          <w:szCs w:val="24"/>
                          <w:lang w:eastAsia="lt-LT"/>
                        </w:rPr>
                        <w:t xml:space="preserve">. F-dujų tvarkymas – tai veiksmai, atliekami su F-dujomis stacionarios šaldymo, oro kondicionavimo ir gaisro gesinimo įrangos ir stacionarių šilumos siurblių, kuriuose yra F-dujų, montavimo, aptarnavimo, techninės priežiūros, remonto ir (ar) eksploatacijos nutraukimo metu: surinkimas, užpildymas, pakartotinis naudojimas, regeneravimas, suardymas, temperatūros matavimas, slėgio matavimas, svėrimas ar kitoks veiksmas arba veiksmai;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4.2 p."/>
                    <w:tag w:val="part_70747771ffbd4e05a9780a7521e21185"/>
                    <w:lock w:val="sdtLocked"/>
                    <w:richText/>
                  </w:sdtPr>
                  <w:sdtContent>
                    <w:p>
                      <w:pPr>
                        <w:widowControl w:val="0"/>
                        <w:suppressAutoHyphens/>
                        <w:ind w:firstLine="567"/>
                        <w:jc w:val="both"/>
                        <w:rPr>
                          <w:color w:val="000000"/>
                        </w:rPr>
                      </w:pPr>
                      <w:sdt>
                        <w:sdtPr>
                          <w:alias w:val="Numeris"/>
                          <w:tag w:val="nr_70747771ffbd4e05a9780a7521e21185"/>
                          <w:lock w:val="sdtLocked"/>
                          <w:richText/>
                        </w:sdtPr>
                        <w:sdtContent>
                          <w:r>
                            <w:rPr>
                              <w:lang w:eastAsia="lt-LT"/>
                            </w:rPr>
                            <w:t>4.2</w:t>
                          </w:r>
                        </w:sdtContent>
                      </w:sdt>
                      <w:r>
                        <w:rPr>
                          <w:lang w:eastAsia="lt-LT"/>
                        </w:rPr>
                        <w:t xml:space="preserve">. kitos Tvarkos apraše vartojamos sąvokos atitinka Reglamente (ES) Nr. 517/2014, Reglamente </w:t>
                      </w:r>
                      <w:r>
                        <w:rPr>
                          <w:rFonts w:eastAsia="Andale Sans UI"/>
                          <w:lang w:eastAsia="lt-LT" w:bidi="en-US"/>
                        </w:rPr>
                        <w:t>(ES) Nr. 2015/2067</w:t>
                      </w:r>
                      <w:r>
                        <w:rPr>
                          <w:lang w:eastAsia="lt-LT"/>
                        </w:rPr>
                        <w:t xml:space="preserve"> ir Reglamente (EB) Nr. 304/2008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skyrius"/>
            <w:tag w:val="part_6354c9b128534533af3bd609116bbd04"/>
            <w:lock w:val="sdtLocked"/>
            <w:richText/>
          </w:sdtPr>
          <w:sdtContent>
            <w:p>
              <w:pPr>
                <w:keepLines/>
                <w:widowControl w:val="0"/>
                <w:suppressAutoHyphens/>
                <w:jc w:val="center"/>
                <w:rPr>
                  <w:b/>
                  <w:bCs/>
                  <w:caps/>
                  <w:color w:val="000000"/>
                </w:rPr>
              </w:pPr>
              <w:sdt>
                <w:sdtPr>
                  <w:alias w:val="Numeris"/>
                  <w:tag w:val="nr_6354c9b128534533af3bd609116bbd04"/>
                  <w:lock w:val="sdtLocked"/>
                  <w:richText/>
                </w:sdtPr>
                <w:sdtContent>
                  <w:r>
                    <w:rPr>
                      <w:b/>
                      <w:bCs/>
                      <w:caps/>
                      <w:color w:val="000000"/>
                    </w:rPr>
                    <w:t>II</w:t>
                  </w:r>
                </w:sdtContent>
              </w:sdt>
              <w:r>
                <w:rPr>
                  <w:b/>
                  <w:bCs/>
                  <w:caps/>
                  <w:color w:val="000000"/>
                </w:rPr>
                <w:t xml:space="preserve">. </w:t>
              </w:r>
              <w:sdt>
                <w:sdtPr>
                  <w:alias w:val="Pavadinimas"/>
                  <w:tag w:val="title_6354c9b128534533af3bd609116bbd04"/>
                  <w:lock w:val="sdtLocked"/>
                  <w:richText/>
                </w:sdtPr>
                <w:sdtContent>
                  <w:r>
                    <w:rPr>
                      <w:b/>
                      <w:bCs/>
                      <w:caps/>
                      <w:color w:val="000000"/>
                    </w:rPr>
                    <w:t>ATESTUOJAMOS VEIKLOS RŪŠYS</w:t>
                  </w:r>
                </w:sdtContent>
              </w:sdt>
            </w:p>
            <w:p>
              <w:pPr>
                <w:widowControl w:val="0"/>
                <w:suppressAutoHyphens/>
                <w:ind w:firstLine="567"/>
                <w:jc w:val="both"/>
                <w:rPr>
                  <w:color w:val="000000"/>
                </w:rPr>
              </w:pPr>
            </w:p>
            <w:sdt>
              <w:sdtPr>
                <w:alias w:val="5 p."/>
                <w:tag w:val="part_a9de974a46b044ff959f023fcb86054e"/>
                <w:lock w:val="sdtLocked"/>
                <w:richText/>
              </w:sdtPr>
              <w:sdtContent>
                <w:p>
                  <w:pPr>
                    <w:widowControl w:val="0"/>
                    <w:suppressAutoHyphens/>
                    <w:ind w:firstLine="567"/>
                    <w:jc w:val="both"/>
                    <w:rPr>
                      <w:color w:val="000000"/>
                    </w:rPr>
                  </w:pPr>
                  <w:sdt>
                    <w:sdtPr>
                      <w:alias w:val="Numeris"/>
                      <w:tag w:val="nr_a9de974a46b044ff959f023fcb86054e"/>
                      <w:lock w:val="sdtLocked"/>
                      <w:richText/>
                    </w:sdtPr>
                    <w:sdtContent>
                      <w:r>
                        <w:rPr>
                          <w:color w:val="000000"/>
                        </w:rPr>
                        <w:t>5</w:t>
                      </w:r>
                    </w:sdtContent>
                  </w:sdt>
                  <w:r>
                    <w:rPr>
                      <w:color w:val="000000"/>
                    </w:rPr>
                    <w:t xml:space="preserve">. Atestatas suteikia teisę Atestato turėtojui atlikti veiklos rūšį ar rūšis, nurodytas Atestate.  </w:t>
                  </w:r>
                </w:p>
              </w:sdtContent>
            </w:sdt>
            <w:sdt>
              <w:sdtPr>
                <w:alias w:val="6 p."/>
                <w:tag w:val="part_a69f0254cc19476dae55ade9973752c9"/>
                <w:lock w:val="sdtLocked"/>
                <w:richText/>
              </w:sdtPr>
              <w:sdtContent>
                <w:p>
                  <w:pPr>
                    <w:suppressAutoHyphens/>
                    <w:ind w:firstLine="567"/>
                    <w:jc w:val="both"/>
                    <w:rPr>
                      <w:rFonts w:eastAsia="EUAlbertina_Bold"/>
                      <w:lang w:val="en-GB" w:eastAsia="lt-LT" w:bidi="en-US"/>
                    </w:rPr>
                  </w:pPr>
                  <w:sdt>
                    <w:sdtPr>
                      <w:alias w:val="Numeris"/>
                      <w:tag w:val="nr_a69f0254cc19476dae55ade9973752c9"/>
                      <w:lock w:val="sdtLocked"/>
                      <w:richText/>
                    </w:sdtPr>
                    <w:sdtContent>
                      <w:r>
                        <w:rPr>
                          <w:rFonts w:eastAsia="EUAlbertina_Bold"/>
                          <w:lang w:eastAsia="lt-LT" w:bidi="en-US"/>
                        </w:rPr>
                        <w:t>6</w:t>
                      </w:r>
                    </w:sdtContent>
                  </w:sdt>
                  <w:r>
                    <w:rPr>
                      <w:rFonts w:eastAsia="EUAlbertina_Bold"/>
                      <w:lang w:eastAsia="lt-LT" w:bidi="en-US"/>
                    </w:rPr>
                    <w:t>. Veiklos rūšys, kurioms atlikti išduodamas Atestatas:</w:t>
                  </w:r>
                </w:p>
                <w:sdt>
                  <w:sdtPr>
                    <w:alias w:val="6.1 pp."/>
                    <w:tag w:val="part_7a204ff6c1e34c4d8cf5e4879e448cc4"/>
                    <w:lock w:val="sdtLocked"/>
                    <w:richText/>
                  </w:sdtPr>
                  <w:sdtContent>
                    <w:p>
                      <w:pPr>
                        <w:suppressAutoHyphens/>
                        <w:ind w:firstLine="567"/>
                        <w:jc w:val="both"/>
                        <w:rPr>
                          <w:rFonts w:eastAsia="Andale Sans UI" w:cs="Tahoma"/>
                          <w:lang w:eastAsia="lt-LT" w:bidi="en-US"/>
                        </w:rPr>
                      </w:pPr>
                      <w:sdt>
                        <w:sdtPr>
                          <w:alias w:val="Numeris"/>
                          <w:tag w:val="nr_7a204ff6c1e34c4d8cf5e4879e448cc4"/>
                          <w:lock w:val="sdtLocked"/>
                          <w:richText/>
                        </w:sdtPr>
                        <w:sdtContent>
                          <w:r>
                            <w:rPr>
                              <w:rFonts w:eastAsia="EUAlbertina_Bold"/>
                              <w:lang w:val="en-GB" w:eastAsia="lt-LT" w:bidi="en-US"/>
                            </w:rPr>
                            <w:t>6.1</w:t>
                          </w:r>
                        </w:sdtContent>
                      </w:sdt>
                      <w:r>
                        <w:rPr>
                          <w:rFonts w:eastAsia="EUAlbertina_Bold"/>
                          <w:lang w:val="en-GB" w:eastAsia="lt-LT" w:bidi="en-US"/>
                        </w:rPr>
                        <w:t>.</w:t>
                      </w:r>
                      <w:r>
                        <w:rPr>
                          <w:rFonts w:eastAsia="EUAlbertina_Bold"/>
                          <w:lang w:eastAsia="lt-LT" w:bidi="en-US"/>
                        </w:rPr>
                        <w:t xml:space="preserve"> </w:t>
                      </w:r>
                      <w:r>
                        <w:rPr>
                          <w:rFonts w:eastAsia="Andale Sans UI" w:cs="Tahoma"/>
                          <w:lang w:eastAsia="lt-LT" w:bidi="en-US"/>
                        </w:rPr>
                        <w:t>stacionarios šaldymo, oro kondicionavimo, ir</w:t>
                      </w:r>
                      <w:r>
                        <w:rPr>
                          <w:rFonts w:eastAsia="Andale Sans UI" w:cs="Tahoma"/>
                          <w:strike/>
                          <w:lang w:eastAsia="lt-LT" w:bidi="en-US"/>
                        </w:rPr>
                        <w:t xml:space="preserve"> </w:t>
                      </w:r>
                      <w:r>
                        <w:rPr>
                          <w:rFonts w:eastAsia="Andale Sans UI" w:cs="Tahoma"/>
                          <w:lang w:eastAsia="lt-LT" w:bidi="en-US"/>
                        </w:rPr>
                        <w:t>šilumos siurblių įrangos:</w:t>
                      </w:r>
                    </w:p>
                    <w:sdt>
                      <w:sdtPr>
                        <w:alias w:val="6.1.1 pp."/>
                        <w:tag w:val="part_eab60ed7f58f4ec1b13de9fabc116a9f"/>
                        <w:lock w:val="sdtLocked"/>
                        <w:richText/>
                      </w:sdtPr>
                      <w:sdtContent>
                        <w:p>
                          <w:pPr>
                            <w:widowControl w:val="0"/>
                            <w:suppressAutoHyphens/>
                            <w:ind w:firstLine="567"/>
                            <w:jc w:val="both"/>
                            <w:rPr>
                              <w:rFonts w:eastAsia="Andale Sans UI" w:cs="Tahoma"/>
                              <w:lang w:eastAsia="lt-LT" w:bidi="en-US"/>
                            </w:rPr>
                          </w:pPr>
                          <w:sdt>
                            <w:sdtPr>
                              <w:alias w:val="Numeris"/>
                              <w:tag w:val="nr_eab60ed7f58f4ec1b13de9fabc116a9f"/>
                              <w:lock w:val="sdtLocked"/>
                              <w:richText/>
                            </w:sdtPr>
                            <w:sdtContent>
                              <w:r>
                                <w:rPr>
                                  <w:lang w:val="en-GB" w:eastAsia="lt-LT"/>
                                </w:rPr>
                                <w:t>6.1.1</w:t>
                              </w:r>
                            </w:sdtContent>
                          </w:sdt>
                          <w:r>
                            <w:rPr>
                              <w:lang w:val="en-GB" w:eastAsia="lt-LT"/>
                            </w:rPr>
                            <w:t>.</w:t>
                          </w:r>
                          <w:r>
                            <w:rPr>
                              <w:rFonts w:eastAsia="Andale Sans UI"/>
                              <w:lang w:eastAsia="ar-SA" w:bidi="en-US"/>
                            </w:rPr>
                            <w:t xml:space="preserve"> kurioje yra ne daugiau kaip 50 t </w:t>
                          </w:r>
                          <w:r>
                            <w:rPr>
                              <w:color w:val="000000"/>
                              <w:lang w:eastAsia="lt-LT"/>
                            </w:rPr>
                            <w:t>CO</w:t>
                          </w:r>
                          <w:r>
                            <w:rPr>
                              <w:color w:val="000000"/>
                              <w:vertAlign w:val="subscript"/>
                              <w:lang w:val="en-GB" w:eastAsia="lt-LT"/>
                            </w:rPr>
                            <w:t>2</w:t>
                          </w:r>
                          <w:r>
                            <w:rPr>
                              <w:rFonts w:eastAsia="Andale Sans UI"/>
                              <w:lang w:eastAsia="ar-SA" w:bidi="en-US"/>
                            </w:rPr>
                            <w:t xml:space="preserve"> ekv. F-dujų, </w:t>
                          </w:r>
                          <w:r>
                            <w:rPr>
                              <w:rFonts w:eastAsia="Andale Sans UI" w:cs="Tahoma"/>
                              <w:lang w:eastAsia="lt-LT" w:bidi="en-US"/>
                            </w:rPr>
                            <w:t>montavimas;</w:t>
                          </w:r>
                        </w:p>
                      </w:sdtContent>
                    </w:sdt>
                    <w:sdt>
                      <w:sdtPr>
                        <w:alias w:val="6.1.2 pp."/>
                        <w:tag w:val="part_b8926f1627834f67b0d2e87088584a4e"/>
                        <w:lock w:val="sdtLocked"/>
                        <w:richText/>
                      </w:sdtPr>
                      <w:sdtContent>
                        <w:p>
                          <w:pPr>
                            <w:widowControl w:val="0"/>
                            <w:suppressAutoHyphens/>
                            <w:ind w:firstLine="567"/>
                            <w:jc w:val="both"/>
                            <w:rPr>
                              <w:rFonts w:eastAsia="Andale Sans UI" w:cs="Tahoma"/>
                              <w:lang w:eastAsia="lt-LT" w:bidi="en-US"/>
                            </w:rPr>
                          </w:pPr>
                          <w:sdt>
                            <w:sdtPr>
                              <w:alias w:val="Numeris"/>
                              <w:tag w:val="nr_b8926f1627834f67b0d2e87088584a4e"/>
                              <w:lock w:val="sdtLocked"/>
                              <w:richText/>
                            </w:sdtPr>
                            <w:sdtContent>
                              <w:r>
                                <w:rPr>
                                  <w:lang w:val="en-GB" w:eastAsia="lt-LT"/>
                                </w:rPr>
                                <w:t>6.1.2</w:t>
                              </w:r>
                            </w:sdtContent>
                          </w:sdt>
                          <w:r>
                            <w:rPr>
                              <w:lang w:val="en-GB" w:eastAsia="lt-LT"/>
                            </w:rPr>
                            <w:t>.</w:t>
                          </w:r>
                          <w:r>
                            <w:rPr>
                              <w:rFonts w:eastAsia="Andale Sans UI"/>
                              <w:lang w:eastAsia="ar-SA" w:bidi="en-US"/>
                            </w:rPr>
                            <w:t xml:space="preserve"> kurioje yra ne daugiau kaip 500 t </w:t>
                          </w:r>
                          <w:r>
                            <w:rPr>
                              <w:color w:val="000000"/>
                              <w:lang w:eastAsia="lt-LT"/>
                            </w:rPr>
                            <w:t>CO</w:t>
                          </w:r>
                          <w:r>
                            <w:rPr>
                              <w:color w:val="000000"/>
                              <w:vertAlign w:val="subscript"/>
                              <w:lang w:val="en-GB" w:eastAsia="lt-LT"/>
                            </w:rPr>
                            <w:t>2</w:t>
                          </w:r>
                          <w:r>
                            <w:rPr>
                              <w:rFonts w:eastAsia="Andale Sans UI"/>
                              <w:lang w:eastAsia="ar-SA" w:bidi="en-US"/>
                            </w:rPr>
                            <w:t xml:space="preserve"> ekv. F-dujų, </w:t>
                          </w:r>
                          <w:r>
                            <w:rPr>
                              <w:rFonts w:eastAsia="Andale Sans UI" w:cs="Tahoma"/>
                              <w:lang w:eastAsia="lt-LT" w:bidi="en-US"/>
                            </w:rPr>
                            <w:t>aptarnavimas, techninė priežiūra, remontas ir (ar) eksploatacijos nutraukimas;</w:t>
                          </w:r>
                        </w:p>
                      </w:sdtContent>
                    </w:sdt>
                    <w:sdt>
                      <w:sdtPr>
                        <w:alias w:val="6.1.3 pp."/>
                        <w:tag w:val="part_fa2d9701bbcb40908f37c4dbd738cc2e"/>
                        <w:lock w:val="sdtLocked"/>
                        <w:richText/>
                      </w:sdtPr>
                      <w:sdtContent>
                        <w:p>
                          <w:pPr>
                            <w:widowControl w:val="0"/>
                            <w:suppressAutoHyphens/>
                            <w:ind w:firstLine="567"/>
                            <w:jc w:val="both"/>
                            <w:rPr>
                              <w:rFonts w:eastAsia="Andale Sans UI" w:cs="Tahoma"/>
                              <w:lang w:eastAsia="lt-LT" w:bidi="en-US"/>
                            </w:rPr>
                          </w:pPr>
                          <w:sdt>
                            <w:sdtPr>
                              <w:alias w:val="Numeris"/>
                              <w:tag w:val="nr_fa2d9701bbcb40908f37c4dbd738cc2e"/>
                              <w:lock w:val="sdtLocked"/>
                              <w:richText/>
                            </w:sdtPr>
                            <w:sdtContent>
                              <w:r>
                                <w:rPr>
                                  <w:lang w:val="en-GB" w:eastAsia="lt-LT"/>
                                </w:rPr>
                                <w:t>6.1.3</w:t>
                              </w:r>
                            </w:sdtContent>
                          </w:sdt>
                          <w:r>
                            <w:rPr>
                              <w:lang w:val="en-GB" w:eastAsia="lt-LT"/>
                            </w:rPr>
                            <w:t>.</w:t>
                          </w:r>
                          <w:r>
                            <w:rPr>
                              <w:rFonts w:eastAsia="Andale Sans UI"/>
                              <w:lang w:eastAsia="ar-SA" w:bidi="en-US"/>
                            </w:rPr>
                            <w:t xml:space="preserve"> </w:t>
                          </w:r>
                          <w:r>
                            <w:rPr>
                              <w:rFonts w:eastAsia="Andale Sans UI" w:cs="Tahoma"/>
                              <w:lang w:eastAsia="lt-LT" w:bidi="en-US"/>
                            </w:rPr>
                            <w:t>montavimas, aptarnavimas, techninė priežiūra, remontas ir (ar) eksploatacijos nutraukimas;</w:t>
                          </w:r>
                        </w:p>
                      </w:sdtContent>
                    </w:sdt>
                  </w:sdtContent>
                </w:sdt>
                <w:sdt>
                  <w:sdtPr>
                    <w:alias w:val="6.2 pp."/>
                    <w:tag w:val="part_0a86d38236184cc0aaa1264586b599ab"/>
                    <w:lock w:val="sdtLocked"/>
                    <w:richText/>
                  </w:sdtPr>
                  <w:sdtContent>
                    <w:p>
                      <w:pPr>
                        <w:suppressAutoHyphens/>
                        <w:ind w:firstLine="567"/>
                        <w:jc w:val="both"/>
                        <w:rPr>
                          <w:rFonts w:eastAsia="Andale Sans UI" w:cs="Tahoma"/>
                          <w:lang w:eastAsia="lt-LT" w:bidi="en-US"/>
                        </w:rPr>
                      </w:pPr>
                      <w:sdt>
                        <w:sdtPr>
                          <w:alias w:val="Numeris"/>
                          <w:tag w:val="nr_0a86d38236184cc0aaa1264586b599ab"/>
                          <w:lock w:val="sdtLocked"/>
                          <w:richText/>
                        </w:sdtPr>
                        <w:sdtContent>
                          <w:r>
                            <w:rPr>
                              <w:rFonts w:eastAsia="EUAlbertina_Bold"/>
                              <w:lang w:val="en-GB" w:eastAsia="lt-LT" w:bidi="en-US"/>
                            </w:rPr>
                            <w:t>6.</w:t>
                          </w:r>
                          <w:r>
                            <w:rPr>
                              <w:rFonts w:eastAsia="Andale Sans UI" w:cs="Tahoma"/>
                              <w:lang w:eastAsia="lt-LT" w:bidi="en-US"/>
                            </w:rPr>
                            <w:t>2</w:t>
                          </w:r>
                        </w:sdtContent>
                      </w:sdt>
                      <w:r>
                        <w:rPr>
                          <w:rFonts w:eastAsia="Andale Sans UI" w:cs="Tahoma"/>
                          <w:lang w:eastAsia="lt-LT" w:bidi="en-US"/>
                        </w:rPr>
                        <w:t>. stacionarios gaisro gesinimo įrangos:</w:t>
                      </w:r>
                    </w:p>
                    <w:sdt>
                      <w:sdtPr>
                        <w:alias w:val="6.2.1 pp."/>
                        <w:tag w:val="part_4e6f6a7c1cc143a7bf67e0539f35ac64"/>
                        <w:lock w:val="sdtLocked"/>
                        <w:richText/>
                      </w:sdtPr>
                      <w:sdtContent>
                        <w:p>
                          <w:pPr>
                            <w:widowControl w:val="0"/>
                            <w:suppressAutoHyphens/>
                            <w:ind w:firstLine="567"/>
                            <w:jc w:val="both"/>
                            <w:rPr>
                              <w:rFonts w:eastAsia="Andale Sans UI" w:cs="Tahoma"/>
                              <w:lang w:eastAsia="lt-LT" w:bidi="en-US"/>
                            </w:rPr>
                          </w:pPr>
                          <w:sdt>
                            <w:sdtPr>
                              <w:alias w:val="Numeris"/>
                              <w:tag w:val="nr_4e6f6a7c1cc143a7bf67e0539f35ac64"/>
                              <w:lock w:val="sdtLocked"/>
                              <w:richText/>
                            </w:sdtPr>
                            <w:sdtContent>
                              <w:r>
                                <w:rPr>
                                  <w:lang w:val="en-GB" w:eastAsia="lt-LT"/>
                                </w:rPr>
                                <w:t>6.2.1</w:t>
                              </w:r>
                            </w:sdtContent>
                          </w:sdt>
                          <w:r>
                            <w:rPr>
                              <w:lang w:val="en-GB" w:eastAsia="lt-LT"/>
                            </w:rPr>
                            <w:t>.</w:t>
                          </w:r>
                          <w:r>
                            <w:rPr>
                              <w:rFonts w:eastAsia="Andale Sans UI"/>
                              <w:lang w:eastAsia="ar-SA" w:bidi="en-US"/>
                            </w:rPr>
                            <w:t xml:space="preserve"> kurioje yra ne daugiau kaip 50 t </w:t>
                          </w:r>
                          <w:r>
                            <w:rPr>
                              <w:color w:val="000000"/>
                              <w:lang w:eastAsia="lt-LT"/>
                            </w:rPr>
                            <w:t>CO</w:t>
                          </w:r>
                          <w:r>
                            <w:rPr>
                              <w:color w:val="000000"/>
                              <w:vertAlign w:val="subscript"/>
                              <w:lang w:val="en-GB" w:eastAsia="lt-LT"/>
                            </w:rPr>
                            <w:t>2</w:t>
                          </w:r>
                          <w:r>
                            <w:rPr>
                              <w:rFonts w:eastAsia="Andale Sans UI"/>
                              <w:lang w:eastAsia="ar-SA" w:bidi="en-US"/>
                            </w:rPr>
                            <w:t xml:space="preserve"> ekv. F-dujų, </w:t>
                          </w:r>
                          <w:r>
                            <w:rPr>
                              <w:rFonts w:eastAsia="Andale Sans UI" w:cs="Tahoma"/>
                              <w:lang w:eastAsia="lt-LT" w:bidi="en-US"/>
                            </w:rPr>
                            <w:t>montavimas;</w:t>
                          </w:r>
                        </w:p>
                      </w:sdtContent>
                    </w:sdt>
                    <w:sdt>
                      <w:sdtPr>
                        <w:alias w:val="6.2.2 pp."/>
                        <w:tag w:val="part_49d5b09e7a454a77befcb7da6b8f4510"/>
                        <w:lock w:val="sdtLocked"/>
                        <w:richText/>
                      </w:sdtPr>
                      <w:sdtContent>
                        <w:p>
                          <w:pPr>
                            <w:widowControl w:val="0"/>
                            <w:suppressAutoHyphens/>
                            <w:ind w:firstLine="567"/>
                            <w:jc w:val="both"/>
                            <w:rPr>
                              <w:rFonts w:eastAsia="Andale Sans UI" w:cs="Tahoma"/>
                              <w:lang w:eastAsia="lt-LT" w:bidi="en-US"/>
                            </w:rPr>
                          </w:pPr>
                          <w:sdt>
                            <w:sdtPr>
                              <w:alias w:val="Numeris"/>
                              <w:tag w:val="nr_49d5b09e7a454a77befcb7da6b8f4510"/>
                              <w:lock w:val="sdtLocked"/>
                              <w:richText/>
                            </w:sdtPr>
                            <w:sdtContent>
                              <w:r>
                                <w:rPr>
                                  <w:lang w:eastAsia="lt-LT"/>
                                </w:rPr>
                                <w:t>6.2.2</w:t>
                              </w:r>
                            </w:sdtContent>
                          </w:sdt>
                          <w:r>
                            <w:rPr>
                              <w:lang w:val="en-GB" w:eastAsia="lt-LT"/>
                            </w:rPr>
                            <w:t>.</w:t>
                          </w:r>
                          <w:r>
                            <w:rPr>
                              <w:rFonts w:eastAsia="Andale Sans UI"/>
                              <w:lang w:eastAsia="ar-SA" w:bidi="en-US"/>
                            </w:rPr>
                            <w:t xml:space="preserve"> kurioje yra ne daugiau kaip 500 t </w:t>
                          </w:r>
                          <w:r>
                            <w:rPr>
                              <w:color w:val="000000"/>
                              <w:lang w:eastAsia="lt-LT"/>
                            </w:rPr>
                            <w:t>CO</w:t>
                          </w:r>
                          <w:r>
                            <w:rPr>
                              <w:color w:val="000000"/>
                              <w:vertAlign w:val="subscript"/>
                              <w:lang w:val="en-GB" w:eastAsia="lt-LT"/>
                            </w:rPr>
                            <w:t>2</w:t>
                          </w:r>
                          <w:r>
                            <w:rPr>
                              <w:rFonts w:eastAsia="Andale Sans UI"/>
                              <w:lang w:eastAsia="ar-SA" w:bidi="en-US"/>
                            </w:rPr>
                            <w:t xml:space="preserve"> ekv. F-dujų, </w:t>
                          </w:r>
                          <w:r>
                            <w:rPr>
                              <w:rFonts w:eastAsia="Andale Sans UI" w:cs="Tahoma"/>
                              <w:lang w:eastAsia="lt-LT" w:bidi="en-US"/>
                            </w:rPr>
                            <w:t>aptarnavimas, techninė priežiūra, remontas ir (ar) eksploatacijos nutraukimas;</w:t>
                          </w:r>
                        </w:p>
                      </w:sdtContent>
                    </w:sdt>
                    <w:sdt>
                      <w:sdtPr>
                        <w:alias w:val="6.2.3 pp."/>
                        <w:tag w:val="part_f3c5206a93e64ecbb424d9ad1f9e6e06"/>
                        <w:lock w:val="sdtLocked"/>
                        <w:richText/>
                      </w:sdtPr>
                      <w:sdtContent>
                        <w:p>
                          <w:pPr>
                            <w:widowControl w:val="0"/>
                            <w:suppressAutoHyphens/>
                            <w:ind w:firstLine="567"/>
                            <w:jc w:val="both"/>
                            <w:rPr>
                              <w:color w:val="000000"/>
                            </w:rPr>
                          </w:pPr>
                          <w:sdt>
                            <w:sdtPr>
                              <w:alias w:val="Numeris"/>
                              <w:tag w:val="nr_f3c5206a93e64ecbb424d9ad1f9e6e06"/>
                              <w:lock w:val="sdtLocked"/>
                              <w:richText/>
                            </w:sdtPr>
                            <w:sdtContent>
                              <w:r>
                                <w:rPr>
                                  <w:lang w:val="en-GB" w:eastAsia="lt-LT"/>
                                </w:rPr>
                                <w:t>6.2.3</w:t>
                              </w:r>
                            </w:sdtContent>
                          </w:sdt>
                          <w:r>
                            <w:rPr>
                              <w:lang w:val="en-GB" w:eastAsia="lt-LT"/>
                            </w:rPr>
                            <w:t>.</w:t>
                          </w:r>
                          <w:r>
                            <w:rPr>
                              <w:rFonts w:eastAsia="Andale Sans UI"/>
                              <w:lang w:eastAsia="ar-SA" w:bidi="en-US"/>
                            </w:rPr>
                            <w:t xml:space="preserve"> </w:t>
                          </w:r>
                          <w:r>
                            <w:rPr>
                              <w:rFonts w:eastAsia="Andale Sans UI" w:cs="Tahoma"/>
                              <w:lang w:eastAsia="lt-LT" w:bidi="en-US"/>
                            </w:rPr>
                            <w:t>montavimas, aptarnavimas, techninė priežiūra, remontas ir (ar) eksploatacijos nutraukimas.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skyrius"/>
            <w:tag w:val="part_676d624e034846478a6a9b5098eeb9bc"/>
            <w:lock w:val="sdtLocked"/>
            <w:richText/>
          </w:sdtPr>
          <w:sdtContent>
            <w:p>
              <w:pPr>
                <w:keepLines/>
                <w:widowControl w:val="0"/>
                <w:suppressAutoHyphens/>
                <w:jc w:val="center"/>
                <w:rPr>
                  <w:b/>
                  <w:bCs/>
                  <w:caps/>
                  <w:color w:val="000000"/>
                </w:rPr>
              </w:pPr>
              <w:sdt>
                <w:sdtPr>
                  <w:alias w:val="Numeris"/>
                  <w:tag w:val="nr_676d624e034846478a6a9b5098eeb9bc"/>
                  <w:lock w:val="sdtLocked"/>
                  <w:richText/>
                </w:sdtPr>
                <w:sdtContent>
                  <w:r>
                    <w:rPr>
                      <w:b/>
                      <w:bCs/>
                      <w:caps/>
                      <w:color w:val="000000"/>
                    </w:rPr>
                    <w:t>III</w:t>
                  </w:r>
                </w:sdtContent>
              </w:sdt>
              <w:r>
                <w:rPr>
                  <w:b/>
                  <w:bCs/>
                  <w:caps/>
                  <w:color w:val="000000"/>
                </w:rPr>
                <w:t xml:space="preserve">. </w:t>
              </w:r>
              <w:sdt>
                <w:sdtPr>
                  <w:alias w:val="Pavadinimas"/>
                  <w:tag w:val="title_676d624e034846478a6a9b5098eeb9bc"/>
                  <w:lock w:val="sdtLocked"/>
                  <w:richText/>
                </w:sdtPr>
                <w:sdtContent>
                  <w:r>
                    <w:rPr>
                      <w:b/>
                      <w:bCs/>
                      <w:caps/>
                      <w:color w:val="000000"/>
                    </w:rPr>
                    <w:t>Atestatų išdavimo tvarka</w:t>
                  </w:r>
                </w:sdtContent>
              </w:sdt>
            </w:p>
            <w:p>
              <w:pPr>
                <w:widowControl w:val="0"/>
                <w:suppressAutoHyphens/>
                <w:ind w:firstLine="567"/>
                <w:jc w:val="both"/>
                <w:rPr>
                  <w:color w:val="000000"/>
                </w:rPr>
              </w:pPr>
            </w:p>
            <w:sdt>
              <w:sdtPr>
                <w:alias w:val="7 p."/>
                <w:tag w:val="part_cbf2fca37ad24eb0b9ea6411e5ce14f6"/>
                <w:lock w:val="sdtLocked"/>
                <w:richText/>
              </w:sdtPr>
              <w:sdtContent>
                <w:p>
                  <w:pPr>
                    <w:widowControl w:val="0"/>
                    <w:suppressAutoHyphens/>
                    <w:ind w:firstLine="567"/>
                    <w:jc w:val="both"/>
                    <w:rPr>
                      <w:color w:val="000000"/>
                    </w:rPr>
                  </w:pPr>
                  <w:sdt>
                    <w:sdtPr>
                      <w:alias w:val="Numeris"/>
                      <w:tag w:val="nr_cbf2fca37ad24eb0b9ea6411e5ce14f6"/>
                      <w:lock w:val="sdtLocked"/>
                      <w:richText/>
                    </w:sdtPr>
                    <w:sdtContent>
                      <w:r>
                        <w:rPr>
                          <w:color w:val="000000"/>
                        </w:rPr>
                        <w:t>7</w:t>
                      </w:r>
                    </w:sdtContent>
                  </w:sdt>
                  <w:r>
                    <w:rPr>
                      <w:color w:val="000000"/>
                    </w:rPr>
                    <w:t>. Atestatai išduodami Aplinkos ministerijos įgaliotos institucijos (toliau – Įgaliota institucija) sprendimu. Sprendimai dėl Atestato išdavimo priimami atsižvelgiant į Lietuvos Respublikos viešojo administravimo įstatymo nuostatas. Sprendimai dėl Atestato išdavimo privalo būti pagrįsti ir gali būti skundžiami Lietuvos Respublikos įstatymų nustatyta tvarka.</w:t>
                  </w:r>
                </w:p>
              </w:sdtContent>
            </w:sdt>
            <w:sdt>
              <w:sdtPr>
                <w:alias w:val="8 p."/>
                <w:tag w:val="part_4d62a0e0faec40e495a3efe638b88f50"/>
                <w:lock w:val="sdtLocked"/>
                <w:richText/>
              </w:sdtPr>
              <w:sdtContent>
                <w:p>
                  <w:pPr>
                    <w:widowControl w:val="0"/>
                    <w:suppressAutoHyphens/>
                    <w:ind w:firstLine="567"/>
                    <w:jc w:val="both"/>
                    <w:rPr>
                      <w:color w:val="000000"/>
                    </w:rPr>
                  </w:pPr>
                  <w:sdt>
                    <w:sdtPr>
                      <w:alias w:val="Numeris"/>
                      <w:tag w:val="nr_4d62a0e0faec40e495a3efe638b88f50"/>
                      <w:lock w:val="sdtLocked"/>
                      <w:richText/>
                    </w:sdtPr>
                    <w:sdtContent>
                      <w:r>
                        <w:rPr>
                          <w:color w:val="000000"/>
                        </w:rPr>
                        <w:t>8</w:t>
                      </w:r>
                    </w:sdtContent>
                  </w:sdt>
                  <w:r>
                    <w:rPr>
                      <w:color w:val="000000"/>
                    </w:rPr>
                    <w:t>. Atestatai išduodami neterminuotam laikui Tvarkos aprašo 2 punkte nurodytiems Fiziniams ir Juridiniams asmenims, kurie atitinka šiuos reikalavimus:</w:t>
                  </w:r>
                </w:p>
                <w:sdt>
                  <w:sdtPr>
                    <w:alias w:val="8.1 p."/>
                    <w:tag w:val="part_b0067286eb38411c970aa02f1b71fa2e"/>
                    <w:lock w:val="sdtLocked"/>
                    <w:richText/>
                  </w:sdtPr>
                  <w:sdtContent>
                    <w:p>
                      <w:pPr>
                        <w:suppressAutoHyphens/>
                        <w:ind w:firstLine="567"/>
                        <w:jc w:val="both"/>
                        <w:rPr>
                          <w:color w:val="000000"/>
                        </w:rPr>
                      </w:pPr>
                      <w:sdt>
                        <w:sdtPr>
                          <w:alias w:val="Numeris"/>
                          <w:tag w:val="nr_b0067286eb38411c970aa02f1b71fa2e"/>
                          <w:lock w:val="sdtLocked"/>
                          <w:richText/>
                        </w:sdtPr>
                        <w:sdtContent>
                          <w:r>
                            <w:rPr>
                              <w:lang w:eastAsia="lt-LT"/>
                            </w:rPr>
                            <w:t>8.1</w:t>
                          </w:r>
                        </w:sdtContent>
                      </w:sdt>
                      <w:r>
                        <w:rPr>
                          <w:lang w:eastAsia="lt-LT"/>
                        </w:rPr>
                        <w:t xml:space="preserve">. Juridiniame asmenyje atestuojamai veiklai atlikti dirba ne mažesnis kaip Tvarkos aprašo 1 priede nustatytas skaičius darbuotojų, turinčių dokumentus, išduotus vadovaujantis Reglamento (ES) Nr. 517/2014 10 straipsnio, Reglamento </w:t>
                      </w:r>
                      <w:r>
                        <w:rPr>
                          <w:rFonts w:eastAsia="Andale Sans UI"/>
                          <w:lang w:eastAsia="lt-LT" w:bidi="en-US"/>
                        </w:rPr>
                        <w:t>(ES) Nr. 2015/2067</w:t>
                      </w:r>
                      <w:r>
                        <w:rPr>
                          <w:lang w:eastAsia="lt-LT"/>
                        </w:rPr>
                        <w:t xml:space="preserve"> 3 straipsnio ir Reglamento (EB) Nr. 304/2008 4 straipsnio nuostatomis, patvirtinančius darbuotojo kvalifikaciją atlikti stacionarios šaldymo, oro kondicionavimo, šilumos siurblių ir gaisro gesinimo įrangos, kuriuose yra F-dujų, patikrą dėl F-dujų nuotėkio, kai įrangoje fluorintų šiltnamio efektą sukeliančių dujų yra ne mažiau kaip 5 tonos CO2 ekvivalentu ir dujos yra ne putose (nebent tokia įranga yra hermetiška, atitinkamai paženklinta ir joje fluorintų šiltnamio efektą sukeliančių dujų yra mažiau kaip 10 tonų CO2 ekvivalentu), sumontuoti, aptarnauti, atlikti šios įrangos techninę priežiūrą, ją remontuoti, nutraukti jos eksploataciją ir (ar) surinkti F-dujas iš šios įrangos (toliau – pažymėjimas), o Fizinis asmuo turi pažymėjimą. Fizinis asmuo gali atlikti tik atestuojamą veiklą, , kuriai atlikti reikia ne daugiau kaip vieno darbuotojo, kaip nustatyta Tvarkos aprašo 1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8.2 p."/>
                    <w:tag w:val="part_bd6efb5ab0a147f1aae8d687f738d5f2"/>
                    <w:lock w:val="sdtLocked"/>
                    <w:richText/>
                  </w:sdtPr>
                  <w:sdtContent>
                    <w:p>
                      <w:pPr>
                        <w:suppressAutoHyphens/>
                        <w:ind w:firstLine="567"/>
                        <w:jc w:val="both"/>
                        <w:rPr>
                          <w:color w:val="000000"/>
                        </w:rPr>
                      </w:pPr>
                      <w:sdt>
                        <w:sdtPr>
                          <w:alias w:val="Numeris"/>
                          <w:tag w:val="nr_bd6efb5ab0a147f1aae8d687f738d5f2"/>
                          <w:lock w:val="sdtLocked"/>
                          <w:richText/>
                        </w:sdtPr>
                        <w:sdtContent>
                          <w:r>
                            <w:rPr>
                              <w:bCs/>
                              <w:szCs w:val="24"/>
                              <w:lang w:eastAsia="lt-LT"/>
                            </w:rPr>
                            <w:t>8.2</w:t>
                          </w:r>
                        </w:sdtContent>
                      </w:sdt>
                      <w:r>
                        <w:rPr>
                          <w:bCs/>
                          <w:szCs w:val="24"/>
                          <w:lang w:eastAsia="lt-LT"/>
                        </w:rPr>
                        <w:t xml:space="preserve">. Juridinis asmuo ir Fizinis asmuo turi atestuojamai veiklai atlikti būtiną techninę įrangą, atitinkančią Tvarkos aprašo 2 priede nustatytus reikalavimus ir </w:t>
                      </w:r>
                      <w:r>
                        <w:rPr>
                          <w:rFonts w:eastAsia="Andale Sans UI"/>
                          <w:bCs/>
                          <w:szCs w:val="24"/>
                          <w:lang w:eastAsia="lt-LT" w:bidi="en-US"/>
                        </w:rPr>
                        <w:t xml:space="preserve">sudarančią sąlygas atlikti </w:t>
                      </w:r>
                      <w:r>
                        <w:rPr>
                          <w:rFonts w:eastAsia="Andale Sans UI" w:cs="Tahoma"/>
                          <w:bCs/>
                          <w:szCs w:val="24"/>
                          <w:lang w:bidi="en-US"/>
                        </w:rPr>
                        <w:t xml:space="preserve">stacionarios šaldymo, oro kondicionavimo, gaisro gesinimo įrangos ir stacionarių šilumos siurblių, kuriuose yra F-dujų, </w:t>
                      </w:r>
                      <w:r>
                        <w:rPr>
                          <w:rFonts w:eastAsia="Andale Sans UI"/>
                          <w:bCs/>
                          <w:szCs w:val="24"/>
                          <w:lang w:eastAsia="lt-LT" w:bidi="en-US"/>
                        </w:rPr>
                        <w:t xml:space="preserve">montavimo, aptarnavimo, techninė priežiūros, remonto ir (ar) eksploatacijos nutraukimo </w:t>
                      </w:r>
                      <w:r>
                        <w:rPr>
                          <w:bCs/>
                          <w:szCs w:val="24"/>
                          <w:lang w:eastAsia="lt-LT"/>
                        </w:rPr>
                        <w:t>darbus nesukeliant F-dujų nuotėkio.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9 p."/>
                <w:tag w:val="part_ea669eab0a834d63ab3bad87222ec16e"/>
                <w:lock w:val="sdtLocked"/>
                <w:richText/>
              </w:sdtPr>
              <w:sdtContent>
                <w:p>
                  <w:pPr>
                    <w:widowControl w:val="0"/>
                    <w:suppressAutoHyphens/>
                    <w:ind w:firstLine="567"/>
                    <w:jc w:val="both"/>
                    <w:rPr>
                      <w:color w:val="000000"/>
                    </w:rPr>
                  </w:pPr>
                  <w:sdt>
                    <w:sdtPr>
                      <w:alias w:val="Numeris"/>
                      <w:tag w:val="nr_ea669eab0a834d63ab3bad87222ec16e"/>
                      <w:lock w:val="sdtLocked"/>
                      <w:richText/>
                    </w:sdtPr>
                    <w:sdtContent>
                      <w:r>
                        <w:rPr>
                          <w:color w:val="000000"/>
                        </w:rPr>
                        <w:t>9</w:t>
                      </w:r>
                    </w:sdtContent>
                  </w:sdt>
                  <w:r>
                    <w:rPr>
                      <w:color w:val="000000"/>
                    </w:rPr>
                    <w:t>. Tvarkos aprašo 2 punkte nurodyti Fiziniai ir Juridiniai asmenys, norintys gauti Atestatą, Įgaliotai institucijai pateikia:</w:t>
                  </w:r>
                </w:p>
                <w:sdt>
                  <w:sdtPr>
                    <w:alias w:val="9.1 p."/>
                    <w:tag w:val="part_ef9abdfc90684e61ab604b5899f8793a"/>
                    <w:lock w:val="sdtLocked"/>
                    <w:richText/>
                  </w:sdtPr>
                  <w:sdtContent>
                    <w:p>
                      <w:pPr>
                        <w:widowControl w:val="0"/>
                        <w:suppressAutoHyphens/>
                        <w:ind w:firstLine="567"/>
                        <w:jc w:val="both"/>
                        <w:rPr>
                          <w:color w:val="000000"/>
                        </w:rPr>
                      </w:pPr>
                      <w:sdt>
                        <w:sdtPr>
                          <w:alias w:val="Numeris"/>
                          <w:tag w:val="nr_ef9abdfc90684e61ab604b5899f8793a"/>
                          <w:lock w:val="sdtLocked"/>
                          <w:richText/>
                        </w:sdtPr>
                        <w:sdtContent>
                          <w:r>
                            <w:rPr>
                              <w:color w:val="000000"/>
                            </w:rPr>
                            <w:t>9.1</w:t>
                          </w:r>
                        </w:sdtContent>
                      </w:sdt>
                      <w:r>
                        <w:rPr>
                          <w:color w:val="000000"/>
                        </w:rPr>
                        <w:t xml:space="preserve">. Tvarkos aprašo 3 priede nustatytos formos prašymą; </w:t>
                      </w:r>
                    </w:p>
                  </w:sdtContent>
                </w:sdt>
                <w:sdt>
                  <w:sdtPr>
                    <w:alias w:val="9.2 p."/>
                    <w:tag w:val="part_a0fcd10ee4c5488899344b6634005cd0"/>
                    <w:lock w:val="sdtLocked"/>
                    <w:richText/>
                  </w:sdtPr>
                  <w:sdtContent>
                    <w:p>
                      <w:pPr>
                        <w:widowControl w:val="0"/>
                        <w:suppressAutoHyphens/>
                        <w:ind w:firstLine="567"/>
                        <w:jc w:val="both"/>
                        <w:rPr>
                          <w:color w:val="000000"/>
                        </w:rPr>
                      </w:pPr>
                      <w:sdt>
                        <w:sdtPr>
                          <w:alias w:val="Numeris"/>
                          <w:tag w:val="nr_a0fcd10ee4c5488899344b6634005cd0"/>
                          <w:lock w:val="sdtLocked"/>
                          <w:richText/>
                        </w:sdtPr>
                        <w:sdtContent>
                          <w:r>
                            <w:rPr>
                              <w:color w:val="000000"/>
                              <w:lang w:eastAsia="lt-LT"/>
                            </w:rPr>
                            <w:t>9.2</w:t>
                          </w:r>
                        </w:sdtContent>
                      </w:sdt>
                      <w:r>
                        <w:rPr>
                          <w:color w:val="000000"/>
                          <w:lang w:eastAsia="lt-LT"/>
                        </w:rPr>
                        <w:t>. darbuotojų, atliekančių atestuojamą veiklą, darbo sutarčių arba kito Juridinio asmens išduoto dokumento, patvirtinančio, kad Tvarkos aprašo 8.1 papunktyje nurodyti darbuotojai, turintys pažymėjimą, dirba įmonėje, kopijas, fiziniai asmenys –pažymėjimo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9.3 p."/>
                    <w:tag w:val="part_42082f7be34843c2b7b4fcd16cc2c30f"/>
                    <w:lock w:val="sdtLocked"/>
                    <w:richText/>
                  </w:sdtPr>
                  <w:sdtContent>
                    <w:p>
                      <w:pPr>
                        <w:widowControl w:val="0"/>
                        <w:suppressAutoHyphens/>
                        <w:ind w:firstLine="567"/>
                        <w:jc w:val="both"/>
                        <w:rPr>
                          <w:color w:val="000000"/>
                        </w:rPr>
                      </w:pPr>
                      <w:sdt>
                        <w:sdtPr>
                          <w:alias w:val="Numeris"/>
                          <w:tag w:val="nr_42082f7be34843c2b7b4fcd16cc2c30f"/>
                          <w:lock w:val="sdtLocked"/>
                          <w:richText/>
                        </w:sdtPr>
                        <w:sdtContent>
                          <w:r>
                            <w:rPr>
                              <w:color w:val="000000"/>
                            </w:rPr>
                            <w:t>9.3</w:t>
                          </w:r>
                        </w:sdtContent>
                      </w:sdt>
                      <w:r>
                        <w:rPr>
                          <w:color w:val="000000"/>
                        </w:rPr>
                        <w:t xml:space="preserve">. Tvarkos aprašo 4 priede nustatytos formos Fluorintų šiltnamio efektą sukeliančių dujų ir (ar) jų preparatų, naudojamų atliekant atestuojamą veiklos rūšį ar rūšis, sąrašą; </w:t>
                      </w:r>
                    </w:p>
                  </w:sdtContent>
                </w:sdt>
                <w:sdt>
                  <w:sdtPr>
                    <w:alias w:val="9.4 p."/>
                    <w:tag w:val="part_2f70aeed5a7e44319b677cf5c603638c"/>
                    <w:lock w:val="sdtLocked"/>
                    <w:richText/>
                  </w:sdtPr>
                  <w:sdtContent>
                    <w:p>
                      <w:pPr>
                        <w:widowControl w:val="0"/>
                        <w:suppressAutoHyphens/>
                        <w:ind w:firstLine="567"/>
                        <w:jc w:val="both"/>
                      </w:pPr>
                      <w:sdt>
                        <w:sdtPr>
                          <w:alias w:val="Numeris"/>
                          <w:tag w:val="nr_2f70aeed5a7e44319b677cf5c603638c"/>
                          <w:lock w:val="sdtLocked"/>
                          <w:richText/>
                        </w:sdtPr>
                        <w:sdtContent>
                          <w:r>
                            <w:rPr>
                              <w:color w:val="000000"/>
                            </w:rPr>
                            <w:t>9.4</w:t>
                          </w:r>
                        </w:sdtContent>
                      </w:sdt>
                      <w:r>
                        <w:rPr>
                          <w:color w:val="000000"/>
                        </w:rPr>
                        <w:t>. Tvarkos aprašo 5 priede nustatytos formos Techninės įrangos, skirtos atlikti atestuojamą veiklos rūšį ar rūšis, sąrašą;</w:t>
                      </w:r>
                    </w:p>
                  </w:sdtContent>
                </w:sdt>
                <w:sdt>
                  <w:sdtPr>
                    <w:alias w:val="9.5 p."/>
                    <w:tag w:val="part_32d1af54b72247e584a8c9230104e567"/>
                    <w:lock w:val="sdtLocked"/>
                    <w:richText/>
                  </w:sdtPr>
                  <w:sdtContent>
                    <w:p>
                      <w:pPr>
                        <w:widowControl w:val="0"/>
                        <w:suppressAutoHyphens/>
                        <w:ind w:firstLine="567"/>
                        <w:jc w:val="both"/>
                        <w:rPr>
                          <w:color w:val="000000"/>
                        </w:rPr>
                      </w:pPr>
                      <w:sdt>
                        <w:sdtPr>
                          <w:alias w:val="Numeris"/>
                          <w:tag w:val="nr_32d1af54b72247e584a8c9230104e567"/>
                          <w:lock w:val="sdtLocked"/>
                          <w:richText/>
                        </w:sdtPr>
                        <w:sdtContent>
                          <w:r>
                            <w:rPr>
                              <w:color w:val="000000"/>
                              <w:szCs w:val="24"/>
                              <w:lang w:eastAsia="lt-LT"/>
                            </w:rPr>
                            <w:t>9.5</w:t>
                          </w:r>
                        </w:sdtContent>
                      </w:sdt>
                      <w:r>
                        <w:rPr>
                          <w:color w:val="000000"/>
                          <w:szCs w:val="24"/>
                          <w:lang w:eastAsia="lt-LT"/>
                        </w:rPr>
                        <w:t>. dokumento, patvirtinančio valstybės mokesčio rinkliavos sumokėjimą pagal Lietuvos Respublikos Vyriausybės 2000 m. gruodžio 15 d. nutarimą Nr. 1458 „Dėl konkrečių valstybės rinkliavos dydžių ir šios rinkliavos mokėjimo ir grąžinimo taisyklių patvirtinimo“ (Žin., 2000, Nr. </w:t>
                      </w:r>
                      <w:hyperlink r:id="rId24" w:tgtFrame="_blank" w:history="1">
                        <w:r>
                          <w:rPr>
                            <w:color w:val="0000FF" w:themeColor="hyperlink"/>
                            <w:szCs w:val="24"/>
                            <w:u w:val="single"/>
                            <w:lang w:eastAsia="lt-LT"/>
                          </w:rPr>
                          <w:t>108-3463</w:t>
                        </w:r>
                      </w:hyperlink>
                      <w:r>
                        <w:rPr>
                          <w:color w:val="000000"/>
                          <w:szCs w:val="24"/>
                          <w:lang w:eastAsia="lt-LT"/>
                        </w:rPr>
                        <w:t>), su banko žymomis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10 p."/>
                <w:tag w:val="part_63e3c17e4f654323bd2e4b22a236e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2013-10-27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1 p."/>
                <w:tag w:val="part_baa4e0fbccde4757aee7c28caba6a237"/>
                <w:lock w:val="sdtLocked"/>
                <w:richText/>
              </w:sdtPr>
              <w:sdtContent>
                <w:p>
                  <w:pPr>
                    <w:widowControl w:val="0"/>
                    <w:suppressAutoHyphens/>
                    <w:ind w:firstLine="567"/>
                    <w:jc w:val="both"/>
                    <w:rPr>
                      <w:color w:val="000000"/>
                    </w:rPr>
                  </w:pPr>
                  <w:sdt>
                    <w:sdtPr>
                      <w:alias w:val="Numeris"/>
                      <w:tag w:val="nr_baa4e0fbccde4757aee7c28caba6a237"/>
                      <w:lock w:val="sdtLocked"/>
                      <w:richText/>
                    </w:sdtPr>
                    <w:sdtContent>
                      <w:r>
                        <w:rPr>
                          <w:color w:val="000000"/>
                          <w:szCs w:val="24"/>
                          <w:lang w:eastAsia="lt-LT"/>
                        </w:rPr>
                        <w:t>11</w:t>
                      </w:r>
                    </w:sdtContent>
                  </w:sdt>
                  <w:r>
                    <w:rPr>
                      <w:color w:val="000000"/>
                      <w:szCs w:val="24"/>
                      <w:lang w:eastAsia="lt-LT"/>
                    </w:rPr>
                    <w:t>. Fiziniai ir Juridiniai asmenys, norintys gauti Atestatą, Tvarkos aprašo 9 punkte nurodytus dokumentus ir kitą informaciją Įgaliotai institucijai gali pateikti tiesiogiai, paštu, elektroniniu paštu ar kitomis elektroninių ryšių priemonėmis su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2 p."/>
                <w:tag w:val="part_be26130eac074ee499c2dbfe0c255a40"/>
                <w:lock w:val="sdtLocked"/>
                <w:richText/>
              </w:sdtPr>
              <w:sdtContent>
                <w:p>
                  <w:pPr>
                    <w:widowControl w:val="0"/>
                    <w:suppressAutoHyphens/>
                    <w:ind w:firstLine="567"/>
                    <w:jc w:val="both"/>
                    <w:rPr>
                      <w:color w:val="000000"/>
                    </w:rPr>
                  </w:pPr>
                  <w:sdt>
                    <w:sdtPr>
                      <w:alias w:val="Numeris"/>
                      <w:tag w:val="nr_be26130eac074ee499c2dbfe0c255a40"/>
                      <w:lock w:val="sdtLocked"/>
                      <w:richText/>
                    </w:sdtPr>
                    <w:sdtContent>
                      <w:r>
                        <w:rPr>
                          <w:color w:val="000000"/>
                        </w:rPr>
                        <w:t>12</w:t>
                      </w:r>
                    </w:sdtContent>
                  </w:sdt>
                  <w:r>
                    <w:rPr>
                      <w:color w:val="000000"/>
                    </w:rPr>
                    <w:t xml:space="preserve">. Už dokumentų ir duomenų, pateiktų pagal Tvarkos aprašo 9 punkto nuostatas, patikimumą (teisingumą) atsako šių dokumentų ir duomenų teikėjas. </w:t>
                  </w:r>
                </w:p>
              </w:sdtContent>
            </w:sdt>
            <w:sdt>
              <w:sdtPr>
                <w:alias w:val="13 p."/>
                <w:tag w:val="part_7ac69eabf9594823b81666e0629debb3"/>
                <w:lock w:val="sdtLocked"/>
                <w:richText/>
              </w:sdtPr>
              <w:sdtContent>
                <w:p>
                  <w:pPr>
                    <w:widowControl w:val="0"/>
                    <w:suppressAutoHyphens/>
                    <w:ind w:firstLine="567"/>
                    <w:jc w:val="both"/>
                    <w:rPr>
                      <w:color w:val="000000"/>
                    </w:rPr>
                  </w:pPr>
                  <w:sdt>
                    <w:sdtPr>
                      <w:alias w:val="Numeris"/>
                      <w:tag w:val="nr_7ac69eabf9594823b81666e0629debb3"/>
                      <w:lock w:val="sdtLocked"/>
                      <w:richText/>
                    </w:sdtPr>
                    <w:sdtContent>
                      <w:r>
                        <w:rPr>
                          <w:color w:val="000000"/>
                        </w:rPr>
                        <w:t>13</w:t>
                      </w:r>
                    </w:sdtContent>
                  </w:sdt>
                  <w:r>
                    <w:rPr>
                      <w:color w:val="000000"/>
                    </w:rPr>
                    <w:t>. Visi dokumentai, kurie pagal Tvarkos aprašo nuostatas teikiami Įgaliotai institucijai, turi būti parengti lietuvių kalba arba išversti į lietuvių kalbą. Dokumentų, sudarytų ne lietuvių kalba, vertimas į lietuvių kalbą turi būti patvirtintas jį atlikusio vertėjo parašu.</w:t>
                  </w:r>
                </w:p>
              </w:sdtContent>
            </w:sdt>
            <w:sdt>
              <w:sdtPr>
                <w:alias w:val="14 p."/>
                <w:tag w:val="part_af76e5ea886a4c8896d673cca7336229"/>
                <w:lock w:val="sdtLocked"/>
                <w:richText/>
              </w:sdtPr>
              <w:sdtContent>
                <w:p>
                  <w:pPr>
                    <w:widowControl w:val="0"/>
                    <w:suppressAutoHyphens/>
                    <w:ind w:firstLine="567"/>
                    <w:jc w:val="both"/>
                    <w:rPr>
                      <w:color w:val="000000"/>
                    </w:rPr>
                  </w:pPr>
                  <w:sdt>
                    <w:sdtPr>
                      <w:alias w:val="Numeris"/>
                      <w:tag w:val="nr_af76e5ea886a4c8896d673cca7336229"/>
                      <w:lock w:val="sdtLocked"/>
                      <w:richText/>
                    </w:sdtPr>
                    <w:sdtContent>
                      <w:r>
                        <w:rPr>
                          <w:color w:val="000000"/>
                        </w:rPr>
                        <w:t>14</w:t>
                      </w:r>
                    </w:sdtContent>
                  </w:sdt>
                  <w:r>
                    <w:rPr>
                      <w:color w:val="000000"/>
                    </w:rPr>
                    <w:t xml:space="preserve">. Įgaliota institucija, gavusi pagal Tvarkos aprašo 9 punkto nuostatas pateiktus dokumentus: </w:t>
                  </w:r>
                </w:p>
                <w:sdt>
                  <w:sdtPr>
                    <w:alias w:val="14.1 p."/>
                    <w:tag w:val="part_8285ed8b987f4d2894c73a0a9bc04fab"/>
                    <w:lock w:val="sdtLocked"/>
                    <w:richText/>
                  </w:sdtPr>
                  <w:sdtContent>
                    <w:p>
                      <w:pPr>
                        <w:widowControl w:val="0"/>
                        <w:suppressAutoHyphens/>
                        <w:ind w:firstLine="567"/>
                        <w:jc w:val="both"/>
                        <w:rPr>
                          <w:color w:val="000000"/>
                        </w:rPr>
                      </w:pPr>
                      <w:sdt>
                        <w:sdtPr>
                          <w:alias w:val="Numeris"/>
                          <w:tag w:val="nr_8285ed8b987f4d2894c73a0a9bc04fab"/>
                          <w:lock w:val="sdtLocked"/>
                          <w:richText/>
                        </w:sdtPr>
                        <w:sdtContent>
                          <w:r>
                            <w:rPr>
                              <w:color w:val="000000"/>
                            </w:rPr>
                            <w:t>14.1</w:t>
                          </w:r>
                        </w:sdtContent>
                      </w:sdt>
                      <w:r>
                        <w:rPr>
                          <w:color w:val="000000"/>
                        </w:rPr>
                        <w:t>. registruoja gautą prašymą ir per 5 darbo dienas nuo prašymo gavimo dienos išsiunčia prašymą pateikusiam asmeniui patvirtinimą, kad prašymas gautas. Šiame patvirtinime turi būti nurodyta:</w:t>
                      </w:r>
                    </w:p>
                    <w:sdt>
                      <w:sdtPr>
                        <w:alias w:val="14.1.1 p."/>
                        <w:tag w:val="part_fd082f00e1724af09b6ecf8381a9e6a5"/>
                        <w:lock w:val="sdtLocked"/>
                        <w:richText/>
                      </w:sdtPr>
                      <w:sdtContent>
                        <w:p>
                          <w:pPr>
                            <w:widowControl w:val="0"/>
                            <w:suppressAutoHyphens/>
                            <w:ind w:firstLine="567"/>
                            <w:jc w:val="both"/>
                            <w:rPr>
                              <w:color w:val="000000"/>
                            </w:rPr>
                          </w:pPr>
                          <w:sdt>
                            <w:sdtPr>
                              <w:alias w:val="Numeris"/>
                              <w:tag w:val="nr_fd082f00e1724af09b6ecf8381a9e6a5"/>
                              <w:lock w:val="sdtLocked"/>
                              <w:richText/>
                            </w:sdtPr>
                            <w:sdtContent>
                              <w:r>
                                <w:rPr>
                                  <w:color w:val="000000"/>
                                </w:rPr>
                                <w:t>14.1.1</w:t>
                              </w:r>
                            </w:sdtContent>
                          </w:sdt>
                          <w:r>
                            <w:rPr>
                              <w:color w:val="000000"/>
                            </w:rPr>
                            <w:t>. terminas, per kurį privalo būti išnagrinėtas prašymas;</w:t>
                          </w:r>
                        </w:p>
                      </w:sdtContent>
                    </w:sdt>
                    <w:sdt>
                      <w:sdtPr>
                        <w:alias w:val="14.1.2 p."/>
                        <w:tag w:val="part_3e497de964534054bb76506fef5302bd"/>
                        <w:lock w:val="sdtLocked"/>
                        <w:richText/>
                      </w:sdtPr>
                      <w:sdtContent>
                        <w:p>
                          <w:pPr>
                            <w:widowControl w:val="0"/>
                            <w:suppressAutoHyphens/>
                            <w:ind w:firstLine="567"/>
                            <w:jc w:val="both"/>
                            <w:rPr>
                              <w:color w:val="000000"/>
                            </w:rPr>
                          </w:pPr>
                          <w:sdt>
                            <w:sdtPr>
                              <w:alias w:val="Numeris"/>
                              <w:tag w:val="nr_3e497de964534054bb76506fef5302bd"/>
                              <w:lock w:val="sdtLocked"/>
                              <w:richText/>
                            </w:sdtPr>
                            <w:sdtContent>
                              <w:r>
                                <w:rPr>
                                  <w:color w:val="000000"/>
                                </w:rPr>
                                <w:t>14.1.2</w:t>
                              </w:r>
                            </w:sdtContent>
                          </w:sdt>
                          <w:r>
                            <w:rPr>
                              <w:color w:val="000000"/>
                            </w:rPr>
                            <w:t>. galimos prašymą pateikusio asmens teisių gynimo priemonės, kuriomis galima naudotis, jeigu kiltų Įgaliotos institucijos ir prašymą pateikusio asmens ginčų;</w:t>
                          </w:r>
                        </w:p>
                      </w:sdtContent>
                    </w:sdt>
                    <w:sdt>
                      <w:sdtPr>
                        <w:alias w:val="14.1.3 p."/>
                        <w:tag w:val="part_d9fbf2cf18da42efb928b1b3629c2dc3"/>
                        <w:lock w:val="sdtLocked"/>
                        <w:richText/>
                      </w:sdtPr>
                      <w:sdtContent>
                        <w:p>
                          <w:pPr>
                            <w:widowControl w:val="0"/>
                            <w:suppressAutoHyphens/>
                            <w:ind w:firstLine="567"/>
                            <w:jc w:val="both"/>
                            <w:rPr>
                              <w:color w:val="000000"/>
                            </w:rPr>
                          </w:pPr>
                          <w:sdt>
                            <w:sdtPr>
                              <w:alias w:val="Numeris"/>
                              <w:tag w:val="nr_d9fbf2cf18da42efb928b1b3629c2dc3"/>
                              <w:lock w:val="sdtLocked"/>
                              <w:richText/>
                            </w:sdtPr>
                            <w:sdtContent>
                              <w:r>
                                <w:rPr>
                                  <w:color w:val="000000"/>
                                </w:rPr>
                                <w:t>14.1.3</w:t>
                              </w:r>
                            </w:sdtContent>
                          </w:sdt>
                          <w:r>
                            <w:rPr>
                              <w:color w:val="000000"/>
                            </w:rPr>
                            <w:t>. nuostata, kad Įgaliotai institucijai nepateikus atsakymo per nustatytą terminą, nelaikoma, kad Atestatas išduotas;</w:t>
                          </w:r>
                        </w:p>
                      </w:sdtContent>
                    </w:sdt>
                  </w:sdtContent>
                </w:sdt>
                <w:sdt>
                  <w:sdtPr>
                    <w:alias w:val="14.2 p."/>
                    <w:tag w:val="part_13fcd50babd04ec88b5a2e7aa0a37f19"/>
                    <w:lock w:val="sdtLocked"/>
                    <w:richText/>
                  </w:sdtPr>
                  <w:sdtContent>
                    <w:p>
                      <w:pPr>
                        <w:widowControl w:val="0"/>
                        <w:suppressAutoHyphens/>
                        <w:ind w:firstLine="567"/>
                        <w:jc w:val="both"/>
                        <w:rPr>
                          <w:color w:val="000000"/>
                        </w:rPr>
                      </w:pPr>
                      <w:sdt>
                        <w:sdtPr>
                          <w:alias w:val="Numeris"/>
                          <w:tag w:val="nr_13fcd50babd04ec88b5a2e7aa0a37f19"/>
                          <w:lock w:val="sdtLocked"/>
                          <w:richText/>
                        </w:sdtPr>
                        <w:sdtContent>
                          <w:r>
                            <w:rPr>
                              <w:color w:val="000000"/>
                            </w:rPr>
                            <w:t>14.2</w:t>
                          </w:r>
                        </w:sdtContent>
                      </w:sdt>
                      <w:r>
                        <w:rPr>
                          <w:color w:val="000000"/>
                        </w:rPr>
                        <w:t>. vertina pateiktą prašymą ir kartu su juo pateiktus dokumentus:</w:t>
                      </w:r>
                    </w:p>
                    <w:sdt>
                      <w:sdtPr>
                        <w:alias w:val="14.2.1 p."/>
                        <w:tag w:val="part_f68eff2724b943fdb1fa64d800b83803"/>
                        <w:lock w:val="sdtLocked"/>
                        <w:richText/>
                      </w:sdtPr>
                      <w:sdtContent>
                        <w:p>
                          <w:pPr>
                            <w:widowControl w:val="0"/>
                            <w:suppressAutoHyphens/>
                            <w:ind w:firstLine="567"/>
                            <w:jc w:val="both"/>
                            <w:rPr>
                              <w:color w:val="000000"/>
                            </w:rPr>
                          </w:pPr>
                          <w:sdt>
                            <w:sdtPr>
                              <w:alias w:val="Numeris"/>
                              <w:tag w:val="nr_f68eff2724b943fdb1fa64d800b83803"/>
                              <w:lock w:val="sdtLocked"/>
                              <w:richText/>
                            </w:sdtPr>
                            <w:sdtContent>
                              <w:r>
                                <w:rPr>
                                  <w:color w:val="000000"/>
                                </w:rPr>
                                <w:t>14.2.1</w:t>
                              </w:r>
                            </w:sdtContent>
                          </w:sdt>
                          <w:r>
                            <w:rPr>
                              <w:color w:val="000000"/>
                            </w:rPr>
                            <w:t xml:space="preserve">. jeigu pateiktas prašymas ir (ar) kartu su juo pateikti dokumentai neišsamūs ar netinkamai įforminti, Įgaliota institucija per 5 darbo dienas nuo prašymo ir dokumentų gavimo dienos praneša šį prašymą pateikusiam asmeniui apie būtinybę pateikti patikslintą prašymą ir (ar) dokumentus ir apie tai, kad terminas Atestatui išduoti skaičiuojamas nuo visų tinkamai įformintų dokumentų pateikimo dienos; </w:t>
                          </w:r>
                        </w:p>
                      </w:sdtContent>
                    </w:sdt>
                    <w:sdt>
                      <w:sdtPr>
                        <w:alias w:val="14.2.2 p."/>
                        <w:tag w:val="part_4cbb37b2771048b793fea551ec68edd2"/>
                        <w:lock w:val="sdtLocked"/>
                        <w:richText/>
                      </w:sdtPr>
                      <w:sdtContent>
                        <w:p>
                          <w:pPr>
                            <w:suppressAutoHyphens/>
                            <w:ind w:firstLine="567"/>
                            <w:jc w:val="both"/>
                            <w:rPr>
                              <w:color w:val="000000"/>
                            </w:rPr>
                          </w:pPr>
                          <w:sdt>
                            <w:sdtPr>
                              <w:alias w:val="Numeris"/>
                              <w:tag w:val="nr_4cbb37b2771048b793fea551ec68edd2"/>
                              <w:lock w:val="sdtLocked"/>
                              <w:richText/>
                            </w:sdtPr>
                            <w:sdtContent>
                              <w:r>
                                <w:rPr>
                                  <w:szCs w:val="24"/>
                                  <w:lang w:eastAsia="ar-SA"/>
                                </w:rPr>
                                <w:t>14.2.2</w:t>
                              </w:r>
                            </w:sdtContent>
                          </w:sdt>
                          <w:r>
                            <w:rPr>
                              <w:szCs w:val="24"/>
                              <w:lang w:eastAsia="ar-SA"/>
                            </w:rPr>
                            <w:t xml:space="preserve">. siekdama nustatyti dokumentuose pateiktos informacijos patikimumą, Įgaliota institucija turi teisę per 15 darbo dienų nuo prašymo ir dokumentų gavimo dienos atlikti </w:t>
                          </w:r>
                          <w:r>
                            <w:rPr>
                              <w:rFonts w:ascii="TimesLT" w:hAnsi="TimesLT"/>
                              <w:bCs/>
                              <w:szCs w:val="24"/>
                              <w:lang w:eastAsia="ar-SA"/>
                            </w:rPr>
                            <w:t xml:space="preserve">techninės įrangos, kuri būtina atestuojamai veiklos rūšiai ar rūšims atlikti, </w:t>
                          </w:r>
                          <w:r>
                            <w:rPr>
                              <w:szCs w:val="24"/>
                              <w:lang w:eastAsia="ar-SA"/>
                            </w:rPr>
                            <w:t xml:space="preserve">patikrinimus įrangos </w:t>
                          </w:r>
                          <w:r>
                            <w:rPr>
                              <w:rFonts w:ascii="TimesLT" w:hAnsi="TimesLT"/>
                              <w:bCs/>
                              <w:szCs w:val="24"/>
                              <w:lang w:eastAsia="ar-SA"/>
                            </w:rPr>
                            <w:t>saugojimo vietoje. Šiame Tvarkos aprašo papunktyje nurodytas terminas įskaičiuojamas į Atestato išdavimo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14.2.3 p."/>
                        <w:tag w:val="part_06ddabfc54e4476685ca15604e604baa"/>
                        <w:lock w:val="sdtLocked"/>
                        <w:richText/>
                      </w:sdtPr>
                      <w:sdtContent>
                        <w:p>
                          <w:pPr>
                            <w:widowControl w:val="0"/>
                            <w:suppressAutoHyphens/>
                            <w:ind w:firstLine="567"/>
                            <w:jc w:val="both"/>
                            <w:rPr>
                              <w:color w:val="000000"/>
                            </w:rPr>
                          </w:pPr>
                          <w:sdt>
                            <w:sdtPr>
                              <w:alias w:val="Numeris"/>
                              <w:tag w:val="nr_06ddabfc54e4476685ca15604e604baa"/>
                              <w:lock w:val="sdtLocked"/>
                              <w:richText/>
                            </w:sdtPr>
                            <w:sdtContent>
                              <w:r>
                                <w:rPr>
                                  <w:color w:val="000000"/>
                                  <w:lang w:eastAsia="lt-LT"/>
                                </w:rPr>
                                <w:t>14.2.3</w:t>
                              </w:r>
                            </w:sdtContent>
                          </w:sdt>
                          <w:r>
                            <w:rPr>
                              <w:color w:val="000000"/>
                              <w:lang w:eastAsia="lt-LT"/>
                            </w:rPr>
                            <w:t>. vadovaudamasi Tvarkos aprašo 2 priede nustatyta Pasirengimo vykdyti atestuojamą veiklos rūšį ar rūšis vertinimo metodika, Įgaliota institucija užpildo Tvarkos aprašo 6 priede nustatytą Pasirengimo vykdyti atestuojamą veiklos rūšį ar rūšis vertinimo lentelę ir įvertina pateiktą prašymą, dokumentus ir prašymą pateikusio asmens atitiktį reikalavimams, nustatytiems Tvarkos aprašo 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14.3 p."/>
                    <w:tag w:val="part_9affe73b8b5d47d2b6fcff85b2ef4bf4"/>
                    <w:lock w:val="sdtLocked"/>
                    <w:richText/>
                  </w:sdtPr>
                  <w:sdtContent>
                    <w:p>
                      <w:pPr>
                        <w:widowControl w:val="0"/>
                        <w:suppressAutoHyphens/>
                        <w:ind w:firstLine="567"/>
                        <w:jc w:val="both"/>
                        <w:rPr>
                          <w:color w:val="000000"/>
                        </w:rPr>
                      </w:pPr>
                      <w:sdt>
                        <w:sdtPr>
                          <w:alias w:val="Numeris"/>
                          <w:tag w:val="nr_9affe73b8b5d47d2b6fcff85b2ef4bf4"/>
                          <w:lock w:val="sdtLocked"/>
                          <w:richText/>
                        </w:sdtPr>
                        <w:sdtContent>
                          <w:r>
                            <w:rPr>
                              <w:color w:val="000000"/>
                              <w:lang w:eastAsia="lt-LT"/>
                            </w:rPr>
                            <w:t>14.3</w:t>
                          </w:r>
                        </w:sdtContent>
                      </w:sdt>
                      <w:r>
                        <w:rPr>
                          <w:color w:val="000000"/>
                          <w:lang w:eastAsia="lt-LT"/>
                        </w:rPr>
                        <w:t>. priima sprendimą, ar išduoti Atestatą prašymą pateikusiam asmeniui. Įgaliotos institucijos vadovo sprendimu turi būti sudaryta komisija siūlymams dėl Atestatų išdavimo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15 p."/>
                <w:tag w:val="part_360772c5d84b42c4b18db7e2449db8a6"/>
                <w:lock w:val="sdtLocked"/>
                <w:richText/>
              </w:sdtPr>
              <w:sdtContent>
                <w:p>
                  <w:pPr>
                    <w:widowControl w:val="0"/>
                    <w:suppressAutoHyphens/>
                    <w:ind w:firstLine="567"/>
                    <w:jc w:val="both"/>
                    <w:rPr>
                      <w:color w:val="000000"/>
                    </w:rPr>
                  </w:pPr>
                  <w:sdt>
                    <w:sdtPr>
                      <w:alias w:val="Numeris"/>
                      <w:tag w:val="nr_360772c5d84b42c4b18db7e2449db8a6"/>
                      <w:lock w:val="sdtLocked"/>
                      <w:richText/>
                    </w:sdtPr>
                    <w:sdtContent>
                      <w:r>
                        <w:rPr>
                          <w:color w:val="000000"/>
                        </w:rPr>
                        <w:t>15</w:t>
                      </w:r>
                    </w:sdtContent>
                  </w:sdt>
                  <w:r>
                    <w:rPr>
                      <w:color w:val="000000"/>
                    </w:rPr>
                    <w:t>. Įgaliota institucija turi teisę pasitelkti ekspertus Tvarkos aprašo 14.2.2 punkte nurodytoms vertinimo funkcijoms atlikti. Ekspertų paslaugos perkamos viešuosius pirkimus reglamentuojančių teisės aktų nustatyta tvarka.</w:t>
                  </w:r>
                </w:p>
              </w:sdtContent>
            </w:sdt>
            <w:sdt>
              <w:sdtPr>
                <w:alias w:val="16 p."/>
                <w:tag w:val="part_e44708d2385f451882369d2868c57764"/>
                <w:lock w:val="sdtLocked"/>
                <w:richText/>
              </w:sdtPr>
              <w:sdtContent>
                <w:p>
                  <w:pPr>
                    <w:widowControl w:val="0"/>
                    <w:suppressAutoHyphens/>
                    <w:ind w:firstLine="567"/>
                    <w:jc w:val="both"/>
                    <w:rPr>
                      <w:color w:val="000000"/>
                    </w:rPr>
                  </w:pPr>
                  <w:sdt>
                    <w:sdtPr>
                      <w:alias w:val="Numeris"/>
                      <w:tag w:val="nr_e44708d2385f451882369d2868c57764"/>
                      <w:lock w:val="sdtLocked"/>
                      <w:richText/>
                    </w:sdtPr>
                    <w:sdtContent>
                      <w:r>
                        <w:rPr>
                          <w:color w:val="000000"/>
                        </w:rPr>
                        <w:t>16</w:t>
                      </w:r>
                    </w:sdtContent>
                  </w:sdt>
                  <w:r>
                    <w:rPr>
                      <w:color w:val="000000"/>
                    </w:rPr>
                    <w:t>. Įgaliota institucija užtikrina, kad asmenų, norinčių gauti Atestatą, pateikta informacija bus naudojama tik šių asmenų atitikčiai Tvarkos aprašo 8 punkte nustatytiems reikalavimams tikrinti ir vertinti.</w:t>
                  </w:r>
                </w:p>
              </w:sdtContent>
            </w:sdt>
            <w:sdt>
              <w:sdtPr>
                <w:alias w:val="17 p."/>
                <w:tag w:val="part_7fc6fc5add3b4816817ae046c07ccbc7"/>
                <w:lock w:val="sdtLocked"/>
                <w:richText/>
              </w:sdtPr>
              <w:sdtContent>
                <w:p>
                  <w:pPr>
                    <w:widowControl w:val="0"/>
                    <w:suppressAutoHyphens/>
                    <w:ind w:firstLine="567"/>
                    <w:jc w:val="both"/>
                    <w:rPr>
                      <w:color w:val="000000"/>
                    </w:rPr>
                  </w:pPr>
                  <w:sdt>
                    <w:sdtPr>
                      <w:alias w:val="Numeris"/>
                      <w:tag w:val="nr_7fc6fc5add3b4816817ae046c07ccbc7"/>
                      <w:lock w:val="sdtLocked"/>
                      <w:richText/>
                    </w:sdtPr>
                    <w:sdtContent>
                      <w:r>
                        <w:rPr>
                          <w:color w:val="000000"/>
                        </w:rPr>
                        <w:t>17</w:t>
                      </w:r>
                    </w:sdtContent>
                  </w:sdt>
                  <w:r>
                    <w:rPr>
                      <w:color w:val="000000"/>
                    </w:rPr>
                    <w:t>. Įgaliotai institucijai priėmus sprendimą išduoti Atestatą, jis išduodamas ne vėliau kaip per 20 darbo dienų nuo visų tinkamai įformintų dokumentų ir reikalingos Atestatui gauti informacijos pateikimo dienos. Įgaliota institucija informaciją apie priimtą sprendimą išduoti Atestatą paskelbia savo tinklalapyje.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prašymą pateikusį asmenį iki šiame punkte nurodyto Atestato išdavimo termino pabaigos.</w:t>
                  </w:r>
                </w:p>
              </w:sdtContent>
            </w:sdt>
            <w:sdt>
              <w:sdtPr>
                <w:alias w:val="18 p."/>
                <w:tag w:val="part_ea44e2bc2d8e44ffad7b65d63a0f1404"/>
                <w:lock w:val="sdtLocked"/>
                <w:richText/>
              </w:sdtPr>
              <w:sdtContent>
                <w:p>
                  <w:pPr>
                    <w:widowControl w:val="0"/>
                    <w:suppressAutoHyphens/>
                    <w:ind w:firstLine="567"/>
                    <w:jc w:val="both"/>
                    <w:rPr>
                      <w:color w:val="000000"/>
                    </w:rPr>
                  </w:pPr>
                  <w:sdt>
                    <w:sdtPr>
                      <w:alias w:val="Numeris"/>
                      <w:tag w:val="nr_ea44e2bc2d8e44ffad7b65d63a0f1404"/>
                      <w:lock w:val="sdtLocked"/>
                      <w:richText/>
                    </w:sdtPr>
                    <w:sdtContent>
                      <w:r>
                        <w:rPr>
                          <w:color w:val="000000"/>
                        </w:rPr>
                        <w:t>18</w:t>
                      </w:r>
                    </w:sdtContent>
                  </w:sdt>
                  <w:r>
                    <w:rPr>
                      <w:color w:val="000000"/>
                    </w:rPr>
                    <w:t xml:space="preserve">. Įgaliotai institucijai priėmus sprendimą neišduoti Atestato, apie tai prašymą pateikęs asmuo informuojamas raštu ne vėliau kaip per 20 darbo dienų nuo visų tinkamai įformintų dokumentų ir reikalingos Atestatui gauti informacijos pateikimo dienos arba tuo atveju, kai buvo pateikti ne visi reikiami dokumentai ir informacija, šiame punkte nurodytas terminas skaičiuojamas nuo Tvarkos aprašo 14.2.1 punkte nurodytos dienos. Įgaliota institucija nurodo Atestato neišdavimo priežastis ir sprendimo neišduoti Atestato apskundimo tvarką. Atsisakymas išduoti Atestatą privalo būti pagrįstas. </w:t>
                  </w:r>
                </w:p>
              </w:sdtContent>
            </w:sdt>
            <w:sdt>
              <w:sdtPr>
                <w:alias w:val="19 p."/>
                <w:tag w:val="part_2ecf316fb85f4907a9b4671c321d9ec8"/>
                <w:lock w:val="sdtLocked"/>
                <w:richText/>
              </w:sdtPr>
              <w:sdtContent>
                <w:p>
                  <w:pPr>
                    <w:widowControl w:val="0"/>
                    <w:suppressAutoHyphens/>
                    <w:ind w:firstLine="567"/>
                    <w:jc w:val="both"/>
                    <w:rPr>
                      <w:color w:val="000000"/>
                    </w:rPr>
                  </w:pPr>
                  <w:sdt>
                    <w:sdtPr>
                      <w:alias w:val="Numeris"/>
                      <w:tag w:val="nr_2ecf316fb85f4907a9b4671c321d9ec8"/>
                      <w:lock w:val="sdtLocked"/>
                      <w:richText/>
                    </w:sdtPr>
                    <w:sdtContent>
                      <w:r>
                        <w:rPr>
                          <w:color w:val="000000"/>
                        </w:rPr>
                        <w:t>19</w:t>
                      </w:r>
                    </w:sdtContent>
                  </w:sdt>
                  <w:r>
                    <w:rPr>
                      <w:color w:val="000000"/>
                    </w:rPr>
                    <w:t>. Atestatas neišduodamas, jeigu:</w:t>
                  </w:r>
                </w:p>
                <w:sdt>
                  <w:sdtPr>
                    <w:alias w:val="19.1 p."/>
                    <w:tag w:val="part_7a4a410f9acb47a7bef51283c51c0de5"/>
                    <w:lock w:val="sdtLocked"/>
                    <w:richText/>
                  </w:sdtPr>
                  <w:sdtContent>
                    <w:p>
                      <w:pPr>
                        <w:suppressAutoHyphens/>
                        <w:ind w:firstLine="567"/>
                        <w:jc w:val="both"/>
                        <w:rPr>
                          <w:color w:val="000000"/>
                        </w:rPr>
                      </w:pPr>
                      <w:sdt>
                        <w:sdtPr>
                          <w:alias w:val="Numeris"/>
                          <w:tag w:val="nr_7a4a410f9acb47a7bef51283c51c0de5"/>
                          <w:lock w:val="sdtLocked"/>
                          <w:richText/>
                        </w:sdtPr>
                        <w:sdtContent>
                          <w:r>
                            <w:rPr>
                              <w:bCs/>
                              <w:szCs w:val="24"/>
                              <w:lang w:eastAsia="lt-LT"/>
                            </w:rPr>
                            <w:t>19.1</w:t>
                          </w:r>
                        </w:sdtContent>
                      </w:sdt>
                      <w:r>
                        <w:rPr>
                          <w:bCs/>
                          <w:szCs w:val="24"/>
                          <w:lang w:eastAsia="lt-LT"/>
                        </w:rPr>
                        <w:t>. pateikti ne visi dokumentai arba dokumentai neatitinka nustatytų reikalavimų ir per institucijos nustatytą laiką trūkumai nėra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19.2 p."/>
                    <w:tag w:val="part_49067c67c6e342358ab26cb3dfa1b932"/>
                    <w:lock w:val="sdtLocked"/>
                    <w:richText/>
                  </w:sdtPr>
                  <w:sdtContent>
                    <w:p>
                      <w:pPr>
                        <w:widowControl w:val="0"/>
                        <w:suppressAutoHyphens/>
                        <w:ind w:firstLine="567"/>
                        <w:jc w:val="both"/>
                        <w:rPr>
                          <w:color w:val="000000"/>
                        </w:rPr>
                      </w:pPr>
                      <w:sdt>
                        <w:sdtPr>
                          <w:alias w:val="Numeris"/>
                          <w:tag w:val="nr_49067c67c6e342358ab26cb3dfa1b932"/>
                          <w:lock w:val="sdtLocked"/>
                          <w:richText/>
                        </w:sdtPr>
                        <w:sdtContent>
                          <w:r>
                            <w:rPr>
                              <w:color w:val="000000"/>
                            </w:rPr>
                            <w:t>19.2</w:t>
                          </w:r>
                        </w:sdtContent>
                      </w:sdt>
                      <w:r>
                        <w:rPr>
                          <w:color w:val="000000"/>
                        </w:rPr>
                        <w:t>. pateiktuose dokumentuose nurodyti neteisingi duomenys ar pateikti suklastoti dokumentai;</w:t>
                      </w:r>
                    </w:p>
                  </w:sdtContent>
                </w:sdt>
                <w:sdt>
                  <w:sdtPr>
                    <w:alias w:val="19.3 p."/>
                    <w:tag w:val="part_87a4d1dd104841fcbe2951481e818ed9"/>
                    <w:lock w:val="sdtLocked"/>
                    <w:richText/>
                  </w:sdtPr>
                  <w:sdtContent>
                    <w:p>
                      <w:pPr>
                        <w:widowControl w:val="0"/>
                        <w:suppressAutoHyphens/>
                        <w:ind w:firstLine="567"/>
                        <w:jc w:val="both"/>
                        <w:rPr>
                          <w:color w:val="000000"/>
                        </w:rPr>
                      </w:pPr>
                      <w:sdt>
                        <w:sdtPr>
                          <w:alias w:val="Numeris"/>
                          <w:tag w:val="nr_87a4d1dd104841fcbe2951481e818ed9"/>
                          <w:lock w:val="sdtLocked"/>
                          <w:richText/>
                        </w:sdtPr>
                        <w:sdtContent>
                          <w:r>
                            <w:rPr>
                              <w:color w:val="000000"/>
                            </w:rPr>
                            <w:t>19.3</w:t>
                          </w:r>
                        </w:sdtContent>
                      </w:sdt>
                      <w:r>
                        <w:rPr>
                          <w:color w:val="000000"/>
                        </w:rPr>
                        <w:t>. Tvarkos aprašo 2 punkte nurodytas Fizinis ar Juridinis asmuo neatitinka Tvarkos aprašo 8 punkte nustatytų reikalavimų, t. y. jei Tvarkos aprašo 6 priede nustatytoje Pasirengimo vykdyti atestuojamą veiklos rūšį ar rūšis vertinimo lentelėje yra bent vienas neigiamas įvertinimas;</w:t>
                      </w:r>
                    </w:p>
                  </w:sdtContent>
                </w:sdt>
                <w:sdt>
                  <w:sdtPr>
                    <w:alias w:val="19.4 p."/>
                    <w:tag w:val="part_afc4669e158d4102b3a7462d3c9b2a8e"/>
                    <w:lock w:val="sdtLocked"/>
                    <w:richText/>
                  </w:sdtPr>
                  <w:sdtContent>
                    <w:p>
                      <w:pPr>
                        <w:widowControl w:val="0"/>
                        <w:suppressAutoHyphens/>
                        <w:ind w:firstLine="567"/>
                        <w:jc w:val="both"/>
                        <w:rPr>
                          <w:color w:val="000000"/>
                        </w:rPr>
                      </w:pPr>
                      <w:sdt>
                        <w:sdtPr>
                          <w:alias w:val="Numeris"/>
                          <w:tag w:val="nr_afc4669e158d4102b3a7462d3c9b2a8e"/>
                          <w:lock w:val="sdtLocked"/>
                          <w:richText/>
                        </w:sdtPr>
                        <w:sdtContent>
                          <w:r>
                            <w:rPr>
                              <w:color w:val="000000"/>
                            </w:rPr>
                            <w:t>19.4</w:t>
                          </w:r>
                        </w:sdtContent>
                      </w:sdt>
                      <w:r>
                        <w:rPr>
                          <w:color w:val="000000"/>
                        </w:rPr>
                        <w:t>. Atestato galiojimas buvo panaikintas ir nuo Atestato galiojimo panaikinimo nepraėjo vieneri metai, išskyrus atvejus, kai Atestato galiojimas buvo panaikintas jo turėtojo prašymu;</w:t>
                      </w:r>
                    </w:p>
                  </w:sdtContent>
                </w:sdt>
                <w:sdt>
                  <w:sdtPr>
                    <w:alias w:val="19.5 p."/>
                    <w:tag w:val="part_c0868d8f39fd474882a88d93733d9420"/>
                    <w:lock w:val="sdtLocked"/>
                    <w:richText/>
                  </w:sdtPr>
                  <w:sdtContent>
                    <w:p>
                      <w:pPr>
                        <w:widowControl w:val="0"/>
                        <w:suppressAutoHyphens/>
                        <w:ind w:firstLine="567"/>
                        <w:jc w:val="both"/>
                        <w:rPr>
                          <w:color w:val="000000"/>
                        </w:rPr>
                      </w:pPr>
                      <w:sdt>
                        <w:sdtPr>
                          <w:alias w:val="Numeris"/>
                          <w:tag w:val="nr_c0868d8f39fd474882a88d93733d9420"/>
                          <w:lock w:val="sdtLocked"/>
                          <w:richText/>
                        </w:sdtPr>
                        <w:sdtContent>
                          <w:r>
                            <w:rPr>
                              <w:color w:val="000000"/>
                            </w:rPr>
                            <w:t>19.5</w:t>
                          </w:r>
                        </w:sdtContent>
                      </w:sdt>
                      <w:r>
                        <w:rPr>
                          <w:color w:val="000000"/>
                        </w:rPr>
                        <w:t>. nesumokėta valstybės rinkliava.</w:t>
                      </w:r>
                    </w:p>
                  </w:sdtContent>
                </w:sdt>
              </w:sdtContent>
            </w:sdt>
            <w:sdt>
              <w:sdtPr>
                <w:alias w:val="20 p."/>
                <w:tag w:val="part_32ebee229fdd41ebaa79dae840f418cb"/>
                <w:lock w:val="sdtLocked"/>
                <w:richText/>
              </w:sdtPr>
              <w:sdtContent>
                <w:p>
                  <w:pPr>
                    <w:widowControl w:val="0"/>
                    <w:suppressAutoHyphens/>
                    <w:ind w:firstLine="567"/>
                    <w:jc w:val="both"/>
                    <w:rPr>
                      <w:color w:val="000000"/>
                    </w:rPr>
                  </w:pPr>
                  <w:sdt>
                    <w:sdtPr>
                      <w:alias w:val="Numeris"/>
                      <w:tag w:val="nr_32ebee229fdd41ebaa79dae840f418cb"/>
                      <w:lock w:val="sdtLocked"/>
                      <w:richText/>
                    </w:sdtPr>
                    <w:sdtContent>
                      <w:r>
                        <w:rPr>
                          <w:color w:val="000000"/>
                        </w:rPr>
                        <w:t>20</w:t>
                      </w:r>
                    </w:sdtContent>
                  </w:sdt>
                  <w:r>
                    <w:rPr>
                      <w:color w:val="000000"/>
                    </w:rPr>
                    <w:t>. Juridiniai asmenys, turintys pagal Tvarkos aprašo nuostatas išduotą Atestatą, Įgaliotai institucijai privalo teikti informaciją apie:</w:t>
                  </w:r>
                </w:p>
                <w:sdt>
                  <w:sdtPr>
                    <w:alias w:val="20.1 p."/>
                    <w:tag w:val="part_e4fba699a44f4ac8bc406c2047b37811"/>
                    <w:lock w:val="sdtLocked"/>
                    <w:richText/>
                  </w:sdtPr>
                  <w:sdtContent>
                    <w:p>
                      <w:pPr>
                        <w:widowControl w:val="0"/>
                        <w:suppressAutoHyphens/>
                        <w:ind w:firstLine="567"/>
                        <w:jc w:val="both"/>
                        <w:rPr>
                          <w:color w:val="000000"/>
                        </w:rPr>
                      </w:pPr>
                      <w:sdt>
                        <w:sdtPr>
                          <w:alias w:val="Numeris"/>
                          <w:tag w:val="nr_e4fba699a44f4ac8bc406c2047b37811"/>
                          <w:lock w:val="sdtLocked"/>
                          <w:richText/>
                        </w:sdtPr>
                        <w:sdtContent>
                          <w:r>
                            <w:rPr>
                              <w:color w:val="000000"/>
                              <w:lang w:eastAsia="lt-LT"/>
                            </w:rPr>
                            <w:t>20.1</w:t>
                          </w:r>
                        </w:sdtContent>
                      </w:sdt>
                      <w:r>
                        <w:rPr>
                          <w:color w:val="000000"/>
                          <w:lang w:eastAsia="lt-LT"/>
                        </w:rPr>
                        <w:t>. Lietuvos Respublikoje įsteigtus padalinius ir dukterines bendroves, kurie ketina pradėti arba nustojo naudotis Juridiniam asmeniui išduotu Atestatu pagal Lietuvos Respublikos paslaugų įstatymo 8 straipsnio 3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0.2 p."/>
                    <w:tag w:val="part_8825f7b55c6044ad9e8b0f860d56592f"/>
                    <w:lock w:val="sdtLocked"/>
                    <w:richText/>
                  </w:sdtPr>
                  <w:sdtContent>
                    <w:p>
                      <w:pPr>
                        <w:widowControl w:val="0"/>
                        <w:suppressAutoHyphens/>
                        <w:ind w:firstLine="567"/>
                        <w:jc w:val="both"/>
                        <w:rPr>
                          <w:color w:val="000000"/>
                        </w:rPr>
                      </w:pPr>
                      <w:sdt>
                        <w:sdtPr>
                          <w:alias w:val="Numeris"/>
                          <w:tag w:val="nr_8825f7b55c6044ad9e8b0f860d56592f"/>
                          <w:lock w:val="sdtLocked"/>
                          <w:richText/>
                        </w:sdtPr>
                        <w:sdtContent>
                          <w:r>
                            <w:rPr>
                              <w:color w:val="000000"/>
                            </w:rPr>
                            <w:t>20.2</w:t>
                          </w:r>
                        </w:sdtContent>
                      </w:sdt>
                      <w:r>
                        <w:rPr>
                          <w:color w:val="000000"/>
                        </w:rPr>
                        <w:t>. su Juridinio asmens ir (ar) jo įsteigtų padalinių ar dukterinių bendrovių, kurios naudojasi Juridiniam asmeniui išduotu Atestatu, veikla susijusių sąlygų pasikeitimus, taip pat teisinės formos, teisinio statuso ar kitus pasikeitimus, dėl kurių nebevykdomi Atestato išdavimo reikalavimai.</w:t>
                      </w:r>
                    </w:p>
                  </w:sdtContent>
                </w:sdt>
              </w:sdtContent>
            </w:sdt>
            <w:sdt>
              <w:sdtPr>
                <w:alias w:val="21 p."/>
                <w:tag w:val="part_6ace30a75e5b4cda85efcd1e890a3b2f"/>
                <w:lock w:val="sdtLocked"/>
                <w:richText/>
              </w:sdtPr>
              <w:sdtContent>
                <w:p>
                  <w:pPr>
                    <w:widowControl w:val="0"/>
                    <w:suppressAutoHyphens/>
                    <w:ind w:firstLine="567"/>
                    <w:jc w:val="both"/>
                    <w:rPr>
                      <w:color w:val="000000"/>
                    </w:rPr>
                  </w:pPr>
                  <w:sdt>
                    <w:sdtPr>
                      <w:alias w:val="Numeris"/>
                      <w:tag w:val="nr_6ace30a75e5b4cda85efcd1e890a3b2f"/>
                      <w:lock w:val="sdtLocked"/>
                      <w:richText/>
                    </w:sdtPr>
                    <w:sdtContent>
                      <w:r>
                        <w:rPr>
                          <w:color w:val="000000"/>
                        </w:rPr>
                        <w:t>21</w:t>
                      </w:r>
                    </w:sdtContent>
                  </w:sdt>
                  <w:r>
                    <w:rPr>
                      <w:color w:val="000000"/>
                    </w:rPr>
                    <w:t>. Fiziniai asmenys, turintys pagal Tvarkos aprašo nuostatas išduotą Atestatą, Įgaliotai institucijai privalo teikti informaciją apie sąlygų, susijusių su jų vykdoma veikla, pasikeitimus, taip pat apie teisinės formos, teisinio statuso ar kitus pasikeitimus, dėl kurių nebevykdomi Atestato išdavimo reikalavimai.</w:t>
                  </w:r>
                </w:p>
              </w:sdtContent>
            </w:sdt>
            <w:sdt>
              <w:sdtPr>
                <w:alias w:val="22 p."/>
                <w:tag w:val="part_0296a03bc9704a0db0a75e5339e0b226"/>
                <w:lock w:val="sdtLocked"/>
                <w:richText/>
              </w:sdtPr>
              <w:sdtContent>
                <w:p>
                  <w:pPr>
                    <w:widowControl w:val="0"/>
                    <w:suppressAutoHyphens/>
                    <w:ind w:firstLine="567"/>
                    <w:jc w:val="both"/>
                    <w:rPr>
                      <w:color w:val="000000"/>
                    </w:rPr>
                  </w:pPr>
                  <w:sdt>
                    <w:sdtPr>
                      <w:alias w:val="Numeris"/>
                      <w:tag w:val="nr_0296a03bc9704a0db0a75e5339e0b226"/>
                      <w:lock w:val="sdtLocked"/>
                      <w:richText/>
                    </w:sdtPr>
                    <w:sdtContent>
                      <w:r>
                        <w:rPr>
                          <w:color w:val="000000"/>
                        </w:rPr>
                        <w:t>22</w:t>
                      </w:r>
                    </w:sdtContent>
                  </w:sdt>
                  <w:r>
                    <w:rPr>
                      <w:color w:val="000000"/>
                    </w:rPr>
                    <w:t>. Tvarkos aprašo 20 ir 21 punktuose nustatytą informaciją asmenys, turintys Atestatą, išduotą pagal Tvarkos aprašo nuostatas, Įgaliotai institucijai privalo pateikti per 10 darbo dienų nuo tos dienos, kai informacija jiems tapo ar turėjo tapti žinoma.</w:t>
                  </w:r>
                </w:p>
              </w:sdtContent>
            </w:sdt>
            <w:sdt>
              <w:sdtPr>
                <w:alias w:val="23 p."/>
                <w:tag w:val="part_c9aea83086a441748a7e979b56c18dc3"/>
                <w:lock w:val="sdtLocked"/>
                <w:richText/>
              </w:sdtPr>
              <w:sdtContent>
                <w:p>
                  <w:pPr>
                    <w:widowControl w:val="0"/>
                    <w:suppressAutoHyphens/>
                    <w:ind w:firstLine="567"/>
                    <w:jc w:val="both"/>
                    <w:rPr>
                      <w:color w:val="000000"/>
                    </w:rPr>
                  </w:pPr>
                  <w:sdt>
                    <w:sdtPr>
                      <w:alias w:val="Numeris"/>
                      <w:tag w:val="nr_c9aea83086a441748a7e979b56c18dc3"/>
                      <w:lock w:val="sdtLocked"/>
                      <w:richText/>
                    </w:sdtPr>
                    <w:sdtContent>
                      <w:r>
                        <w:rPr>
                          <w:color w:val="000000"/>
                          <w:lang w:eastAsia="lt-LT"/>
                        </w:rPr>
                        <w:t>23</w:t>
                      </w:r>
                    </w:sdtContent>
                  </w:sdt>
                  <w:r>
                    <w:rPr>
                      <w:color w:val="000000"/>
                      <w:lang w:eastAsia="lt-LT"/>
                    </w:rPr>
                    <w:t>. Pasikeitus Atestatą turinčio Juridinio asmens pavadinimui, teisinei formai, kodui ar buveinės adresui, ir Fizinio asmens, turinčio Atestatą, vardui, pavardei ar gyvenamosios vietos adresui, Juridinis ar Fizinis asmuo privalo ne vėliau kaip per 10 darbo dienų nuo duomenų pasikeitimo pateikti rašytinį prašymą patikslinti Atestato duomenis, dokumentus, patvirtinančius duomenų pasikeitimą, ir pateikti šio Tvarkos aprašo 9.2-9.4 papunkčiuose nurodytą informaciją arba Juridinio asmens vadovo ar jo įgalioto asmens ar Fizinio asmens pasirašytą dokumentą (pažymą), patvirtinantį, kad ši informacija nepasikeitė. Atestato duomenys patikslinami ne vėliau kaip per 10 dienų, kai gaunamas šiame punkte nurodytų asmenų rašytinis prašymas patikslinti Atestato duomenis. Atsiimdami naują Atestatą, šiame punkte nurodyti asmenys privalo grąžinti seną. Naujas Atestatas šiame punkte nurodytu atveju išduodamas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4 p."/>
                <w:tag w:val="part_23ec30d342e940cca0a16aa812fe49d8"/>
                <w:lock w:val="sdtLocked"/>
                <w:richText/>
              </w:sdtPr>
              <w:sdtContent>
                <w:p>
                  <w:pPr>
                    <w:widowControl w:val="0"/>
                    <w:suppressAutoHyphens/>
                    <w:ind w:firstLine="567"/>
                    <w:jc w:val="both"/>
                    <w:rPr>
                      <w:color w:val="000000"/>
                    </w:rPr>
                  </w:pPr>
                  <w:sdt>
                    <w:sdtPr>
                      <w:alias w:val="Numeris"/>
                      <w:tag w:val="nr_23ec30d342e940cca0a16aa812fe49d8"/>
                      <w:lock w:val="sdtLocked"/>
                      <w:richText/>
                    </w:sdtPr>
                    <w:sdtContent>
                      <w:r>
                        <w:rPr>
                          <w:color w:val="000000"/>
                          <w:lang w:eastAsia="lt-LT"/>
                        </w:rPr>
                        <w:t>24</w:t>
                      </w:r>
                    </w:sdtContent>
                  </w:sdt>
                  <w:r>
                    <w:rPr>
                      <w:color w:val="000000"/>
                      <w:lang w:eastAsia="lt-LT"/>
                    </w:rPr>
                    <w:t xml:space="preserve">. Pametus ar kitaip praradus Atestatą, Įgaliota institucija išduoda Atestato dublikatą su žyma „Dublikatas“. Atestato dublikatas išduodamas ne vėliau kaip per 10 darbo dienų nuo asmens, pametusio ar kitaip praradusio Atestatą, prašymo išduoti Atestato dublikatą ir dokumento, patvirtinančio valstybės rinkliavos sumokėjimą pagal Lietuvos Respublikos Vyriausybės 2000 m. gruodžio 15 d. nutarimą Nr. 1458 „Dėl Konkrečių valstybės rinkliavos dydžių sąrašo ir </w:t>
                  </w:r>
                  <w:r>
                    <w:rPr>
                      <w:strike/>
                      <w:color w:val="000000"/>
                      <w:lang w:eastAsia="lt-LT"/>
                    </w:rPr>
                    <w:t>šios</w:t>
                  </w:r>
                  <w:r>
                    <w:rPr>
                      <w:color w:val="000000"/>
                      <w:lang w:eastAsia="lt-LT"/>
                    </w:rPr>
                    <w:t xml:space="preserve"> Valstybės rinkliavos mokėjimo ir grąžinimo taisyklių patvirtinimo“, gavimo dienos.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skyrius"/>
            <w:tag w:val="part_99a472512fa848ec90bdcb70156d67bb"/>
            <w:lock w:val="sdtLocked"/>
            <w:richText/>
          </w:sdtPr>
          <w:sdtContent>
            <w:p>
              <w:pPr>
                <w:keepLines/>
                <w:widowControl w:val="0"/>
                <w:suppressAutoHyphens/>
                <w:jc w:val="center"/>
                <w:rPr>
                  <w:b/>
                  <w:bCs/>
                  <w:caps/>
                  <w:color w:val="000000"/>
                </w:rPr>
              </w:pPr>
              <w:sdt>
                <w:sdtPr>
                  <w:alias w:val="Numeris"/>
                  <w:tag w:val="nr_99a472512fa848ec90bdcb70156d67bb"/>
                  <w:lock w:val="sdtLocked"/>
                  <w:richText/>
                </w:sdtPr>
                <w:sdtContent>
                  <w:r>
                    <w:rPr>
                      <w:b/>
                      <w:bCs/>
                      <w:caps/>
                      <w:color w:val="000000"/>
                    </w:rPr>
                    <w:t>IV</w:t>
                  </w:r>
                </w:sdtContent>
              </w:sdt>
              <w:r>
                <w:rPr>
                  <w:b/>
                  <w:bCs/>
                  <w:caps/>
                  <w:color w:val="000000"/>
                </w:rPr>
                <w:t xml:space="preserve">. </w:t>
              </w:r>
              <w:sdt>
                <w:sdtPr>
                  <w:alias w:val="Pavadinimas"/>
                  <w:tag w:val="title_99a472512fa848ec90bdcb70156d67bb"/>
                  <w:lock w:val="sdtLocked"/>
                  <w:richText/>
                </w:sdtPr>
                <w:sdtContent>
                  <w:r>
                    <w:rPr>
                      <w:b/>
                      <w:bCs/>
                      <w:caps/>
                      <w:color w:val="000000"/>
                    </w:rPr>
                    <w:t>ATESTATŲ galiojimo sustabdymo, galiojimo sustabdymo panaikinimo IR atestatų GALIOJIMO panaikinimo TVARKA</w:t>
                  </w:r>
                </w:sdtContent>
              </w:sdt>
            </w:p>
            <w:p>
              <w:pPr>
                <w:widowControl w:val="0"/>
                <w:suppressAutoHyphens/>
                <w:ind w:firstLine="567"/>
                <w:jc w:val="both"/>
                <w:rPr>
                  <w:color w:val="000000"/>
                </w:rPr>
              </w:pPr>
            </w:p>
            <w:sdt>
              <w:sdtPr>
                <w:alias w:val="25 p."/>
                <w:tag w:val="part_e22a6889b72b45de8663a2a4eb2ad4bf"/>
                <w:lock w:val="sdtLocked"/>
                <w:richText/>
              </w:sdtPr>
              <w:sdtContent>
                <w:p>
                  <w:pPr>
                    <w:widowControl w:val="0"/>
                    <w:suppressAutoHyphens/>
                    <w:ind w:firstLine="567"/>
                    <w:jc w:val="both"/>
                    <w:rPr>
                      <w:color w:val="000000"/>
                    </w:rPr>
                  </w:pPr>
                  <w:sdt>
                    <w:sdtPr>
                      <w:alias w:val="Numeris"/>
                      <w:tag w:val="nr_e22a6889b72b45de8663a2a4eb2ad4bf"/>
                      <w:lock w:val="sdtLocked"/>
                      <w:richText/>
                    </w:sdtPr>
                    <w:sdtContent>
                      <w:r>
                        <w:rPr>
                          <w:color w:val="000000"/>
                        </w:rPr>
                        <w:t>25</w:t>
                      </w:r>
                    </w:sdtContent>
                  </w:sdt>
                  <w:r>
                    <w:rPr>
                      <w:color w:val="000000"/>
                    </w:rPr>
                    <w:t xml:space="preserve">. Atestatų galiojimas sustabdomas, galiojimo sustabdymas panaikinamas ir galiojimas panaikinamas Įgaliotos institucijos sprendimu. Sprendimai dėl Atestato galiojimo sustabdymo, galiojimo sustabdymo panaikinimo ir galiojimo panaikinimo priimami atsižvelgiant į Lietuvos Respublikos viešojo administravimo įstatymo nuostatas. Sprendimai dėl Atestato galiojimo sustabdymo, galiojimo sustabdymo panaikinimo ir galiojimo panaikinimo privalo būti pagrįsti ir gali būti skundžiami Lietuvos Respublikos įstatymų nustatyta tvarka. </w:t>
                  </w:r>
                </w:p>
              </w:sdtContent>
            </w:sdt>
            <w:sdt>
              <w:sdtPr>
                <w:alias w:val="26 p."/>
                <w:tag w:val="part_50c8b161cf5c4b618f49e30f03d42b96"/>
                <w:lock w:val="sdtLocked"/>
                <w:richText/>
              </w:sdtPr>
              <w:sdtContent>
                <w:p>
                  <w:pPr>
                    <w:widowControl w:val="0"/>
                    <w:suppressAutoHyphens/>
                    <w:ind w:firstLine="567"/>
                    <w:jc w:val="both"/>
                    <w:rPr>
                      <w:color w:val="000000"/>
                    </w:rPr>
                  </w:pPr>
                  <w:sdt>
                    <w:sdtPr>
                      <w:alias w:val="Numeris"/>
                      <w:tag w:val="nr_50c8b161cf5c4b618f49e30f03d42b96"/>
                      <w:lock w:val="sdtLocked"/>
                      <w:richText/>
                    </w:sdtPr>
                    <w:sdtContent>
                      <w:r>
                        <w:rPr>
                          <w:color w:val="000000"/>
                        </w:rPr>
                        <w:t>26</w:t>
                      </w:r>
                    </w:sdtContent>
                  </w:sdt>
                  <w:r>
                    <w:rPr>
                      <w:color w:val="000000"/>
                    </w:rPr>
                    <w:t>. Atestato galiojimas sustabdomas:</w:t>
                  </w:r>
                </w:p>
                <w:sdt>
                  <w:sdtPr>
                    <w:alias w:val="26.1 p."/>
                    <w:tag w:val="part_5e216c0c6e3548f095df2f2442103391"/>
                    <w:lock w:val="sdtLocked"/>
                    <w:richText/>
                  </w:sdtPr>
                  <w:sdtContent>
                    <w:p>
                      <w:pPr>
                        <w:widowControl w:val="0"/>
                        <w:suppressAutoHyphens/>
                        <w:ind w:firstLine="567"/>
                        <w:jc w:val="both"/>
                        <w:rPr>
                          <w:color w:val="000000"/>
                        </w:rPr>
                      </w:pPr>
                      <w:sdt>
                        <w:sdtPr>
                          <w:alias w:val="Numeris"/>
                          <w:tag w:val="nr_5e216c0c6e3548f095df2f2442103391"/>
                          <w:lock w:val="sdtLocked"/>
                          <w:richText/>
                        </w:sdtPr>
                        <w:sdtContent>
                          <w:r>
                            <w:rPr>
                              <w:color w:val="000000"/>
                            </w:rPr>
                            <w:t>26.1</w:t>
                          </w:r>
                        </w:sdtContent>
                      </w:sdt>
                      <w:r>
                        <w:rPr>
                          <w:color w:val="000000"/>
                        </w:rPr>
                        <w:t>. kai paaiškėja, kad Atestatui gauti buvo pateikti neteisingi duomenys;</w:t>
                      </w:r>
                    </w:p>
                  </w:sdtContent>
                </w:sdt>
                <w:sdt>
                  <w:sdtPr>
                    <w:alias w:val="26.2 p."/>
                    <w:tag w:val="part_9f1d8c5866d64dd989ba27141c54bf06"/>
                    <w:lock w:val="sdtLocked"/>
                    <w:richText/>
                  </w:sdtPr>
                  <w:sdtContent>
                    <w:p>
                      <w:pPr>
                        <w:widowControl w:val="0"/>
                        <w:suppressAutoHyphens/>
                        <w:ind w:firstLine="567"/>
                        <w:jc w:val="both"/>
                        <w:rPr>
                          <w:color w:val="000000"/>
                        </w:rPr>
                      </w:pPr>
                      <w:sdt>
                        <w:sdtPr>
                          <w:alias w:val="Numeris"/>
                          <w:tag w:val="nr_9f1d8c5866d64dd989ba27141c54bf06"/>
                          <w:lock w:val="sdtLocked"/>
                          <w:richText/>
                        </w:sdtPr>
                        <w:sdtContent>
                          <w:r>
                            <w:rPr>
                              <w:color w:val="000000"/>
                            </w:rPr>
                            <w:t>26.2</w:t>
                          </w:r>
                        </w:sdtContent>
                      </w:sdt>
                      <w:r>
                        <w:rPr>
                          <w:color w:val="000000"/>
                        </w:rPr>
                        <w:t>. kai nustatoma, kad Atestato turėtojas nebeatitinka Tvarkos aprašo 8 punkte nustatytų reikalavimų;</w:t>
                      </w:r>
                    </w:p>
                  </w:sdtContent>
                </w:sdt>
                <w:sdt>
                  <w:sdtPr>
                    <w:alias w:val="26.3 p."/>
                    <w:tag w:val="part_ae5b65a1b55f40d28f5aa19d50f3bf39"/>
                    <w:lock w:val="sdtLocked"/>
                    <w:richText/>
                  </w:sdtPr>
                  <w:sdtContent>
                    <w:p>
                      <w:pPr>
                        <w:widowControl w:val="0"/>
                        <w:suppressAutoHyphens/>
                        <w:ind w:firstLine="567"/>
                        <w:jc w:val="both"/>
                        <w:rPr>
                          <w:color w:val="000000"/>
                        </w:rPr>
                      </w:pPr>
                      <w:sdt>
                        <w:sdtPr>
                          <w:alias w:val="Numeris"/>
                          <w:tag w:val="nr_ae5b65a1b55f40d28f5aa19d50f3bf39"/>
                          <w:lock w:val="sdtLocked"/>
                          <w:richText/>
                        </w:sdtPr>
                        <w:sdtContent>
                          <w:r>
                            <w:rPr>
                              <w:color w:val="000000"/>
                            </w:rPr>
                            <w:t>26.3</w:t>
                          </w:r>
                        </w:sdtContent>
                      </w:sdt>
                      <w:r>
                        <w:rPr>
                          <w:color w:val="000000"/>
                        </w:rPr>
                        <w:t xml:space="preserve">. Atestato turėtojo prašymu. </w:t>
                      </w:r>
                    </w:p>
                  </w:sdtContent>
                </w:sdt>
              </w:sdtContent>
            </w:sdt>
            <w:sdt>
              <w:sdtPr>
                <w:alias w:val="27 p."/>
                <w:tag w:val="part_fe2ee3e7a988494b9b2ac6cd7d7f0234"/>
                <w:lock w:val="sdtLocked"/>
                <w:richText/>
              </w:sdtPr>
              <w:sdtContent>
                <w:p>
                  <w:pPr>
                    <w:widowControl w:val="0"/>
                    <w:suppressAutoHyphens/>
                    <w:ind w:firstLine="567"/>
                    <w:jc w:val="both"/>
                    <w:rPr>
                      <w:color w:val="000000"/>
                    </w:rPr>
                  </w:pPr>
                  <w:sdt>
                    <w:sdtPr>
                      <w:alias w:val="Numeris"/>
                      <w:tag w:val="nr_fe2ee3e7a988494b9b2ac6cd7d7f0234"/>
                      <w:lock w:val="sdtLocked"/>
                      <w:richText/>
                    </w:sdtPr>
                    <w:sdtContent>
                      <w:r>
                        <w:rPr>
                          <w:color w:val="000000"/>
                        </w:rPr>
                        <w:t>27</w:t>
                      </w:r>
                    </w:sdtContent>
                  </w:sdt>
                  <w:r>
                    <w:rPr>
                      <w:color w:val="000000"/>
                    </w:rPr>
                    <w:t>. Atestato galiojimo sustabdymas panaikinamas:</w:t>
                  </w:r>
                </w:p>
                <w:sdt>
                  <w:sdtPr>
                    <w:alias w:val="27.1 p."/>
                    <w:tag w:val="part_c15512ecff1f45a49e6cb43524b29f56"/>
                    <w:lock w:val="sdtLocked"/>
                    <w:richText/>
                  </w:sdtPr>
                  <w:sdtContent>
                    <w:p>
                      <w:pPr>
                        <w:widowControl w:val="0"/>
                        <w:suppressAutoHyphens/>
                        <w:ind w:firstLine="567"/>
                        <w:jc w:val="both"/>
                        <w:rPr>
                          <w:color w:val="000000"/>
                        </w:rPr>
                      </w:pPr>
                      <w:sdt>
                        <w:sdtPr>
                          <w:alias w:val="Numeris"/>
                          <w:tag w:val="nr_c15512ecff1f45a49e6cb43524b29f56"/>
                          <w:lock w:val="sdtLocked"/>
                          <w:richText/>
                        </w:sdtPr>
                        <w:sdtContent>
                          <w:r>
                            <w:rPr>
                              <w:color w:val="000000"/>
                              <w:lang w:eastAsia="lt-LT"/>
                            </w:rPr>
                            <w:t>27.1</w:t>
                          </w:r>
                        </w:sdtContent>
                      </w:sdt>
                      <w:r>
                        <w:rPr>
                          <w:color w:val="000000"/>
                          <w:lang w:eastAsia="lt-LT"/>
                        </w:rPr>
                        <w:t xml:space="preserve">. Atestato turėtojui per </w:t>
                      </w:r>
                      <w:r>
                        <w:rPr>
                          <w:color w:val="000000"/>
                          <w:lang w:val="en-GB" w:eastAsia="lt-LT"/>
                        </w:rPr>
                        <w:t>30 dien</w:t>
                      </w:r>
                      <w:r>
                        <w:rPr>
                          <w:color w:val="000000"/>
                          <w:lang w:eastAsia="lt-LT"/>
                        </w:rPr>
                        <w:t>ų pateikus patikslintus duomenis, kai Atestato galiojimas sustabdytas Tvarkos aprašo 26.1 papunktyje numatytais pagrindais, išskyrus atvejus, kai buvo pateikti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7.2 p."/>
                    <w:tag w:val="part_146cd25e06e7461ebd8b27051dcc011d"/>
                    <w:lock w:val="sdtLocked"/>
                    <w:richText/>
                  </w:sdtPr>
                  <w:sdtContent>
                    <w:p>
                      <w:pPr>
                        <w:widowControl w:val="0"/>
                        <w:suppressAutoHyphens/>
                        <w:ind w:firstLine="567"/>
                        <w:jc w:val="both"/>
                        <w:rPr>
                          <w:color w:val="000000"/>
                        </w:rPr>
                      </w:pPr>
                      <w:sdt>
                        <w:sdtPr>
                          <w:alias w:val="Numeris"/>
                          <w:tag w:val="nr_146cd25e06e7461ebd8b27051dcc011d"/>
                          <w:lock w:val="sdtLocked"/>
                          <w:richText/>
                        </w:sdtPr>
                        <w:sdtContent>
                          <w:r>
                            <w:rPr>
                              <w:color w:val="000000"/>
                              <w:lang w:eastAsia="lt-LT"/>
                            </w:rPr>
                            <w:t>27.2</w:t>
                          </w:r>
                        </w:sdtContent>
                      </w:sdt>
                      <w:r>
                        <w:rPr>
                          <w:color w:val="000000"/>
                          <w:lang w:eastAsia="lt-LT"/>
                        </w:rPr>
                        <w:t xml:space="preserve">. Atestato turėtojui per </w:t>
                      </w:r>
                      <w:r>
                        <w:rPr>
                          <w:color w:val="000000"/>
                          <w:lang w:val="en-GB" w:eastAsia="lt-LT"/>
                        </w:rPr>
                        <w:t>30 dien</w:t>
                      </w:r>
                      <w:r>
                        <w:rPr>
                          <w:color w:val="000000"/>
                          <w:lang w:eastAsia="lt-LT"/>
                        </w:rPr>
                        <w:t>ų užtikrinus atitiktį Tvarkos aprašo 8 punkte nustatytiems reikalavimams, kai Atestato galiojimas sustabdytas Tvarkos aprašo 26.2 papunktyje numatytais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7.3 p."/>
                    <w:tag w:val="part_09bcbe97ab6d496f9edc405e1ae8b625"/>
                    <w:lock w:val="sdtLocked"/>
                    <w:richText/>
                  </w:sdtPr>
                  <w:sdtContent>
                    <w:p>
                      <w:pPr>
                        <w:widowControl w:val="0"/>
                        <w:suppressAutoHyphens/>
                        <w:ind w:firstLine="567"/>
                        <w:jc w:val="both"/>
                        <w:rPr>
                          <w:color w:val="000000"/>
                        </w:rPr>
                      </w:pPr>
                      <w:sdt>
                        <w:sdtPr>
                          <w:alias w:val="Numeris"/>
                          <w:tag w:val="nr_09bcbe97ab6d496f9edc405e1ae8b625"/>
                          <w:lock w:val="sdtLocked"/>
                          <w:richText/>
                        </w:sdtPr>
                        <w:sdtContent>
                          <w:r>
                            <w:rPr>
                              <w:color w:val="000000"/>
                            </w:rPr>
                            <w:t>27.3</w:t>
                          </w:r>
                        </w:sdtContent>
                      </w:sdt>
                      <w:r>
                        <w:rPr>
                          <w:color w:val="000000"/>
                        </w:rPr>
                        <w:t>. Atestato turėtojo prašymu, kai Atestato galiojimas sustabdytas Tvarkos aprašo 26.3 punkte numatytais pagrindais.</w:t>
                      </w:r>
                    </w:p>
                  </w:sdtContent>
                </w:sdt>
              </w:sdtContent>
            </w:sdt>
            <w:sdt>
              <w:sdtPr>
                <w:alias w:val="28 p."/>
                <w:tag w:val="part_a44650d7d6d747098260be3ec1c94044"/>
                <w:lock w:val="sdtLocked"/>
                <w:richText/>
              </w:sdtPr>
              <w:sdtContent>
                <w:p>
                  <w:pPr>
                    <w:widowControl w:val="0"/>
                    <w:suppressAutoHyphens/>
                    <w:ind w:firstLine="567"/>
                    <w:jc w:val="both"/>
                    <w:rPr>
                      <w:color w:val="000000"/>
                    </w:rPr>
                  </w:pPr>
                  <w:sdt>
                    <w:sdtPr>
                      <w:alias w:val="Numeris"/>
                      <w:tag w:val="nr_a44650d7d6d747098260be3ec1c94044"/>
                      <w:lock w:val="sdtLocked"/>
                      <w:richText/>
                    </w:sdtPr>
                    <w:sdtContent>
                      <w:r>
                        <w:rPr>
                          <w:color w:val="000000"/>
                        </w:rPr>
                        <w:t>28</w:t>
                      </w:r>
                    </w:sdtContent>
                  </w:sdt>
                  <w:r>
                    <w:rPr>
                      <w:color w:val="000000"/>
                    </w:rPr>
                    <w:t>. Atestato galiojimas panaikinamas, kai:</w:t>
                  </w:r>
                </w:p>
                <w:sdt>
                  <w:sdtPr>
                    <w:alias w:val="28.1 p."/>
                    <w:tag w:val="part_69c9d64be42742109e5ca3be5f028db9"/>
                    <w:lock w:val="sdtLocked"/>
                    <w:richText/>
                  </w:sdtPr>
                  <w:sdtContent>
                    <w:p>
                      <w:pPr>
                        <w:widowControl w:val="0"/>
                        <w:suppressAutoHyphens/>
                        <w:ind w:firstLine="567"/>
                        <w:jc w:val="both"/>
                        <w:rPr>
                          <w:color w:val="000000"/>
                        </w:rPr>
                      </w:pPr>
                      <w:sdt>
                        <w:sdtPr>
                          <w:alias w:val="Numeris"/>
                          <w:tag w:val="nr_69c9d64be42742109e5ca3be5f028db9"/>
                          <w:lock w:val="sdtLocked"/>
                          <w:richText/>
                        </w:sdtPr>
                        <w:sdtContent>
                          <w:r>
                            <w:rPr>
                              <w:color w:val="000000"/>
                            </w:rPr>
                            <w:t>28.1</w:t>
                          </w:r>
                        </w:sdtContent>
                      </w:sdt>
                      <w:r>
                        <w:rPr>
                          <w:color w:val="000000"/>
                        </w:rPr>
                        <w:t>. to prašo Atestato turėtojas;</w:t>
                      </w:r>
                    </w:p>
                  </w:sdtContent>
                </w:sdt>
                <w:sdt>
                  <w:sdtPr>
                    <w:alias w:val="28.2 p."/>
                    <w:tag w:val="part_fc1f5fbebb9046e68e0d8fc11db3250d"/>
                    <w:lock w:val="sdtLocked"/>
                    <w:richText/>
                  </w:sdtPr>
                  <w:sdtContent>
                    <w:p>
                      <w:pPr>
                        <w:widowControl w:val="0"/>
                        <w:suppressAutoHyphens/>
                        <w:ind w:firstLine="567"/>
                        <w:jc w:val="both"/>
                        <w:rPr>
                          <w:color w:val="000000"/>
                        </w:rPr>
                      </w:pPr>
                      <w:sdt>
                        <w:sdtPr>
                          <w:alias w:val="Numeris"/>
                          <w:tag w:val="nr_fc1f5fbebb9046e68e0d8fc11db3250d"/>
                          <w:lock w:val="sdtLocked"/>
                          <w:richText/>
                        </w:sdtPr>
                        <w:sdtContent>
                          <w:r>
                            <w:rPr>
                              <w:color w:val="000000"/>
                            </w:rPr>
                            <w:t>28.2</w:t>
                          </w:r>
                        </w:sdtContent>
                      </w:sdt>
                      <w:r>
                        <w:rPr>
                          <w:color w:val="000000"/>
                        </w:rPr>
                        <w:t>. nustatoma, kad Atestatui gauti pateikti suklastoti dokumentai;</w:t>
                      </w:r>
                    </w:p>
                  </w:sdtContent>
                </w:sdt>
                <w:sdt>
                  <w:sdtPr>
                    <w:alias w:val="28.3 p."/>
                    <w:tag w:val="part_c515e1963b32414a942c0cc51a52673f"/>
                    <w:lock w:val="sdtLocked"/>
                    <w:richText/>
                  </w:sdtPr>
                  <w:sdtContent>
                    <w:p>
                      <w:pPr>
                        <w:widowControl w:val="0"/>
                        <w:suppressAutoHyphens/>
                        <w:ind w:firstLine="567"/>
                        <w:jc w:val="both"/>
                        <w:rPr>
                          <w:color w:val="000000"/>
                        </w:rPr>
                      </w:pPr>
                      <w:sdt>
                        <w:sdtPr>
                          <w:alias w:val="Numeris"/>
                          <w:tag w:val="nr_c515e1963b32414a942c0cc51a52673f"/>
                          <w:lock w:val="sdtLocked"/>
                          <w:richText/>
                        </w:sdtPr>
                        <w:sdtContent>
                          <w:r>
                            <w:rPr>
                              <w:color w:val="000000"/>
                              <w:lang w:eastAsia="lt-LT"/>
                            </w:rPr>
                            <w:t>28.3</w:t>
                          </w:r>
                        </w:sdtContent>
                      </w:sdt>
                      <w:r>
                        <w:rPr>
                          <w:color w:val="000000"/>
                          <w:lang w:eastAsia="lt-LT"/>
                        </w:rPr>
                        <w:t xml:space="preserve">. Atestato turėtojas po Atestato galiojimo sustabdymo per </w:t>
                      </w:r>
                      <w:r>
                        <w:rPr>
                          <w:color w:val="000000"/>
                          <w:lang w:val="en-GB" w:eastAsia="lt-LT"/>
                        </w:rPr>
                        <w:t>30 dien</w:t>
                      </w:r>
                      <w:r>
                        <w:rPr>
                          <w:color w:val="000000"/>
                          <w:lang w:eastAsia="lt-LT"/>
                        </w:rPr>
                        <w:t>ų nepateikė patikslintų duomenų, jeigu Atestato galiojimas sustabdytas Tvarkos aprašo 26.1 papunktyje numatytais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8.4 p."/>
                    <w:tag w:val="part_6a92ae56ff864136b2a55919547e872a"/>
                    <w:lock w:val="sdtLocked"/>
                    <w:richText/>
                  </w:sdtPr>
                  <w:sdtContent>
                    <w:p>
                      <w:pPr>
                        <w:widowControl w:val="0"/>
                        <w:suppressAutoHyphens/>
                        <w:ind w:firstLine="567"/>
                        <w:jc w:val="both"/>
                        <w:rPr>
                          <w:color w:val="000000"/>
                        </w:rPr>
                      </w:pPr>
                      <w:sdt>
                        <w:sdtPr>
                          <w:alias w:val="Numeris"/>
                          <w:tag w:val="nr_6a92ae56ff864136b2a55919547e872a"/>
                          <w:lock w:val="sdtLocked"/>
                          <w:richText/>
                        </w:sdtPr>
                        <w:sdtContent>
                          <w:r>
                            <w:rPr>
                              <w:color w:val="000000"/>
                              <w:lang w:eastAsia="lt-LT"/>
                            </w:rPr>
                            <w:t>28.4</w:t>
                          </w:r>
                        </w:sdtContent>
                      </w:sdt>
                      <w:r>
                        <w:rPr>
                          <w:color w:val="000000"/>
                          <w:lang w:eastAsia="lt-LT"/>
                        </w:rPr>
                        <w:t xml:space="preserve">. Atestato turėtojas per </w:t>
                      </w:r>
                      <w:r>
                        <w:rPr>
                          <w:color w:val="000000"/>
                          <w:lang w:val="en-GB" w:eastAsia="lt-LT"/>
                        </w:rPr>
                        <w:t>30 dien</w:t>
                      </w:r>
                      <w:r>
                        <w:rPr>
                          <w:color w:val="000000"/>
                          <w:lang w:eastAsia="lt-LT"/>
                        </w:rPr>
                        <w:t xml:space="preserve">ų neužtikrino atitikties Tvarkos aprašo 8 punkte nustatytiems reikalavimams, jeigu Atestato galiojimas sustabdytas Tvarkos aprašo 26.2 </w:t>
                      </w:r>
                      <w:r>
                        <w:rPr>
                          <w:lang w:eastAsia="lt-LT"/>
                        </w:rPr>
                        <w:t xml:space="preserve">papunktyje </w:t>
                      </w:r>
                      <w:r>
                        <w:rPr>
                          <w:color w:val="000000"/>
                          <w:lang w:eastAsia="lt-LT"/>
                        </w:rPr>
                        <w:t>numatytais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8.5 p."/>
                    <w:tag w:val="part_336d02435cde4a7fa55a8287812c2802"/>
                    <w:lock w:val="sdtLocked"/>
                    <w:richText/>
                  </w:sdtPr>
                  <w:sdtContent>
                    <w:p>
                      <w:pPr>
                        <w:suppressAutoHyphens/>
                        <w:ind w:firstLine="567"/>
                        <w:jc w:val="both"/>
                        <w:rPr>
                          <w:color w:val="000000"/>
                        </w:rPr>
                      </w:pPr>
                      <w:sdt>
                        <w:sdtPr>
                          <w:alias w:val="Numeris"/>
                          <w:tag w:val="nr_336d02435cde4a7fa55a8287812c2802"/>
                          <w:lock w:val="sdtLocked"/>
                          <w:richText/>
                        </w:sdtPr>
                        <w:sdtContent>
                          <w:r>
                            <w:rPr>
                              <w:szCs w:val="24"/>
                              <w:lang w:eastAsia="lt-LT"/>
                            </w:rPr>
                            <w:t>28.5</w:t>
                          </w:r>
                        </w:sdtContent>
                      </w:sdt>
                      <w:r>
                        <w:rPr>
                          <w:szCs w:val="24"/>
                          <w:lang w:eastAsia="lt-LT"/>
                        </w:rPr>
                        <w:t xml:space="preserve">. sustabdžius Atestato galiojimą, Atestato turėtojas tęsia </w:t>
                      </w:r>
                      <w:r>
                        <w:rPr>
                          <w:rFonts w:eastAsia="Andale Sans UI" w:cs="Tahoma"/>
                          <w:bCs/>
                          <w:szCs w:val="24"/>
                          <w:lang w:bidi="en-US"/>
                        </w:rPr>
                        <w:t>stacionarios šaldymo, oro kondicionavimo gaisro gesinimo įrangos ir stacionarių šilumos siurblių, kuriuose yra F-dujų,</w:t>
                      </w:r>
                      <w:r>
                        <w:rPr>
                          <w:rFonts w:eastAsia="Andale Sans UI"/>
                          <w:szCs w:val="24"/>
                          <w:lang w:eastAsia="lt-LT" w:bidi="en-US"/>
                        </w:rPr>
                        <w:t xml:space="preserve"> montavimo, aptarnavimo, techninės priežiūros, remonto ir (ar) eksploatacijos nutraukimo </w:t>
                      </w:r>
                      <w:r>
                        <w:rPr>
                          <w:szCs w:val="24"/>
                          <w:lang w:eastAsia="lt-LT"/>
                        </w:rPr>
                        <w:t>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28.6 p."/>
                    <w:tag w:val="part_31254b6b8a8746988d11ff0ee8544762"/>
                    <w:lock w:val="sdtLocked"/>
                    <w:richText/>
                  </w:sdtPr>
                  <w:sdtContent>
                    <w:p>
                      <w:pPr>
                        <w:widowControl w:val="0"/>
                        <w:suppressAutoHyphens/>
                        <w:ind w:firstLine="567"/>
                        <w:jc w:val="both"/>
                        <w:rPr>
                          <w:color w:val="000000"/>
                        </w:rPr>
                      </w:pPr>
                      <w:sdt>
                        <w:sdtPr>
                          <w:alias w:val="Numeris"/>
                          <w:tag w:val="nr_31254b6b8a8746988d11ff0ee8544762"/>
                          <w:lock w:val="sdtLocked"/>
                          <w:richText/>
                        </w:sdtPr>
                        <w:sdtContent>
                          <w:r>
                            <w:rPr>
                              <w:color w:val="000000"/>
                            </w:rPr>
                            <w:t>28.6</w:t>
                          </w:r>
                        </w:sdtContent>
                      </w:sdt>
                      <w:r>
                        <w:rPr>
                          <w:color w:val="000000"/>
                        </w:rPr>
                        <w:t>. nustatoma, kad Atestato turėtojas, kurio turimo Atestato galiojimas jau buvo sustabdytas, nebeatitinka Tvarkos aprašo 8 punkte nustatytų reikalavimų antrą kartą per 12 mėnesių nuo jam išduoto Atestato galiojimo sustabdymo dienos;</w:t>
                      </w:r>
                    </w:p>
                  </w:sdtContent>
                </w:sdt>
                <w:sdt>
                  <w:sdtPr>
                    <w:alias w:val="28.7 p."/>
                    <w:tag w:val="part_b62fc76f128c443a95110a696de6c9ad"/>
                    <w:lock w:val="sdtLocked"/>
                    <w:richText/>
                  </w:sdtPr>
                  <w:sdtContent>
                    <w:p>
                      <w:pPr>
                        <w:widowControl w:val="0"/>
                        <w:suppressAutoHyphens/>
                        <w:ind w:firstLine="567"/>
                        <w:jc w:val="both"/>
                      </w:pPr>
                      <w:sdt>
                        <w:sdtPr>
                          <w:alias w:val="Numeris"/>
                          <w:tag w:val="nr_b62fc76f128c443a95110a696de6c9ad"/>
                          <w:lock w:val="sdtLocked"/>
                          <w:richText/>
                        </w:sdtPr>
                        <w:sdtContent>
                          <w:r>
                            <w:rPr>
                              <w:color w:val="000000"/>
                            </w:rPr>
                            <w:t>28.7</w:t>
                          </w:r>
                        </w:sdtContent>
                      </w:sdt>
                      <w:r>
                        <w:rPr>
                          <w:color w:val="000000"/>
                        </w:rPr>
                        <w:t>. Atestato turėtojas Juridinis asmuo likviduojamas, Atestato turėtojas Fizinis asmuo mirė, yra pripažintas neveiksniu, ribotai veiksniu ar pripažintas nežinia kur esančiu;</w:t>
                      </w:r>
                    </w:p>
                  </w:sdtContent>
                </w:sdt>
                <w:sdt>
                  <w:sdtPr>
                    <w:alias w:val="28.9 pp."/>
                    <w:tag w:val="part_1e1f253f66d1471782e6addffbc6990c"/>
                    <w:lock w:val="sdtLocked"/>
                    <w:richText/>
                  </w:sdtPr>
                  <w:sdtContent>
                    <w:p>
                      <w:pPr>
                        <w:widowControl w:val="0"/>
                        <w:suppressAutoHyphens/>
                        <w:ind w:firstLine="567"/>
                        <w:jc w:val="both"/>
                        <w:rPr>
                          <w:color w:val="000000"/>
                        </w:rPr>
                      </w:pPr>
                      <w:sdt>
                        <w:sdtPr>
                          <w:alias w:val="Numeris"/>
                          <w:tag w:val="nr_1e1f253f66d1471782e6addffbc6990c"/>
                          <w:lock w:val="sdtLocked"/>
                          <w:richText/>
                        </w:sdtPr>
                        <w:sdtContent>
                          <w:r>
                            <w:rPr>
                              <w:color w:val="000000"/>
                              <w:lang w:eastAsia="lt-LT"/>
                            </w:rPr>
                            <w:t>28.9</w:t>
                          </w:r>
                        </w:sdtContent>
                      </w:sdt>
                      <w:r>
                        <w:rPr>
                          <w:color w:val="000000"/>
                          <w:lang w:eastAsia="lt-LT"/>
                        </w:rPr>
                        <w:t>. pasikeitus Tvarkos aprašo 23 punkte nurodytiems duomenims ar atestuojamos veiklos rūšiai, kai išduodamas naujas Atestatas.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Content>
            </w:sdt>
            <w:sdt>
              <w:sdtPr>
                <w:alias w:val="29 p."/>
                <w:tag w:val="part_cc93d997dc2a4781a8de49bd53c26b2d"/>
                <w:lock w:val="sdtLocked"/>
                <w:richText/>
              </w:sdtPr>
              <w:sdtContent>
                <w:p>
                  <w:pPr>
                    <w:widowControl w:val="0"/>
                    <w:suppressAutoHyphens/>
                    <w:ind w:firstLine="567"/>
                    <w:jc w:val="both"/>
                    <w:rPr>
                      <w:color w:val="000000"/>
                    </w:rPr>
                  </w:pPr>
                  <w:sdt>
                    <w:sdtPr>
                      <w:alias w:val="Numeris"/>
                      <w:tag w:val="nr_cc93d997dc2a4781a8de49bd53c26b2d"/>
                      <w:lock w:val="sdtLocked"/>
                      <w:richText/>
                    </w:sdtPr>
                    <w:sdtContent>
                      <w:r>
                        <w:rPr>
                          <w:color w:val="000000"/>
                        </w:rPr>
                        <w:t>29</w:t>
                      </w:r>
                    </w:sdtContent>
                  </w:sdt>
                  <w:r>
                    <w:rPr>
                      <w:color w:val="000000"/>
                    </w:rPr>
                    <w:t>. Sprendimą dėl Atestato galiojimo sustabdymo, galiojimo panaikinimo, galiojimo sustabdymo panaikinimo Įgaliota institucija priima per 20 darbo dienų nuo Tvarkos aprašo 26, 27 ir 28 punktuose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šiame punkte, pabaigos.</w:t>
                  </w:r>
                </w:p>
              </w:sdtContent>
            </w:sdt>
            <w:sdt>
              <w:sdtPr>
                <w:alias w:val="30 p."/>
                <w:tag w:val="part_424a845cc7e7448eb99b166c903ef819"/>
                <w:lock w:val="sdtLocked"/>
                <w:richText/>
              </w:sdtPr>
              <w:sdtContent>
                <w:p>
                  <w:pPr>
                    <w:widowControl w:val="0"/>
                    <w:suppressAutoHyphens/>
                    <w:ind w:firstLine="567"/>
                    <w:jc w:val="both"/>
                    <w:rPr>
                      <w:color w:val="000000"/>
                    </w:rPr>
                  </w:pPr>
                  <w:sdt>
                    <w:sdtPr>
                      <w:alias w:val="Numeris"/>
                      <w:tag w:val="nr_424a845cc7e7448eb99b166c903ef819"/>
                      <w:lock w:val="sdtLocked"/>
                      <w:richText/>
                    </w:sdtPr>
                    <w:sdtContent>
                      <w:r>
                        <w:rPr>
                          <w:color w:val="000000"/>
                        </w:rPr>
                        <w:t>30</w:t>
                      </w:r>
                    </w:sdtContent>
                  </w:sdt>
                  <w:r>
                    <w:rPr>
                      <w:color w:val="000000"/>
                    </w:rPr>
                    <w:t xml:space="preserve">. Panaikinus Atestato galiojimą, Tvarkos aprašo 3 punkte nurodyti Fiziniai ir Juridiniai asmenys dėl naujo Atestato gali kreiptis ne anksčiau kaip po vienerių metų, išskyrus atvejus, kai Atestato galiojimas buvo panaikintas jo turėtojo prašymu. </w:t>
                  </w:r>
                </w:p>
                <w:p>
                  <w:pPr>
                    <w:widowControl w:val="0"/>
                    <w:suppressAutoHyphens/>
                    <w:ind w:firstLine="567"/>
                    <w:jc w:val="both"/>
                    <w:rPr>
                      <w:color w:val="000000"/>
                    </w:rPr>
                  </w:pPr>
                </w:p>
              </w:sdtContent>
            </w:sdt>
          </w:sdtContent>
        </w:sdt>
        <w:sdt>
          <w:sdtPr>
            <w:alias w:val="skyrius"/>
            <w:tag w:val="part_56779520d09b42a3aeff0d818938acc2"/>
            <w:lock w:val="sdtLocked"/>
            <w:richText/>
          </w:sdtPr>
          <w:sdtContent>
            <w:p>
              <w:pPr>
                <w:keepLines/>
                <w:widowControl w:val="0"/>
                <w:suppressAutoHyphens/>
                <w:jc w:val="center"/>
                <w:rPr>
                  <w:b/>
                  <w:bCs/>
                  <w:caps/>
                  <w:color w:val="000000"/>
                </w:rPr>
              </w:pPr>
              <w:sdt>
                <w:sdtPr>
                  <w:alias w:val="Numeris"/>
                  <w:tag w:val="nr_56779520d09b42a3aeff0d818938acc2"/>
                  <w:lock w:val="sdtLocked"/>
                  <w:richText/>
                </w:sdtPr>
                <w:sdtContent>
                  <w:r>
                    <w:rPr>
                      <w:b/>
                      <w:bCs/>
                      <w:caps/>
                      <w:color w:val="000000"/>
                    </w:rPr>
                    <w:t>V</w:t>
                  </w:r>
                </w:sdtContent>
              </w:sdt>
              <w:r>
                <w:rPr>
                  <w:b/>
                  <w:bCs/>
                  <w:caps/>
                  <w:color w:val="000000"/>
                </w:rPr>
                <w:t xml:space="preserve">. </w:t>
              </w:r>
              <w:sdt>
                <w:sdtPr>
                  <w:alias w:val="Pavadinimas"/>
                  <w:tag w:val="title_56779520d09b42a3aeff0d818938acc2"/>
                  <w:lock w:val="sdtLocked"/>
                  <w:richText/>
                </w:sdtPr>
                <w:sdtContent>
                  <w:r>
                    <w:rPr>
                      <w:b/>
                      <w:bCs/>
                      <w:caps/>
                      <w:color w:val="000000"/>
                    </w:rPr>
                    <w:t>ATESTATAS</w:t>
                  </w:r>
                </w:sdtContent>
              </w:sdt>
            </w:p>
            <w:p>
              <w:pPr>
                <w:widowControl w:val="0"/>
                <w:suppressAutoHyphens/>
                <w:ind w:firstLine="567"/>
                <w:jc w:val="both"/>
                <w:rPr>
                  <w:color w:val="000000"/>
                </w:rPr>
              </w:pPr>
            </w:p>
            <w:sdt>
              <w:sdtPr>
                <w:alias w:val="31 p."/>
                <w:tag w:val="part_adc83e8b193d41caa366c3380b101d80"/>
                <w:lock w:val="sdtLocked"/>
                <w:richText/>
              </w:sdtPr>
              <w:sdtContent>
                <w:p>
                  <w:pPr>
                    <w:widowControl w:val="0"/>
                    <w:suppressAutoHyphens/>
                    <w:ind w:firstLine="567"/>
                    <w:jc w:val="both"/>
                    <w:rPr>
                      <w:color w:val="000000"/>
                    </w:rPr>
                  </w:pPr>
                  <w:sdt>
                    <w:sdtPr>
                      <w:alias w:val="Numeris"/>
                      <w:tag w:val="nr_adc83e8b193d41caa366c3380b101d80"/>
                      <w:lock w:val="sdtLocked"/>
                      <w:richText/>
                    </w:sdtPr>
                    <w:sdtContent>
                      <w:r>
                        <w:rPr>
                          <w:color w:val="000000"/>
                        </w:rPr>
                        <w:t>31</w:t>
                      </w:r>
                    </w:sdtContent>
                  </w:sdt>
                  <w:r>
                    <w:rPr>
                      <w:color w:val="000000"/>
                    </w:rPr>
                    <w:t>. Atestate, kurio forma nustatyta šio Tvarkos aprašo 7 priede, nurodoma:</w:t>
                  </w:r>
                </w:p>
                <w:sdt>
                  <w:sdtPr>
                    <w:alias w:val="31.1 p."/>
                    <w:tag w:val="part_bce457b03a464d46ae4468785fa5c5b7"/>
                    <w:lock w:val="sdtLocked"/>
                    <w:richText/>
                  </w:sdtPr>
                  <w:sdtContent>
                    <w:p>
                      <w:pPr>
                        <w:widowControl w:val="0"/>
                        <w:suppressAutoHyphens/>
                        <w:ind w:firstLine="567"/>
                        <w:jc w:val="both"/>
                        <w:rPr>
                          <w:color w:val="000000"/>
                        </w:rPr>
                      </w:pPr>
                      <w:sdt>
                        <w:sdtPr>
                          <w:alias w:val="Numeris"/>
                          <w:tag w:val="nr_bce457b03a464d46ae4468785fa5c5b7"/>
                          <w:lock w:val="sdtLocked"/>
                          <w:richText/>
                        </w:sdtPr>
                        <w:sdtContent>
                          <w:r>
                            <w:rPr>
                              <w:color w:val="000000"/>
                            </w:rPr>
                            <w:t>31.1</w:t>
                          </w:r>
                        </w:sdtContent>
                      </w:sdt>
                      <w:r>
                        <w:rPr>
                          <w:color w:val="000000"/>
                        </w:rPr>
                        <w:t>. Atestato numeris;</w:t>
                      </w:r>
                    </w:p>
                  </w:sdtContent>
                </w:sdt>
                <w:sdt>
                  <w:sdtPr>
                    <w:alias w:val="31.2 p."/>
                    <w:tag w:val="part_e0fc8791a2b64968aa1509477d50049e"/>
                    <w:lock w:val="sdtLocked"/>
                    <w:richText/>
                  </w:sdtPr>
                  <w:sdtContent>
                    <w:p>
                      <w:pPr>
                        <w:widowControl w:val="0"/>
                        <w:suppressAutoHyphens/>
                        <w:ind w:firstLine="567"/>
                        <w:jc w:val="both"/>
                        <w:rPr>
                          <w:color w:val="000000"/>
                        </w:rPr>
                      </w:pPr>
                      <w:sdt>
                        <w:sdtPr>
                          <w:alias w:val="Numeris"/>
                          <w:tag w:val="nr_e0fc8791a2b64968aa1509477d50049e"/>
                          <w:lock w:val="sdtLocked"/>
                          <w:richText/>
                        </w:sdtPr>
                        <w:sdtContent>
                          <w:r>
                            <w:rPr>
                              <w:color w:val="000000"/>
                              <w:lang w:eastAsia="lt-LT"/>
                            </w:rPr>
                            <w:t>31.2</w:t>
                          </w:r>
                        </w:sdtContent>
                      </w:sdt>
                      <w:r>
                        <w:rPr>
                          <w:color w:val="000000"/>
                          <w:lang w:eastAsia="lt-LT"/>
                        </w:rPr>
                        <w:t>. Juridinio asmens pavadinimas, teisinė forma, kodas, buveinės adresas arba Fizinio asmens vardas, pavardė, gimimo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31.3 p."/>
                    <w:tag w:val="part_3e7f02013a4e41788e3244032540a58c"/>
                    <w:lock w:val="sdtLocked"/>
                    <w:richText/>
                  </w:sdtPr>
                  <w:sdtContent>
                    <w:p>
                      <w:pPr>
                        <w:widowControl w:val="0"/>
                        <w:suppressAutoHyphens/>
                        <w:ind w:firstLine="567"/>
                        <w:jc w:val="both"/>
                        <w:rPr>
                          <w:color w:val="000000"/>
                        </w:rPr>
                      </w:pPr>
                      <w:sdt>
                        <w:sdtPr>
                          <w:alias w:val="Numeris"/>
                          <w:tag w:val="nr_3e7f02013a4e41788e3244032540a58c"/>
                          <w:lock w:val="sdtLocked"/>
                          <w:richText/>
                        </w:sdtPr>
                        <w:sdtContent>
                          <w:r>
                            <w:rPr>
                              <w:color w:val="000000"/>
                            </w:rPr>
                            <w:t>31.3</w:t>
                          </w:r>
                        </w:sdtContent>
                      </w:sdt>
                      <w:r>
                        <w:rPr>
                          <w:color w:val="000000"/>
                        </w:rPr>
                        <w:t>. veiklos rūšis ar rūšys, kurioms vykdyti išduodamas Atestatas;</w:t>
                      </w:r>
                    </w:p>
                  </w:sdtContent>
                </w:sdt>
                <w:sdt>
                  <w:sdtPr>
                    <w:alias w:val="31.4 p."/>
                    <w:tag w:val="part_366a50c6f2284e05a9d85143845fefaf"/>
                    <w:lock w:val="sdtLocked"/>
                    <w:richText/>
                  </w:sdtPr>
                  <w:sdtContent>
                    <w:p>
                      <w:pPr>
                        <w:widowControl w:val="0"/>
                        <w:suppressAutoHyphens/>
                        <w:ind w:firstLine="567"/>
                        <w:jc w:val="both"/>
                        <w:rPr>
                          <w:color w:val="000000"/>
                        </w:rPr>
                      </w:pPr>
                      <w:sdt>
                        <w:sdtPr>
                          <w:alias w:val="Numeris"/>
                          <w:tag w:val="nr_366a50c6f2284e05a9d85143845fefaf"/>
                          <w:lock w:val="sdtLocked"/>
                          <w:richText/>
                        </w:sdtPr>
                        <w:sdtContent>
                          <w:r>
                            <w:rPr>
                              <w:color w:val="000000"/>
                            </w:rPr>
                            <w:t>31.4</w:t>
                          </w:r>
                        </w:sdtContent>
                      </w:sdt>
                      <w:r>
                        <w:rPr>
                          <w:color w:val="000000"/>
                        </w:rPr>
                        <w:t>. Atestato išdavimo data ir registracijos numeris.</w:t>
                      </w:r>
                    </w:p>
                  </w:sdtContent>
                </w:sdt>
              </w:sdtContent>
            </w:sdt>
            <w:sdt>
              <w:sdtPr>
                <w:alias w:val="32 p."/>
                <w:tag w:val="part_59a51eb20a2a476eab31d24530a43df9"/>
                <w:lock w:val="sdtLocked"/>
                <w:richText/>
              </w:sdtPr>
              <w:sdtContent>
                <w:p>
                  <w:pPr>
                    <w:widowControl w:val="0"/>
                    <w:suppressAutoHyphens/>
                    <w:ind w:firstLine="567"/>
                    <w:jc w:val="both"/>
                    <w:rPr>
                      <w:color w:val="000000"/>
                    </w:rPr>
                  </w:pPr>
                  <w:sdt>
                    <w:sdtPr>
                      <w:alias w:val="Numeris"/>
                      <w:tag w:val="nr_59a51eb20a2a476eab31d24530a43df9"/>
                      <w:lock w:val="sdtLocked"/>
                      <w:richText/>
                    </w:sdtPr>
                    <w:sdtContent>
                      <w:r>
                        <w:rPr>
                          <w:color w:val="000000"/>
                        </w:rPr>
                        <w:t>32</w:t>
                      </w:r>
                    </w:sdtContent>
                  </w:sdt>
                  <w:r>
                    <w:rPr>
                      <w:color w:val="000000"/>
                    </w:rPr>
                    <w:t>. Įgaliota institucija duomenis apie išduotus Atestatus ir jų dublikatus, jų galiojimo sustabdymą, galiojimo sustabdymo panaikinimą ir Atestatų galiojimo panaikinimą skelbia Įgaliotos institucijos tinklalapyje ir registruoja teisės aktų nustatyta tvarka.</w:t>
                  </w:r>
                </w:p>
              </w:sdtContent>
            </w:sdt>
            <w:sdt>
              <w:sdtPr>
                <w:alias w:val="33 p."/>
                <w:tag w:val="part_b54134a7f063470bb704b39112be5957"/>
                <w:lock w:val="sdtLocked"/>
                <w:richText/>
              </w:sdtPr>
              <w:sdtContent>
                <w:p>
                  <w:pPr>
                    <w:widowControl w:val="0"/>
                    <w:suppressAutoHyphens/>
                    <w:ind w:firstLine="567"/>
                    <w:jc w:val="both"/>
                    <w:rPr>
                      <w:color w:val="000000"/>
                    </w:rPr>
                  </w:pPr>
                  <w:sdt>
                    <w:sdtPr>
                      <w:alias w:val="Numeris"/>
                      <w:tag w:val="nr_b54134a7f063470bb704b39112be5957"/>
                      <w:lock w:val="sdtLocked"/>
                      <w:richText/>
                    </w:sdtPr>
                    <w:sdtContent>
                      <w:r>
                        <w:rPr>
                          <w:color w:val="000000"/>
                        </w:rPr>
                        <w:t>33</w:t>
                      </w:r>
                    </w:sdtContent>
                  </w:sdt>
                  <w:r>
                    <w:rPr>
                      <w:color w:val="000000"/>
                    </w:rPr>
                    <w:t>. Atestato kopija ir kita su atestavimu susijusi dokumentacija saugoma teisės aktų nustatyta tvarka.</w:t>
                  </w:r>
                </w:p>
                <w:p>
                  <w:pPr>
                    <w:widowControl w:val="0"/>
                    <w:suppressAutoHyphens/>
                    <w:ind w:firstLine="567"/>
                    <w:jc w:val="both"/>
                    <w:rPr>
                      <w:color w:val="000000"/>
                    </w:rPr>
                  </w:pPr>
                </w:p>
              </w:sdtContent>
            </w:sdt>
          </w:sdtContent>
        </w:sdt>
        <w:sdt>
          <w:sdtPr>
            <w:alias w:val="skyrius"/>
            <w:tag w:val="part_b1eefd43218d496fb5187e95f98c61dd"/>
            <w:lock w:val="sdtLocked"/>
            <w:richText/>
          </w:sdtPr>
          <w:sdtContent>
            <w:p>
              <w:pPr>
                <w:keepLines/>
                <w:widowControl w:val="0"/>
                <w:suppressAutoHyphens/>
                <w:jc w:val="center"/>
                <w:rPr>
                  <w:b/>
                  <w:bCs/>
                  <w:caps/>
                  <w:color w:val="000000"/>
                </w:rPr>
              </w:pPr>
              <w:sdt>
                <w:sdtPr>
                  <w:alias w:val="Numeris"/>
                  <w:tag w:val="nr_b1eefd43218d496fb5187e95f98c61dd"/>
                  <w:lock w:val="sdtLocked"/>
                  <w:richText/>
                </w:sdtPr>
                <w:sdtContent>
                  <w:r>
                    <w:rPr>
                      <w:b/>
                      <w:bCs/>
                      <w:caps/>
                      <w:color w:val="000000"/>
                    </w:rPr>
                    <w:t>VI</w:t>
                  </w:r>
                </w:sdtContent>
              </w:sdt>
              <w:r>
                <w:rPr>
                  <w:b/>
                  <w:bCs/>
                  <w:caps/>
                  <w:color w:val="000000"/>
                </w:rPr>
                <w:t xml:space="preserve">. </w:t>
              </w:r>
              <w:sdt>
                <w:sdtPr>
                  <w:alias w:val="Pavadinimas"/>
                  <w:tag w:val="title_b1eefd43218d496fb5187e95f98c61dd"/>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4 p."/>
                <w:tag w:val="part_990d657ffc4f4f33b737563539ab1a75"/>
                <w:lock w:val="sdtLocked"/>
                <w:richText/>
              </w:sdtPr>
              <w:sdtContent>
                <w:p>
                  <w:pPr>
                    <w:widowControl w:val="0"/>
                    <w:suppressAutoHyphens/>
                    <w:ind w:firstLine="567"/>
                    <w:jc w:val="both"/>
                    <w:rPr>
                      <w:color w:val="000000"/>
                    </w:rPr>
                  </w:pPr>
                  <w:sdt>
                    <w:sdtPr>
                      <w:alias w:val="Numeris"/>
                      <w:tag w:val="nr_990d657ffc4f4f33b737563539ab1a75"/>
                      <w:lock w:val="sdtLocked"/>
                      <w:richText/>
                    </w:sdtPr>
                    <w:sdtContent>
                      <w:r>
                        <w:rPr>
                          <w:color w:val="000000"/>
                        </w:rPr>
                        <w:t>34</w:t>
                      </w:r>
                    </w:sdtContent>
                  </w:sdt>
                  <w:r>
                    <w:rPr>
                      <w:color w:val="000000"/>
                    </w:rPr>
                    <w:t>. Fiziniai ir Juridiniai asmenys, turintys Atestatus, įstatymų nustatyta tvarka turi teisę apskųsti sprendimą dėl Atestato galiojimo sustabdymo, panaikinimo ar atsisakymo išduoti Atestatą.</w:t>
                  </w:r>
                </w:p>
              </w:sdtContent>
            </w:sdt>
            <w:sdt>
              <w:sdtPr>
                <w:alias w:val="35 p."/>
                <w:tag w:val="part_586e785cc51d4247819fabafbb9c92ce"/>
                <w:lock w:val="sdtLocked"/>
                <w:richText/>
              </w:sdtPr>
              <w:sdtContent>
                <w:p>
                  <w:pPr>
                    <w:widowControl w:val="0"/>
                    <w:suppressAutoHyphens/>
                    <w:ind w:firstLine="567"/>
                    <w:jc w:val="both"/>
                    <w:rPr>
                      <w:color w:val="000000"/>
                    </w:rPr>
                  </w:pPr>
                  <w:sdt>
                    <w:sdtPr>
                      <w:alias w:val="Numeris"/>
                      <w:tag w:val="nr_586e785cc51d4247819fabafbb9c92ce"/>
                      <w:lock w:val="sdtLocked"/>
                      <w:richText/>
                    </w:sdtPr>
                    <w:sdtContent>
                      <w:r>
                        <w:rPr>
                          <w:color w:val="000000"/>
                        </w:rPr>
                        <w:t>35</w:t>
                      </w:r>
                    </w:sdtContent>
                  </w:sdt>
                  <w:r>
                    <w:rPr>
                      <w:color w:val="000000"/>
                    </w:rPr>
                    <w:t xml:space="preserve">. Fiziniai ir Juridiniai asmenys, pažeidę Tvarkos aprašo nuostatas, atsako Lietuvos Respublikos įstatymų nustatyta tvarka. </w:t>
                  </w:r>
                </w:p>
                <w:p>
                  <w:pPr>
                    <w:widowControl w:val="0"/>
                    <w:suppressAutoHyphens/>
                    <w:jc w:val="both"/>
                    <w:rPr>
                      <w:color w:val="000000"/>
                    </w:rPr>
                  </w:pPr>
                </w:p>
              </w:sdtContent>
            </w:sdt>
          </w:sdtContent>
        </w:sdt>
        <w:sdt>
          <w:sdtPr>
            <w:alias w:val="pabaiga"/>
            <w:tag w:val="part_b1e4cf2a53934583a41780d5589905fc"/>
            <w:lock w:val="sdtLocked"/>
            <w:richText/>
          </w:sdtPr>
          <w:sdtContent>
            <w:p>
              <w:pPr>
                <w:widowControl w:val="0"/>
                <w:suppressAutoHyphens/>
                <w:jc w:val="center"/>
              </w:pPr>
              <w:r>
                <w:rPr>
                  <w:color w:val="000000"/>
                </w:rPr>
                <w:t>_________________</w:t>
              </w:r>
            </w:p>
          </w:sdtContent>
        </w:sdt>
      </w:sdtContent>
    </w:sdt>
    <w:sdt>
      <w:sdtPr>
        <w:alias w:val="1 pr."/>
        <w:tag w:val="part_667012c5028c40efadf41510503c8e38"/>
        <w:lock w:val="sdtLocked"/>
        <w:richText/>
      </w:sdtPr>
      <w:sdtContent>
        <w:p>
          <w:pPr>
            <w:suppressAutoHyphens/>
            <w:ind w:left="5670"/>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pPr>
            <w:suppressAutoHyphens/>
            <w:ind w:left="5670"/>
            <w:rPr>
              <w:szCs w:val="24"/>
              <w:lang w:eastAsia="ar-SA"/>
            </w:rPr>
          </w:pPr>
          <w:r>
            <w:rPr>
              <w:szCs w:val="24"/>
              <w:lang w:eastAsia="ar-SA"/>
            </w:rPr>
            <w:t xml:space="preserve">Fluorintų šiltnamio efektą sukeliančių </w:t>
          </w:r>
        </w:p>
        <w:p>
          <w:pPr>
            <w:suppressAutoHyphens/>
            <w:ind w:left="5670"/>
            <w:rPr>
              <w:szCs w:val="24"/>
              <w:lang w:eastAsia="ar-SA"/>
            </w:rPr>
          </w:pPr>
          <w:r>
            <w:rPr>
              <w:szCs w:val="24"/>
              <w:lang w:eastAsia="ar-SA"/>
            </w:rPr>
            <w:t xml:space="preserve">dujų tvarkymo atestatų išdavimo, jų </w:t>
          </w:r>
        </w:p>
        <w:p>
          <w:pPr>
            <w:suppressAutoHyphens/>
            <w:ind w:left="5670"/>
            <w:rPr>
              <w:szCs w:val="24"/>
              <w:lang w:eastAsia="ar-SA"/>
            </w:rPr>
          </w:pPr>
          <w:r>
            <w:rPr>
              <w:szCs w:val="24"/>
              <w:lang w:eastAsia="ar-SA"/>
            </w:rPr>
            <w:t xml:space="preserve">galiojimo sustabdymo, galiojimo </w:t>
          </w:r>
        </w:p>
        <w:p>
          <w:pPr>
            <w:suppressAutoHyphens/>
            <w:ind w:left="5670"/>
            <w:rPr>
              <w:szCs w:val="24"/>
              <w:lang w:eastAsia="ar-SA"/>
            </w:rPr>
          </w:pPr>
          <w:r>
            <w:rPr>
              <w:szCs w:val="24"/>
              <w:lang w:eastAsia="ar-SA"/>
            </w:rPr>
            <w:t xml:space="preserve">sustabdymo panaikinimo ir galiojimo </w:t>
          </w:r>
        </w:p>
        <w:p>
          <w:pPr>
            <w:suppressAutoHyphens/>
            <w:ind w:left="5670"/>
            <w:rPr>
              <w:szCs w:val="24"/>
              <w:lang w:eastAsia="ar-SA"/>
            </w:rPr>
          </w:pPr>
          <w:r>
            <w:rPr>
              <w:szCs w:val="24"/>
              <w:lang w:eastAsia="ar-SA"/>
            </w:rPr>
            <w:t>panaikinimo tvarkos aprašo</w:t>
          </w:r>
        </w:p>
        <w:p>
          <w:pPr>
            <w:suppressAutoHyphens/>
            <w:ind w:left="5670"/>
            <w:rPr>
              <w:szCs w:val="24"/>
              <w:lang w:eastAsia="ar-SA"/>
            </w:rPr>
          </w:pPr>
          <w:sdt>
            <w:sdtPr>
              <w:alias w:val="Numeris"/>
              <w:tag w:val="nr_667012c5028c40efadf41510503c8e38"/>
              <w:lock w:val="sdtLocked"/>
              <w:richText/>
            </w:sdtPr>
            <w:sdtContent>
              <w:r>
                <w:rPr>
                  <w:szCs w:val="24"/>
                  <w:lang w:eastAsia="ar-SA"/>
                </w:rPr>
                <w:t>1</w:t>
              </w:r>
            </w:sdtContent>
          </w:sdt>
          <w:r>
            <w:rPr>
              <w:szCs w:val="24"/>
              <w:lang w:eastAsia="ar-SA"/>
            </w:rPr>
            <w:t xml:space="preserve"> priedas</w:t>
          </w:r>
        </w:p>
        <w:p>
          <w:pPr>
            <w:suppressAutoHyphens/>
            <w:ind w:left="5757"/>
            <w:rPr>
              <w:szCs w:val="24"/>
              <w:lang w:eastAsia="ar-SA"/>
            </w:rPr>
          </w:pPr>
        </w:p>
        <w:p>
          <w:pPr>
            <w:suppressAutoHyphens/>
            <w:ind w:left="5757"/>
            <w:rPr>
              <w:szCs w:val="24"/>
              <w:lang w:eastAsia="ar-SA"/>
            </w:rPr>
          </w:pPr>
        </w:p>
        <w:p>
          <w:pPr>
            <w:suppressAutoHyphens/>
            <w:ind w:firstLine="312"/>
            <w:jc w:val="both"/>
            <w:rPr>
              <w:szCs w:val="24"/>
              <w:lang w:eastAsia="ar-SA"/>
            </w:rPr>
          </w:pPr>
        </w:p>
        <w:p>
          <w:pPr>
            <w:suppressAutoHyphens/>
            <w:snapToGrid w:val="0"/>
            <w:jc w:val="center"/>
            <w:rPr>
              <w:rFonts w:eastAsia="EUAlbertina_Bold" w:cs="EUAlbertina_Bold"/>
              <w:b/>
              <w:bCs/>
              <w:caps/>
              <w:szCs w:val="24"/>
              <w:lang w:eastAsia="lt-LT" w:bidi="en-US"/>
            </w:rPr>
          </w:pPr>
          <w:sdt>
            <w:sdtPr>
              <w:alias w:val="Pavadinimas"/>
              <w:tag w:val="title_667012c5028c40efadf41510503c8e38"/>
              <w:lock w:val="sdtLocked"/>
              <w:richText/>
            </w:sdtPr>
            <w:sdtContent>
              <w:r>
                <w:rPr>
                  <w:rFonts w:eastAsia="EUAlbertina_Bold" w:cs="EUAlbertina_Bold"/>
                  <w:b/>
                  <w:bCs/>
                  <w:caps/>
                  <w:szCs w:val="24"/>
                  <w:lang w:eastAsia="lt-LT" w:bidi="en-US"/>
                </w:rPr>
                <w:t>MinimalAus būtino darbuotojų skaičiaus nustatymo METODIKA</w:t>
              </w:r>
            </w:sdtContent>
          </w:sdt>
        </w:p>
        <w:p>
          <w:pPr>
            <w:suppressAutoHyphens/>
            <w:snapToGrid w:val="0"/>
            <w:jc w:val="both"/>
            <w:rPr>
              <w:rFonts w:eastAsia="EUAlbertina_Bold" w:cs="EUAlbertina_Bold"/>
              <w:szCs w:val="24"/>
              <w:lang w:eastAsia="lt-LT" w:bidi="en-US"/>
            </w:rPr>
          </w:pPr>
        </w:p>
        <w:tbl>
          <w:tblPr>
            <w:tblW w:w="5000" w:type="pct"/>
            <w:tblBorders>
              <w:top w:val="single" w:sz="2" w:space="0" w:color="auto"/>
              <w:left w:val="single" w:sz="2" w:space="0" w:color="auto"/>
              <w:bottom w:val="single" w:sz="4" w:space="0" w:color="auto"/>
              <w:right w:val="single" w:sz="2" w:space="0" w:color="auto"/>
              <w:insideH w:val="single" w:sz="2" w:space="0" w:color="auto"/>
              <w:insideV w:val="single" w:sz="2" w:space="0" w:color="auto"/>
            </w:tblBorders>
            <w:tblCellMar>
              <w:top w:w="55" w:type="dxa"/>
              <w:left w:w="55" w:type="dxa"/>
              <w:bottom w:w="55" w:type="dxa"/>
              <w:right w:w="55" w:type="dxa"/>
            </w:tblCellMar>
            <w:tblLook w:val="0000" w:firstRow="0" w:lastRow="0" w:firstColumn="0" w:lastColumn="0" w:noHBand="0" w:noVBand="0"/>
          </w:tblPr>
          <w:tblGrid>
            <w:gridCol w:w="813"/>
            <w:gridCol w:w="7550"/>
            <w:gridCol w:w="1386"/>
          </w:tblGrid>
          <w:tr>
            <w:trPr>
              <w:trHeight w:val="436"/>
            </w:trPr>
            <w:tc>
              <w:tcPr>
                <w:tcW w:w="417" w:type="pct"/>
              </w:tcPr>
              <w:p>
                <w:pPr>
                  <w:suppressLineNumbers/>
                  <w:suppressAutoHyphens/>
                  <w:snapToGrid w:val="0"/>
                  <w:jc w:val="center"/>
                  <w:rPr>
                    <w:sz w:val="22"/>
                    <w:szCs w:val="22"/>
                    <w:lang w:eastAsia="lt-LT"/>
                  </w:rPr>
                </w:pPr>
                <w:r>
                  <w:rPr>
                    <w:sz w:val="22"/>
                    <w:szCs w:val="22"/>
                    <w:lang w:eastAsia="lt-LT"/>
                  </w:rPr>
                  <w:t>Eil Nr.</w:t>
                </w:r>
              </w:p>
            </w:tc>
            <w:tc>
              <w:tcPr>
                <w:tcW w:w="3872" w:type="pct"/>
              </w:tcPr>
              <w:p>
                <w:pPr>
                  <w:suppressLineNumbers/>
                  <w:suppressAutoHyphens/>
                  <w:snapToGrid w:val="0"/>
                  <w:jc w:val="center"/>
                  <w:rPr>
                    <w:sz w:val="22"/>
                    <w:szCs w:val="22"/>
                    <w:lang w:eastAsia="lt-LT"/>
                  </w:rPr>
                </w:pPr>
                <w:r>
                  <w:rPr>
                    <w:sz w:val="22"/>
                    <w:szCs w:val="22"/>
                    <w:lang w:eastAsia="lt-LT"/>
                  </w:rPr>
                  <w:t>Veiklos rūšis</w:t>
                </w:r>
              </w:p>
            </w:tc>
            <w:tc>
              <w:tcPr>
                <w:tcW w:w="711" w:type="pct"/>
              </w:tcPr>
              <w:p>
                <w:pPr>
                  <w:suppressAutoHyphens/>
                  <w:snapToGrid w:val="0"/>
                  <w:jc w:val="center"/>
                  <w:rPr>
                    <w:rFonts w:eastAsia="EUAlbertina_Bold" w:cs="EUAlbertina_Bold"/>
                    <w:sz w:val="22"/>
                    <w:szCs w:val="22"/>
                    <w:vertAlign w:val="superscript"/>
                    <w:lang w:eastAsia="lt-LT" w:bidi="en-US"/>
                  </w:rPr>
                </w:pPr>
                <w:r>
                  <w:rPr>
                    <w:rFonts w:eastAsia="EUAlbertina_Bold" w:cs="EUAlbertina_Bold"/>
                    <w:sz w:val="22"/>
                    <w:szCs w:val="22"/>
                    <w:lang w:eastAsia="lt-LT" w:bidi="en-US"/>
                  </w:rPr>
                  <w:t>Minimalus būtinas darbuotojų, turinčių pažymėjimą, skaičius</w:t>
                </w:r>
              </w:p>
            </w:tc>
          </w:tr>
          <w:tr>
            <w:trPr>
              <w:trHeight w:val="462"/>
            </w:trPr>
            <w:tc>
              <w:tcPr>
                <w:tcW w:w="417" w:type="pct"/>
              </w:tcPr>
              <w:p>
                <w:pPr>
                  <w:suppressLineNumbers/>
                  <w:suppressAutoHyphens/>
                  <w:snapToGrid w:val="0"/>
                  <w:jc w:val="center"/>
                  <w:rPr>
                    <w:sz w:val="22"/>
                    <w:szCs w:val="22"/>
                    <w:lang w:val="en-GB" w:eastAsia="lt-LT"/>
                  </w:rPr>
                </w:pPr>
                <w:r>
                  <w:rPr>
                    <w:sz w:val="22"/>
                    <w:szCs w:val="22"/>
                    <w:lang w:val="en-GB" w:eastAsia="lt-LT"/>
                  </w:rPr>
                  <w:t>1.</w:t>
                </w:r>
              </w:p>
            </w:tc>
            <w:tc>
              <w:tcPr>
                <w:tcW w:w="3872" w:type="pct"/>
              </w:tcPr>
              <w:p>
                <w:pPr>
                  <w:suppressAutoHyphens/>
                  <w:rPr>
                    <w:sz w:val="22"/>
                    <w:szCs w:val="22"/>
                    <w:lang w:eastAsia="lt-LT"/>
                  </w:rPr>
                </w:pPr>
                <w:r>
                  <w:rPr>
                    <w:sz w:val="22"/>
                    <w:szCs w:val="22"/>
                    <w:lang w:eastAsia="lt-LT"/>
                  </w:rPr>
                  <w:t>Stacionarios šaldymo, oro kondicionavimo ir šilumos siurblių įrangos:</w:t>
                </w:r>
              </w:p>
            </w:tc>
            <w:tc>
              <w:tcPr>
                <w:tcW w:w="711" w:type="pct"/>
              </w:tcPr>
              <w:p>
                <w:pPr>
                  <w:suppressLineNumbers/>
                  <w:suppressAutoHyphens/>
                  <w:snapToGrid w:val="0"/>
                  <w:jc w:val="center"/>
                  <w:rPr>
                    <w:b/>
                    <w:bCs/>
                    <w:sz w:val="22"/>
                    <w:szCs w:val="22"/>
                    <w:lang w:eastAsia="lt-LT"/>
                  </w:rPr>
                </w:pPr>
              </w:p>
            </w:tc>
          </w:tr>
          <w:tr>
            <w:trPr>
              <w:trHeight w:val="462"/>
            </w:trPr>
            <w:tc>
              <w:tcPr>
                <w:tcW w:w="417" w:type="pct"/>
              </w:tcPr>
              <w:p>
                <w:pPr>
                  <w:suppressLineNumbers/>
                  <w:suppressAutoHyphens/>
                  <w:snapToGrid w:val="0"/>
                  <w:jc w:val="center"/>
                  <w:rPr>
                    <w:sz w:val="22"/>
                    <w:szCs w:val="22"/>
                    <w:lang w:eastAsia="lt-LT"/>
                  </w:rPr>
                </w:pPr>
                <w:r>
                  <w:rPr>
                    <w:sz w:val="22"/>
                    <w:szCs w:val="22"/>
                    <w:lang w:eastAsia="lt-LT"/>
                  </w:rPr>
                  <w:t>1.1.</w:t>
                </w:r>
              </w:p>
              <w:p>
                <w:pPr>
                  <w:suppressLineNumbers/>
                  <w:suppressAutoHyphens/>
                  <w:snapToGrid w:val="0"/>
                  <w:jc w:val="center"/>
                  <w:rPr>
                    <w:sz w:val="22"/>
                    <w:szCs w:val="22"/>
                    <w:lang w:eastAsia="lt-LT"/>
                  </w:rPr>
                </w:pPr>
                <w:r>
                  <w:rPr>
                    <w:sz w:val="22"/>
                    <w:szCs w:val="22"/>
                    <w:lang w:eastAsia="lt-LT"/>
                  </w:rPr>
                  <w:t>1.1.1.</w:t>
                </w:r>
              </w:p>
              <w:p>
                <w:pPr>
                  <w:suppressLineNumbers/>
                  <w:suppressAutoHyphens/>
                  <w:snapToGrid w:val="0"/>
                  <w:jc w:val="center"/>
                  <w:rPr>
                    <w:sz w:val="22"/>
                    <w:szCs w:val="22"/>
                    <w:lang w:eastAsia="lt-LT"/>
                  </w:rPr>
                </w:pPr>
                <w:r>
                  <w:rPr>
                    <w:sz w:val="22"/>
                    <w:szCs w:val="22"/>
                    <w:lang w:eastAsia="lt-LT"/>
                  </w:rPr>
                  <w:t>1.1.2.</w:t>
                </w:r>
              </w:p>
            </w:tc>
            <w:tc>
              <w:tcPr>
                <w:tcW w:w="3872" w:type="pct"/>
              </w:tcPr>
              <w:p>
                <w:pPr>
                  <w:suppressAutoHyphens/>
                  <w:rPr>
                    <w:sz w:val="22"/>
                    <w:szCs w:val="22"/>
                    <w:u w:val="single"/>
                    <w:lang w:eastAsia="lt-LT"/>
                  </w:rPr>
                </w:pPr>
                <w:r>
                  <w:rPr>
                    <w:sz w:val="22"/>
                    <w:szCs w:val="22"/>
                    <w:u w:val="single"/>
                    <w:lang w:eastAsia="lt-LT"/>
                  </w:rPr>
                  <w:t>Montavimas:</w:t>
                </w:r>
              </w:p>
              <w:p>
                <w:pPr>
                  <w:suppressAutoHyphens/>
                  <w:rPr>
                    <w:sz w:val="22"/>
                    <w:szCs w:val="22"/>
                    <w:lang w:eastAsia="lt-LT"/>
                  </w:rPr>
                </w:pPr>
                <w:r>
                  <w:rPr>
                    <w:sz w:val="22"/>
                    <w:szCs w:val="22"/>
                    <w:lang w:eastAsia="lt-LT"/>
                  </w:rPr>
                  <w:t xml:space="preserve">ne daugiau kaip 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F-dujų, </w:t>
                </w:r>
              </w:p>
              <w:p>
                <w:pPr>
                  <w:suppressAutoHyphens/>
                  <w:rPr>
                    <w:sz w:val="22"/>
                    <w:szCs w:val="22"/>
                    <w:lang w:eastAsia="lt-LT"/>
                  </w:rPr>
                </w:pPr>
                <w:r>
                  <w:rPr>
                    <w:sz w:val="22"/>
                    <w:szCs w:val="22"/>
                    <w:lang w:eastAsia="lt-LT"/>
                  </w:rPr>
                  <w:t xml:space="preserve">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ir daugiau F-dujų;</w:t>
                </w:r>
              </w:p>
            </w:tc>
            <w:tc>
              <w:tcPr>
                <w:tcW w:w="711" w:type="pct"/>
              </w:tcPr>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r>
                  <w:rPr>
                    <w:sz w:val="22"/>
                    <w:szCs w:val="22"/>
                    <w:lang w:eastAsia="lt-LT"/>
                  </w:rPr>
                  <w:t>1</w:t>
                </w:r>
              </w:p>
              <w:p>
                <w:pPr>
                  <w:suppressLineNumbers/>
                  <w:suppressAutoHyphens/>
                  <w:snapToGrid w:val="0"/>
                  <w:jc w:val="center"/>
                  <w:rPr>
                    <w:sz w:val="22"/>
                    <w:szCs w:val="22"/>
                    <w:lang w:val="en-GB" w:eastAsia="lt-LT"/>
                  </w:rPr>
                </w:pPr>
                <w:r>
                  <w:rPr>
                    <w:sz w:val="22"/>
                    <w:szCs w:val="22"/>
                    <w:lang w:val="en-GB" w:eastAsia="lt-LT"/>
                  </w:rPr>
                  <w:t>2</w:t>
                </w:r>
              </w:p>
            </w:tc>
          </w:tr>
          <w:tr>
            <w:trPr>
              <w:trHeight w:val="462"/>
            </w:trPr>
            <w:tc>
              <w:tcPr>
                <w:tcW w:w="417" w:type="pct"/>
              </w:tcPr>
              <w:p>
                <w:pPr>
                  <w:suppressLineNumbers/>
                  <w:suppressAutoHyphens/>
                  <w:snapToGrid w:val="0"/>
                  <w:jc w:val="center"/>
                  <w:rPr>
                    <w:sz w:val="22"/>
                    <w:szCs w:val="22"/>
                    <w:lang w:eastAsia="lt-LT"/>
                  </w:rPr>
                </w:pPr>
                <w:r>
                  <w:rPr>
                    <w:sz w:val="22"/>
                    <w:szCs w:val="22"/>
                    <w:lang w:eastAsia="lt-LT"/>
                  </w:rPr>
                  <w:t>1.2.</w:t>
                </w:r>
              </w:p>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r>
                  <w:rPr>
                    <w:sz w:val="22"/>
                    <w:szCs w:val="22"/>
                    <w:lang w:eastAsia="lt-LT"/>
                  </w:rPr>
                  <w:t>1.2.1.</w:t>
                </w:r>
              </w:p>
              <w:p>
                <w:pPr>
                  <w:suppressLineNumbers/>
                  <w:suppressAutoHyphens/>
                  <w:snapToGrid w:val="0"/>
                  <w:jc w:val="center"/>
                  <w:rPr>
                    <w:sz w:val="22"/>
                    <w:szCs w:val="22"/>
                    <w:lang w:eastAsia="lt-LT"/>
                  </w:rPr>
                </w:pPr>
                <w:r>
                  <w:rPr>
                    <w:sz w:val="22"/>
                    <w:szCs w:val="22"/>
                    <w:lang w:eastAsia="lt-LT"/>
                  </w:rPr>
                  <w:t>1.2.2.</w:t>
                </w:r>
              </w:p>
            </w:tc>
            <w:tc>
              <w:tcPr>
                <w:tcW w:w="3872" w:type="pct"/>
              </w:tcPr>
              <w:p>
                <w:pPr>
                  <w:suppressAutoHyphens/>
                  <w:rPr>
                    <w:sz w:val="22"/>
                    <w:szCs w:val="22"/>
                    <w:u w:val="single"/>
                    <w:lang w:eastAsia="lt-LT"/>
                  </w:rPr>
                </w:pPr>
                <w:r>
                  <w:rPr>
                    <w:sz w:val="22"/>
                    <w:szCs w:val="22"/>
                    <w:u w:val="single"/>
                    <w:lang w:eastAsia="lt-LT"/>
                  </w:rPr>
                  <w:t>Aptarnavimas, techninė priežiūra, remontas ir (ar) eksploatacijos nutraukimas:</w:t>
                </w:r>
              </w:p>
              <w:p>
                <w:pPr>
                  <w:suppressAutoHyphens/>
                  <w:rPr>
                    <w:sz w:val="22"/>
                    <w:szCs w:val="22"/>
                    <w:lang w:eastAsia="lt-LT"/>
                  </w:rPr>
                </w:pPr>
                <w:r>
                  <w:rPr>
                    <w:sz w:val="22"/>
                    <w:szCs w:val="22"/>
                    <w:lang w:eastAsia="lt-LT"/>
                  </w:rPr>
                  <w:t xml:space="preserve">ne daugiau kaip 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F-dujų,</w:t>
                </w:r>
              </w:p>
              <w:p>
                <w:pPr>
                  <w:suppressAutoHyphens/>
                  <w:rPr>
                    <w:sz w:val="22"/>
                    <w:szCs w:val="22"/>
                    <w:lang w:eastAsia="lt-LT"/>
                  </w:rPr>
                </w:pPr>
                <w:r>
                  <w:rPr>
                    <w:sz w:val="22"/>
                    <w:szCs w:val="22"/>
                    <w:lang w:eastAsia="lt-LT"/>
                  </w:rPr>
                  <w:t xml:space="preserve">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ir daugiau F-dujų;</w:t>
                </w:r>
              </w:p>
            </w:tc>
            <w:tc>
              <w:tcPr>
                <w:tcW w:w="711" w:type="pct"/>
              </w:tcPr>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r>
                  <w:rPr>
                    <w:sz w:val="22"/>
                    <w:szCs w:val="22"/>
                    <w:lang w:eastAsia="lt-LT"/>
                  </w:rPr>
                  <w:t>1</w:t>
                </w:r>
              </w:p>
              <w:p>
                <w:pPr>
                  <w:suppressLineNumbers/>
                  <w:suppressAutoHyphens/>
                  <w:snapToGrid w:val="0"/>
                  <w:jc w:val="center"/>
                  <w:rPr>
                    <w:sz w:val="22"/>
                    <w:szCs w:val="22"/>
                    <w:lang w:eastAsia="lt-LT"/>
                  </w:rPr>
                </w:pPr>
                <w:r>
                  <w:rPr>
                    <w:sz w:val="22"/>
                    <w:szCs w:val="22"/>
                    <w:lang w:eastAsia="lt-LT"/>
                  </w:rPr>
                  <w:t>2</w:t>
                </w:r>
              </w:p>
            </w:tc>
          </w:tr>
          <w:tr>
            <w:trPr>
              <w:trHeight w:val="462"/>
            </w:trPr>
            <w:tc>
              <w:tcPr>
                <w:tcW w:w="417" w:type="pct"/>
              </w:tcPr>
              <w:p>
                <w:pPr>
                  <w:suppressLineNumbers/>
                  <w:suppressAutoHyphens/>
                  <w:snapToGrid w:val="0"/>
                  <w:jc w:val="center"/>
                  <w:rPr>
                    <w:sz w:val="22"/>
                    <w:szCs w:val="22"/>
                    <w:lang w:eastAsia="lt-LT"/>
                  </w:rPr>
                </w:pPr>
                <w:r>
                  <w:rPr>
                    <w:sz w:val="22"/>
                    <w:szCs w:val="22"/>
                    <w:lang w:eastAsia="lt-LT"/>
                  </w:rPr>
                  <w:t>2.</w:t>
                </w:r>
              </w:p>
            </w:tc>
            <w:tc>
              <w:tcPr>
                <w:tcW w:w="3872" w:type="pct"/>
              </w:tcPr>
              <w:p>
                <w:pPr>
                  <w:suppressAutoHyphens/>
                  <w:rPr>
                    <w:sz w:val="22"/>
                    <w:szCs w:val="22"/>
                    <w:lang w:eastAsia="lt-LT"/>
                  </w:rPr>
                </w:pPr>
                <w:r>
                  <w:rPr>
                    <w:sz w:val="22"/>
                    <w:szCs w:val="22"/>
                    <w:lang w:eastAsia="lt-LT"/>
                  </w:rPr>
                  <w:t>Gaisro gesinimo įrangos:</w:t>
                </w:r>
              </w:p>
            </w:tc>
            <w:tc>
              <w:tcPr>
                <w:tcW w:w="711" w:type="pct"/>
              </w:tcPr>
              <w:p>
                <w:pPr>
                  <w:suppressLineNumbers/>
                  <w:suppressAutoHyphens/>
                  <w:snapToGrid w:val="0"/>
                  <w:jc w:val="center"/>
                  <w:rPr>
                    <w:sz w:val="22"/>
                    <w:szCs w:val="22"/>
                    <w:lang w:eastAsia="lt-LT"/>
                  </w:rPr>
                </w:pPr>
              </w:p>
            </w:tc>
          </w:tr>
          <w:tr>
            <w:trPr>
              <w:trHeight w:val="462"/>
            </w:trPr>
            <w:tc>
              <w:tcPr>
                <w:tcW w:w="417" w:type="pct"/>
              </w:tcPr>
              <w:p>
                <w:pPr>
                  <w:suppressLineNumbers/>
                  <w:suppressAutoHyphens/>
                  <w:snapToGrid w:val="0"/>
                  <w:jc w:val="center"/>
                  <w:rPr>
                    <w:sz w:val="22"/>
                    <w:szCs w:val="22"/>
                    <w:lang w:eastAsia="lt-LT"/>
                  </w:rPr>
                </w:pPr>
                <w:r>
                  <w:rPr>
                    <w:sz w:val="22"/>
                    <w:szCs w:val="22"/>
                    <w:lang w:eastAsia="lt-LT"/>
                  </w:rPr>
                  <w:t>2.1.</w:t>
                </w:r>
              </w:p>
              <w:p>
                <w:pPr>
                  <w:suppressLineNumbers/>
                  <w:suppressAutoHyphens/>
                  <w:snapToGrid w:val="0"/>
                  <w:jc w:val="center"/>
                  <w:rPr>
                    <w:sz w:val="22"/>
                    <w:szCs w:val="22"/>
                    <w:lang w:eastAsia="lt-LT"/>
                  </w:rPr>
                </w:pPr>
                <w:r>
                  <w:rPr>
                    <w:sz w:val="22"/>
                    <w:szCs w:val="22"/>
                    <w:lang w:eastAsia="lt-LT"/>
                  </w:rPr>
                  <w:t>2.2.1.</w:t>
                </w:r>
              </w:p>
              <w:p>
                <w:pPr>
                  <w:suppressLineNumbers/>
                  <w:suppressAutoHyphens/>
                  <w:snapToGrid w:val="0"/>
                  <w:jc w:val="center"/>
                  <w:rPr>
                    <w:sz w:val="22"/>
                    <w:szCs w:val="22"/>
                    <w:lang w:eastAsia="lt-LT"/>
                  </w:rPr>
                </w:pPr>
                <w:r>
                  <w:rPr>
                    <w:sz w:val="22"/>
                    <w:szCs w:val="22"/>
                    <w:lang w:eastAsia="lt-LT"/>
                  </w:rPr>
                  <w:t>2.2.2.</w:t>
                </w:r>
              </w:p>
            </w:tc>
            <w:tc>
              <w:tcPr>
                <w:tcW w:w="3872" w:type="pct"/>
              </w:tcPr>
              <w:p>
                <w:pPr>
                  <w:suppressAutoHyphens/>
                  <w:rPr>
                    <w:sz w:val="22"/>
                    <w:szCs w:val="22"/>
                    <w:u w:val="single"/>
                    <w:lang w:eastAsia="lt-LT"/>
                  </w:rPr>
                </w:pPr>
                <w:r>
                  <w:rPr>
                    <w:sz w:val="22"/>
                    <w:szCs w:val="22"/>
                    <w:u w:val="single"/>
                    <w:lang w:eastAsia="lt-LT"/>
                  </w:rPr>
                  <w:t>Montavimas:</w:t>
                </w:r>
              </w:p>
              <w:p>
                <w:pPr>
                  <w:suppressAutoHyphens/>
                  <w:rPr>
                    <w:sz w:val="22"/>
                    <w:szCs w:val="22"/>
                    <w:lang w:eastAsia="lt-LT"/>
                  </w:rPr>
                </w:pPr>
                <w:r>
                  <w:rPr>
                    <w:sz w:val="22"/>
                    <w:szCs w:val="22"/>
                    <w:lang w:eastAsia="lt-LT"/>
                  </w:rPr>
                  <w:t xml:space="preserve">ne daugiau kaip 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F-dujų, </w:t>
                </w:r>
              </w:p>
              <w:p>
                <w:pPr>
                  <w:suppressAutoHyphens/>
                  <w:rPr>
                    <w:sz w:val="22"/>
                    <w:szCs w:val="22"/>
                    <w:lang w:eastAsia="lt-LT"/>
                  </w:rPr>
                </w:pPr>
                <w:r>
                  <w:rPr>
                    <w:sz w:val="22"/>
                    <w:szCs w:val="22"/>
                    <w:lang w:eastAsia="lt-LT"/>
                  </w:rPr>
                  <w:t>50 t</w:t>
                </w:r>
                <w:r>
                  <w:rPr>
                    <w:color w:val="000000"/>
                    <w:sz w:val="22"/>
                    <w:szCs w:val="22"/>
                    <w:lang w:eastAsia="lt-LT"/>
                  </w:rPr>
                  <w:t xml:space="preserve"> CO</w:t>
                </w:r>
                <w:r>
                  <w:rPr>
                    <w:color w:val="000000"/>
                    <w:sz w:val="22"/>
                    <w:szCs w:val="22"/>
                    <w:vertAlign w:val="subscript"/>
                    <w:lang w:val="en-GB" w:eastAsia="lt-LT"/>
                  </w:rPr>
                  <w:t xml:space="preserve">2 </w:t>
                </w:r>
                <w:r>
                  <w:rPr>
                    <w:sz w:val="22"/>
                    <w:szCs w:val="22"/>
                    <w:lang w:eastAsia="lt-LT"/>
                  </w:rPr>
                  <w:t>ekv. ir daugiau F-dujų;</w:t>
                </w:r>
              </w:p>
            </w:tc>
            <w:tc>
              <w:tcPr>
                <w:tcW w:w="711" w:type="pct"/>
              </w:tcPr>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r>
                  <w:rPr>
                    <w:sz w:val="22"/>
                    <w:szCs w:val="22"/>
                    <w:lang w:eastAsia="lt-LT"/>
                  </w:rPr>
                  <w:t>1</w:t>
                </w:r>
              </w:p>
              <w:p>
                <w:pPr>
                  <w:suppressLineNumbers/>
                  <w:suppressAutoHyphens/>
                  <w:snapToGrid w:val="0"/>
                  <w:jc w:val="center"/>
                  <w:rPr>
                    <w:sz w:val="22"/>
                    <w:szCs w:val="22"/>
                    <w:lang w:val="en-GB" w:eastAsia="lt-LT"/>
                  </w:rPr>
                </w:pPr>
                <w:r>
                  <w:rPr>
                    <w:sz w:val="22"/>
                    <w:szCs w:val="22"/>
                    <w:lang w:val="en-GB" w:eastAsia="lt-LT"/>
                  </w:rPr>
                  <w:t>2</w:t>
                </w:r>
              </w:p>
            </w:tc>
          </w:tr>
          <w:tr>
            <w:trPr>
              <w:trHeight w:val="462"/>
            </w:trPr>
            <w:tc>
              <w:tcPr>
                <w:tcW w:w="417" w:type="pct"/>
              </w:tcPr>
              <w:p>
                <w:pPr>
                  <w:suppressLineNumbers/>
                  <w:suppressAutoHyphens/>
                  <w:snapToGrid w:val="0"/>
                  <w:jc w:val="center"/>
                  <w:rPr>
                    <w:sz w:val="22"/>
                    <w:szCs w:val="22"/>
                    <w:lang w:eastAsia="lt-LT"/>
                  </w:rPr>
                </w:pPr>
                <w:r>
                  <w:rPr>
                    <w:sz w:val="22"/>
                    <w:szCs w:val="22"/>
                    <w:lang w:eastAsia="lt-LT"/>
                  </w:rPr>
                  <w:t>2.2.</w:t>
                </w:r>
              </w:p>
              <w:p>
                <w:pPr>
                  <w:suppressLineNumbers/>
                  <w:suppressAutoHyphens/>
                  <w:snapToGrid w:val="0"/>
                  <w:jc w:val="center"/>
                  <w:rPr>
                    <w:sz w:val="22"/>
                    <w:szCs w:val="22"/>
                    <w:lang w:eastAsia="lt-LT"/>
                  </w:rPr>
                </w:pPr>
                <w:r>
                  <w:rPr>
                    <w:sz w:val="22"/>
                    <w:szCs w:val="22"/>
                    <w:lang w:eastAsia="lt-LT"/>
                  </w:rPr>
                  <w:t>2.2.1.</w:t>
                </w:r>
              </w:p>
              <w:p>
                <w:pPr>
                  <w:suppressLineNumbers/>
                  <w:suppressAutoHyphens/>
                  <w:snapToGrid w:val="0"/>
                  <w:jc w:val="center"/>
                  <w:rPr>
                    <w:sz w:val="22"/>
                    <w:szCs w:val="22"/>
                    <w:lang w:eastAsia="lt-LT"/>
                  </w:rPr>
                </w:pPr>
                <w:r>
                  <w:rPr>
                    <w:sz w:val="22"/>
                    <w:szCs w:val="22"/>
                    <w:lang w:eastAsia="lt-LT"/>
                  </w:rPr>
                  <w:t>2.2.2.</w:t>
                </w:r>
              </w:p>
            </w:tc>
            <w:tc>
              <w:tcPr>
                <w:tcW w:w="3872" w:type="pct"/>
              </w:tcPr>
              <w:p>
                <w:pPr>
                  <w:suppressAutoHyphens/>
                  <w:rPr>
                    <w:sz w:val="22"/>
                    <w:szCs w:val="22"/>
                    <w:u w:val="single"/>
                    <w:lang w:eastAsia="lt-LT"/>
                  </w:rPr>
                </w:pPr>
                <w:r>
                  <w:rPr>
                    <w:sz w:val="22"/>
                    <w:szCs w:val="22"/>
                    <w:u w:val="single"/>
                    <w:lang w:eastAsia="lt-LT"/>
                  </w:rPr>
                  <w:t>Aptarnavimas, techninė priežiūra, remontas ir (ar) eksploatacijos nutraukimas:</w:t>
                </w:r>
              </w:p>
              <w:p>
                <w:pPr>
                  <w:suppressAutoHyphens/>
                  <w:rPr>
                    <w:sz w:val="22"/>
                    <w:szCs w:val="22"/>
                    <w:lang w:eastAsia="lt-LT"/>
                  </w:rPr>
                </w:pPr>
                <w:r>
                  <w:rPr>
                    <w:sz w:val="22"/>
                    <w:szCs w:val="22"/>
                    <w:lang w:eastAsia="lt-LT"/>
                  </w:rPr>
                  <w:t xml:space="preserve">ne daugiau kaip 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ekv. F-dujų,</w:t>
                </w:r>
              </w:p>
              <w:p>
                <w:pPr>
                  <w:suppressAutoHyphens/>
                  <w:rPr>
                    <w:sz w:val="22"/>
                    <w:szCs w:val="22"/>
                    <w:lang w:eastAsia="lt-LT"/>
                  </w:rPr>
                </w:pPr>
                <w:r>
                  <w:rPr>
                    <w:sz w:val="22"/>
                    <w:szCs w:val="22"/>
                    <w:lang w:eastAsia="lt-LT"/>
                  </w:rPr>
                  <w:t xml:space="preserve">500 t </w:t>
                </w:r>
                <w:r>
                  <w:rPr>
                    <w:color w:val="000000"/>
                    <w:sz w:val="22"/>
                    <w:szCs w:val="22"/>
                    <w:lang w:eastAsia="lt-LT"/>
                  </w:rPr>
                  <w:t>CO</w:t>
                </w:r>
                <w:r>
                  <w:rPr>
                    <w:color w:val="000000"/>
                    <w:sz w:val="22"/>
                    <w:szCs w:val="22"/>
                    <w:vertAlign w:val="subscript"/>
                    <w:lang w:val="en-GB" w:eastAsia="lt-LT"/>
                  </w:rPr>
                  <w:t xml:space="preserve">2 </w:t>
                </w:r>
                <w:r>
                  <w:rPr>
                    <w:sz w:val="22"/>
                    <w:szCs w:val="22"/>
                    <w:lang w:eastAsia="lt-LT"/>
                  </w:rPr>
                  <w:t>ekv. ir daugiau F-dujų;</w:t>
                </w:r>
              </w:p>
            </w:tc>
            <w:tc>
              <w:tcPr>
                <w:tcW w:w="711" w:type="pct"/>
              </w:tcPr>
              <w:p>
                <w:pPr>
                  <w:suppressLineNumbers/>
                  <w:suppressAutoHyphens/>
                  <w:snapToGrid w:val="0"/>
                  <w:jc w:val="center"/>
                  <w:rPr>
                    <w:sz w:val="22"/>
                    <w:szCs w:val="22"/>
                    <w:lang w:eastAsia="lt-LT"/>
                  </w:rPr>
                </w:pPr>
              </w:p>
              <w:p>
                <w:pPr>
                  <w:suppressLineNumbers/>
                  <w:suppressAutoHyphens/>
                  <w:snapToGrid w:val="0"/>
                  <w:jc w:val="center"/>
                  <w:rPr>
                    <w:sz w:val="22"/>
                    <w:szCs w:val="22"/>
                    <w:lang w:eastAsia="lt-LT"/>
                  </w:rPr>
                </w:pPr>
                <w:r>
                  <w:rPr>
                    <w:sz w:val="22"/>
                    <w:szCs w:val="22"/>
                    <w:lang w:eastAsia="lt-LT"/>
                  </w:rPr>
                  <w:t>1</w:t>
                </w:r>
              </w:p>
              <w:p>
                <w:pPr>
                  <w:suppressLineNumbers/>
                  <w:suppressAutoHyphens/>
                  <w:snapToGrid w:val="0"/>
                  <w:jc w:val="center"/>
                  <w:rPr>
                    <w:sz w:val="22"/>
                    <w:szCs w:val="22"/>
                    <w:lang w:eastAsia="lt-LT"/>
                  </w:rPr>
                </w:pPr>
                <w:r>
                  <w:rPr>
                    <w:sz w:val="22"/>
                    <w:szCs w:val="22"/>
                    <w:lang w:eastAsia="lt-LT"/>
                  </w:rPr>
                  <w:t>2</w:t>
                </w:r>
              </w:p>
            </w:tc>
          </w:tr>
        </w:tbl>
        <w:p>
          <w:pPr>
            <w:suppressAutoHyphens/>
            <w:ind w:firstLine="312"/>
            <w:jc w:val="both"/>
            <w:rPr>
              <w:rFonts w:ascii="TimesLT" w:hAnsi="TimesLT"/>
              <w:bCs/>
              <w:szCs w:val="24"/>
              <w:lang w:val="en-US" w:eastAsia="ar-SA"/>
            </w:rPr>
          </w:pPr>
        </w:p>
        <w:sdt>
          <w:sdtPr>
            <w:alias w:val="pabaiga"/>
            <w:tag w:val="part_0103fbae8c0641a2b90c5edee497a0a6"/>
            <w:lock w:val="sdtLocked"/>
            <w:richText/>
          </w:sdtPr>
          <w:sdtContent>
            <w:p>
              <w:pPr>
                <w:suppressAutoHyphens/>
                <w:ind w:firstLine="312"/>
                <w:jc w:val="center"/>
              </w:pPr>
              <w:r>
                <w:rPr>
                  <w:rFonts w:ascii="TimesLT" w:hAnsi="TimesLT"/>
                  <w:bCs/>
                  <w:szCs w:val="24"/>
                  <w:lang w:val="en-US" w:eastAsia="ar-SA"/>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2 pr."/>
        <w:tag w:val="part_94486f2d29e541588b4852e4a202e2cd"/>
        <w:lock w:val="sdtLocked"/>
        <w:richText/>
      </w:sdtPr>
      <w:sdtContent>
        <w:p>
          <w:pPr>
            <w:snapToGrid w:val="0"/>
            <w:ind w:firstLine="5102"/>
            <w:sectPr>
              <w:pgSz w:w="11907" w:h="16840" w:code="9"/>
              <w:pgMar w:top="1134" w:right="567" w:bottom="1134" w:left="1701" w:header="567" w:footer="284" w:gutter="0"/>
              <w:pgNumType w:start="1"/>
              <w:cols w:space="1296"/>
              <w:titlePg/>
              <w:docGrid w:linePitch="360"/>
            </w:sectPr>
          </w:pP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94486f2d29e541588b4852e4a202e2cd"/>
              <w:lock w:val="sdtLocked"/>
              <w:richText/>
            </w:sdtPr>
            <w:sdtContent>
              <w:r>
                <w:rPr>
                  <w:rFonts w:eastAsia="TimesNewRomanPS-BoldMT" w:cs="TimesNewRomanPS-BoldMT"/>
                </w:rPr>
                <w:t>2</w:t>
              </w:r>
            </w:sdtContent>
          </w:sdt>
          <w:r>
            <w:rPr>
              <w:rFonts w:eastAsia="TimesNewRomanPS-BoldMT" w:cs="TimesNewRomanPS-BoldMT"/>
            </w:rPr>
            <w:t xml:space="preserve"> priedas</w:t>
          </w:r>
        </w:p>
        <w:p>
          <w:pPr>
            <w:snapToGrid w:val="0"/>
            <w:jc w:val="both"/>
            <w:rPr>
              <w:caps/>
            </w:rPr>
          </w:pPr>
        </w:p>
        <w:p>
          <w:pPr>
            <w:snapToGrid w:val="0"/>
            <w:jc w:val="center"/>
            <w:rPr>
              <w:b/>
              <w:caps/>
            </w:rPr>
          </w:pPr>
          <w:sdt>
            <w:sdtPr>
              <w:alias w:val="Pavadinimas"/>
              <w:tag w:val="title_94486f2d29e541588b4852e4a202e2cd"/>
              <w:lock w:val="sdtLocked"/>
              <w:richText/>
            </w:sdtPr>
            <w:sdtContent>
              <w:r>
                <w:rPr>
                  <w:b/>
                  <w:caps/>
                </w:rPr>
                <w:t>Pasirengimo vykdyti atestuojamą veiklos rūšį ar rūšis vertinimo metodika</w:t>
              </w:r>
            </w:sdtContent>
          </w:sdt>
        </w:p>
        <w:p>
          <w:pPr>
            <w:snapToGrid w:val="0"/>
            <w:jc w:val="both"/>
            <w:rPr>
              <w:bCs/>
            </w:rPr>
          </w:pPr>
        </w:p>
        <w:sdt>
          <w:sdtPr>
            <w:alias w:val="2 pr. 1 p."/>
            <w:tag w:val="part_3aae2ae64ec041dab706ac5712d8c1ed"/>
            <w:lock w:val="sdtLocked"/>
            <w:richText/>
          </w:sdtPr>
          <w:sdtContent>
            <w:p>
              <w:pPr>
                <w:ind w:firstLine="567"/>
                <w:jc w:val="both"/>
              </w:pPr>
              <w:sdt>
                <w:sdtPr>
                  <w:alias w:val="Numeris"/>
                  <w:tag w:val="nr_3aae2ae64ec041dab706ac5712d8c1ed"/>
                  <w:lock w:val="sdtLocked"/>
                  <w:richText/>
                </w:sdtPr>
                <w:sdtContent>
                  <w:r>
                    <w:t>1</w:t>
                  </w:r>
                </w:sdtContent>
              </w:sdt>
              <w:r>
                <w:t>. Įgaliota institucija, tikrindama asmens, norinčio gauti Atestatą, pateiktą prašymą ir dokumentus, pateiktus pagal Tvarkos aprašo 9 punkto nuostatas, užpildo Tvarkos aprašo 6 priede nustatytą Pasirengimo vykdyti atestuojamą veiklos rūšį ar rūšis vertinimo lentelę ir įvertina, ar:</w:t>
              </w:r>
            </w:p>
            <w:sdt>
              <w:sdtPr>
                <w:alias w:val="2 pr. 1.1 p."/>
                <w:tag w:val="part_b3d976a8713e4af9bfb87f4b6ea3c29e"/>
                <w:lock w:val="sdtLocked"/>
                <w:richText/>
              </w:sdtPr>
              <w:sdtContent>
                <w:p>
                  <w:pPr>
                    <w:ind w:firstLine="567"/>
                    <w:jc w:val="both"/>
                    <w:rPr>
                      <w:rFonts w:eastAsia="EUAlbertina_Bold"/>
                      <w:lang w:bidi="en-US"/>
                    </w:rPr>
                  </w:pPr>
                  <w:sdt>
                    <w:sdtPr>
                      <w:alias w:val="Numeris"/>
                      <w:tag w:val="nr_b3d976a8713e4af9bfb87f4b6ea3c29e"/>
                      <w:lock w:val="sdtLocked"/>
                      <w:richText/>
                    </w:sdtPr>
                    <w:sdtContent>
                      <w:r>
                        <w:t>1.1</w:t>
                      </w:r>
                    </w:sdtContent>
                  </w:sdt>
                  <w:r>
                    <w:t xml:space="preserve">. Juridinis asmuo atestuojamai veiklos rūšiai ar rūšims atlikti yra įdarbinęs ne mažesnį kaip Tvarkos aprašo 1 priede nustatytą skaičių </w:t>
                  </w:r>
                  <w:r>
                    <w:rPr>
                      <w:rFonts w:eastAsia="EUAlbertina_Bold"/>
                      <w:lang w:bidi="en-US"/>
                    </w:rPr>
                    <w:t xml:space="preserve">darbuotojų, turinčių pažymėjimą, o savarankiškai dirbantis Fizinis asmuo, turintis pažymėjimą, prašo išduoti Atestatą atlikti tai veiklos rūšiai ar rūšims, kurioms atlikti reikia ne daugiau negu vieno darbuotojo. Vertinama teigiamai, jeigu </w:t>
                  </w:r>
                  <w:r>
                    <w:t xml:space="preserve">Juridinis asmuo atestuojamai veiklos rūšiai ar rūšims atlikti yra įdarbinęs ne mažesnį kaip Tvarkos aprašo 1 priede nustatytą skaičių </w:t>
                  </w:r>
                  <w:r>
                    <w:rPr>
                      <w:rFonts w:eastAsia="EUAlbertina_Bold"/>
                      <w:lang w:bidi="en-US"/>
                    </w:rPr>
                    <w:t xml:space="preserve">darbuotojų, turinčių pažymėjimą, o Fizinis asmuo, turintis pažymėjimą, prašo išduoti Atestatą atlikti tai veiklos rūšiai ar rūšims, kurioms atlikti reikia ne daugiau negu vieno darbuotojo; </w:t>
                  </w:r>
                </w:p>
              </w:sdtContent>
            </w:sdt>
            <w:sdt>
              <w:sdtPr>
                <w:alias w:val="2 pr. 1.2 p."/>
                <w:tag w:val="part_6fe55905631c4e14bc88dc212fff7f81"/>
                <w:lock w:val="sdtLocked"/>
                <w:richText/>
              </w:sdtPr>
              <w:sdtContent>
                <w:p>
                  <w:pPr>
                    <w:snapToGrid w:val="0"/>
                    <w:ind w:firstLine="567"/>
                    <w:jc w:val="both"/>
                    <w:rPr>
                      <w:rFonts w:eastAsia="Andale Sans UI" w:cs="Tahoma"/>
                      <w:bCs/>
                      <w:lang w:bidi="en-US"/>
                    </w:rPr>
                  </w:pPr>
                  <w:sdt>
                    <w:sdtPr>
                      <w:alias w:val="Numeris"/>
                      <w:tag w:val="nr_6fe55905631c4e14bc88dc212fff7f81"/>
                      <w:lock w:val="sdtLocked"/>
                      <w:richText/>
                    </w:sdtPr>
                    <w:sdtContent>
                      <w:r>
                        <w:t>1.2</w:t>
                      </w:r>
                    </w:sdtContent>
                  </w:sdt>
                  <w:r>
                    <w:t>.</w:t>
                  </w:r>
                  <w:r>
                    <w:rPr>
                      <w:bCs/>
                    </w:rPr>
                    <w:t xml:space="preserve"> Juridinis asmuo ar savarankiškai dirbantis Fizinis asmuo turi techninę įrangą atestuojamai veiklos rūšiai ar rūšims atlikti nesukeliant F-dujų nuotėkio. Vertinama teigiamai, jeigu </w:t>
                  </w:r>
                  <w:r>
                    <w:rPr>
                      <w:rFonts w:eastAsia="TimesNewRomanPS-BoldMT" w:cs="TimesNewRomanPS-BoldMT"/>
                    </w:rPr>
                    <w:t xml:space="preserve">Techninės įrangos, skirtos atlikti atestuojamą veiklos rūšį ar rūšis, sąraše </w:t>
                  </w:r>
                  <w:r>
                    <w:rPr>
                      <w:bCs/>
                    </w:rPr>
                    <w:t xml:space="preserve">nurodyta technine įranga </w:t>
                  </w:r>
                  <w:r>
                    <w:rPr>
                      <w:rFonts w:eastAsia="TimesNewRomanPS-BoldMT" w:cs="TimesNewRomanPS-BoldMT"/>
                    </w:rPr>
                    <w:t xml:space="preserve">galima atlikti </w:t>
                  </w:r>
                  <w:r>
                    <w:rPr>
                      <w:bCs/>
                    </w:rPr>
                    <w:t>atestuojamą veiklos rūšį ar rūšis ir nesukelti F-dujų nuotėkio. S</w:t>
                  </w:r>
                  <w:r>
                    <w:rPr>
                      <w:rFonts w:eastAsia="Andale Sans UI" w:cs="Tahoma"/>
                      <w:bCs/>
                      <w:lang w:bidi="en-US"/>
                    </w:rPr>
                    <w:t xml:space="preserve">tacionariai šaldymo, oro kondicionavimo įrangai, šilumos siurbliams, gaisro gesinimo sistemoms ir (ar) gesintuvams, turintiems </w:t>
                  </w:r>
                  <w:r>
                    <w:rPr>
                      <w:bCs/>
                    </w:rPr>
                    <w:t>F-dujų,</w:t>
                  </w:r>
                  <w:r>
                    <w:rPr>
                      <w:rFonts w:eastAsia="Andale Sans UI" w:cs="Tahoma"/>
                      <w:bCs/>
                      <w:lang w:bidi="en-US"/>
                    </w:rPr>
                    <w:t xml:space="preserve"> įrengti, eksploatuoti ir techniškai prižiūrėti būtina turėti bent jau šią techninę įrangą: </w:t>
                  </w:r>
                </w:p>
                <w:sdt>
                  <w:sdtPr>
                    <w:alias w:val="2 pr. 1.2.1 p."/>
                    <w:tag w:val="part_b8786b8b0ed146449a7a60bf6dfa427c"/>
                    <w:lock w:val="sdtLocked"/>
                    <w:richText/>
                  </w:sdtPr>
                  <w:sdtContent>
                    <w:p>
                      <w:pPr>
                        <w:snapToGrid w:val="0"/>
                        <w:ind w:firstLine="567"/>
                        <w:jc w:val="both"/>
                        <w:rPr>
                          <w:bCs/>
                        </w:rPr>
                      </w:pPr>
                      <w:sdt>
                        <w:sdtPr>
                          <w:alias w:val="Numeris"/>
                          <w:tag w:val="nr_b8786b8b0ed146449a7a60bf6dfa427c"/>
                          <w:lock w:val="sdtLocked"/>
                          <w:richText/>
                        </w:sdtPr>
                        <w:sdtContent>
                          <w:r>
                            <w:rPr>
                              <w:rFonts w:eastAsia="Andale Sans UI" w:cs="Tahoma"/>
                              <w:bCs/>
                              <w:lang w:bidi="en-US"/>
                            </w:rPr>
                            <w:t>1.2.1</w:t>
                          </w:r>
                        </w:sdtContent>
                      </w:sdt>
                      <w:r>
                        <w:rPr>
                          <w:rFonts w:eastAsia="Andale Sans UI" w:cs="Tahoma"/>
                          <w:bCs/>
                          <w:lang w:bidi="en-US"/>
                        </w:rPr>
                        <w:t xml:space="preserve">. nuotėkio ieškiklius </w:t>
                      </w:r>
                      <w:r>
                        <w:rPr>
                          <w:bCs/>
                        </w:rPr>
                        <w:t xml:space="preserve">F-dujų nuotėkio patikrai atlikti; </w:t>
                      </w:r>
                    </w:p>
                  </w:sdtContent>
                </w:sdt>
                <w:sdt>
                  <w:sdtPr>
                    <w:alias w:val="2 pr. 1.2.2 p."/>
                    <w:tag w:val="part_369d7791f50a4011bd6fc525c48142ac"/>
                    <w:lock w:val="sdtLocked"/>
                    <w:richText/>
                  </w:sdtPr>
                  <w:sdtContent>
                    <w:p>
                      <w:pPr>
                        <w:snapToGrid w:val="0"/>
                        <w:ind w:firstLine="567"/>
                        <w:jc w:val="both"/>
                        <w:rPr>
                          <w:bCs/>
                        </w:rPr>
                      </w:pPr>
                      <w:sdt>
                        <w:sdtPr>
                          <w:alias w:val="Numeris"/>
                          <w:tag w:val="nr_369d7791f50a4011bd6fc525c48142ac"/>
                          <w:lock w:val="sdtLocked"/>
                          <w:richText/>
                        </w:sdtPr>
                        <w:sdtContent>
                          <w:r>
                            <w:rPr>
                              <w:bCs/>
                            </w:rPr>
                            <w:t>1.2.2</w:t>
                          </w:r>
                        </w:sdtContent>
                      </w:sdt>
                      <w:r>
                        <w:rPr>
                          <w:bCs/>
                        </w:rPr>
                        <w:t xml:space="preserve">. manometrus arba manometrų stotelę F-dujų slėgio matavimui atlikti;  </w:t>
                      </w:r>
                    </w:p>
                  </w:sdtContent>
                </w:sdt>
                <w:sdt>
                  <w:sdtPr>
                    <w:alias w:val="2 pr. 1.2.3 p."/>
                    <w:tag w:val="part_87eee71638e248f1b72a5a52e61d8fe8"/>
                    <w:lock w:val="sdtLocked"/>
                    <w:richText/>
                  </w:sdtPr>
                  <w:sdtContent>
                    <w:p>
                      <w:pPr>
                        <w:snapToGrid w:val="0"/>
                        <w:ind w:firstLine="567"/>
                        <w:jc w:val="both"/>
                        <w:rPr>
                          <w:bCs/>
                        </w:rPr>
                      </w:pPr>
                      <w:sdt>
                        <w:sdtPr>
                          <w:alias w:val="Numeris"/>
                          <w:tag w:val="nr_87eee71638e248f1b72a5a52e61d8fe8"/>
                          <w:lock w:val="sdtLocked"/>
                          <w:richText/>
                        </w:sdtPr>
                        <w:sdtContent>
                          <w:r>
                            <w:rPr>
                              <w:bCs/>
                            </w:rPr>
                            <w:t>1.2.3</w:t>
                          </w:r>
                        </w:sdtContent>
                      </w:sdt>
                      <w:r>
                        <w:rPr>
                          <w:bCs/>
                        </w:rPr>
                        <w:t xml:space="preserve">. termometrą F-dujų temperatūros matavimui atlikti; </w:t>
                      </w:r>
                    </w:p>
                  </w:sdtContent>
                </w:sdt>
                <w:sdt>
                  <w:sdtPr>
                    <w:alias w:val="2 pr. 1.2.4 p."/>
                    <w:tag w:val="part_1d79a7d012b84b80886c9d1a4b0db964"/>
                    <w:lock w:val="sdtLocked"/>
                    <w:richText/>
                  </w:sdtPr>
                  <w:sdtContent>
                    <w:p>
                      <w:pPr>
                        <w:snapToGrid w:val="0"/>
                        <w:ind w:firstLine="567"/>
                        <w:jc w:val="both"/>
                        <w:rPr>
                          <w:bCs/>
                        </w:rPr>
                      </w:pPr>
                      <w:sdt>
                        <w:sdtPr>
                          <w:alias w:val="Numeris"/>
                          <w:tag w:val="nr_1d79a7d012b84b80886c9d1a4b0db964"/>
                          <w:lock w:val="sdtLocked"/>
                          <w:richText/>
                        </w:sdtPr>
                        <w:sdtContent>
                          <w:r>
                            <w:rPr>
                              <w:bCs/>
                            </w:rPr>
                            <w:t>1.2.4</w:t>
                          </w:r>
                        </w:sdtContent>
                      </w:sdt>
                      <w:r>
                        <w:rPr>
                          <w:bCs/>
                        </w:rPr>
                        <w:t>. svarstykles F-dujoms pasverti;</w:t>
                      </w:r>
                    </w:p>
                  </w:sdtContent>
                </w:sdt>
                <w:sdt>
                  <w:sdtPr>
                    <w:alias w:val="2 pr. 1.2.5 p."/>
                    <w:tag w:val="part_50771afb9d0e4556b70191827f05174a"/>
                    <w:lock w:val="sdtLocked"/>
                    <w:richText/>
                  </w:sdtPr>
                  <w:sdtContent>
                    <w:p>
                      <w:pPr>
                        <w:snapToGrid w:val="0"/>
                        <w:ind w:firstLine="567"/>
                        <w:jc w:val="both"/>
                        <w:rPr>
                          <w:bCs/>
                        </w:rPr>
                      </w:pPr>
                      <w:sdt>
                        <w:sdtPr>
                          <w:alias w:val="Numeris"/>
                          <w:tag w:val="nr_50771afb9d0e4556b70191827f05174a"/>
                          <w:lock w:val="sdtLocked"/>
                          <w:richText/>
                        </w:sdtPr>
                        <w:sdtContent>
                          <w:r>
                            <w:rPr>
                              <w:rFonts w:eastAsia="EUAlbertina_Bold" w:cs="EUAlbertina_Bold"/>
                              <w:lang w:bidi="en-US"/>
                            </w:rPr>
                            <w:t>1.2.5</w:t>
                          </w:r>
                        </w:sdtContent>
                      </w:sdt>
                      <w:r>
                        <w:rPr>
                          <w:rFonts w:eastAsia="EUAlbertina_Bold" w:cs="EUAlbertina_Bold"/>
                          <w:lang w:bidi="en-US"/>
                        </w:rPr>
                        <w:t>. ištraukimo, užpildymo ir (ar) regeneravimo įrangą, vakuuminį siurblį, vakuumetrą, užpildymo žarnas</w:t>
                      </w:r>
                      <w:r>
                        <w:rPr>
                          <w:bCs/>
                        </w:rPr>
                        <w:t xml:space="preserve"> F-dujoms surinkti iš įrangos ir sistemų ir (ar) F-dujomis užpildyti įrangą ir sistemas; </w:t>
                      </w:r>
                    </w:p>
                  </w:sdtContent>
                </w:sdt>
                <w:sdt>
                  <w:sdtPr>
                    <w:alias w:val="2 pr. 1.2.6 p."/>
                    <w:tag w:val="part_7cdecbc8a1f34627b7113463269b776a"/>
                    <w:lock w:val="sdtLocked"/>
                    <w:richText/>
                  </w:sdtPr>
                  <w:sdtContent>
                    <w:p>
                      <w:pPr>
                        <w:suppressAutoHyphens/>
                        <w:ind w:firstLine="567"/>
                        <w:jc w:val="both"/>
                        <w:rPr>
                          <w:bCs/>
                        </w:rPr>
                      </w:pPr>
                      <w:sdt>
                        <w:sdtPr>
                          <w:alias w:val="Numeris"/>
                          <w:tag w:val="nr_7cdecbc8a1f34627b7113463269b776a"/>
                          <w:lock w:val="sdtLocked"/>
                          <w:richText/>
                        </w:sdtPr>
                        <w:sdtContent>
                          <w:r>
                            <w:rPr>
                              <w:szCs w:val="24"/>
                              <w:lang w:eastAsia="lt-LT"/>
                            </w:rPr>
                            <w:t>1.2.6</w:t>
                          </w:r>
                        </w:sdtContent>
                      </w:sdt>
                      <w:r>
                        <w:rPr>
                          <w:szCs w:val="24"/>
                          <w:lang w:eastAsia="lt-LT"/>
                        </w:rPr>
                        <w:t>. talpyklą F-dujoms saugoti ir transportuoti;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2 pr. 1.3 p."/>
                <w:tag w:val="part_917073668fb84586abb0296993aa924d"/>
                <w:lock w:val="sdtLocked"/>
                <w:richText/>
              </w:sdtPr>
              <w:sdtContent>
                <w:p>
                  <w:pPr>
                    <w:snapToGrid w:val="0"/>
                    <w:ind w:firstLine="567"/>
                    <w:jc w:val="both"/>
                    <w:rPr>
                      <w:rFonts w:eastAsia="TimesNewRomanPS-BoldMT" w:cs="TimesNewRomanPS-BoldMT"/>
                    </w:rPr>
                  </w:pPr>
                  <w:sdt>
                    <w:sdtPr>
                      <w:alias w:val="Numeris"/>
                      <w:tag w:val="nr_917073668fb84586abb0296993aa924d"/>
                      <w:lock w:val="sdtLocked"/>
                      <w:richText/>
                    </w:sdtPr>
                    <w:sdtContent>
                      <w:r>
                        <w:rPr>
                          <w:bCs/>
                        </w:rPr>
                        <w:t>1.3</w:t>
                      </w:r>
                    </w:sdtContent>
                  </w:sdt>
                  <w:r>
                    <w:rPr>
                      <w:bCs/>
                    </w:rPr>
                    <w:t xml:space="preserve">. techninė įranga tinka F-dujoms, naudojamoms atliekant atestuojamą veiklos rūšį ar rūšis, tvarkyti. Vertinama teigiamai, jeigu techninė įranga, nurodyta </w:t>
                  </w:r>
                  <w:r>
                    <w:rPr>
                      <w:rFonts w:eastAsia="TimesNewRomanPS-BoldMT" w:cs="TimesNewRomanPS-BoldMT"/>
                    </w:rPr>
                    <w:t>Techninės įrangos, skirtos atlikti atestuojamą veiklos rūšį ar rūšis, sąraše, tinkama tvarkyti F-dujoms, nurodytoms Fluorintų šiltnamio efektą sukeliančių dujų ir jų preparatų, naudojamų atliekant atestuojamas veiklos rūšis, sąraše.</w:t>
                  </w:r>
                </w:p>
              </w:sdtContent>
            </w:sdt>
          </w:sdtContent>
        </w:sdt>
        <w:sdt>
          <w:sdtPr>
            <w:alias w:val="pabaiga"/>
            <w:tag w:val="part_9f35d03f93db4669884eed02af888671"/>
            <w:lock w:val="sdtLocked"/>
            <w:richText/>
          </w:sdtPr>
          <w:sdtContent>
            <w:p>
              <w:pPr>
                <w:jc w:val="center"/>
              </w:pPr>
              <w:r>
                <w:t>_________________</w:t>
              </w:r>
            </w:p>
          </w:sdtContent>
        </w:sdt>
      </w:sdtContent>
    </w:sdt>
    <w:sdt>
      <w:sdtPr>
        <w:alias w:val="3 pr."/>
        <w:tag w:val="part_9f28e5b6bdfd4dd18fba995687e1c9a3"/>
        <w:lock w:val="sdtLocked"/>
        <w:richText/>
      </w:sdtPr>
      <w:sdtContent>
        <w:p>
          <w:pPr>
            <w:snapToGrid w:val="0"/>
            <w:ind w:firstLine="5102"/>
            <w:sectPr>
              <w:pgSz w:w="11907" w:h="16840" w:code="9"/>
              <w:pgMar w:top="1134" w:right="567" w:bottom="1134" w:left="1701" w:header="567" w:footer="284" w:gutter="0"/>
              <w:pgNumType w:start="1"/>
              <w:cols w:space="1296"/>
              <w:titlePg/>
              <w:docGrid w:linePitch="360"/>
            </w:sectPr>
          </w:pP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9f28e5b6bdfd4dd18fba995687e1c9a3"/>
              <w:lock w:val="sdtLocked"/>
              <w:richText/>
            </w:sdtPr>
            <w:sdtContent>
              <w:r>
                <w:rPr>
                  <w:rFonts w:eastAsia="TimesNewRomanPS-BoldMT" w:cs="TimesNewRomanPS-BoldMT"/>
                </w:rPr>
                <w:t>3</w:t>
              </w:r>
            </w:sdtContent>
          </w:sdt>
          <w:r>
            <w:rPr>
              <w:rFonts w:eastAsia="TimesNewRomanPS-BoldMT" w:cs="TimesNewRomanPS-BoldMT"/>
            </w:rPr>
            <w:t xml:space="preserve"> priedas</w:t>
          </w:r>
        </w:p>
        <w:p>
          <w:pPr>
            <w:widowControl w:val="0"/>
            <w:tabs>
              <w:tab w:val="left" w:leader="underscore" w:pos="8641"/>
            </w:tabs>
            <w:snapToGrid w:val="0"/>
            <w:jc w:val="both"/>
            <w:rPr>
              <w:caps/>
            </w:rPr>
          </w:pPr>
        </w:p>
        <w:p>
          <w:pPr>
            <w:widowControl w:val="0"/>
            <w:tabs>
              <w:tab w:val="left" w:leader="underscore" w:pos="8641"/>
            </w:tabs>
            <w:jc w:val="center"/>
            <w:rPr>
              <w:rFonts w:eastAsia="TimesNewRomanPS-BoldMT"/>
              <w:b/>
              <w:bCs/>
            </w:rPr>
          </w:pPr>
          <w:sdt>
            <w:sdtPr>
              <w:alias w:val="Pavadinimas"/>
              <w:tag w:val="title_9f28e5b6bdfd4dd18fba995687e1c9a3"/>
              <w:lock w:val="sdtLocked"/>
              <w:richText/>
            </w:sdtPr>
            <w:sdtContent>
              <w:r>
                <w:rPr>
                  <w:rFonts w:eastAsia="TimesNewRomanPS-BoldMT"/>
                  <w:b/>
                  <w:bCs/>
                </w:rPr>
                <w:t>(Prašymo formos pavyzdys)</w:t>
              </w:r>
            </w:sdtContent>
          </w:sdt>
        </w:p>
        <w:p>
          <w:pPr>
            <w:widowControl w:val="0"/>
            <w:tabs>
              <w:tab w:val="left" w:leader="underscore" w:pos="8641"/>
            </w:tabs>
            <w:jc w:val="center"/>
            <w:rPr>
              <w:rFonts w:eastAsia="TimesNewRomanPS-BoldMT"/>
              <w:b/>
              <w:bCs/>
            </w:rPr>
          </w:pP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rFonts w:eastAsia="TimesNewRomanPS-BoldMT"/>
              <w:bCs/>
              <w:sz w:val="22"/>
            </w:rPr>
          </w:pPr>
          <w:r>
            <w:rPr>
              <w:rFonts w:eastAsia="TimesNewRomanPS-BoldMT"/>
              <w:bCs/>
              <w:sz w:val="22"/>
            </w:rPr>
            <w:t>(fizinio asmens vardas, pavardė arba juridinio asmens pavadinimas,</w:t>
          </w: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sz w:val="22"/>
            </w:rPr>
          </w:pPr>
          <w:r>
            <w:rPr>
              <w:sz w:val="22"/>
            </w:rPr>
            <w:t>fizinio asmens gyvenamoji vieta arba juridinio asmens buveinės adresas,</w:t>
          </w:r>
        </w:p>
        <w:p>
          <w:pPr>
            <w:widowControl w:val="0"/>
            <w:tabs>
              <w:tab w:val="left" w:leader="underscore" w:pos="8641"/>
            </w:tabs>
            <w:jc w:val="center"/>
          </w:pPr>
          <w:r>
            <w:t>_</w:t>
            <w:tab/>
          </w:r>
        </w:p>
        <w:p>
          <w:pPr>
            <w:widowControl w:val="0"/>
            <w:tabs>
              <w:tab w:val="left" w:leader="underscore" w:pos="8641"/>
            </w:tabs>
            <w:jc w:val="center"/>
            <w:rPr>
              <w:sz w:val="22"/>
            </w:rPr>
          </w:pPr>
          <w:r>
            <w:rPr>
              <w:sz w:val="22"/>
            </w:rPr>
            <w:t>telefono Nr., el. pašto adresas)</w:t>
          </w:r>
        </w:p>
        <w:p>
          <w:pPr>
            <w:widowControl w:val="0"/>
            <w:tabs>
              <w:tab w:val="left" w:leader="underscore" w:pos="8641"/>
            </w:tabs>
            <w:jc w:val="center"/>
          </w:pPr>
        </w:p>
        <w:p>
          <w:pPr>
            <w:keepNext/>
            <w:tabs>
              <w:tab w:val="left" w:leader="underscore" w:pos="8641"/>
            </w:tabs>
            <w:jc w:val="both"/>
            <w:rPr>
              <w:rFonts w:eastAsia="TimesNewRomanPSMT"/>
            </w:rPr>
          </w:pPr>
          <w:r>
            <w:rPr>
              <w:rFonts w:eastAsia="TimesNewRomanPSMT"/>
            </w:rPr>
            <w:t>____________________</w:t>
          </w:r>
        </w:p>
        <w:p>
          <w:pPr>
            <w:keepNext/>
            <w:tabs>
              <w:tab w:val="left" w:leader="underscore" w:pos="8641"/>
            </w:tabs>
            <w:jc w:val="both"/>
            <w:rPr>
              <w:rFonts w:eastAsia="TimesNewRomanPSMT"/>
              <w:sz w:val="22"/>
            </w:rPr>
          </w:pPr>
          <w:r>
            <w:rPr>
              <w:rFonts w:eastAsia="TimesNewRomanPSMT"/>
              <w:sz w:val="22"/>
            </w:rPr>
            <w:t>(įgaliotos institucijos pavadinimas)</w:t>
          </w:r>
        </w:p>
        <w:p>
          <w:pPr>
            <w:widowControl w:val="0"/>
            <w:tabs>
              <w:tab w:val="left" w:leader="underscore" w:pos="8641"/>
            </w:tabs>
            <w:jc w:val="both"/>
            <w:rPr>
              <w:rFonts w:eastAsia="TimesNewRomanPSMT"/>
              <w:b/>
              <w:bCs/>
              <w:caps/>
            </w:rPr>
          </w:pPr>
        </w:p>
        <w:sdt>
          <w:sdtPr>
            <w:alias w:val="skirsnis"/>
            <w:tag w:val="part_e949c1e325b843af967202399393f521"/>
            <w:lock w:val="sdtLocked"/>
            <w:richText/>
          </w:sdtPr>
          <w:sdtContent>
            <w:p>
              <w:pPr>
                <w:widowControl w:val="0"/>
                <w:tabs>
                  <w:tab w:val="left" w:leader="underscore" w:pos="8641"/>
                </w:tabs>
                <w:jc w:val="center"/>
                <w:rPr>
                  <w:rFonts w:eastAsia="TimesNewRomanPSMT"/>
                  <w:b/>
                  <w:bCs/>
                  <w:caps/>
                </w:rPr>
              </w:pPr>
              <w:sdt>
                <w:sdtPr>
                  <w:alias w:val="Pavadinimas"/>
                  <w:tag w:val="title_e949c1e325b843af967202399393f521"/>
                  <w:lock w:val="sdtLocked"/>
                  <w:richText/>
                </w:sdtPr>
                <w:sdtContent>
                  <w:r>
                    <w:rPr>
                      <w:rFonts w:eastAsia="TimesNewRomanPSMT"/>
                      <w:b/>
                      <w:bCs/>
                      <w:caps/>
                    </w:rPr>
                    <w:t>PRAŠYMAS Dėl ATESTATO IŠDAVIMO</w:t>
                  </w:r>
                </w:sdtContent>
              </w:sdt>
            </w:p>
            <w:p>
              <w:pPr>
                <w:widowControl w:val="0"/>
                <w:tabs>
                  <w:tab w:val="left" w:leader="underscore" w:pos="8641"/>
                </w:tabs>
                <w:jc w:val="center"/>
              </w:pPr>
            </w:p>
            <w:p>
              <w:pPr>
                <w:widowControl w:val="0"/>
                <w:tabs>
                  <w:tab w:val="left" w:leader="underscore" w:pos="8641"/>
                </w:tabs>
                <w:jc w:val="center"/>
              </w:pPr>
              <w:r>
                <w:t>20__ m.__________ d. Nr.______</w:t>
              </w:r>
            </w:p>
            <w:p>
              <w:pPr>
                <w:widowControl w:val="0"/>
                <w:tabs>
                  <w:tab w:val="left" w:leader="underscore" w:pos="8641"/>
                </w:tabs>
                <w:jc w:val="center"/>
              </w:pPr>
              <w:r>
                <w:t>_______________________</w:t>
              </w:r>
            </w:p>
            <w:p>
              <w:pPr>
                <w:widowControl w:val="0"/>
                <w:tabs>
                  <w:tab w:val="left" w:leader="underscore" w:pos="8641"/>
                </w:tabs>
                <w:jc w:val="center"/>
                <w:rPr>
                  <w:sz w:val="22"/>
                </w:rPr>
              </w:pPr>
              <w:r>
                <w:rPr>
                  <w:sz w:val="22"/>
                </w:rPr>
                <w:t>(prašymo sudarymo vieta)</w:t>
              </w:r>
            </w:p>
            <w:p>
              <w:pPr>
                <w:widowControl w:val="0"/>
                <w:tabs>
                  <w:tab w:val="left" w:leader="underscore" w:pos="8641"/>
                </w:tabs>
                <w:jc w:val="both"/>
                <w:rPr>
                  <w:rFonts w:eastAsia="TimesNewRomanPSMT"/>
                  <w:bCs/>
                  <w:caps/>
                </w:rPr>
              </w:pPr>
            </w:p>
            <w:p>
              <w:pPr>
                <w:widowControl w:val="0"/>
                <w:tabs>
                  <w:tab w:val="right" w:leader="underscore" w:pos="9072"/>
                </w:tabs>
                <w:ind w:firstLine="567"/>
                <w:jc w:val="both"/>
                <w:rPr>
                  <w:rFonts w:eastAsia="TimesNewRomanPSMT"/>
                </w:rPr>
              </w:pPr>
              <w:r>
                <w:rPr>
                  <w:rFonts w:eastAsia="TimesNewRomanPSMT"/>
                </w:rPr>
                <w:t xml:space="preserve">Prašome išduoti </w:t>
                <w:tab/>
              </w:r>
            </w:p>
            <w:p>
              <w:pPr>
                <w:widowControl w:val="0"/>
                <w:tabs>
                  <w:tab w:val="right" w:leader="underscore" w:pos="9072"/>
                </w:tabs>
                <w:ind w:left="2280"/>
                <w:jc w:val="center"/>
                <w:rPr>
                  <w:rFonts w:eastAsia="TimesNewRomanPSMT"/>
                  <w:sz w:val="22"/>
                </w:rPr>
              </w:pPr>
              <w:r>
                <w:rPr>
                  <w:rFonts w:eastAsia="TimesNewRomanPSMT"/>
                  <w:sz w:val="22"/>
                </w:rPr>
                <w:t xml:space="preserve">(juridinio asmens pavadinimas, teisinė forma, registras, kuriame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kaupiami ir saugojami duomenys apie juridinį asmenį, kodas arba fizinio asmens vardas, </w:t>
              </w:r>
            </w:p>
            <w:p>
              <w:pPr>
                <w:widowControl w:val="0"/>
                <w:tabs>
                  <w:tab w:val="right" w:leader="underscore" w:pos="9072"/>
                </w:tabs>
                <w:jc w:val="both"/>
                <w:rPr>
                  <w:rFonts w:eastAsia="TimesNewRomanPSMT"/>
                </w:rPr>
              </w:pPr>
              <w:r>
                <w:rPr>
                  <w:rFonts w:eastAsia="TimesNewRomanPSMT"/>
                </w:rPr>
                <w:t>_</w:t>
                <w:tab/>
                <w:t xml:space="preserve"> </w:t>
              </w:r>
            </w:p>
            <w:p>
              <w:pPr>
                <w:widowControl w:val="0"/>
                <w:tabs>
                  <w:tab w:val="right" w:leader="underscore" w:pos="9072"/>
                </w:tabs>
                <w:jc w:val="center"/>
                <w:rPr>
                  <w:rFonts w:eastAsia="TimesNewRomanPSMT"/>
                  <w:sz w:val="22"/>
                </w:rPr>
              </w:pPr>
              <w:r>
                <w:rPr>
                  <w:rFonts w:eastAsia="TimesNewRomanPSMT"/>
                  <w:sz w:val="22"/>
                </w:rPr>
                <w:t>pavardė, gimimo data, asmens tapatybę patvirtinančio dokumento pavadinimas serija,</w:t>
              </w:r>
            </w:p>
            <w:p>
              <w:pPr>
                <w:widowControl w:val="0"/>
                <w:tabs>
                  <w:tab w:val="right" w:leader="underscore" w:pos="9072"/>
                </w:tabs>
                <w:jc w:val="both"/>
                <w:rPr>
                  <w:rFonts w:eastAsia="TimesNewRomanPSMT"/>
                </w:rPr>
              </w:pPr>
              <w:r>
                <w:rPr>
                  <w:rFonts w:eastAsia="TimesNewRomanPSMT"/>
                </w:rPr>
                <w:t>_</w:t>
                <w:tab/>
                <w:t xml:space="preserve"> atestatą šiai veiklos rūšiai ar rūšims</w:t>
              </w:r>
            </w:p>
            <w:p>
              <w:pPr>
                <w:widowControl w:val="0"/>
                <w:tabs>
                  <w:tab w:val="right" w:leader="underscore" w:pos="9072"/>
                </w:tabs>
                <w:ind w:left="1920"/>
                <w:jc w:val="both"/>
                <w:rPr>
                  <w:rFonts w:eastAsia="TimesNewRomanPSMT"/>
                  <w:sz w:val="22"/>
                </w:rPr>
              </w:pPr>
              <w:r>
                <w:rPr>
                  <w:rFonts w:eastAsia="TimesNewRomanPSMT"/>
                  <w:sz w:val="22"/>
                </w:rPr>
                <w:t>numeris, išdavimo data)</w:t>
              </w:r>
            </w:p>
            <w:p>
              <w:pPr>
                <w:widowControl w:val="0"/>
                <w:tabs>
                  <w:tab w:val="right" w:leader="underscore" w:pos="9072"/>
                </w:tabs>
                <w:jc w:val="both"/>
                <w:rPr>
                  <w:rFonts w:eastAsia="TimesNewRomanPSMT"/>
                </w:rPr>
              </w:pPr>
              <w:r>
                <w:rPr>
                  <w:rFonts w:eastAsia="TimesNewRomanPSMT"/>
                </w:rPr>
                <w:t xml:space="preserve">vykdyti: </w:t>
                <w:tab/>
              </w:r>
            </w:p>
            <w:p>
              <w:pPr>
                <w:widowControl w:val="0"/>
                <w:tabs>
                  <w:tab w:val="right" w:leader="underscore" w:pos="9072"/>
                </w:tabs>
                <w:ind w:left="960"/>
                <w:jc w:val="center"/>
                <w:rPr>
                  <w:rFonts w:eastAsia="TimesNewRomanPSMT"/>
                  <w:sz w:val="22"/>
                </w:rPr>
              </w:pPr>
              <w:r>
                <w:rPr>
                  <w:rFonts w:eastAsia="TimesNewRomanPSMT"/>
                  <w:sz w:val="22"/>
                </w:rPr>
                <w:t xml:space="preserve">(veiklos rūšies ar rūšių pavadinimas, kaip nurodyta Fluorintų šiltnamio efektą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sukeliančių dujų tvarkymo atestatų išdavimo, jų galiojimo sustabdymo, galiojimo sustabdymo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panaikinimo ir galiojimo panaikinimo tvarkos aprašo 6 punkte)</w:t>
              </w:r>
            </w:p>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rPr>
                <w:t>PRIDEDAMA:</w:t>
              </w:r>
            </w:p>
            <w:sdt>
              <w:sdtPr>
                <w:alias w:val="3 pr. 1 p."/>
                <w:tag w:val="part_e40267cefdaf43c69af57aeeae3ad6c1"/>
                <w:lock w:val="sdtLocked"/>
                <w:richText/>
              </w:sdtPr>
              <w:sdtContent>
                <w:p>
                  <w:pPr>
                    <w:widowControl w:val="0"/>
                    <w:tabs>
                      <w:tab w:val="left" w:leader="underscore" w:pos="8641"/>
                    </w:tabs>
                    <w:ind w:firstLine="567"/>
                    <w:jc w:val="both"/>
                    <w:rPr>
                      <w:bCs/>
                    </w:rPr>
                  </w:pPr>
                  <w:sdt>
                    <w:sdtPr>
                      <w:alias w:val="Numeris"/>
                      <w:tag w:val="nr_e40267cefdaf43c69af57aeeae3ad6c1"/>
                      <w:lock w:val="sdtLocked"/>
                      <w:richText/>
                    </w:sdtPr>
                    <w:sdtContent>
                      <w:r>
                        <w:rPr>
                          <w:bCs/>
                        </w:rPr>
                        <w:t>1</w:t>
                      </w:r>
                    </w:sdtContent>
                  </w:sdt>
                  <w:r>
                    <w:rPr>
                      <w:bCs/>
                    </w:rPr>
                    <w:t>. Pažymėjimo (-ų) kopija (-jos), ___ lapai (-ų).</w:t>
                  </w:r>
                </w:p>
              </w:sdtContent>
            </w:sdt>
            <w:sdt>
              <w:sdtPr>
                <w:alias w:val="3 pr. 2 p."/>
                <w:tag w:val="part_b36818af1491418e884e2a9cd61e9c00"/>
                <w:lock w:val="sdtLocked"/>
                <w:richText/>
              </w:sdtPr>
              <w:sdtContent>
                <w:p>
                  <w:pPr>
                    <w:widowControl w:val="0"/>
                    <w:tabs>
                      <w:tab w:val="left" w:leader="underscore" w:pos="8641"/>
                    </w:tabs>
                    <w:snapToGrid w:val="0"/>
                    <w:ind w:firstLine="567"/>
                    <w:jc w:val="both"/>
                    <w:rPr>
                      <w:bCs/>
                    </w:rPr>
                  </w:pPr>
                  <w:sdt>
                    <w:sdtPr>
                      <w:alias w:val="Numeris"/>
                      <w:tag w:val="nr_b36818af1491418e884e2a9cd61e9c00"/>
                      <w:lock w:val="sdtLocked"/>
                      <w:richText/>
                    </w:sdtPr>
                    <w:sdtContent>
                      <w:r>
                        <w:rPr>
                          <w:bCs/>
                        </w:rPr>
                        <w:t>2</w:t>
                      </w:r>
                    </w:sdtContent>
                  </w:sdt>
                  <w:r>
                    <w:rPr>
                      <w:bCs/>
                    </w:rPr>
                    <w:t>. Darbo sutarties (-ių) kopija (-jos), ___ lapai (-ų).</w:t>
                  </w:r>
                </w:p>
              </w:sdtContent>
            </w:sdt>
            <w:sdt>
              <w:sdtPr>
                <w:alias w:val="3 pr. 3 p."/>
                <w:tag w:val="part_9212b4dc22c44b4a85fed756d2fff087"/>
                <w:lock w:val="sdtLocked"/>
                <w:richText/>
              </w:sdtPr>
              <w:sdtContent>
                <w:p>
                  <w:pPr>
                    <w:suppressAutoHyphens/>
                    <w:ind w:firstLine="567"/>
                    <w:jc w:val="both"/>
                    <w:rPr>
                      <w:rFonts w:eastAsia="TimesNewRomanPS-BoldMT"/>
                    </w:rPr>
                  </w:pPr>
                  <w:sdt>
                    <w:sdtPr>
                      <w:alias w:val="Numeris"/>
                      <w:tag w:val="nr_9212b4dc22c44b4a85fed756d2fff087"/>
                      <w:lock w:val="sdtLocked"/>
                      <w:richText/>
                    </w:sdtPr>
                    <w:sdtContent>
                      <w:r>
                        <w:rPr>
                          <w:szCs w:val="24"/>
                          <w:lang w:eastAsia="lt-LT"/>
                        </w:rPr>
                        <w:t>3</w:t>
                      </w:r>
                    </w:sdtContent>
                  </w:sdt>
                  <w:r>
                    <w:rPr>
                      <w:szCs w:val="24"/>
                      <w:lang w:eastAsia="lt-LT"/>
                    </w:rPr>
                    <w:t>. Fluorintų šiltnamio efektą sukeliančių dujų ir jų mišinių, naudojamų atliekant atestuojamas veiklos rūšis, sąrašas, ___ lapai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3 pr. 4 p."/>
                <w:tag w:val="part_5f5f9d57e9964edeb49ad177a7d0efad"/>
                <w:lock w:val="sdtLocked"/>
                <w:richText/>
              </w:sdtPr>
              <w:sdtContent>
                <w:p>
                  <w:pPr>
                    <w:widowControl w:val="0"/>
                    <w:tabs>
                      <w:tab w:val="left" w:leader="underscore" w:pos="8641"/>
                    </w:tabs>
                    <w:snapToGrid w:val="0"/>
                    <w:ind w:firstLine="567"/>
                    <w:jc w:val="both"/>
                    <w:rPr>
                      <w:rFonts w:eastAsia="TimesNewRomanPS-BoldMT"/>
                    </w:rPr>
                  </w:pPr>
                  <w:sdt>
                    <w:sdtPr>
                      <w:alias w:val="Numeris"/>
                      <w:tag w:val="nr_5f5f9d57e9964edeb49ad177a7d0efad"/>
                      <w:lock w:val="sdtLocked"/>
                      <w:richText/>
                    </w:sdtPr>
                    <w:sdtContent>
                      <w:r>
                        <w:rPr>
                          <w:rFonts w:eastAsia="TimesNewRomanPS-BoldMT"/>
                        </w:rPr>
                        <w:t>4</w:t>
                      </w:r>
                    </w:sdtContent>
                  </w:sdt>
                  <w:r>
                    <w:rPr>
                      <w:rFonts w:eastAsia="TimesNewRomanPS-BoldMT"/>
                    </w:rPr>
                    <w:t>. Techninės įrangos, skirtos atlikti atestuojamą veiklos rūšį ar rūšis, sąrašas, ___ lapai (-ų).</w:t>
                  </w:r>
                </w:p>
              </w:sdtContent>
            </w:sdt>
            <w:sdt>
              <w:sdtPr>
                <w:alias w:val="3 pr. 5 p."/>
                <w:tag w:val="part_a83d9a8cdd7f4212ab9f049c3b6504bc"/>
                <w:lock w:val="sdtLocked"/>
                <w:richText/>
              </w:sdtPr>
              <w:sdtContent>
                <w:p>
                  <w:pPr>
                    <w:widowControl w:val="0"/>
                    <w:tabs>
                      <w:tab w:val="left" w:leader="underscore" w:pos="8641"/>
                    </w:tabs>
                    <w:ind w:firstLine="567"/>
                    <w:jc w:val="both"/>
                    <w:rPr>
                      <w:rFonts w:eastAsia="TimesNewRomanPSMT"/>
                      <w:lang w:eastAsia="ar-SA"/>
                    </w:rPr>
                  </w:pPr>
                  <w:sdt>
                    <w:sdtPr>
                      <w:alias w:val="Numeris"/>
                      <w:tag w:val="nr_a83d9a8cdd7f4212ab9f049c3b6504bc"/>
                      <w:lock w:val="sdtLocked"/>
                      <w:richText/>
                    </w:sdtPr>
                    <w:sdtContent>
                      <w:r>
                        <w:rPr>
                          <w:rFonts w:eastAsia="TimesNewRomanPSMT"/>
                          <w:lang w:eastAsia="ar-SA"/>
                        </w:rPr>
                        <w:t>5</w:t>
                      </w:r>
                    </w:sdtContent>
                  </w:sdt>
                  <w:r>
                    <w:rPr>
                      <w:rFonts w:eastAsia="TimesNewRomanPSMT"/>
                      <w:lang w:eastAsia="ar-SA"/>
                    </w:rPr>
                    <w:t>. Atstovavimą liudijantis dokumentas (jei kreipiasi pareiškėjo atstovas), ___ lapai (-ų).</w:t>
                  </w:r>
                </w:p>
                <w:p>
                  <w:pPr>
                    <w:widowControl w:val="0"/>
                    <w:tabs>
                      <w:tab w:val="left" w:leader="underscore" w:pos="8641"/>
                    </w:tabs>
                    <w:jc w:val="both"/>
                    <w:rPr>
                      <w:rFonts w:eastAsia="TimesNewRomanPSMT"/>
                      <w:caps/>
                      <w:lang w:eastAsia="ar-SA"/>
                    </w:rPr>
                  </w:pPr>
                </w:p>
                <w:tbl>
                  <w:tblPr>
                    <w:tblW w:w="9070" w:type="dxa"/>
                    <w:tblLook w:val="01E0" w:firstRow="1" w:lastRow="1" w:firstColumn="1" w:lastColumn="1" w:noHBand="0" w:noVBand="0"/>
                  </w:tblPr>
                  <w:tblGrid>
                    <w:gridCol w:w="3626"/>
                    <w:gridCol w:w="2562"/>
                    <w:gridCol w:w="2882"/>
                  </w:tblGrid>
                  <w:tr>
                    <w:tc>
                      <w:tcPr>
                        <w:tcW w:w="3026" w:type="dxa"/>
                      </w:tcPr>
                      <w:p>
                        <w:pPr>
                          <w:widowControl w:val="0"/>
                          <w:rPr>
                            <w:rFonts w:eastAsia="TimesNewRomanPSMT"/>
                            <w:sz w:val="22"/>
                          </w:rPr>
                        </w:pPr>
                        <w:r>
                          <w:rPr>
                            <w:rFonts w:eastAsia="TimesNewRomanPSMT"/>
                            <w:sz w:val="22"/>
                          </w:rPr>
                          <w:t>_______________________________</w:t>
                        </w:r>
                      </w:p>
                      <w:p>
                        <w:pPr>
                          <w:widowControl w:val="0"/>
                          <w:rPr>
                            <w:rFonts w:eastAsia="TimesNewRomanPSMT"/>
                            <w:sz w:val="22"/>
                          </w:rPr>
                        </w:pPr>
                        <w:r>
                          <w:rPr>
                            <w:rFonts w:eastAsia="TimesNewRomanPSMT"/>
                            <w:sz w:val="22"/>
                          </w:rPr>
                          <w:t>(juridinio asmens vadovo ar jo įgalioto asmens pareigų pavadinimas)</w:t>
                        </w:r>
                      </w:p>
                    </w:tc>
                    <w:tc>
                      <w:tcPr>
                        <w:tcW w:w="3019" w:type="dxa"/>
                      </w:tcPr>
                      <w:p>
                        <w:pPr>
                          <w:widowControl w:val="0"/>
                          <w:jc w:val="center"/>
                          <w:rPr>
                            <w:rFonts w:eastAsia="TimesNewRomanPSMT"/>
                            <w:sz w:val="22"/>
                          </w:rPr>
                        </w:pPr>
                        <w:r>
                          <w:rPr>
                            <w:rFonts w:eastAsia="TimesNewRomanPSMT"/>
                            <w:sz w:val="22"/>
                          </w:rPr>
                          <w:t>___________</w:t>
                        </w:r>
                      </w:p>
                      <w:p>
                        <w:pPr>
                          <w:widowControl w:val="0"/>
                          <w:jc w:val="center"/>
                          <w:rPr>
                            <w:rFonts w:eastAsia="TimesNewRomanPSMT"/>
                            <w:sz w:val="22"/>
                          </w:rPr>
                        </w:pPr>
                        <w:r>
                          <w:rPr>
                            <w:rFonts w:eastAsia="TimesNewRomanPSMT"/>
                            <w:sz w:val="22"/>
                          </w:rPr>
                          <w:t>(parašas)</w:t>
                        </w:r>
                      </w:p>
                    </w:tc>
                    <w:tc>
                      <w:tcPr>
                        <w:tcW w:w="3025" w:type="dxa"/>
                      </w:tcPr>
                      <w:p>
                        <w:pPr>
                          <w:widowControl w:val="0"/>
                          <w:jc w:val="center"/>
                          <w:rPr>
                            <w:rFonts w:eastAsia="TimesNewRomanPSMT"/>
                            <w:sz w:val="22"/>
                          </w:rPr>
                        </w:pPr>
                        <w:r>
                          <w:rPr>
                            <w:rFonts w:eastAsia="TimesNewRomanPSMT"/>
                            <w:sz w:val="22"/>
                          </w:rPr>
                          <w:t>_____________________</w:t>
                        </w:r>
                      </w:p>
                      <w:p>
                        <w:pPr>
                          <w:widowControl w:val="0"/>
                          <w:jc w:val="center"/>
                          <w:rPr>
                            <w:rFonts w:eastAsia="TimesNewRomanPSMT"/>
                            <w:sz w:val="22"/>
                          </w:rPr>
                        </w:pPr>
                        <w:r>
                          <w:rPr>
                            <w:rFonts w:eastAsia="TimesNewRomanPSMT"/>
                            <w:sz w:val="22"/>
                          </w:rPr>
                          <w:t>(vardas, pavardė)</w:t>
                        </w:r>
                      </w:p>
                    </w:tc>
                  </w:tr>
                </w:tbl>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b/>
                    </w:rPr>
                    <w:t>Pastaba</w:t>
                  </w:r>
                  <w:r>
                    <w:rPr>
                      <w:rFonts w:eastAsia="TimesNewRomanPSMT"/>
                    </w:rPr>
                    <w:t>. Prašymo registravimo numeris ir pareigų pavadinimas rašomi, kai prašymą teikia juridinis asmuo.</w:t>
                  </w:r>
                </w:p>
              </w:sdtContent>
            </w:sdt>
          </w:sdtContent>
        </w:sdt>
        <w:sdt>
          <w:sdtPr>
            <w:alias w:val="pabaiga"/>
            <w:tag w:val="part_b7f47011511d4f4bb44ca33a35fc6ae4"/>
            <w:lock w:val="sdtLocked"/>
            <w:richText/>
          </w:sdtPr>
          <w:sdtContent>
            <w:p>
              <w:pPr>
                <w:widowControl w:val="0"/>
                <w:tabs>
                  <w:tab w:val="left" w:leader="underscore" w:pos="8641"/>
                </w:tabs>
                <w:jc w:val="center"/>
              </w:pPr>
              <w:r>
                <w:rPr>
                  <w:rFonts w:eastAsia="TimesNewRomanPSM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4 pr."/>
        <w:tag w:val="part_f5307fceb304430783949d7061abebc1"/>
        <w:lock w:val="sdtLocked"/>
        <w:richText/>
      </w:sdtPr>
      <w:sdtContent>
        <w:p>
          <w:pPr>
            <w:widowControl w:val="0"/>
            <w:tabs>
              <w:tab w:val="left" w:leader="underscore" w:pos="8641"/>
            </w:tabs>
            <w:suppressAutoHyphens/>
            <w:ind w:firstLine="5670"/>
            <w:sectPr>
              <w:headerReference w:type="default" r:id="rId22"/>
              <w:headerReference w:type="first" r:id="rId23"/>
              <w:pgSz w:w="11906" w:h="16838"/>
              <w:pgMar w:top="1701" w:right="567" w:bottom="1134" w:left="1701" w:header="567" w:footer="567" w:gutter="0"/>
              <w:cols w:space="1296"/>
              <w:titlePg/>
              <w:docGrid w:linePitch="360"/>
            </w:sectPr>
          </w:pPr>
        </w:p>
        <w:p>
          <w:pPr>
            <w:widowControl w:val="0"/>
            <w:tabs>
              <w:tab w:val="left" w:leader="underscore" w:pos="8641"/>
            </w:tabs>
            <w:suppressAutoHyphens/>
            <w:ind w:firstLine="5670"/>
            <w:rPr>
              <w:bCs/>
              <w:lang w:eastAsia="lt-LT"/>
            </w:rPr>
          </w:pPr>
          <w:r>
            <w:rPr>
              <w:bCs/>
              <w:lang w:eastAsia="lt-LT"/>
            </w:rPr>
            <w:t xml:space="preserve">Fluorintų šiltnamio efektą </w:t>
          </w:r>
        </w:p>
        <w:p>
          <w:pPr>
            <w:widowControl w:val="0"/>
            <w:tabs>
              <w:tab w:val="left" w:leader="underscore" w:pos="8641"/>
            </w:tabs>
            <w:suppressAutoHyphens/>
            <w:ind w:firstLine="5670"/>
            <w:rPr>
              <w:bCs/>
              <w:lang w:eastAsia="lt-LT"/>
            </w:rPr>
          </w:pPr>
          <w:r>
            <w:rPr>
              <w:bCs/>
              <w:lang w:eastAsia="lt-LT"/>
            </w:rPr>
            <w:t>sukeliančių dujų tvarkymo atestatų</w:t>
          </w:r>
        </w:p>
        <w:p>
          <w:pPr>
            <w:widowControl w:val="0"/>
            <w:tabs>
              <w:tab w:val="left" w:leader="underscore" w:pos="8641"/>
            </w:tabs>
            <w:suppressAutoHyphens/>
            <w:ind w:firstLine="5670"/>
            <w:rPr>
              <w:bCs/>
              <w:lang w:eastAsia="lt-LT"/>
            </w:rPr>
          </w:pPr>
          <w:r>
            <w:rPr>
              <w:bCs/>
              <w:lang w:eastAsia="lt-LT"/>
            </w:rPr>
            <w:t>išdavimo, jų galiojimo sustabdymo,</w:t>
          </w:r>
        </w:p>
        <w:p>
          <w:pPr>
            <w:widowControl w:val="0"/>
            <w:tabs>
              <w:tab w:val="left" w:leader="underscore" w:pos="8641"/>
            </w:tabs>
            <w:suppressAutoHyphens/>
            <w:ind w:firstLine="5670"/>
            <w:rPr>
              <w:bCs/>
              <w:lang w:eastAsia="lt-LT"/>
            </w:rPr>
          </w:pPr>
          <w:r>
            <w:rPr>
              <w:bCs/>
              <w:lang w:eastAsia="lt-LT"/>
            </w:rPr>
            <w:t>galiojimo sustabdymo panaikinimo ir</w:t>
          </w:r>
        </w:p>
        <w:p>
          <w:pPr>
            <w:widowControl w:val="0"/>
            <w:tabs>
              <w:tab w:val="left" w:leader="underscore" w:pos="8641"/>
            </w:tabs>
            <w:suppressAutoHyphens/>
            <w:ind w:firstLine="5670"/>
            <w:rPr>
              <w:rFonts w:eastAsia="TimesNewRomanPS-BoldMT"/>
              <w:lang w:eastAsia="lt-LT"/>
            </w:rPr>
          </w:pPr>
          <w:r>
            <w:rPr>
              <w:bCs/>
              <w:lang w:eastAsia="lt-LT"/>
            </w:rPr>
            <w:t xml:space="preserve">galiojimo panaikinimo tvarkos </w:t>
          </w:r>
          <w:r>
            <w:rPr>
              <w:rFonts w:eastAsia="TimesNewRomanPS-BoldMT"/>
              <w:lang w:eastAsia="lt-LT"/>
            </w:rPr>
            <w:t>aprašo</w:t>
          </w:r>
        </w:p>
        <w:p>
          <w:pPr>
            <w:widowControl w:val="0"/>
            <w:tabs>
              <w:tab w:val="left" w:leader="underscore" w:pos="8641"/>
            </w:tabs>
            <w:suppressAutoHyphens/>
            <w:snapToGrid w:val="0"/>
            <w:ind w:firstLine="5670"/>
            <w:rPr>
              <w:rFonts w:eastAsia="TimesNewRomanPS-BoldMT"/>
              <w:lang w:eastAsia="lt-LT"/>
            </w:rPr>
          </w:pPr>
          <w:sdt>
            <w:sdtPr>
              <w:alias w:val="Numeris"/>
              <w:tag w:val="nr_f5307fceb304430783949d7061abebc1"/>
              <w:lock w:val="sdtLocked"/>
              <w:richText/>
            </w:sdtPr>
            <w:sdtContent>
              <w:r>
                <w:rPr>
                  <w:rFonts w:eastAsia="TimesNewRomanPS-BoldMT"/>
                  <w:lang w:eastAsia="lt-LT"/>
                </w:rPr>
                <w:t>4</w:t>
              </w:r>
            </w:sdtContent>
          </w:sdt>
          <w:r>
            <w:rPr>
              <w:rFonts w:eastAsia="TimesNewRomanPS-BoldMT"/>
              <w:lang w:eastAsia="lt-LT"/>
            </w:rPr>
            <w:t xml:space="preserve"> priedas</w:t>
          </w:r>
        </w:p>
        <w:p>
          <w:pPr>
            <w:widowControl w:val="0"/>
            <w:tabs>
              <w:tab w:val="left" w:leader="underscore" w:pos="8641"/>
            </w:tabs>
            <w:suppressAutoHyphens/>
            <w:snapToGrid w:val="0"/>
            <w:ind w:firstLine="5102"/>
            <w:rPr>
              <w:rFonts w:eastAsia="TimesNewRomanPS-BoldMT"/>
              <w:b/>
              <w:lang w:eastAsia="lt-LT"/>
            </w:rPr>
          </w:pPr>
        </w:p>
        <w:p>
          <w:pPr>
            <w:widowControl w:val="0"/>
            <w:tabs>
              <w:tab w:val="left" w:leader="underscore" w:pos="8641"/>
            </w:tabs>
            <w:suppressAutoHyphens/>
            <w:snapToGrid w:val="0"/>
            <w:jc w:val="center"/>
            <w:rPr>
              <w:rFonts w:eastAsia="TimesNewRomanPS-BoldMT"/>
              <w:b/>
              <w:lang w:eastAsia="lt-LT"/>
            </w:rPr>
          </w:pPr>
          <w:sdt>
            <w:sdtPr>
              <w:alias w:val="Pavadinimas"/>
              <w:tag w:val="title_f5307fceb304430783949d7061abebc1"/>
              <w:lock w:val="sdtLocked"/>
              <w:richText/>
            </w:sdtPr>
            <w:sdtContent>
              <w:r>
                <w:rPr>
                  <w:rFonts w:eastAsia="TimesNewRomanPS-BoldMT"/>
                  <w:b/>
                  <w:lang w:eastAsia="lt-LT"/>
                </w:rPr>
                <w:t xml:space="preserve">(Fluorintų šiltnamio efektą sukeliančių dujų ir jų mišinių, naudojamų atliekant atestuojamas veiklos rūšis, sąrašo pavyzdys) </w:t>
              </w:r>
            </w:sdtContent>
          </w:sdt>
        </w:p>
        <w:p>
          <w:pPr>
            <w:widowControl w:val="0"/>
            <w:tabs>
              <w:tab w:val="left" w:leader="underscore" w:pos="8641"/>
            </w:tabs>
            <w:suppressAutoHyphens/>
            <w:snapToGrid w:val="0"/>
            <w:jc w:val="center"/>
            <w:rPr>
              <w:rFonts w:eastAsia="TimesNewRomanPS-BoldMT"/>
              <w:b/>
              <w:lang w:eastAsia="lt-LT"/>
            </w:rPr>
          </w:pPr>
        </w:p>
        <w:p>
          <w:pPr>
            <w:tabs>
              <w:tab w:val="left" w:leader="underscore" w:pos="8901"/>
            </w:tabs>
            <w:suppressAutoHyphens/>
            <w:jc w:val="center"/>
            <w:rPr>
              <w:rFonts w:eastAsia="TimesNewRomanPS-BoldMT"/>
              <w:lang w:eastAsia="lt-LT"/>
            </w:rPr>
          </w:pPr>
          <w:r>
            <w:rPr>
              <w:rFonts w:eastAsia="TimesNewRomanPS-BoldMT"/>
              <w:lang w:eastAsia="lt-LT"/>
            </w:rPr>
            <w:t>_</w:t>
            <w:tab/>
          </w:r>
        </w:p>
        <w:p>
          <w:pPr>
            <w:widowControl w:val="0"/>
            <w:tabs>
              <w:tab w:val="left" w:leader="underscore" w:pos="8641"/>
            </w:tabs>
            <w:suppressAutoHyphens/>
            <w:snapToGrid w:val="0"/>
            <w:jc w:val="center"/>
            <w:rPr>
              <w:rFonts w:eastAsia="TimesNewRomanPS-BoldMT"/>
              <w:b/>
              <w:sz w:val="22"/>
              <w:lang w:eastAsia="lt-LT"/>
            </w:rPr>
          </w:pPr>
          <w:r>
            <w:rPr>
              <w:rFonts w:eastAsia="TimesNewRomanPS-BoldMT"/>
              <w:sz w:val="22"/>
              <w:lang w:eastAsia="lt-LT"/>
            </w:rPr>
            <w:t xml:space="preserve">(prašymą išduoti </w:t>
          </w:r>
          <w:r>
            <w:rPr>
              <w:bCs/>
              <w:sz w:val="22"/>
              <w:lang w:eastAsia="lt-LT"/>
            </w:rPr>
            <w:t>Fluorintų šiltnamio efektą sukeliančių dujų tvarkymo atestatą</w:t>
          </w:r>
          <w:r>
            <w:rPr>
              <w:rFonts w:eastAsia="TimesNewRomanPS-BoldMT"/>
              <w:sz w:val="22"/>
              <w:lang w:eastAsia="lt-LT"/>
            </w:rPr>
            <w:t xml:space="preserve"> pateikusio juridinio asmens pavadinimas arba fizinio asmens vardas ir pavardė)</w:t>
          </w:r>
        </w:p>
        <w:p>
          <w:pPr>
            <w:widowControl w:val="0"/>
            <w:tabs>
              <w:tab w:val="left" w:leader="underscore" w:pos="8641"/>
            </w:tabs>
            <w:suppressAutoHyphens/>
            <w:snapToGrid w:val="0"/>
            <w:jc w:val="center"/>
            <w:rPr>
              <w:bCs/>
              <w:lang w:eastAsia="lt-LT"/>
            </w:rPr>
          </w:pPr>
        </w:p>
        <w:sdt>
          <w:sdtPr>
            <w:alias w:val="skirsnis"/>
            <w:tag w:val="part_e8d274cfe1c64a549b2491e3121b8085"/>
            <w:lock w:val="sdtLocked"/>
            <w:richText/>
          </w:sdtPr>
          <w:sdtContent>
            <w:p>
              <w:pPr>
                <w:widowControl w:val="0"/>
                <w:tabs>
                  <w:tab w:val="left" w:leader="underscore" w:pos="8641"/>
                </w:tabs>
                <w:suppressAutoHyphens/>
                <w:snapToGrid w:val="0"/>
                <w:jc w:val="center"/>
                <w:rPr>
                  <w:rFonts w:eastAsia="TimesNewRomanPS-BoldMT"/>
                  <w:b/>
                  <w:lang w:eastAsia="lt-LT"/>
                </w:rPr>
              </w:pPr>
              <w:sdt>
                <w:sdtPr>
                  <w:alias w:val="Pavadinimas"/>
                  <w:tag w:val="title_e8d274cfe1c64a549b2491e3121b8085"/>
                  <w:lock w:val="sdtLocked"/>
                  <w:richText/>
                </w:sdtPr>
                <w:sdtContent>
                  <w:r>
                    <w:rPr>
                      <w:rFonts w:eastAsia="TimesNewRomanPS-BoldMT"/>
                      <w:b/>
                      <w:lang w:eastAsia="lt-LT"/>
                    </w:rPr>
                    <w:t xml:space="preserve">FLUORINTŲ ŠILTNAMIO EFEKTĄ SUKELIANČIŲ DUJŲ IR JŲ PREPARATŲ MIŠINIŲ, NAUDOJAMŲ ATLIEKANT ATESTUOJAMAS VEIKLOS RŪŠIS, SĄRAŠAS </w:t>
                  </w:r>
                </w:sdtContent>
              </w:sdt>
            </w:p>
            <w:p>
              <w:pPr>
                <w:widowControl w:val="0"/>
                <w:tabs>
                  <w:tab w:val="left" w:leader="underscore" w:pos="8641"/>
                </w:tabs>
                <w:suppressAutoHyphens/>
                <w:snapToGrid w:val="0"/>
                <w:jc w:val="center"/>
                <w:rPr>
                  <w:rFonts w:eastAsia="TimesNewRomanPS-BoldMT"/>
                  <w:lang w:eastAsia="lt-LT"/>
                </w:rPr>
              </w:pPr>
            </w:p>
            <w:p>
              <w:pPr>
                <w:tabs>
                  <w:tab w:val="left" w:leader="underscore" w:pos="8901"/>
                </w:tabs>
                <w:suppressAutoHyphens/>
                <w:jc w:val="center"/>
                <w:rPr>
                  <w:rFonts w:eastAsia="TimesNewRomanPS-BoldMT"/>
                  <w:lang w:eastAsia="lt-LT"/>
                </w:rPr>
              </w:pPr>
              <w:r>
                <w:rPr>
                  <w:rFonts w:eastAsia="TimesNewRomanPS-BoldMT"/>
                  <w:lang w:eastAsia="lt-LT"/>
                </w:rPr>
                <w:t>_</w:t>
                <w:tab/>
              </w:r>
            </w:p>
            <w:p>
              <w:pPr>
                <w:widowControl w:val="0"/>
                <w:tabs>
                  <w:tab w:val="left" w:leader="underscore" w:pos="8641"/>
                </w:tabs>
                <w:suppressAutoHyphens/>
                <w:snapToGrid w:val="0"/>
                <w:jc w:val="center"/>
                <w:rPr>
                  <w:rFonts w:eastAsia="TimesNewRomanPS-BoldMT"/>
                  <w:b/>
                  <w:sz w:val="22"/>
                  <w:lang w:eastAsia="lt-LT"/>
                </w:rPr>
              </w:pPr>
              <w:r>
                <w:rPr>
                  <w:bCs/>
                  <w:sz w:val="22"/>
                  <w:lang w:eastAsia="lt-LT"/>
                </w:rPr>
                <w:t>(atestuojamos veiklos rūšies ar rūšių pavadinimas)</w:t>
              </w:r>
            </w:p>
            <w:p>
              <w:pPr>
                <w:tabs>
                  <w:tab w:val="left" w:leader="underscore" w:pos="8901"/>
                </w:tabs>
                <w:suppressAutoHyphens/>
                <w:jc w:val="center"/>
                <w:rPr>
                  <w:rFonts w:eastAsia="TimesNewRomanPS-BoldMT"/>
                  <w:lang w:eastAsia="lt-LT"/>
                </w:rPr>
              </w:pPr>
              <w:r>
                <w:rPr>
                  <w:rFonts w:eastAsia="TimesNewRomanPS-BoldMT"/>
                  <w:lang w:eastAsia="lt-LT"/>
                </w:rPr>
                <w:t>_</w:t>
                <w:tab/>
              </w:r>
            </w:p>
            <w:p>
              <w:pPr>
                <w:widowControl w:val="0"/>
                <w:tabs>
                  <w:tab w:val="left" w:leader="underscore" w:pos="8641"/>
                </w:tabs>
                <w:suppressAutoHyphens/>
                <w:snapToGrid w:val="0"/>
                <w:jc w:val="both"/>
                <w:rPr>
                  <w:rFonts w:eastAsia="TimesNewRomanPS-BoldMT"/>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5627"/>
                <w:gridCol w:w="3374"/>
              </w:tblGrid>
              <w:tr>
                <w:tc>
                  <w:tcPr>
                    <w:tcW w:w="433" w:type="pct"/>
                  </w:tcPr>
                  <w:p>
                    <w:pPr>
                      <w:widowControl w:val="0"/>
                      <w:tabs>
                        <w:tab w:val="left" w:leader="underscore" w:pos="8641"/>
                      </w:tabs>
                      <w:suppressAutoHyphens/>
                      <w:snapToGrid w:val="0"/>
                      <w:jc w:val="center"/>
                      <w:rPr>
                        <w:bCs/>
                        <w:sz w:val="22"/>
                        <w:lang w:eastAsia="lt-LT"/>
                      </w:rPr>
                    </w:pPr>
                    <w:r>
                      <w:rPr>
                        <w:bCs/>
                        <w:sz w:val="22"/>
                        <w:lang w:eastAsia="lt-LT"/>
                      </w:rPr>
                      <w:t>Eil. Nr.</w:t>
                    </w:r>
                  </w:p>
                </w:tc>
                <w:tc>
                  <w:tcPr>
                    <w:tcW w:w="2855" w:type="pct"/>
                  </w:tcPr>
                  <w:p>
                    <w:pPr>
                      <w:widowControl w:val="0"/>
                      <w:tabs>
                        <w:tab w:val="left" w:leader="underscore" w:pos="8641"/>
                      </w:tabs>
                      <w:suppressAutoHyphens/>
                      <w:snapToGrid w:val="0"/>
                      <w:jc w:val="center"/>
                      <w:rPr>
                        <w:rFonts w:eastAsia="TimesNewRomanPS-BoldMT"/>
                        <w:b/>
                        <w:sz w:val="22"/>
                        <w:vertAlign w:val="superscript"/>
                        <w:lang w:eastAsia="lt-LT"/>
                      </w:rPr>
                    </w:pPr>
                    <w:r>
                      <w:rPr>
                        <w:bCs/>
                        <w:sz w:val="22"/>
                        <w:lang w:eastAsia="lt-LT"/>
                      </w:rPr>
                      <w:t>F-dujų pavadinimas</w:t>
                    </w:r>
                    <w:r>
                      <w:rPr>
                        <w:bCs/>
                        <w:sz w:val="22"/>
                        <w:vertAlign w:val="superscript"/>
                        <w:lang w:eastAsia="lt-LT"/>
                      </w:rPr>
                      <w:t>1</w:t>
                    </w:r>
                  </w:p>
                </w:tc>
                <w:tc>
                  <w:tcPr>
                    <w:tcW w:w="1712" w:type="pct"/>
                  </w:tcPr>
                  <w:p>
                    <w:pPr>
                      <w:widowControl w:val="0"/>
                      <w:tabs>
                        <w:tab w:val="left" w:leader="underscore" w:pos="8641"/>
                      </w:tabs>
                      <w:suppressAutoHyphens/>
                      <w:snapToGrid w:val="0"/>
                      <w:jc w:val="center"/>
                      <w:rPr>
                        <w:rFonts w:eastAsia="TimesNewRomanPS-BoldMT"/>
                        <w:sz w:val="22"/>
                        <w:vertAlign w:val="superscript"/>
                        <w:lang w:eastAsia="lt-LT"/>
                      </w:rPr>
                    </w:pPr>
                    <w:r>
                      <w:rPr>
                        <w:rFonts w:eastAsia="TimesNewRomanPS-BoldMT"/>
                        <w:sz w:val="22"/>
                        <w:lang w:eastAsia="lt-LT"/>
                      </w:rPr>
                      <w:t>Veiklos rūšis</w:t>
                    </w:r>
                    <w:r>
                      <w:rPr>
                        <w:rFonts w:eastAsia="TimesNewRomanPS-BoldMT"/>
                        <w:sz w:val="22"/>
                        <w:vertAlign w:val="superscript"/>
                        <w:lang w:eastAsia="lt-LT"/>
                      </w:rPr>
                      <w:t>2</w:t>
                    </w: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r>
                <w:tc>
                  <w:tcPr>
                    <w:tcW w:w="433" w:type="pct"/>
                  </w:tcPr>
                  <w:p>
                    <w:pPr>
                      <w:widowControl w:val="0"/>
                      <w:tabs>
                        <w:tab w:val="left" w:leader="underscore" w:pos="8641"/>
                      </w:tabs>
                      <w:suppressAutoHyphens/>
                      <w:snapToGrid w:val="0"/>
                      <w:jc w:val="both"/>
                      <w:rPr>
                        <w:rFonts w:eastAsia="TimesNewRomanPS-BoldMT"/>
                        <w:b/>
                        <w:sz w:val="22"/>
                        <w:lang w:eastAsia="lt-LT"/>
                      </w:rPr>
                    </w:pPr>
                  </w:p>
                </w:tc>
                <w:tc>
                  <w:tcPr>
                    <w:tcW w:w="2855" w:type="pct"/>
                  </w:tcPr>
                  <w:p>
                    <w:pPr>
                      <w:widowControl w:val="0"/>
                      <w:tabs>
                        <w:tab w:val="left" w:leader="underscore" w:pos="8641"/>
                      </w:tabs>
                      <w:suppressAutoHyphens/>
                      <w:snapToGrid w:val="0"/>
                      <w:jc w:val="both"/>
                      <w:rPr>
                        <w:rFonts w:eastAsia="TimesNewRomanPS-BoldMT"/>
                        <w:b/>
                        <w:sz w:val="22"/>
                        <w:lang w:eastAsia="lt-LT"/>
                      </w:rPr>
                    </w:pPr>
                  </w:p>
                </w:tc>
                <w:tc>
                  <w:tcPr>
                    <w:tcW w:w="1712" w:type="pct"/>
                  </w:tcPr>
                  <w:p>
                    <w:pPr>
                      <w:widowControl w:val="0"/>
                      <w:tabs>
                        <w:tab w:val="left" w:leader="underscore" w:pos="8641"/>
                      </w:tabs>
                      <w:suppressAutoHyphens/>
                      <w:snapToGrid w:val="0"/>
                      <w:jc w:val="both"/>
                      <w:rPr>
                        <w:rFonts w:eastAsia="TimesNewRomanPS-BoldMT"/>
                        <w:b/>
                        <w:sz w:val="22"/>
                        <w:lang w:eastAsia="lt-LT"/>
                      </w:rPr>
                    </w:pPr>
                  </w:p>
                </w:tc>
              </w:tr>
            </w:tbl>
            <w:p>
              <w:pPr>
                <w:widowControl w:val="0"/>
                <w:tabs>
                  <w:tab w:val="left" w:leader="underscore" w:pos="8641"/>
                </w:tabs>
                <w:suppressAutoHyphens/>
                <w:snapToGrid w:val="0"/>
                <w:jc w:val="both"/>
                <w:rPr>
                  <w:rFonts w:eastAsia="TimesNewRomanPS-BoldMT"/>
                  <w:lang w:eastAsia="lt-LT"/>
                </w:rPr>
              </w:pPr>
            </w:p>
            <w:p>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(parašas)</w:t>
              </w:r>
            </w:p>
            <w:p>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(vardas ir pavardė)</w:t>
              </w:r>
            </w:p>
            <w:p>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(data)</w:t>
              </w:r>
            </w:p>
            <w:p>
              <w:pPr>
                <w:widowControl w:val="0"/>
                <w:tabs>
                  <w:tab w:val="left" w:leader="underscore" w:pos="8641"/>
                </w:tabs>
                <w:suppressAutoHyphens/>
                <w:jc w:val="both"/>
                <w:rPr>
                  <w:lang w:eastAsia="lt-LT"/>
                </w:rPr>
              </w:pPr>
            </w:p>
            <w:p>
              <w:pPr>
                <w:suppressAutoHyphens/>
                <w:snapToGrid w:val="0"/>
                <w:rPr>
                  <w:szCs w:val="24"/>
                  <w:lang w:eastAsia="lt-LT"/>
                </w:rPr>
              </w:pPr>
              <w:r>
                <w:rPr>
                  <w:rFonts w:eastAsia="TimesNewRomanPS-BoldMT"/>
                  <w:b/>
                  <w:lang w:eastAsia="lt-LT"/>
                </w:rPr>
                <w:t>Pastabos</w:t>
              </w:r>
              <w:r>
                <w:rPr>
                  <w:rFonts w:eastAsia="TimesNewRomanPS-BoldMT"/>
                  <w:lang w:eastAsia="lt-LT"/>
                </w:rPr>
                <w:t>:</w:t>
              </w:r>
            </w:p>
            <w:sdt>
              <w:sdtPr>
                <w:alias w:val="4 pr. 1 p."/>
                <w:tag w:val="part_23a8ed0b84c64889bb8da0eab3848655"/>
                <w:lock w:val="sdtLocked"/>
                <w:richText/>
              </w:sdtPr>
              <w:sdtContent>
                <w:p>
                  <w:pPr>
                    <w:widowControl w:val="0"/>
                    <w:tabs>
                      <w:tab w:val="left" w:leader="underscore" w:pos="8641"/>
                    </w:tabs>
                    <w:suppressAutoHyphens/>
                    <w:jc w:val="both"/>
                    <w:rPr>
                      <w:lang w:eastAsia="ar-SA"/>
                    </w:rPr>
                  </w:pPr>
                  <w:sdt>
                    <w:sdtPr>
                      <w:alias w:val="Numeris"/>
                      <w:tag w:val="nr_23a8ed0b84c64889bb8da0eab3848655"/>
                      <w:lock w:val="sdtLocked"/>
                      <w:richText/>
                    </w:sdtPr>
                    <w:sdtContent>
                      <w:r>
                        <w:rPr>
                          <w:lang w:eastAsia="ar-SA"/>
                        </w:rPr>
                        <w:t>1</w:t>
                      </w:r>
                    </w:sdtContent>
                  </w:sdt>
                  <w:r>
                    <w:rPr>
                      <w:lang w:eastAsia="ar-SA"/>
                    </w:rPr>
                    <w:t xml:space="preserve">. Skiltyje „F-dujų pavadinimas“ įrašyti naudojamų atliekant atestuojamą veiklos rūšį ar rūšis F-dujų, nurodytų Reglamento 517/2014 I priede, pavadinimą arba pramonėje naudojamą žymenį (prekybinį pavadinimą). </w:t>
                  </w:r>
                </w:p>
              </w:sdtContent>
            </w:sdt>
            <w:sdt>
              <w:sdtPr>
                <w:alias w:val="4 pr. 2 p."/>
                <w:tag w:val="part_d0faa9f6be404492945af6ae9c79c229"/>
                <w:lock w:val="sdtLocked"/>
                <w:richText/>
              </w:sdtPr>
              <w:sdtContent>
                <w:p>
                  <w:pPr>
                    <w:suppressAutoHyphens/>
                    <w:jc w:val="both"/>
                    <w:rPr>
                      <w:lang w:eastAsia="ar-SA"/>
                    </w:rPr>
                  </w:pPr>
                  <w:sdt>
                    <w:sdtPr>
                      <w:alias w:val="Numeris"/>
                      <w:tag w:val="nr_d0faa9f6be404492945af6ae9c79c229"/>
                      <w:lock w:val="sdtLocked"/>
                      <w:richText/>
                    </w:sdtPr>
                    <w:sdtContent>
                      <w:r>
                        <w:rPr>
                          <w:lang w:eastAsia="ar-SA"/>
                        </w:rPr>
                        <w:t>2</w:t>
                      </w:r>
                    </w:sdtContent>
                  </w:sdt>
                  <w:r>
                    <w:rPr>
                      <w:lang w:eastAsia="ar-SA"/>
                    </w:rPr>
                    <w:t>. Skiltyje „Veiklos rūšis“ įrašyti sutartinį ženklą iš sąrašo:</w:t>
                  </w:r>
                </w:p>
                <w:p>
                  <w:pPr>
                    <w:suppressAutoHyphens/>
                    <w:jc w:val="both"/>
                    <w:rPr>
                      <w:lang w:eastAsia="ar-SA"/>
                    </w:rPr>
                  </w:pPr>
                  <w:r>
                    <w:rPr>
                      <w:lang w:eastAsia="ar-SA"/>
                    </w:rPr>
                    <w:t>I – montuoti stacionarią šaldymo, oro kondicionavimo, šilumos siurblių ir gaisro gesinimo įrangą, kurioje yra:</w:t>
                  </w:r>
                </w:p>
                <w:p>
                  <w:pPr>
                    <w:suppressAutoHyphens/>
                    <w:jc w:val="both"/>
                    <w:rPr>
                      <w:lang w:eastAsia="ar-SA"/>
                    </w:rPr>
                  </w:pPr>
                  <w:r>
                    <w:rPr>
                      <w:lang w:eastAsia="ar-SA"/>
                    </w:rPr>
                    <w:t>I(a) – ne daugiau kaip 3 kg, arba atitinkamai paženklintą hermetišką įrangą, kurioje yra mažiau kaip 6 kg F-dujų;</w:t>
                  </w:r>
                </w:p>
                <w:p>
                  <w:pPr>
                    <w:suppressAutoHyphens/>
                    <w:jc w:val="both"/>
                    <w:rPr>
                      <w:lang w:eastAsia="ar-SA"/>
                    </w:rPr>
                  </w:pPr>
                  <w:r>
                    <w:rPr>
                      <w:lang w:eastAsia="ar-SA"/>
                    </w:rPr>
                    <w:t>I(b) – ne daugiau 30 kg F-dujų;</w:t>
                  </w:r>
                </w:p>
                <w:p>
                  <w:pPr>
                    <w:suppressAutoHyphens/>
                    <w:jc w:val="both"/>
                    <w:rPr>
                      <w:lang w:eastAsia="ar-SA"/>
                    </w:rPr>
                  </w:pPr>
                  <w:r>
                    <w:rPr>
                      <w:lang w:eastAsia="ar-SA"/>
                    </w:rPr>
                    <w:t>I(c) – ne daugiau 300 kg F-dujų;</w:t>
                  </w:r>
                </w:p>
                <w:p>
                  <w:pPr>
                    <w:suppressAutoHyphens/>
                    <w:jc w:val="both"/>
                    <w:rPr>
                      <w:lang w:eastAsia="ar-SA"/>
                    </w:rPr>
                  </w:pPr>
                  <w:r>
                    <w:rPr>
                      <w:lang w:eastAsia="ar-SA"/>
                    </w:rPr>
                    <w:t>I(d) – iki 300 kg ir daugiau F-dujų.</w:t>
                  </w:r>
                </w:p>
                <w:p>
                  <w:pPr>
                    <w:suppressAutoHyphens/>
                    <w:jc w:val="both"/>
                    <w:rPr>
                      <w:lang w:eastAsia="ar-SA"/>
                    </w:rPr>
                  </w:pPr>
                </w:p>
                <w:p>
                  <w:pPr>
                    <w:suppressAutoHyphens/>
                    <w:jc w:val="both"/>
                    <w:rPr>
                      <w:lang w:eastAsia="ar-SA"/>
                    </w:rPr>
                  </w:pPr>
                  <w:r>
                    <w:rPr>
                      <w:lang w:eastAsia="ar-SA"/>
                    </w:rPr>
                    <w:t xml:space="preserve">I(e) – ne daugiau </w:t>
                  </w:r>
                  <w:r>
                    <w:rPr>
                      <w:lang w:val="en-GB" w:eastAsia="ar-SA"/>
                    </w:rPr>
                    <w:t xml:space="preserve">50 t </w:t>
                  </w:r>
                  <w:r>
                    <w:rPr>
                      <w:color w:val="000000"/>
                      <w:lang w:eastAsia="lt-LT"/>
                    </w:rPr>
                    <w:t>CO</w:t>
                  </w:r>
                  <w:r>
                    <w:rPr>
                      <w:color w:val="000000"/>
                      <w:vertAlign w:val="subscript"/>
                      <w:lang w:val="en-GB" w:eastAsia="lt-LT"/>
                    </w:rPr>
                    <w:t>2</w:t>
                  </w:r>
                  <w:r>
                    <w:rPr>
                      <w:lang w:val="en-GB" w:eastAsia="ar-SA"/>
                    </w:rPr>
                    <w:t xml:space="preserve"> ekv. </w:t>
                  </w:r>
                  <w:r>
                    <w:rPr>
                      <w:lang w:eastAsia="ar-SA"/>
                    </w:rPr>
                    <w:t>F-dujų;</w:t>
                  </w:r>
                </w:p>
                <w:p>
                  <w:pPr>
                    <w:suppressAutoHyphens/>
                    <w:jc w:val="both"/>
                    <w:rPr>
                      <w:lang w:eastAsia="ar-SA"/>
                    </w:rPr>
                  </w:pPr>
                  <w:r>
                    <w:rPr>
                      <w:lang w:eastAsia="ar-SA"/>
                    </w:rPr>
                    <w:t xml:space="preserve">I(f) – iki </w:t>
                  </w:r>
                  <w:r>
                    <w:rPr>
                      <w:lang w:val="en-GB" w:eastAsia="ar-SA"/>
                    </w:rPr>
                    <w:t xml:space="preserve">50 t </w:t>
                  </w:r>
                  <w:r>
                    <w:rPr>
                      <w:color w:val="000000"/>
                      <w:lang w:eastAsia="lt-LT"/>
                    </w:rPr>
                    <w:t>CO</w:t>
                  </w:r>
                  <w:r>
                    <w:rPr>
                      <w:color w:val="000000"/>
                      <w:vertAlign w:val="subscript"/>
                      <w:lang w:val="en-GB" w:eastAsia="lt-LT"/>
                    </w:rPr>
                    <w:t>2</w:t>
                  </w:r>
                  <w:r>
                    <w:rPr>
                      <w:lang w:val="en-GB" w:eastAsia="ar-SA"/>
                    </w:rPr>
                    <w:t xml:space="preserve"> ekv. </w:t>
                  </w:r>
                  <w:r>
                    <w:rPr>
                      <w:lang w:eastAsia="ar-SA"/>
                    </w:rPr>
                    <w:t>ir daugiau F-dujų.</w:t>
                  </w:r>
                </w:p>
                <w:p>
                  <w:pPr>
                    <w:suppressAutoHyphens/>
                    <w:jc w:val="both"/>
                    <w:rPr>
                      <w:lang w:eastAsia="ar-SA"/>
                    </w:rPr>
                  </w:pPr>
                </w:p>
                <w:p>
                  <w:pPr>
                    <w:suppressAutoHyphens/>
                    <w:jc w:val="both"/>
                    <w:rPr>
                      <w:lang w:eastAsia="ar-SA"/>
                    </w:rPr>
                  </w:pPr>
                  <w:r>
                    <w:rPr>
                      <w:lang w:eastAsia="ar-SA"/>
                    </w:rPr>
                    <w:t>II – aptarnauti, techniškai prižiūrėti, remontuoti ir (ar) nutraukti eksploataciją stacionarios šaldymo, oro kondicionavimo, šilumos siurblių ir gaisro gesinimo įrangos, kurioje yra:</w:t>
                  </w:r>
                </w:p>
                <w:p>
                  <w:pPr>
                    <w:suppressAutoHyphens/>
                    <w:jc w:val="both"/>
                    <w:rPr>
                      <w:lang w:eastAsia="ar-SA"/>
                    </w:rPr>
                  </w:pPr>
                  <w:r>
                    <w:rPr>
                      <w:lang w:eastAsia="ar-SA"/>
                    </w:rPr>
                    <w:t>II(a) – ne daugiau kaip 3 kg, arba atitinkamai paženklintą hermetišką įrangą, kurioje yra mažiau kaip 6 kg F-dujų;</w:t>
                  </w:r>
                </w:p>
                <w:p>
                  <w:pPr>
                    <w:suppressAutoHyphens/>
                    <w:jc w:val="both"/>
                    <w:rPr>
                      <w:lang w:eastAsia="ar-SA"/>
                    </w:rPr>
                  </w:pPr>
                  <w:r>
                    <w:rPr>
                      <w:lang w:eastAsia="ar-SA"/>
                    </w:rPr>
                    <w:t>II(b) – ne daugiau kaip 30 kg F-dujų;</w:t>
                  </w:r>
                </w:p>
                <w:p>
                  <w:pPr>
                    <w:suppressAutoHyphens/>
                    <w:jc w:val="both"/>
                    <w:rPr>
                      <w:lang w:eastAsia="ar-SA"/>
                    </w:rPr>
                  </w:pPr>
                  <w:r>
                    <w:rPr>
                      <w:lang w:eastAsia="ar-SA"/>
                    </w:rPr>
                    <w:t>II(c) – ne daugiau kaip 300 kg F-dujų;</w:t>
                  </w:r>
                </w:p>
                <w:p>
                  <w:pPr>
                    <w:suppressAutoHyphens/>
                    <w:jc w:val="both"/>
                    <w:rPr>
                      <w:lang w:eastAsia="ar-SA"/>
                    </w:rPr>
                  </w:pPr>
                  <w:r>
                    <w:rPr>
                      <w:lang w:eastAsia="ar-SA"/>
                    </w:rPr>
                    <w:t>II(d) – iki 300 kg ir daugiau F-dujų.</w:t>
                  </w:r>
                </w:p>
                <w:p>
                  <w:pPr>
                    <w:suppressAutoHyphens/>
                    <w:jc w:val="both"/>
                    <w:rPr>
                      <w:lang w:eastAsia="ar-SA"/>
                    </w:rPr>
                  </w:pPr>
                </w:p>
                <w:p>
                  <w:pPr>
                    <w:suppressAutoHyphens/>
                    <w:jc w:val="both"/>
                    <w:rPr>
                      <w:lang w:eastAsia="ar-SA"/>
                    </w:rPr>
                  </w:pPr>
                  <w:r>
                    <w:rPr>
                      <w:lang w:eastAsia="ar-SA"/>
                    </w:rPr>
                    <w:t xml:space="preserve">II(e) – ne daugiau kaip </w:t>
                  </w:r>
                  <w:r>
                    <w:rPr>
                      <w:lang w:val="en-GB" w:eastAsia="ar-SA"/>
                    </w:rPr>
                    <w:t xml:space="preserve">500 t </w:t>
                  </w:r>
                  <w:r>
                    <w:rPr>
                      <w:color w:val="000000"/>
                      <w:lang w:eastAsia="lt-LT"/>
                    </w:rPr>
                    <w:t>CO</w:t>
                  </w:r>
                  <w:r>
                    <w:rPr>
                      <w:color w:val="000000"/>
                      <w:vertAlign w:val="subscript"/>
                      <w:lang w:val="en-GB" w:eastAsia="lt-LT"/>
                    </w:rPr>
                    <w:t>2</w:t>
                  </w:r>
                  <w:r>
                    <w:rPr>
                      <w:lang w:val="en-GB" w:eastAsia="ar-SA"/>
                    </w:rPr>
                    <w:t xml:space="preserve"> ekv. </w:t>
                  </w:r>
                  <w:r>
                    <w:rPr>
                      <w:lang w:eastAsia="ar-SA"/>
                    </w:rPr>
                    <w:t>F-dujų;</w:t>
                  </w:r>
                </w:p>
                <w:p>
                  <w:pPr>
                    <w:suppressAutoHyphens/>
                    <w:jc w:val="both"/>
                  </w:pPr>
                  <w:r>
                    <w:rPr>
                      <w:lang w:eastAsia="ar-SA"/>
                    </w:rPr>
                    <w:t xml:space="preserve">II(f) – iki </w:t>
                  </w:r>
                  <w:r>
                    <w:rPr>
                      <w:lang w:val="en-GB" w:eastAsia="ar-SA"/>
                    </w:rPr>
                    <w:t xml:space="preserve">500 t </w:t>
                  </w:r>
                  <w:r>
                    <w:rPr>
                      <w:color w:val="000000"/>
                      <w:lang w:eastAsia="lt-LT"/>
                    </w:rPr>
                    <w:t>CO</w:t>
                  </w:r>
                  <w:r>
                    <w:rPr>
                      <w:color w:val="000000"/>
                      <w:vertAlign w:val="subscript"/>
                      <w:lang w:val="en-GB" w:eastAsia="lt-LT"/>
                    </w:rPr>
                    <w:t>2</w:t>
                  </w:r>
                  <w:r>
                    <w:rPr>
                      <w:lang w:val="en-GB" w:eastAsia="ar-SA"/>
                    </w:rPr>
                    <w:t xml:space="preserve"> ekv. </w:t>
                  </w:r>
                  <w:r>
                    <w:rPr>
                      <w:lang w:eastAsia="ar-SA"/>
                    </w:rPr>
                    <w:t>ir daugiau F-dujų.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5 pr."/>
        <w:tag w:val="part_0667ac1c40b941f193814f519d67f0f4"/>
        <w:lock w:val="sdtLocked"/>
        <w:richText/>
      </w:sdtPr>
      <w:sdtContent>
        <w:p>
          <w:pPr>
            <w:snapToGrid w:val="0"/>
            <w:ind w:firstLine="5102"/>
            <w:sectPr>
              <w:pgSz w:w="11907" w:h="16840" w:code="9"/>
              <w:pgMar w:top="993" w:right="567" w:bottom="851" w:left="1701" w:header="567" w:footer="284" w:gutter="0"/>
              <w:pgNumType w:start="1"/>
              <w:cols w:space="1296"/>
              <w:titlePg/>
              <w:docGrid w:linePitch="360"/>
            </w:sectPr>
          </w:pP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0667ac1c40b941f193814f519d67f0f4"/>
              <w:lock w:val="sdtLocked"/>
              <w:richText/>
            </w:sdtPr>
            <w:sdtContent>
              <w:r>
                <w:rPr>
                  <w:rFonts w:eastAsia="TimesNewRomanPS-BoldMT"/>
                </w:rPr>
                <w:t>5</w:t>
              </w:r>
            </w:sdtContent>
          </w:sdt>
          <w:r>
            <w:rPr>
              <w:rFonts w:eastAsia="TimesNewRomanPS-BoldMT"/>
            </w:rPr>
            <w:t xml:space="preserve"> priedas</w:t>
          </w:r>
        </w:p>
        <w:p>
          <w:pPr>
            <w:snapToGrid w:val="0"/>
            <w:rPr>
              <w:rFonts w:eastAsia="TimesNewRomanPS-BoldMT"/>
            </w:rPr>
          </w:pPr>
        </w:p>
        <w:p>
          <w:pPr>
            <w:snapToGrid w:val="0"/>
            <w:jc w:val="center"/>
            <w:rPr>
              <w:rFonts w:eastAsia="TimesNewRomanPS-BoldMT"/>
              <w:b/>
            </w:rPr>
          </w:pPr>
          <w:sdt>
            <w:sdtPr>
              <w:alias w:val="Pavadinimas"/>
              <w:tag w:val="title_0667ac1c40b941f193814f519d67f0f4"/>
              <w:lock w:val="sdtLocked"/>
              <w:richText/>
            </w:sdtPr>
            <w:sdtContent>
              <w:r>
                <w:rPr>
                  <w:rFonts w:eastAsia="TimesNewRomanPS-BoldMT"/>
                  <w:b/>
                </w:rPr>
                <w:t>(Techninės įrangos, skirtos atlikti atestuojamą veiklos rūšį ar rūšis, sąrašo forma)</w:t>
              </w:r>
            </w:sdtContent>
          </w:sdt>
        </w:p>
        <w:p>
          <w:pPr>
            <w:snapToGrid w:val="0"/>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snapToGrid w:val="0"/>
            <w:jc w:val="center"/>
            <w:rPr>
              <w:rFonts w:eastAsia="TimesNewRomanPS-BoldMT"/>
              <w:b/>
            </w:rPr>
          </w:pPr>
        </w:p>
        <w:p>
          <w:pPr>
            <w:snapToGrid w:val="0"/>
            <w:jc w:val="center"/>
            <w:rPr>
              <w:bCs/>
            </w:rPr>
          </w:pPr>
        </w:p>
        <w:sdt>
          <w:sdtPr>
            <w:alias w:val="skirsnis"/>
            <w:tag w:val="part_471d90d7a2834a8cadcc443a455f185c"/>
            <w:lock w:val="sdtLocked"/>
            <w:richText/>
          </w:sdtPr>
          <w:sdtContent>
            <w:p>
              <w:pPr>
                <w:snapToGrid w:val="0"/>
                <w:jc w:val="center"/>
                <w:rPr>
                  <w:rFonts w:eastAsia="TimesNewRomanPS-BoldMT"/>
                  <w:b/>
                </w:rPr>
              </w:pPr>
              <w:sdt>
                <w:sdtPr>
                  <w:alias w:val="Pavadinimas"/>
                  <w:tag w:val="title_471d90d7a2834a8cadcc443a455f185c"/>
                  <w:lock w:val="sdtLocked"/>
                  <w:richText/>
                </w:sdtPr>
                <w:sdtContent>
                  <w:r>
                    <w:rPr>
                      <w:rFonts w:eastAsia="EUAlbertina_Bold"/>
                      <w:b/>
                      <w:caps/>
                      <w:lang w:bidi="en-US"/>
                    </w:rPr>
                    <w:t>TECHNINĖS ĮRANGOS, SKIRTOS ATLIKTI atestuojamĄ veiklos rūšĮ AR rūšis,</w:t>
                  </w:r>
                  <w:r>
                    <w:rPr>
                      <w:rFonts w:eastAsia="TimesNewRomanPS-BoldMT"/>
                      <w:b/>
                    </w:rPr>
                    <w:t xml:space="preserve"> SĄRAŠAS</w:t>
                  </w:r>
                </w:sdtContent>
              </w:sdt>
            </w:p>
            <w:p>
              <w:pPr>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rPr>
              </w:pPr>
            </w:p>
            <w:p>
              <w:pPr>
                <w:snapToGrid w:val="0"/>
                <w:jc w:val="center"/>
                <w:rPr>
                  <w:rFonts w:eastAsia="TimesNewRomanPS-BoldMT"/>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3"/>
                <w:gridCol w:w="1131"/>
                <w:gridCol w:w="1464"/>
                <w:gridCol w:w="1455"/>
                <w:gridCol w:w="1196"/>
                <w:gridCol w:w="1909"/>
              </w:tblGrid>
              <w:tr>
                <w:trPr>
                  <w:trHeight w:val="531"/>
                </w:trPr>
                <w:tc>
                  <w:tcPr>
                    <w:tcW w:w="1953" w:type="dxa"/>
                    <w:vAlign w:val="center"/>
                  </w:tcPr>
                  <w:p>
                    <w:pPr>
                      <w:snapToGrid w:val="0"/>
                      <w:jc w:val="center"/>
                      <w:rPr>
                        <w:rFonts w:eastAsia="TimesNewRomanPS-BoldMT"/>
                        <w:sz w:val="22"/>
                      </w:rPr>
                    </w:pPr>
                    <w:r>
                      <w:rPr>
                        <w:rFonts w:eastAsia="TimesNewRomanPS-BoldMT"/>
                        <w:sz w:val="22"/>
                      </w:rPr>
                      <w:t>Techninės įrangos pavadinimas</w:t>
                    </w:r>
                    <w:r>
                      <w:rPr>
                        <w:rFonts w:eastAsia="TimesNewRomanPS-BoldMT"/>
                        <w:sz w:val="22"/>
                        <w:vertAlign w:val="superscript"/>
                      </w:rPr>
                      <w:t>1</w:t>
                    </w:r>
                  </w:p>
                </w:tc>
                <w:tc>
                  <w:tcPr>
                    <w:tcW w:w="1131" w:type="dxa"/>
                    <w:vAlign w:val="center"/>
                  </w:tcPr>
                  <w:p>
                    <w:pPr>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c>
                  <w:tcPr>
                    <w:tcW w:w="1464" w:type="dxa"/>
                    <w:vAlign w:val="center"/>
                  </w:tcPr>
                  <w:p>
                    <w:pPr>
                      <w:snapToGrid w:val="0"/>
                      <w:jc w:val="center"/>
                      <w:rPr>
                        <w:rFonts w:eastAsia="TimesNewRomanPS-BoldMT"/>
                        <w:sz w:val="22"/>
                      </w:rPr>
                    </w:pPr>
                    <w:r>
                      <w:rPr>
                        <w:rFonts w:eastAsia="TimesNewRomanPS-BoldMT"/>
                        <w:sz w:val="22"/>
                      </w:rPr>
                      <w:t>Naudojimo sritis</w:t>
                    </w:r>
                    <w:r>
                      <w:rPr>
                        <w:rFonts w:eastAsia="TimesNewRomanPS-BoldMT"/>
                        <w:sz w:val="22"/>
                        <w:vertAlign w:val="superscript"/>
                      </w:rPr>
                      <w:t>3</w:t>
                    </w:r>
                  </w:p>
                </w:tc>
                <w:tc>
                  <w:tcPr>
                    <w:tcW w:w="1455" w:type="dxa"/>
                    <w:vAlign w:val="center"/>
                  </w:tcPr>
                  <w:p>
                    <w:pPr>
                      <w:snapToGrid w:val="0"/>
                      <w:jc w:val="center"/>
                      <w:rPr>
                        <w:rFonts w:eastAsia="TimesNewRomanPS-BoldMT"/>
                        <w:sz w:val="22"/>
                        <w:vertAlign w:val="superscript"/>
                      </w:rPr>
                    </w:pPr>
                    <w:r>
                      <w:rPr>
                        <w:bCs/>
                        <w:sz w:val="22"/>
                      </w:rPr>
                      <w:t>F-dujų pavadinimas</w:t>
                    </w:r>
                    <w:r>
                      <w:rPr>
                        <w:bCs/>
                        <w:sz w:val="22"/>
                        <w:vertAlign w:val="superscript"/>
                      </w:rPr>
                      <w:t>4</w:t>
                    </w:r>
                  </w:p>
                </w:tc>
                <w:tc>
                  <w:tcPr>
                    <w:tcW w:w="1196" w:type="dxa"/>
                    <w:vAlign w:val="center"/>
                  </w:tcPr>
                  <w:p>
                    <w:pPr>
                      <w:snapToGrid w:val="0"/>
                      <w:jc w:val="center"/>
                      <w:rPr>
                        <w:rFonts w:eastAsia="TimesNewRomanPS-BoldMT"/>
                        <w:sz w:val="22"/>
                        <w:vertAlign w:val="superscript"/>
                      </w:rPr>
                    </w:pPr>
                    <w:r>
                      <w:rPr>
                        <w:rFonts w:eastAsia="TimesNewRomanPS-BoldMT"/>
                        <w:sz w:val="22"/>
                      </w:rPr>
                      <w:t>Techninės įrangos kiekis</w:t>
                    </w:r>
                    <w:r>
                      <w:rPr>
                        <w:rFonts w:eastAsia="TimesNewRomanPS-BoldMT"/>
                        <w:sz w:val="22"/>
                        <w:vertAlign w:val="superscript"/>
                      </w:rPr>
                      <w:t>5</w:t>
                    </w:r>
                  </w:p>
                </w:tc>
                <w:tc>
                  <w:tcPr>
                    <w:tcW w:w="1909" w:type="dxa"/>
                    <w:vAlign w:val="center"/>
                  </w:tcPr>
                  <w:p>
                    <w:pPr>
                      <w:snapToGrid w:val="0"/>
                      <w:jc w:val="center"/>
                      <w:rPr>
                        <w:rFonts w:eastAsia="TimesNewRomanPS-BoldMT"/>
                        <w:sz w:val="22"/>
                        <w:vertAlign w:val="superscript"/>
                      </w:rPr>
                    </w:pPr>
                    <w:r>
                      <w:rPr>
                        <w:rFonts w:eastAsia="TimesNewRomanPS-BoldMT"/>
                        <w:sz w:val="22"/>
                      </w:rPr>
                      <w:t>Darbuotojų, naudojančių techninę įrangą, skaičius</w:t>
                    </w:r>
                    <w:r>
                      <w:rPr>
                        <w:rFonts w:eastAsia="TimesNewRomanPS-BoldMT"/>
                        <w:sz w:val="22"/>
                        <w:vertAlign w:val="superscript"/>
                      </w:rPr>
                      <w:t>6</w:t>
                    </w: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bl>
            <w:p>
              <w:pPr>
                <w:snapToGrid w:val="0"/>
                <w:jc w:val="both"/>
                <w:rPr>
                  <w:rFonts w:eastAsia="TimesNewRomanPS-BoldMT"/>
                </w:rPr>
              </w:pP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(parašas)</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(vardas ir pavardė)</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(data)</w:t>
              </w:r>
            </w:p>
            <w:p>
              <w:pPr>
                <w:snapToGrid w:val="0"/>
                <w:jc w:val="both"/>
                <w:rPr>
                  <w:rFonts w:eastAsia="TimesNewRomanPS-BoldMT"/>
                </w:rPr>
              </w:pPr>
            </w:p>
          </w:sdtContent>
        </w:sdt>
        <w:sdt>
          <w:sdtPr>
            <w:alias w:val="skirsnis"/>
            <w:tag w:val="part_6391c7a24330460eb1d3df2a2657108d"/>
            <w:lock w:val="sdtLocked"/>
            <w:richText/>
          </w:sdtPr>
          <w:sdtContent>
            <w:p>
              <w:pPr>
                <w:ind w:firstLine="567"/>
                <w:jc w:val="both"/>
                <w:rPr>
                  <w:b/>
                </w:rPr>
              </w:pPr>
              <w:sdt>
                <w:sdtPr>
                  <w:alias w:val="Pavadinimas"/>
                  <w:tag w:val="title_6391c7a24330460eb1d3df2a2657108d"/>
                  <w:lock w:val="sdtLocked"/>
                  <w:richText/>
                </w:sdtPr>
                <w:sdtContent>
                  <w:r>
                    <w:rPr>
                      <w:b/>
                    </w:rPr>
                    <w:t>Pastabos:</w:t>
                  </w:r>
                </w:sdtContent>
              </w:sdt>
            </w:p>
            <w:sdt>
              <w:sdtPr>
                <w:alias w:val="5 pr. 1 p."/>
                <w:tag w:val="part_e6290c446cca4b448258799253cbf952"/>
                <w:lock w:val="sdtLocked"/>
                <w:richText/>
              </w:sdtPr>
              <w:sdtContent>
                <w:p>
                  <w:pPr>
                    <w:ind w:firstLine="567"/>
                    <w:jc w:val="both"/>
                    <w:rPr>
                      <w:rFonts w:eastAsia="EUAlbertina_Bold"/>
                      <w:sz w:val="22"/>
                      <w:lang w:bidi="en-US"/>
                    </w:rPr>
                  </w:pPr>
                  <w:sdt>
                    <w:sdtPr>
                      <w:alias w:val="Numeris"/>
                      <w:tag w:val="nr_e6290c446cca4b448258799253cbf952"/>
                      <w:lock w:val="sdtLocked"/>
                      <w:richText/>
                    </w:sdtPr>
                    <w:sdtContent>
                      <w:r>
                        <w:rPr>
                          <w:rFonts w:eastAsia="EUAlbertina_Bold"/>
                          <w:sz w:val="22"/>
                          <w:lang w:bidi="en-US"/>
                        </w:rPr>
                        <w:t>1</w:t>
                      </w:r>
                    </w:sdtContent>
                  </w:sdt>
                  <w:r>
                    <w:rPr>
                      <w:rFonts w:eastAsia="EUAlbertina_Bold"/>
                      <w:sz w:val="22"/>
                      <w:lang w:bidi="en-US"/>
                    </w:rPr>
                    <w:t xml:space="preserve">. Grafoje „Techninės įrangos pavadinimas“ įrašyti atestuojamai veiklos rūšiai atlikti skirtos techninės įrangos (turimos ar nuomojamos) pavadinimą: F-dujų ištraukimo, užpildymo ir (ar) regeneravimo įranga; vakuuminis siurblys; F-dujų nuotėkio ieškiklis; svarstyklės; termometras; užpildymo žarna; manometras; manometrų stotelė; F-dujų konteineris ar kita techninė įranga. </w:t>
                  </w:r>
                </w:p>
              </w:sdtContent>
            </w:sdt>
            <w:sdt>
              <w:sdtPr>
                <w:alias w:val="5 pr. 2 p."/>
                <w:tag w:val="part_6d81cfcb31f349c49ab9766da0650d54"/>
                <w:lock w:val="sdtLocked"/>
                <w:richText/>
              </w:sdtPr>
              <w:sdtContent>
                <w:p>
                  <w:pPr>
                    <w:ind w:firstLine="567"/>
                    <w:jc w:val="both"/>
                    <w:rPr>
                      <w:sz w:val="22"/>
                    </w:rPr>
                  </w:pPr>
                  <w:sdt>
                    <w:sdtPr>
                      <w:alias w:val="Numeris"/>
                      <w:tag w:val="nr_6d81cfcb31f349c49ab9766da0650d54"/>
                      <w:lock w:val="sdtLocked"/>
                      <w:richText/>
                    </w:sdtPr>
                    <w:sdtContent>
                      <w:r>
                        <w:rPr>
                          <w:sz w:val="22"/>
                        </w:rPr>
                        <w:t>2</w:t>
                      </w:r>
                    </w:sdtContent>
                  </w:sdt>
                  <w:r>
                    <w:rPr>
                      <w:sz w:val="22"/>
                    </w:rPr>
                    <w:t xml:space="preserve">. Grafoje „Veiklos rūšis“ </w:t>
                  </w:r>
                  <w:r>
                    <w:rPr>
                      <w:sz w:val="22"/>
                      <w:szCs w:val="22"/>
                    </w:rPr>
                    <w:t xml:space="preserve">įrašyti </w:t>
                  </w:r>
                  <w:r>
                    <w:rPr>
                      <w:color w:val="000000"/>
                      <w:sz w:val="22"/>
                      <w:szCs w:val="22"/>
                      <w:lang w:eastAsia="lt-LT"/>
                    </w:rPr>
                    <w:t>sutartinį</w:t>
                  </w:r>
                  <w:r>
                    <w:rPr>
                      <w:color w:val="000000"/>
                      <w:szCs w:val="24"/>
                      <w:lang w:eastAsia="lt-LT"/>
                    </w:rPr>
                    <w:t xml:space="preserve"> ženklą</w:t>
                  </w:r>
                  <w:r>
                    <w:rPr>
                      <w:sz w:val="22"/>
                    </w:rPr>
                    <w:t xml:space="preserve"> iš sąrašo, pateikto Tvarkos aprašo 4 priedo 2 pastaboje.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5 pr. 3 p."/>
                <w:tag w:val="part_5ede6f62c92e4380a98ee827dae6e168"/>
                <w:lock w:val="sdtLocked"/>
                <w:richText/>
              </w:sdtPr>
              <w:sdtContent>
                <w:p>
                  <w:pPr>
                    <w:ind w:firstLine="567"/>
                    <w:jc w:val="both"/>
                    <w:rPr>
                      <w:sz w:val="22"/>
                    </w:rPr>
                  </w:pPr>
                  <w:sdt>
                    <w:sdtPr>
                      <w:alias w:val="Numeris"/>
                      <w:tag w:val="nr_5ede6f62c92e4380a98ee827dae6e168"/>
                      <w:lock w:val="sdtLocked"/>
                      <w:richText/>
                    </w:sdtPr>
                    <w:sdtContent>
                      <w:r>
                        <w:rPr>
                          <w:sz w:val="22"/>
                        </w:rPr>
                        <w:t>3</w:t>
                      </w:r>
                    </w:sdtContent>
                  </w:sdt>
                  <w:r>
                    <w:rPr>
                      <w:sz w:val="22"/>
                    </w:rPr>
                    <w:t>. Grafoje „Naudojimo sritis“ įrašyti, kokioje srityje naudojama techninė įranga:</w:t>
                  </w:r>
                  <w:r>
                    <w:rPr>
                      <w:bCs/>
                      <w:sz w:val="22"/>
                    </w:rPr>
                    <w:t xml:space="preserve"> atlikti F-dujų nuotėkio patikrą; atlikti F-dujų slėgio ir temperatūros matavimus; surinkti F-dujas iš įrangos; saugoti ir transportuoti F- dujas; įrangą ir sistemas užpildyti F-dujomis ar kitose srityse.</w:t>
                  </w:r>
                </w:p>
              </w:sdtContent>
            </w:sdt>
            <w:sdt>
              <w:sdtPr>
                <w:alias w:val="5 pr. 4 p."/>
                <w:tag w:val="part_9874d2da0cfd4cfdbfe652ac2b2b6e4f"/>
                <w:lock w:val="sdtLocked"/>
                <w:richText/>
              </w:sdtPr>
              <w:sdtContent>
                <w:p>
                  <w:pPr>
                    <w:ind w:firstLine="567"/>
                    <w:jc w:val="both"/>
                    <w:rPr>
                      <w:sz w:val="22"/>
                    </w:rPr>
                  </w:pPr>
                  <w:sdt>
                    <w:sdtPr>
                      <w:alias w:val="Numeris"/>
                      <w:tag w:val="nr_9874d2da0cfd4cfdbfe652ac2b2b6e4f"/>
                      <w:lock w:val="sdtLocked"/>
                      <w:richText/>
                    </w:sdtPr>
                    <w:sdtContent>
                      <w:r>
                        <w:rPr>
                          <w:sz w:val="22"/>
                        </w:rPr>
                        <w:t>4</w:t>
                      </w:r>
                    </w:sdtContent>
                  </w:sdt>
                  <w:r>
                    <w:rPr>
                      <w:sz w:val="22"/>
                    </w:rPr>
                    <w:t>. Grafoje „</w:t>
                  </w:r>
                  <w:r>
                    <w:rPr>
                      <w:bCs/>
                      <w:sz w:val="22"/>
                    </w:rPr>
                    <w:t>F-dujų pavadinimas“ įrašykite F-dujų, kurios</w:t>
                  </w:r>
                  <w:r>
                    <w:rPr>
                      <w:rFonts w:eastAsia="TimesNewRomanPS-BoldMT"/>
                      <w:sz w:val="22"/>
                    </w:rPr>
                    <w:t xml:space="preserve"> tvarkomos naudojant techninę įrangą, eilės numerį, nurodytą</w:t>
                  </w:r>
                  <w:r>
                    <w:rPr>
                      <w:bCs/>
                      <w:sz w:val="22"/>
                    </w:rPr>
                    <w:t xml:space="preserve"> Tvarkos aprašo 4 priede nustatytos formos </w:t>
                  </w:r>
                  <w:r>
                    <w:rPr>
                      <w:rFonts w:eastAsia="TimesNewRomanPS-BoldMT"/>
                      <w:sz w:val="22"/>
                    </w:rPr>
                    <w:t xml:space="preserve">Fluorintų šiltnamio efektą sukeliančių dujų ir jų preparatų, naudojamų atliekant atestuojamas veiklos rūšis, sąraše. Jeigu su technine įranga gali būti tvarkomos visos F-dujos – įrašyti „Visos“. </w:t>
                  </w:r>
                </w:p>
              </w:sdtContent>
            </w:sdt>
            <w:sdt>
              <w:sdtPr>
                <w:alias w:val="5 pr. 5 p."/>
                <w:tag w:val="part_3a2c27532a1f429c8be3dac0cd0ad76d"/>
                <w:lock w:val="sdtLocked"/>
                <w:richText/>
              </w:sdtPr>
              <w:sdtContent>
                <w:p>
                  <w:pPr>
                    <w:ind w:firstLine="567"/>
                    <w:jc w:val="both"/>
                    <w:rPr>
                      <w:sz w:val="22"/>
                    </w:rPr>
                  </w:pPr>
                  <w:sdt>
                    <w:sdtPr>
                      <w:alias w:val="Numeris"/>
                      <w:tag w:val="nr_3a2c27532a1f429c8be3dac0cd0ad76d"/>
                      <w:lock w:val="sdtLocked"/>
                      <w:richText/>
                    </w:sdtPr>
                    <w:sdtContent>
                      <w:r>
                        <w:rPr>
                          <w:sz w:val="22"/>
                        </w:rPr>
                        <w:t>5</w:t>
                      </w:r>
                    </w:sdtContent>
                  </w:sdt>
                  <w:r>
                    <w:rPr>
                      <w:sz w:val="22"/>
                    </w:rPr>
                    <w:t>. Grafoje „Techninės įrangos kiekis“ įrašyti turimų ar nuomojamų darbo priemonių kiekį.</w:t>
                  </w:r>
                </w:p>
              </w:sdtContent>
            </w:sdt>
            <w:sdt>
              <w:sdtPr>
                <w:alias w:val="5 pr. 6 p."/>
                <w:tag w:val="part_fbf762aac74142aeb45b2ec880a92308"/>
                <w:lock w:val="sdtLocked"/>
                <w:richText/>
              </w:sdtPr>
              <w:sdtContent>
                <w:p>
                  <w:pPr>
                    <w:ind w:firstLine="567"/>
                    <w:jc w:val="both"/>
                    <w:rPr>
                      <w:sz w:val="22"/>
                    </w:rPr>
                  </w:pPr>
                  <w:sdt>
                    <w:sdtPr>
                      <w:alias w:val="Numeris"/>
                      <w:tag w:val="nr_fbf762aac74142aeb45b2ec880a92308"/>
                      <w:lock w:val="sdtLocked"/>
                      <w:richText/>
                    </w:sdtPr>
                    <w:sdtContent>
                      <w:r>
                        <w:rPr>
                          <w:sz w:val="22"/>
                        </w:rPr>
                        <w:t>6</w:t>
                      </w:r>
                    </w:sdtContent>
                  </w:sdt>
                  <w:r>
                    <w:rPr>
                      <w:sz w:val="22"/>
                    </w:rPr>
                    <w:t>. Grafoje „</w:t>
                  </w:r>
                  <w:r>
                    <w:rPr>
                      <w:rFonts w:eastAsia="TimesNewRomanPS-BoldMT"/>
                      <w:sz w:val="22"/>
                    </w:rPr>
                    <w:t>Darbuotojų, naudojančių techninę įrangą, skaičius“ įrašyti turinčių pažymėjimą darbuotojų, kurie naudojasi technine įranga, skaičių. Jeigu ta pačia technine įranga naudojasi daugiau negu vienas darbuotojas, tačiau skirtingomis pamainomis ar skirtingu darbo laiku, šalia darbuotojų skaičiaus grafoje įrašyti „Pamainomis“.</w:t>
                  </w:r>
                </w:p>
                <w:p>
                  <w:pPr>
                    <w:jc w:val="both"/>
                  </w:pPr>
                </w:p>
              </w:sdtContent>
            </w:sdt>
          </w:sdtContent>
        </w:sdt>
        <w:sdt>
          <w:sdtPr>
            <w:alias w:val="pabaiga"/>
            <w:tag w:val="part_3be8be4eb96e49e9b061c080deac3f1d"/>
            <w:lock w:val="sdtLocked"/>
            <w:richText/>
          </w:sdtPr>
          <w:sdtContent>
            <w:p>
              <w:pPr>
                <w:jc w:val="center"/>
              </w:pPr>
              <w:r>
                <w:t>_________________</w:t>
              </w:r>
            </w:p>
          </w:sdtContent>
        </w:sdt>
      </w:sdtContent>
    </w:sdt>
    <w:sdt>
      <w:sdtPr>
        <w:alias w:val="6 pr."/>
        <w:tag w:val="part_0e06f5735da748c2adee372db1587be1"/>
        <w:lock w:val="sdtLocked"/>
        <w:richText/>
      </w:sdtPr>
      <w:sdtContent>
        <w:p>
          <w:pPr>
            <w:snapToGrid w:val="0"/>
            <w:ind w:firstLine="5102"/>
            <w:sectPr>
              <w:pgSz w:w="11907" w:h="16840" w:code="9"/>
              <w:pgMar w:top="993" w:right="567" w:bottom="851" w:left="1701" w:header="567" w:footer="284" w:gutter="0"/>
              <w:pgNumType w:start="1"/>
              <w:cols w:space="1296"/>
              <w:titlePg/>
              <w:docGrid w:linePitch="360"/>
            </w:sectPr>
          </w:pP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0e06f5735da748c2adee372db1587be1"/>
              <w:lock w:val="sdtLocked"/>
              <w:richText/>
            </w:sdtPr>
            <w:sdtContent>
              <w:r>
                <w:rPr>
                  <w:rFonts w:eastAsia="TimesNewRomanPS-BoldMT"/>
                </w:rPr>
                <w:t>6</w:t>
              </w:r>
            </w:sdtContent>
          </w:sdt>
          <w:r>
            <w:rPr>
              <w:rFonts w:eastAsia="TimesNewRomanPS-BoldMT"/>
            </w:rPr>
            <w:t xml:space="preserve"> priedas</w:t>
          </w:r>
        </w:p>
        <w:p>
          <w:pPr>
            <w:ind w:firstLine="5102"/>
          </w:pPr>
        </w:p>
        <w:p>
          <w:pPr>
            <w:tabs>
              <w:tab w:val="right" w:leader="underscore" w:pos="9072"/>
            </w:tabs>
            <w:jc w:val="center"/>
          </w:pPr>
          <w:r>
            <w:t>_</w:t>
            <w:tab/>
          </w:r>
        </w:p>
        <w:p>
          <w:pPr>
            <w:tabs>
              <w:tab w:val="right" w:leader="underscore" w:pos="9072"/>
            </w:tabs>
            <w:jc w:val="center"/>
            <w:rPr>
              <w:sz w:val="22"/>
            </w:rPr>
          </w:pPr>
          <w:r>
            <w:rPr>
              <w:sz w:val="22"/>
            </w:rPr>
            <w:t>(įgaliotos institucijos pavadinimas)</w:t>
          </w:r>
        </w:p>
        <w:p>
          <w:pPr>
            <w:tabs>
              <w:tab w:val="right" w:leader="underscore" w:pos="9072"/>
            </w:tabs>
            <w:jc w:val="center"/>
            <w:rPr>
              <w:b/>
              <w:caps/>
            </w:rPr>
          </w:pPr>
        </w:p>
        <w:sdt>
          <w:sdtPr>
            <w:alias w:val="skirsnis"/>
            <w:tag w:val="part_181dbe35c9de4c109c3e8bc47e4d3664"/>
            <w:lock w:val="sdtLocked"/>
            <w:richText/>
          </w:sdtPr>
          <w:sdtContent>
            <w:sdt>
              <w:sdtPr>
                <w:alias w:val="Pavadinimas"/>
                <w:tag w:val="title_181dbe35c9de4c109c3e8bc47e4d3664"/>
                <w:lock w:val="sdtLocked"/>
                <w:richText/>
              </w:sdtPr>
              <w:sdtContent>
                <w:p>
                  <w:pPr>
                    <w:tabs>
                      <w:tab w:val="right" w:leader="underscore" w:pos="9072"/>
                    </w:tabs>
                    <w:jc w:val="center"/>
                    <w:rPr>
                      <w:b/>
                      <w:caps/>
                    </w:rPr>
                  </w:pPr>
                  <w:r>
                    <w:rPr>
                      <w:b/>
                      <w:caps/>
                    </w:rPr>
                    <w:t>Pasirengimo vykdyti atestuojamą veiklos rūšį ar rūšis</w:t>
                  </w:r>
                </w:p>
                <w:p>
                  <w:pPr>
                    <w:tabs>
                      <w:tab w:val="right" w:leader="underscore" w:pos="9072"/>
                    </w:tabs>
                    <w:snapToGrid w:val="0"/>
                    <w:jc w:val="center"/>
                    <w:rPr>
                      <w:b/>
                      <w:caps/>
                    </w:rPr>
                  </w:pPr>
                  <w:r>
                    <w:rPr>
                      <w:b/>
                      <w:caps/>
                    </w:rPr>
                    <w:t>vertinimo LENTELĖ</w:t>
                  </w:r>
                </w:p>
              </w:sdtContent>
            </w:sdt>
            <w:p>
              <w:pPr>
                <w:tabs>
                  <w:tab w:val="left" w:leader="underscore" w:pos="8641"/>
                  <w:tab w:val="right" w:leader="underscore" w:pos="9072"/>
                </w:tabs>
                <w:snapToGrid w:val="0"/>
                <w:jc w:val="both"/>
                <w:rPr>
                  <w:bCs/>
                </w:rPr>
              </w:pPr>
            </w:p>
            <w:p>
              <w:pPr>
                <w:tabs>
                  <w:tab w:val="right" w:leader="underscore" w:pos="9072"/>
                </w:tabs>
                <w:snapToGrid w:val="0"/>
                <w:ind w:firstLine="567"/>
                <w:jc w:val="both"/>
                <w:rPr>
                  <w:bCs/>
                </w:rPr>
              </w:pPr>
              <w:r>
                <w:rPr>
                  <w:bCs/>
                </w:rPr>
                <w:t xml:space="preserve">Prašymą išduoti Fluorintų šiltnamio efektą sukeliančių dujų tvarkymo atestatą pateikusio juridinio asmens pavadinimas arba fizinio asmens vardas, pavardė </w:t>
                <w:tab/>
              </w:r>
            </w:p>
            <w:p>
              <w:pPr>
                <w:tabs>
                  <w:tab w:val="right" w:leader="underscore" w:pos="9072"/>
                </w:tabs>
                <w:snapToGrid w:val="0"/>
                <w:jc w:val="both"/>
                <w:rPr>
                  <w:bCs/>
                </w:rPr>
              </w:pPr>
              <w:r>
                <w:rPr>
                  <w:bCs/>
                </w:rPr>
                <w:t>_</w:t>
                <w:tab/>
              </w:r>
            </w:p>
            <w:p>
              <w:pPr>
                <w:tabs>
                  <w:tab w:val="right" w:leader="underscore" w:pos="9072"/>
                </w:tabs>
                <w:snapToGrid w:val="0"/>
                <w:ind w:firstLine="567"/>
                <w:jc w:val="both"/>
                <w:rPr>
                  <w:bCs/>
                </w:rPr>
              </w:pPr>
              <w:r>
                <w:rPr>
                  <w:bCs/>
                </w:rPr>
                <w:t xml:space="preserve">Atestuojamos veiklos rūšies ar rūšių pavadinimas </w:t>
                <w:tab/>
              </w:r>
            </w:p>
            <w:p>
              <w:pPr>
                <w:tabs>
                  <w:tab w:val="right" w:leader="underscore" w:pos="9072"/>
                </w:tabs>
                <w:snapToGrid w:val="0"/>
                <w:jc w:val="both"/>
                <w:rPr>
                  <w:bCs/>
                </w:rPr>
              </w:pPr>
              <w:r>
                <w:rPr>
                  <w:bCs/>
                </w:rPr>
                <w:t>_</w:t>
                <w:tab/>
              </w:r>
            </w:p>
            <w:p>
              <w:pPr>
                <w:tabs>
                  <w:tab w:val="right" w:leader="underscore" w:pos="9072"/>
                </w:tabs>
                <w:snapToGrid w:val="0"/>
                <w:jc w:val="both"/>
                <w:rPr>
                  <w:bCs/>
                </w:rPr>
              </w:pPr>
              <w:r>
                <w:rPr>
                  <w:bCs/>
                </w:rPr>
                <w:t>_</w:t>
                <w:tab/>
              </w:r>
            </w:p>
            <w:p>
              <w:pPr>
                <w:tabs>
                  <w:tab w:val="left" w:leader="underscore" w:pos="8641"/>
                  <w:tab w:val="right" w:leader="underscore" w:pos="9072"/>
                </w:tabs>
                <w:snapToGrid w:val="0"/>
                <w:jc w:val="both"/>
                <w:rPr>
                  <w:bCs/>
                </w:rPr>
              </w:pP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3449"/>
                <w:gridCol w:w="2400"/>
                <w:gridCol w:w="1162"/>
              </w:tblGrid>
              <w:tr>
                <w:trPr>
                  <w:tblHeader/>
                </w:trPr>
                <w:tc>
                  <w:tcPr>
                    <w:tcW w:w="2059" w:type="dxa"/>
                  </w:tcPr>
                  <w:p>
                    <w:pPr>
                      <w:tabs>
                        <w:tab w:val="right" w:leader="underscore" w:pos="9072"/>
                      </w:tabs>
                      <w:snapToGrid w:val="0"/>
                      <w:jc w:val="center"/>
                      <w:rPr>
                        <w:bCs/>
                        <w:sz w:val="22"/>
                      </w:rPr>
                    </w:pPr>
                    <w:r>
                      <w:rPr>
                        <w:bCs/>
                        <w:sz w:val="22"/>
                      </w:rPr>
                      <w:t>Kriterijus</w:t>
                    </w:r>
                  </w:p>
                </w:tc>
                <w:tc>
                  <w:tcPr>
                    <w:tcW w:w="3449" w:type="dxa"/>
                  </w:tcPr>
                  <w:p>
                    <w:pPr>
                      <w:tabs>
                        <w:tab w:val="right" w:leader="underscore" w:pos="9072"/>
                      </w:tabs>
                      <w:snapToGrid w:val="0"/>
                      <w:jc w:val="center"/>
                      <w:rPr>
                        <w:bCs/>
                        <w:sz w:val="22"/>
                      </w:rPr>
                    </w:pPr>
                    <w:r>
                      <w:rPr>
                        <w:bCs/>
                        <w:sz w:val="22"/>
                      </w:rPr>
                      <w:t>Kriterijaus požymiai</w:t>
                    </w:r>
                  </w:p>
                </w:tc>
                <w:tc>
                  <w:tcPr>
                    <w:tcW w:w="2400" w:type="dxa"/>
                  </w:tcPr>
                  <w:p>
                    <w:pPr>
                      <w:tabs>
                        <w:tab w:val="right" w:leader="underscore" w:pos="9072"/>
                      </w:tabs>
                      <w:snapToGrid w:val="0"/>
                      <w:jc w:val="center"/>
                      <w:rPr>
                        <w:bCs/>
                        <w:sz w:val="22"/>
                      </w:rPr>
                    </w:pPr>
                    <w:r>
                      <w:rPr>
                        <w:bCs/>
                        <w:sz w:val="22"/>
                      </w:rPr>
                      <w:t>Įvertinimas (Teigiamas/Neigiamas)</w:t>
                    </w:r>
                  </w:p>
                </w:tc>
                <w:tc>
                  <w:tcPr>
                    <w:tcW w:w="1162" w:type="dxa"/>
                  </w:tcPr>
                  <w:p>
                    <w:pPr>
                      <w:tabs>
                        <w:tab w:val="right" w:leader="underscore" w:pos="9072"/>
                      </w:tabs>
                      <w:snapToGrid w:val="0"/>
                      <w:jc w:val="center"/>
                      <w:rPr>
                        <w:bCs/>
                        <w:sz w:val="22"/>
                        <w:vertAlign w:val="superscript"/>
                      </w:rPr>
                    </w:pPr>
                    <w:r>
                      <w:rPr>
                        <w:bCs/>
                        <w:sz w:val="22"/>
                      </w:rPr>
                      <w:t>Pastabos</w:t>
                    </w:r>
                    <w:r>
                      <w:rPr>
                        <w:bCs/>
                        <w:sz w:val="22"/>
                        <w:vertAlign w:val="superscript"/>
                      </w:rPr>
                      <w:t>1</w:t>
                    </w:r>
                  </w:p>
                </w:tc>
              </w:tr>
              <w:tr>
                <w:tc>
                  <w:tcPr>
                    <w:tcW w:w="2059" w:type="dxa"/>
                  </w:tcPr>
                  <w:p>
                    <w:pPr>
                      <w:rPr>
                        <w:lang w:val="en-GB" w:eastAsia="en-GB"/>
                      </w:rPr>
                    </w:pPr>
                    <w:r>
                      <w:rPr>
                        <w:sz w:val="22"/>
                        <w:szCs w:val="22"/>
                        <w:lang w:eastAsia="en-GB"/>
                      </w:rPr>
                      <w:t>1. Darbuotojų atitiktis Tvarkos apraše nustatytiems reikalavimams</w:t>
                    </w:r>
                  </w:p>
                </w:tc>
                <w:tc>
                  <w:tcPr>
                    <w:tcW w:w="3449" w:type="dxa"/>
                  </w:tcPr>
                  <w:p>
                    <w:pPr>
                      <w:rPr>
                        <w:lang w:val="en-GB" w:eastAsia="en-GB"/>
                      </w:rPr>
                    </w:pPr>
                    <w:r>
                      <w:rPr>
                        <w:sz w:val="22"/>
                        <w:szCs w:val="22"/>
                        <w:lang w:eastAsia="lt-LT"/>
                      </w:rPr>
                      <w:t xml:space="preserve">juridiniame asmenyje atestuojamai veiklos rūšiai ar rūšims atlikti dirba ne mažesnis kaip Tvarkos aprašo 1 priede nustatytas skaičius </w:t>
                    </w:r>
                    <w:r>
                      <w:rPr>
                        <w:rFonts w:eastAsia="EUAlbertina_Bold"/>
                        <w:sz w:val="22"/>
                        <w:szCs w:val="22"/>
                        <w:lang w:eastAsia="lt-LT" w:bidi="en-US"/>
                      </w:rPr>
                      <w:t>darbuotojų, turinčių pažymėjimus, o savarankiškai dirbantis fizinis asmuo, turintis pažymėjimą, prašo išduoti Atestatą tai veiklos rūšiai ar rūšims, kurioms atlikti pakanka vieno darbuotojo.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val="restart"/>
                  </w:tcPr>
                  <w:p>
                    <w:pPr>
                      <w:tabs>
                        <w:tab w:val="right" w:leader="underscore" w:pos="9072"/>
                      </w:tabs>
                      <w:snapToGrid w:val="0"/>
                      <w:rPr>
                        <w:bCs/>
                        <w:sz w:val="22"/>
                      </w:rPr>
                    </w:pPr>
                    <w:r>
                      <w:rPr>
                        <w:bCs/>
                        <w:sz w:val="22"/>
                      </w:rPr>
                      <w:t xml:space="preserve">2. Techninės įrangos atitiktis Tvarkos apraše nustatytiems reikalavimams </w:t>
                    </w:r>
                  </w:p>
                </w:tc>
                <w:tc>
                  <w:tcPr>
                    <w:tcW w:w="3449" w:type="dxa"/>
                  </w:tcPr>
                  <w:p>
                    <w:pPr>
                      <w:tabs>
                        <w:tab w:val="right" w:leader="underscore" w:pos="9072"/>
                      </w:tabs>
                      <w:snapToGrid w:val="0"/>
                      <w:rPr>
                        <w:bCs/>
                        <w:sz w:val="22"/>
                      </w:rPr>
                    </w:pPr>
                    <w:r>
                      <w:rPr>
                        <w:bCs/>
                        <w:sz w:val="22"/>
                      </w:rPr>
                      <w:t>2.1. techninė įranga tinkama atestuojamai veiklos rūšiai ar rūšims atlikti nesukeliant F-dujų nuotėkio;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2.2. techninė įranga tinka F-dujoms, naudojamoms atliekant atestuojamą veiklos rūšį ar rūšis, tvarkyti;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rPr>
                  <w:trHeight w:val="228"/>
                </w:trP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2.3. techninės įrangos išteklių pakanka atestuojamai veiklos rūšiai ar rūšims atlikti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bl>
            <w:p>
              <w:pPr>
                <w:tabs>
                  <w:tab w:val="right" w:leader="underscore" w:pos="9072"/>
                </w:tabs>
                <w:snapToGrid w:val="0"/>
                <w:jc w:val="both"/>
                <w:rPr>
                  <w:bCs/>
                </w:rPr>
              </w:pPr>
            </w:p>
            <w:p>
              <w:pPr>
                <w:tabs>
                  <w:tab w:val="right" w:leader="underscore" w:pos="9072"/>
                </w:tabs>
                <w:snapToGrid w:val="0"/>
                <w:jc w:val="both"/>
                <w:rPr>
                  <w:bCs/>
                </w:rPr>
              </w:pPr>
              <w:r>
                <w:rPr>
                  <w:bCs/>
                </w:rPr>
                <w:t>___________________</w:t>
              </w:r>
            </w:p>
            <w:p>
              <w:pPr>
                <w:tabs>
                  <w:tab w:val="right" w:leader="underscore" w:pos="9072"/>
                </w:tabs>
                <w:snapToGrid w:val="0"/>
                <w:jc w:val="both"/>
                <w:rPr>
                  <w:bCs/>
                  <w:sz w:val="22"/>
                </w:rPr>
              </w:pPr>
              <w:r>
                <w:rPr>
                  <w:bCs/>
                  <w:sz w:val="22"/>
                </w:rPr>
                <w:t>(pareigų pavadinimas)</w:t>
              </w:r>
            </w:p>
            <w:p>
              <w:pPr>
                <w:tabs>
                  <w:tab w:val="right" w:leader="underscore" w:pos="9072"/>
                </w:tabs>
                <w:snapToGrid w:val="0"/>
                <w:jc w:val="both"/>
                <w:rPr>
                  <w:bCs/>
                </w:rPr>
              </w:pPr>
              <w:r>
                <w:rPr>
                  <w:bCs/>
                </w:rPr>
                <w:t>___________________</w:t>
              </w:r>
            </w:p>
            <w:p>
              <w:pPr>
                <w:tabs>
                  <w:tab w:val="right" w:leader="underscore" w:pos="9072"/>
                </w:tabs>
                <w:snapToGrid w:val="0"/>
                <w:jc w:val="both"/>
                <w:rPr>
                  <w:rFonts w:eastAsia="TimesNewRomanPS-BoldMT"/>
                  <w:sz w:val="22"/>
                </w:rPr>
              </w:pPr>
              <w:r>
                <w:rPr>
                  <w:rFonts w:eastAsia="TimesNewRomanPS-BoldMT"/>
                  <w:sz w:val="22"/>
                </w:rPr>
                <w:t>(parašas)</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(vardas ir pavardė)</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(data)</w:t>
              </w:r>
            </w:p>
            <w:p>
              <w:pPr>
                <w:tabs>
                  <w:tab w:val="right" w:leader="underscore" w:pos="9072"/>
                </w:tabs>
                <w:snapToGrid w:val="0"/>
                <w:jc w:val="both"/>
                <w:rPr>
                  <w:bCs/>
                </w:rPr>
              </w:pPr>
            </w:p>
            <w:p>
              <w:pPr>
                <w:tabs>
                  <w:tab w:val="right" w:leader="underscore" w:pos="9072"/>
                </w:tabs>
                <w:snapToGrid w:val="0"/>
                <w:ind w:firstLine="567"/>
                <w:jc w:val="both"/>
                <w:rPr>
                  <w:bCs/>
                  <w:sz w:val="22"/>
                </w:rPr>
              </w:pPr>
              <w:r>
                <w:rPr>
                  <w:b/>
                  <w:bCs/>
                  <w:sz w:val="22"/>
                </w:rPr>
                <w:t>Pastaba</w:t>
              </w:r>
              <w:r>
                <w:rPr>
                  <w:bCs/>
                  <w:sz w:val="22"/>
                </w:rPr>
                <w:t>. Grafoje „Pastabos“ įrašyti, dėl kokių priežasčių priimtas sprendimas vertinti neigiamai: darbuotojų skaičius neatitinka nustatyto Tvarkos aprašo 1 priede; darbuotojas neturi pažymėjimo; techninė įranga netinkama atestuojamai veiklos rūšiai ar rūšims atlikti; techninė įranga netinka F-dujoms, naudojamoms atliekant atestuojamą veiklos rūšį ar rūšis, tvarkyti; techninės įrangos išteklių nepakanka ar kt.</w:t>
              </w:r>
            </w:p>
            <w:p>
              <w:pPr>
                <w:tabs>
                  <w:tab w:val="right" w:leader="underscore" w:pos="9072"/>
                </w:tabs>
                <w:jc w:val="both"/>
              </w:pP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389402a9211ecad73e69048767e8c">
                <w:r w:rsidRPr="00532B9F">
                  <w:rPr>
                    <w:rFonts w:ascii="Times New Roman" w:eastAsia="MS Mincho" w:hAnsi="Times New Roman"/>
                    <w:sz w:val="20"/>
                    <w:i/>
                    <w:iCs/>
                    <w:color w:val="0000FF" w:themeColor="hyperlink"/>
                    <w:u w:val="single"/>
                  </w:rPr>
                  <w:t>D1-577</w:t>
                </w:r>
              </w:fldSimple>
              <w:r>
                <w:rPr>
                  <w:rFonts w:ascii="Times New Roman" w:eastAsia="MS Mincho" w:hAnsi="Times New Roman"/>
                  <w:sz w:val="20"/>
                  <w:i/>
                  <w:iCs/>
                </w:rPr>
                <w:t>,
2021-10-11,
paskelbta TAR 2021-10-11, i. k. 2021-21306            </w:t>
              </w:r>
            </w:p>
            <w:p/>
          </w:sdtContent>
        </w:sdt>
        <w:sdt>
          <w:sdtPr>
            <w:alias w:val="pabaiga"/>
            <w:tag w:val="part_75480562706544c9961447fff21d3aa9"/>
            <w:lock w:val="sdtLocked"/>
            <w:richText/>
          </w:sdtPr>
          <w:sdtContent>
            <w:p>
              <w:pPr>
                <w:tabs>
                  <w:tab w:val="right" w:leader="underscore" w:pos="9072"/>
                </w:tabs>
                <w:jc w:val="center"/>
              </w:pPr>
              <w:r>
                <w:t>_________________</w:t>
              </w:r>
            </w:p>
          </w:sdtContent>
        </w:sdt>
      </w:sdtContent>
    </w:sdt>
    <w:sdt>
      <w:sdtPr>
        <w:alias w:val="7 pr."/>
        <w:tag w:val="part_55a95171430a48a3962504578418c400"/>
        <w:lock w:val="sdtLocked"/>
        <w:richText/>
      </w:sdtPr>
      <w:sdtContent>
        <w:p>
          <w:pPr>
            <w:tabs>
              <w:tab w:val="right" w:leader="underscore" w:pos="9072"/>
            </w:tabs>
            <w:snapToGrid w:val="0"/>
            <w:ind w:firstLine="5102"/>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firstLine="5102"/>
            <w:rPr>
              <w:bCs/>
            </w:rPr>
          </w:pPr>
          <w:r>
            <w:rPr>
              <w:bCs/>
            </w:rPr>
            <w:t xml:space="preserve">Fluorintų šiltnamio efektą sukeliančių </w:t>
          </w:r>
        </w:p>
        <w:p>
          <w:pPr>
            <w:tabs>
              <w:tab w:val="right" w:leader="underscore" w:pos="9072"/>
            </w:tabs>
            <w:snapToGrid w:val="0"/>
            <w:ind w:firstLine="5102"/>
            <w:rPr>
              <w:bCs/>
            </w:rPr>
          </w:pPr>
          <w:r>
            <w:rPr>
              <w:bCs/>
            </w:rPr>
            <w:t xml:space="preserve">dujų tvarkymo atestatų išdavimo, jų </w:t>
          </w:r>
        </w:p>
        <w:p>
          <w:pPr>
            <w:tabs>
              <w:tab w:val="right" w:leader="underscore" w:pos="9072"/>
            </w:tabs>
            <w:snapToGrid w:val="0"/>
            <w:ind w:firstLine="5102"/>
            <w:rPr>
              <w:bCs/>
            </w:rPr>
          </w:pPr>
          <w:r>
            <w:rPr>
              <w:bCs/>
            </w:rPr>
            <w:t xml:space="preserve">galiojimo sustabdymo, galiojimo </w:t>
          </w:r>
        </w:p>
        <w:p>
          <w:pPr>
            <w:tabs>
              <w:tab w:val="right" w:leader="underscore" w:pos="9072"/>
            </w:tabs>
            <w:snapToGrid w:val="0"/>
            <w:ind w:firstLine="5102"/>
            <w:rPr>
              <w:bCs/>
            </w:rPr>
          </w:pPr>
          <w:r>
            <w:rPr>
              <w:bCs/>
            </w:rPr>
            <w:t xml:space="preserve">sustabdymo panaikinimo ir galiojimo </w:t>
          </w:r>
        </w:p>
        <w:p>
          <w:pPr>
            <w:tabs>
              <w:tab w:val="right" w:leader="underscore" w:pos="9072"/>
            </w:tabs>
            <w:snapToGrid w:val="0"/>
            <w:ind w:firstLine="5102"/>
            <w:rPr>
              <w:rFonts w:eastAsia="TimesNewRomanPS-BoldMT"/>
            </w:rPr>
          </w:pPr>
          <w:r>
            <w:rPr>
              <w:bCs/>
            </w:rPr>
            <w:t xml:space="preserve">panaikinimo tvarkos </w:t>
          </w:r>
          <w:r>
            <w:rPr>
              <w:rFonts w:eastAsia="TimesNewRomanPS-BoldMT"/>
            </w:rPr>
            <w:t>aprašo</w:t>
          </w:r>
        </w:p>
        <w:p>
          <w:pPr>
            <w:tabs>
              <w:tab w:val="right" w:leader="underscore" w:pos="9072"/>
            </w:tabs>
            <w:snapToGrid w:val="0"/>
            <w:ind w:firstLine="5102"/>
            <w:rPr>
              <w:rFonts w:eastAsia="TimesNewRomanPS-BoldMT"/>
            </w:rPr>
          </w:pPr>
          <w:sdt>
            <w:sdtPr>
              <w:alias w:val="Numeris"/>
              <w:tag w:val="nr_55a95171430a48a3962504578418c400"/>
              <w:lock w:val="sdtLocked"/>
              <w:richText/>
            </w:sdtPr>
            <w:sdtContent>
              <w:r>
                <w:rPr>
                  <w:rFonts w:eastAsia="TimesNewRomanPS-BoldMT"/>
                </w:rPr>
                <w:t>7</w:t>
              </w:r>
            </w:sdtContent>
          </w:sdt>
          <w:r>
            <w:rPr>
              <w:rFonts w:eastAsia="TimesNewRomanPS-BoldMT"/>
            </w:rPr>
            <w:t xml:space="preserve"> priedas</w:t>
          </w:r>
        </w:p>
        <w:p>
          <w:pPr>
            <w:tabs>
              <w:tab w:val="left" w:leader="underscore" w:pos="8641"/>
              <w:tab w:val="right" w:leader="underscore" w:pos="9072"/>
            </w:tabs>
            <w:ind w:firstLine="567"/>
            <w:jc w:val="both"/>
          </w:pPr>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b/>
              <w:bCs/>
            </w:rPr>
          </w:pPr>
          <w:sdt>
            <w:sdtPr>
              <w:alias w:val="Pavadinimas"/>
              <w:tag w:val="title_55a95171430a48a3962504578418c400"/>
              <w:lock w:val="sdtLocked"/>
              <w:richText/>
            </w:sdtPr>
            <w:sdtContent>
              <w:r>
                <w:rPr>
                  <w:rFonts w:cs="Tahoma"/>
                  <w:b/>
                  <w:bCs/>
                </w:rPr>
                <w:t>(Fluorintų šiltnamio efektą sukeliančių dujų tvarkymo atestato forma)</w:t>
              </w:r>
            </w:sdtContent>
          </w:sdt>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rPr>
          </w:pPr>
          <w:r>
            <w:rPr>
              <w:rFonts w:cs="Tahoma"/>
            </w:rPr>
            <w:t>(Herbas)</w:t>
          </w:r>
        </w:p>
        <w:p>
          <w:pPr>
            <w:tabs>
              <w:tab w:val="left" w:leader="underscore" w:pos="8641"/>
              <w:tab w:val="right" w:leader="underscore" w:pos="9072"/>
            </w:tabs>
            <w:jc w:val="center"/>
            <w:rPr>
              <w:rFonts w:cs="Tahoma"/>
            </w:rPr>
          </w:pPr>
        </w:p>
        <w:p>
          <w:pPr>
            <w:tabs>
              <w:tab w:val="right" w:leader="underscore" w:pos="9072"/>
            </w:tabs>
            <w:jc w:val="center"/>
            <w:rPr>
              <w:rFonts w:cs="Tahoma"/>
              <w:bCs/>
              <w:caps/>
            </w:rPr>
          </w:pPr>
          <w:r>
            <w:rPr>
              <w:rFonts w:cs="Tahoma"/>
              <w:bCs/>
              <w:caps/>
            </w:rPr>
            <w:t>_</w:t>
            <w:tab/>
          </w:r>
        </w:p>
        <w:p>
          <w:pPr>
            <w:tabs>
              <w:tab w:val="left" w:leader="underscore" w:pos="8641"/>
              <w:tab w:val="right" w:leader="underscore" w:pos="9072"/>
            </w:tabs>
            <w:jc w:val="center"/>
            <w:rPr>
              <w:rFonts w:cs="Tahoma"/>
              <w:bCs/>
              <w:sz w:val="22"/>
            </w:rPr>
          </w:pPr>
          <w:r>
            <w:rPr>
              <w:rFonts w:cs="Tahoma"/>
              <w:bCs/>
              <w:sz w:val="22"/>
            </w:rPr>
            <w:t>(įgaliotos institucijos pavadinimas / Competent Authority)</w:t>
          </w:r>
        </w:p>
        <w:p>
          <w:pPr>
            <w:tabs>
              <w:tab w:val="left" w:leader="underscore" w:pos="8641"/>
              <w:tab w:val="right" w:leader="underscore" w:pos="9072"/>
            </w:tabs>
            <w:jc w:val="center"/>
            <w:rPr>
              <w:rFonts w:cs="Tahoma"/>
            </w:rPr>
          </w:pPr>
        </w:p>
        <w:sdt>
          <w:sdtPr>
            <w:alias w:val="skirsnis"/>
            <w:tag w:val="part_8fa3db25fe9b40db9feed4ca76629b13"/>
            <w:lock w:val="sdtLocked"/>
            <w:richText/>
          </w:sdtPr>
          <w:sdtContent>
            <w:sdt>
              <w:sdtPr>
                <w:alias w:val="Pavadinimas"/>
                <w:tag w:val="title_8fa3db25fe9b40db9feed4ca76629b13"/>
                <w:lock w:val="sdtLocked"/>
                <w:richText/>
              </w:sdtPr>
              <w:sdtContent>
                <w:p>
                  <w:pPr>
                    <w:tabs>
                      <w:tab w:val="left" w:leader="underscore" w:pos="8641"/>
                      <w:tab w:val="right" w:leader="underscore" w:pos="9072"/>
                    </w:tabs>
                    <w:jc w:val="center"/>
                    <w:rPr>
                      <w:rFonts w:cs="Tahoma"/>
                      <w:b/>
                      <w:bCs/>
                    </w:rPr>
                  </w:pPr>
                  <w:r>
                    <w:rPr>
                      <w:rFonts w:cs="Tahoma"/>
                      <w:b/>
                      <w:bCs/>
                    </w:rPr>
                    <w:t xml:space="preserve">FLUORINTŲ ŠILTNAMIO EFEKTĄ SUKELIANČIŲ DUJŲ TVARKYMO ATESTATAS </w:t>
                  </w:r>
                </w:p>
                <w:p>
                  <w:pPr>
                    <w:tabs>
                      <w:tab w:val="left" w:leader="underscore" w:pos="8641"/>
                      <w:tab w:val="right" w:leader="underscore" w:pos="9072"/>
                    </w:tabs>
                    <w:jc w:val="center"/>
                    <w:rPr>
                      <w:rFonts w:cs="Tahoma"/>
                      <w:b/>
                      <w:bCs/>
                    </w:rPr>
                  </w:pPr>
                  <w:r>
                    <w:rPr>
                      <w:rFonts w:cs="Tahoma"/>
                      <w:b/>
                      <w:bCs/>
                    </w:rPr>
                    <w:t>CERTIFICATE FOR HANDLING FLUORINATED GREENHOUSE GASES</w:t>
                  </w:r>
                </w:p>
                <w:p>
                  <w:pPr>
                    <w:tabs>
                      <w:tab w:val="left" w:leader="underscore" w:pos="8641"/>
                      <w:tab w:val="right" w:leader="underscore" w:pos="9072"/>
                    </w:tabs>
                    <w:jc w:val="center"/>
                    <w:rPr>
                      <w:rFonts w:cs="Tahoma"/>
                      <w:b/>
                    </w:rPr>
                  </w:pPr>
                  <w:r>
                    <w:rPr>
                      <w:rFonts w:cs="Tahoma"/>
                      <w:b/>
                    </w:rPr>
                    <w:t>Nr. / No. ________</w:t>
                  </w:r>
                </w:p>
              </w:sdtContent>
            </w:sdt>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w:t>
              </w:r>
            </w:p>
            <w:p>
              <w:pPr>
                <w:tabs>
                  <w:tab w:val="left" w:leader="underscore" w:pos="8641"/>
                  <w:tab w:val="right" w:leader="underscore" w:pos="9072"/>
                </w:tabs>
                <w:jc w:val="center"/>
                <w:rPr>
                  <w:rFonts w:cs="Tahoma"/>
                  <w:sz w:val="22"/>
                </w:rPr>
              </w:pPr>
              <w:r>
                <w:rPr>
                  <w:rFonts w:cs="Tahoma"/>
                  <w:sz w:val="22"/>
                </w:rPr>
                <w:t xml:space="preserve">(fizinio asmens </w:t>
              </w:r>
              <w:r>
                <w:rPr>
                  <w:rFonts w:eastAsia="TimesNewRomanPS-BoldMT" w:cs="TimesNewRomanPS-BoldMT"/>
                  <w:bCs/>
                  <w:sz w:val="22"/>
                </w:rPr>
                <w:t>vardas, pavardė arba juridinio asmens pavadinimas</w:t>
              </w:r>
              <w:r>
                <w:rPr>
                  <w:rFonts w:cs="Tahoma"/>
                  <w:sz w:val="22"/>
                </w:rPr>
                <w:t xml:space="preserve"> / Name)</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 xml:space="preserve">(fizinio asmens gimimo data arba juridinio asmens kodas / </w:t>
              </w:r>
              <w:r>
                <w:rPr>
                  <w:rFonts w:cs="Tahoma"/>
                  <w:sz w:val="22"/>
                  <w:lang w:val="en-GB"/>
                </w:rPr>
                <w:t>Date of Birth or</w:t>
              </w:r>
              <w:r>
                <w:rPr>
                  <w:rFonts w:cs="Tahoma"/>
                  <w:sz w:val="22"/>
                </w:rPr>
                <w:t xml:space="preserve"> </w:t>
              </w:r>
              <w:r>
                <w:rPr>
                  <w:rFonts w:cs="Tahoma"/>
                  <w:sz w:val="22"/>
                  <w:lang w:val="en-GB"/>
                </w:rPr>
                <w:t>Identification Code</w:t>
              </w:r>
              <w:r>
                <w:rPr>
                  <w:rFonts w:cs="Tahoma"/>
                  <w:sz w:val="22"/>
                </w:rPr>
                <w:t>)</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(fizinio asmens gyvenamoji vieta arba juridinio asmens buveinės adresas / Address)</w:t>
              </w:r>
            </w:p>
            <w:p>
              <w:pPr>
                <w:tabs>
                  <w:tab w:val="left" w:leader="underscore" w:pos="8641"/>
                  <w:tab w:val="right" w:leader="underscore" w:pos="9072"/>
                </w:tabs>
                <w:jc w:val="both"/>
                <w:rPr>
                  <w:rFonts w:cs="Tahoma"/>
                </w:rPr>
              </w:pPr>
            </w:p>
            <w:p>
              <w:pPr>
                <w:tabs>
                  <w:tab w:val="left" w:leader="underscore" w:pos="8641"/>
                  <w:tab w:val="right" w:leader="underscore" w:pos="9072"/>
                </w:tabs>
                <w:ind w:firstLine="567"/>
                <w:jc w:val="both"/>
                <w:rPr>
                  <w:rFonts w:cs="Tahoma"/>
                </w:rPr>
              </w:pPr>
              <w:r>
                <w:rPr>
                  <w:rFonts w:cs="Tahoma"/>
                </w:rPr>
                <w:t xml:space="preserve">Suteikiama teisė vykdyti šią veiklos rūšį ar rūšis / </w:t>
              </w:r>
              <w:r>
                <w:rPr>
                  <w:rFonts w:cs="Tahoma"/>
                  <w:lang w:val="en-GB"/>
                </w:rPr>
                <w:t>The right is granted to perform the following activity or activities</w:t>
              </w:r>
              <w:r>
                <w:rPr>
                  <w:rFonts w:cs="Tahoma"/>
                </w:rPr>
                <w:t>:</w:t>
              </w:r>
            </w:p>
            <w:p>
              <w:pPr>
                <w:tabs>
                  <w:tab w:val="right" w:leader="underscore" w:pos="9072"/>
                </w:tabs>
                <w:jc w:val="both"/>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jc w:val="both"/>
                <w:rPr>
                  <w:rFonts w:cs="Tahoma"/>
                </w:rPr>
              </w:pPr>
              <w:r>
                <w:rPr>
                  <w:rFonts w:cs="Tahoma"/>
                </w:rPr>
                <w:t>_</w:t>
                <w:tab/>
                <w:t>.</w:t>
              </w: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r>
                <w:rPr>
                  <w:rFonts w:cs="Tahoma"/>
                </w:rPr>
                <w:t xml:space="preserve">Išduota / </w:t>
              </w:r>
              <w:r>
                <w:rPr>
                  <w:rFonts w:cs="Tahoma"/>
                  <w:lang w:val="en-GB"/>
                </w:rPr>
                <w:t>Issued on</w:t>
              </w:r>
              <w:r>
                <w:rPr>
                  <w:rFonts w:cs="Tahoma"/>
                </w:rPr>
                <w:t xml:space="preserve"> _______________ Reg. Nr. / </w:t>
              </w:r>
              <w:r>
                <w:rPr>
                  <w:rFonts w:cs="Tahoma"/>
                  <w:lang w:val="en-GB"/>
                </w:rPr>
                <w:t>Reg. No</w:t>
              </w:r>
              <w:r>
                <w:rPr>
                  <w:rFonts w:cs="Tahoma"/>
                </w:rPr>
                <w:t xml:space="preserve"> ________</w:t>
              </w:r>
            </w:p>
            <w:p>
              <w:pPr>
                <w:tabs>
                  <w:tab w:val="left" w:leader="underscore" w:pos="8641"/>
                  <w:tab w:val="right" w:leader="underscore" w:pos="9072"/>
                </w:tabs>
                <w:ind w:left="2160"/>
                <w:jc w:val="both"/>
                <w:rPr>
                  <w:rFonts w:cs="Tahoma"/>
                  <w:sz w:val="22"/>
                </w:rPr>
              </w:pPr>
              <w:r>
                <w:rPr>
                  <w:rFonts w:cs="Tahoma"/>
                  <w:sz w:val="22"/>
                </w:rPr>
                <w:t xml:space="preserve">(data / </w:t>
              </w:r>
              <w:r>
                <w:rPr>
                  <w:rFonts w:cs="Tahoma"/>
                  <w:sz w:val="22"/>
                  <w:lang w:val="en-GB"/>
                </w:rPr>
                <w:t>Date</w:t>
              </w:r>
              <w:r>
                <w:rPr>
                  <w:rFonts w:cs="Tahoma"/>
                  <w:sz w:val="22"/>
                </w:rPr>
                <w:t>)</w:t>
              </w:r>
            </w:p>
            <w:p>
              <w:pPr>
                <w:tabs>
                  <w:tab w:val="left" w:leader="underscore" w:pos="8641"/>
                </w:tabs>
                <w:jc w:val="both"/>
                <w:rPr>
                  <w:rFonts w:cs="Tahoma"/>
                </w:rPr>
              </w:pPr>
            </w:p>
            <w:tbl>
              <w:tblPr>
                <w:tblW w:w="9070" w:type="dxa"/>
                <w:tblLook w:val="01E0" w:firstRow="1" w:lastRow="1" w:firstColumn="1" w:lastColumn="1" w:noHBand="0" w:noVBand="0"/>
              </w:tblPr>
              <w:tblGrid>
                <w:gridCol w:w="3846"/>
                <w:gridCol w:w="2580"/>
                <w:gridCol w:w="2644"/>
              </w:tblGrid>
              <w:tr>
                <w:tc>
                  <w:tcPr>
                    <w:tcW w:w="3096" w:type="dxa"/>
                  </w:tcPr>
                  <w:p>
                    <w:pPr>
                      <w:tabs>
                        <w:tab w:val="left" w:leader="underscore" w:pos="8641"/>
                      </w:tabs>
                      <w:rPr>
                        <w:rFonts w:cs="Tahoma"/>
                        <w:sz w:val="22"/>
                      </w:rPr>
                    </w:pPr>
                    <w:r>
                      <w:rPr>
                        <w:rFonts w:cs="Tahoma"/>
                        <w:sz w:val="22"/>
                      </w:rPr>
                      <w:t>_________________________________</w:t>
                    </w:r>
                  </w:p>
                  <w:p>
                    <w:pPr>
                      <w:tabs>
                        <w:tab w:val="left" w:leader="underscore" w:pos="8641"/>
                      </w:tabs>
                      <w:rPr>
                        <w:rFonts w:cs="Tahoma"/>
                        <w:sz w:val="22"/>
                      </w:rPr>
                    </w:pPr>
                    <w:r>
                      <w:rPr>
                        <w:sz w:val="22"/>
                      </w:rPr>
                      <w:t xml:space="preserve">(Institucijos vadovo ar jo įgalioto asmens pareigų pavadinimas / </w:t>
                    </w:r>
                    <w:r>
                      <w:rPr>
                        <w:sz w:val="22"/>
                        <w:lang w:val="fr-FR"/>
                      </w:rPr>
                      <w:t>Position</w:t>
                    </w:r>
                    <w:r>
                      <w:rPr>
                        <w:sz w:val="22"/>
                      </w:rPr>
                      <w:t xml:space="preserve">) A. V. /  L. V.</w:t>
                    </w:r>
                  </w:p>
                </w:tc>
                <w:tc>
                  <w:tcPr>
                    <w:tcW w:w="3096" w:type="dxa"/>
                  </w:tcPr>
                  <w:p>
                    <w:pPr>
                      <w:tabs>
                        <w:tab w:val="left" w:leader="underscore" w:pos="8641"/>
                      </w:tabs>
                      <w:jc w:val="center"/>
                      <w:rPr>
                        <w:rFonts w:cs="Tahoma"/>
                        <w:sz w:val="22"/>
                      </w:rPr>
                    </w:pPr>
                    <w:r>
                      <w:rPr>
                        <w:rFonts w:cs="Tahoma"/>
                        <w:sz w:val="22"/>
                      </w:rPr>
                      <w:t>__________________</w:t>
                    </w:r>
                  </w:p>
                  <w:p>
                    <w:pPr>
                      <w:tabs>
                        <w:tab w:val="left" w:leader="underscore" w:pos="8641"/>
                      </w:tabs>
                      <w:jc w:val="center"/>
                      <w:rPr>
                        <w:rFonts w:cs="Tahoma"/>
                        <w:sz w:val="22"/>
                      </w:rPr>
                    </w:pPr>
                    <w:r>
                      <w:rPr>
                        <w:sz w:val="22"/>
                      </w:rPr>
                      <w:t xml:space="preserve">(parašas / </w:t>
                    </w:r>
                    <w:r>
                      <w:rPr>
                        <w:sz w:val="22"/>
                        <w:lang w:val="en-GB"/>
                      </w:rPr>
                      <w:t>Signature</w:t>
                    </w:r>
                    <w:r>
                      <w:rPr>
                        <w:sz w:val="22"/>
                      </w:rPr>
                      <w:t>)</w:t>
                    </w:r>
                  </w:p>
                </w:tc>
                <w:tc>
                  <w:tcPr>
                    <w:tcW w:w="3096" w:type="dxa"/>
                  </w:tcPr>
                  <w:p>
                    <w:pPr>
                      <w:tabs>
                        <w:tab w:val="left" w:leader="underscore" w:pos="8641"/>
                      </w:tabs>
                      <w:jc w:val="center"/>
                      <w:rPr>
                        <w:rFonts w:cs="Tahoma"/>
                        <w:sz w:val="22"/>
                      </w:rPr>
                    </w:pPr>
                    <w:r>
                      <w:rPr>
                        <w:rFonts w:cs="Tahoma"/>
                        <w:sz w:val="22"/>
                      </w:rPr>
                      <w:t>___________________</w:t>
                    </w:r>
                  </w:p>
                  <w:p>
                    <w:pPr>
                      <w:tabs>
                        <w:tab w:val="left" w:leader="underscore" w:pos="8641"/>
                      </w:tabs>
                      <w:jc w:val="center"/>
                      <w:rPr>
                        <w:rFonts w:cs="Tahoma"/>
                        <w:sz w:val="22"/>
                      </w:rPr>
                    </w:pPr>
                    <w:r>
                      <w:rPr>
                        <w:sz w:val="22"/>
                      </w:rPr>
                      <w:t>(vardas ir pavardė / Name and Surname)</w:t>
                    </w:r>
                  </w:p>
                </w:tc>
              </w:tr>
            </w:tbl>
            <w:p>
              <w:pPr>
                <w:tabs>
                  <w:tab w:val="left" w:leader="underscore" w:pos="8641"/>
                </w:tabs>
                <w:jc w:val="both"/>
                <w:rPr>
                  <w:rFonts w:cs="Tahoma"/>
                </w:rPr>
              </w:pPr>
            </w:p>
          </w:sdtContent>
        </w:sdt>
        <w:sdt>
          <w:sdtPr>
            <w:alias w:val="pabaiga"/>
            <w:tag w:val="part_3796fd6fffd545788d158bf58cde7292"/>
            <w:lock w:val="sdtLocked"/>
            <w:richText/>
          </w:sdtPr>
          <w:sdtContent>
            <w:p>
              <w:pPr>
                <w:tabs>
                  <w:tab w:val="left" w:leader="underscore" w:pos="8641"/>
                </w:tabs>
                <w:jc w:val="center"/>
              </w:pPr>
              <w:r>
                <w:rPr>
                  <w:rFonts w:cs="Tahoma"/>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d35f0963b11e4b2ad80a31abdfd33">
            <w:r w:rsidRPr="00532B9F">
              <w:rPr>
                <w:rFonts w:ascii="Times New Roman" w:eastAsia="MS Mincho" w:hAnsi="Times New Roman"/>
                <w:sz w:val="20"/>
                <w:iCs/>
                <w:color w:val="0000FF" w:themeColor="hyperlink"/>
                <w:u w:val="single"/>
              </w:rPr>
              <w:t>D1-1052</w:t>
            </w:r>
          </w:fldSimple>
          <w:r>
            <w:rPr>
              <w:rFonts w:ascii="Times New Roman" w:eastAsia="MS Mincho" w:hAnsi="Times New Roman"/>
              <w:sz w:val="20"/>
              <w:iCs/>
            </w:rPr>
            <w:t>,
2014-12-19,
paskelbta TAR 2015-01-07, i. k. 2015-00231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3389402a9211ecad73e69048767e8c">
            <w:r w:rsidRPr="00532B9F">
              <w:rPr>
                <w:rFonts w:ascii="Times New Roman" w:eastAsia="MS Mincho" w:hAnsi="Times New Roman"/>
                <w:sz w:val="20"/>
                <w:iCs/>
                <w:color w:val="0000FF" w:themeColor="hyperlink"/>
                <w:u w:val="single"/>
              </w:rPr>
              <w:t>D1-577</w:t>
            </w:r>
          </w:fldSimple>
          <w:r>
            <w:rPr>
              <w:rFonts w:ascii="Times New Roman" w:eastAsia="MS Mincho" w:hAnsi="Times New Roman"/>
              <w:sz w:val="20"/>
              <w:iCs/>
            </w:rPr>
            <w:t>,
2021-10-11,
paskelbta TAR 2021-10-11, i. k. 2021-21306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567" w:bottom="85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EUAlbertina.Bold+01">
    <w:charset w:val="BA"/>
    <w:family w:val="auto"/>
    <w:pitch w:val="default"/>
  </w:font>
  <w:font w:name="TimesLT">
    <w:altName w:val="Times New Roman"/>
    <w:charset w:val="BA"/>
    <w:family w:val="roman"/>
    <w:pitch w:val="variable"/>
    <w:sig w:usb0="00000287" w:usb1="00000000" w:usb2="00000000" w:usb3="00000000" w:csb0="0000009F" w:csb1="00000000"/>
  </w:font>
  <w:font w:name="TimesNewRomanPS-BoldMT">
    <w:altName w:val="Times New Roman"/>
    <w:charset w:val="BA"/>
    <w:family w:val="auto"/>
    <w:pitch w:val="default"/>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tabs>
        <w:tab w:val="left" w:pos="5746"/>
      </w:tabs>
    </w:pPr>
    <w:r>
      <w:tab/>
    </w:r>
    <w:r>
      <w:fldChar w:fldCharType="begin"/>
    </w:r>
    <w:r>
      <w:instrText>PAGE   \* MERGEFORMAT</w:instrText>
    </w:r>
    <w:r>
      <w:fldChar w:fldCharType="separate"/>
    </w:r>
    <w:r>
      <w:t>7</w:t>
    </w:r>
    <w:r>
      <w:fldChar w:fldCharType="end"/>
    </w:r>
    <w:r>
      <w:tab/>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1"/>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11.xml"/>
  <Relationship Id="rId15" Type="http://schemas.openxmlformats.org/officeDocument/2006/relationships/footer" Target="footer9.xml"/>
  <Relationship Id="rId16" Type="http://schemas.openxmlformats.org/officeDocument/2006/relationships/header" Target="header14.xml"/>
  <Relationship Id="rId17" Type="http://schemas.openxmlformats.org/officeDocument/2006/relationships/header" Target="header15.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6.xml"/>
  <Relationship Id="rId21" Type="http://schemas.openxmlformats.org/officeDocument/2006/relationships/footer" Target="footer12.xml"/>
  <Relationship Id="rId22" Type="http://schemas.openxmlformats.org/officeDocument/2006/relationships/header" Target="header17.xml"/>
  <Relationship Id="rId23" Type="http://schemas.openxmlformats.org/officeDocument/2006/relationships/header" Target="header18.xml"/>
  <Relationship Id="rId24" Type="http://schemas.openxmlformats.org/officeDocument/2006/relationships/hyperlink" TargetMode="External" Target="https://www.e-tar.lt/portal/lt/legalAct/TAR.E3A145C8DD49"/>
  <Relationship Id="rId25"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28F4561D519F"/>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6bea510c32e0492db348218dc4e4ca0c">
    <Part Type="preambule" DocPartId="339654a758c444c9bcad9a96253218d1" PartId="4b3b7f07b76d450eb25b02a318866312"/>
    <Part Type="punktas" Nr="1" Abbr="1 p." DocPartId="11cf06ed4a1b495792bbd60526da077b" PartId="8fe1d7b0ed7740ff8d09c1c665eafcf8"/>
    <Part Type="punktas" Nr="2" Abbr="2 p." DocPartId="6cdcfc2b245b43aa92779b26cb26c62f" PartId="e135e80d0ef34232a621248b0fb681af">
      <Part Type="punktas" Nr="2.1" Abbr="2.1 p." DocPartId="eabcd1c5d6bd4fecb7d8398849c7b8e8" PartId="037df5d1387142339713637bf161f4ab"/>
      <Part Type="punktas" Nr="2.2" Abbr="2.2 p." DocPartId="a899577b01194b549df13b8cea791cdc" PartId="a89f6922c71b49ce8696f9f0649de7da"/>
      <Part Type="punktas" Nr="2.3" Abbr="2.3 p." DocPartId="9c5662af2ebd4f25a722b85ae32521f5" PartId="3135f17baf1a453a939a22d357c3b1c2"/>
    </Part>
    <Part Type="signatura" DocPartId="a6e4a98d37af43a0bec2170bfe8da2ee" PartId="8dcd9982eb7447848d6d237f78b22e3c"/>
  </Part>
  <Part Type="patvirtinta" Title="FLUORINTŲ ŠILTNAMIO EFEKTĄ SUKELIANČIŲ DUJŲ TVARKYMO ATESTATŲ IŠDAVIMO, JŲ GALIOJIMO SUSTABDYMO, GALIOJIMO SUSTABDYMO PANAIKINIMO IR GALIOJIMO PANAIKINIMO TVARKOS APRAŠAS" DocPartId="892e94174ae44a9d9ed0bab24c81662f" PartId="3d86592d2f4540d8a7e40625480bd637">
    <Part Type="skyrius" Nr="1" Title="BENDROSIOS NUOSTATOS" DocPartId="805475218b1b4cf984aa6aaefc1c39b8" PartId="45ae042179d8402fa21191b71071ba82">
      <Part Type="punktas" Nr="1" Abbr="1 p." DocPartId="d55e8566b3904a429207e51d8ed02d0f" PartId="2f5f1318a21b4afc87d816f1c9e9112f"/>
      <Part Type="punktas" Nr="2" Abbr="2 p." DocPartId="a820af15f87d45d9ad018cb27c4b4a8e" PartId="8553f41d0e934443a9c5d4ad014313bc"/>
      <Part Type="punktas" Nr="3" Abbr="3 p." DocPartId="dd91735a141748949d32292a96124104" PartId="f6d30fa2a5d14ad287b08189fb35154b"/>
      <Part Type="punktas" Nr="4" Abbr="4 p." DocPartId="dc8393ddf2364505b289e4becef9653b" PartId="c94b32550cf24ced9906a7a3cf5461c3">
        <Part Type="punktas" Nr="4.1" Abbr="4.1 p." DocPartId="39c5d8d2a4be476d884bf52f1cf96d50" PartId="1875b52922ab489eb4d15530a8ac33c1"/>
        <Part Type="punktas" Nr="4.2" Abbr="4.2 p." DocPartId="ea014a74c7da4964a685dca8c880af74" PartId="70747771ffbd4e05a9780a7521e21185"/>
      </Part>
    </Part>
    <Part Type="skyrius" Nr="2" Title="ATESTUOJAMOS VEIKLOS RŪŠYS" DocPartId="46c24420485044b4a8d8295c599944a0" PartId="6354c9b128534533af3bd609116bbd04">
      <Part Type="punktas" Nr="5" Abbr="5 p." DocPartId="35559129a12e42ea9f4b18d928daefac" PartId="a9de974a46b044ff959f023fcb86054e"/>
      <Part Type="punktas" Nr="6" Abbr="6 p." DocPartId="de313603d76b4b998bb6a2fa837734e9" PartId="a69f0254cc19476dae55ade9973752c9">
        <Part Type="papunktis" Nr="6.1" Abbr="6.1 pp." DocPartId="c423927cc9bf405a8651d6e24392058f" PartId="7a204ff6c1e34c4d8cf5e4879e448cc4">
          <Part Type="papunktis" Nr="6.1.1" Abbr="6.1.1 pp." DocPartId="12513d527660484c946e243671034301" PartId="eab60ed7f58f4ec1b13de9fabc116a9f"/>
          <Part Type="papunktis" Nr="6.1.2" Abbr="6.1.2 pp." DocPartId="ee038e92ea0a47fe93d9c0d6d91c6fe1" PartId="b8926f1627834f67b0d2e87088584a4e"/>
          <Part Type="papunktis" Nr="6.1.3" Abbr="6.1.3 pp." DocPartId="7dd19d450c954a5b8fea1e905cc73abd" PartId="fa2d9701bbcb40908f37c4dbd738cc2e"/>
        </Part>
        <Part Type="papunktis" Nr="6.2" Abbr="6.2 pp." DocPartId="0d721153fe05407ebc2065c29aeccd97" PartId="0a86d38236184cc0aaa1264586b599ab">
          <Part Type="papunktis" Nr="6.2.1" Abbr="6.2.1 pp." DocPartId="4cb374fb74b94a2588fa267419c471b7" PartId="4e6f6a7c1cc143a7bf67e0539f35ac64"/>
          <Part Type="papunktis" Nr="6.2.2" Abbr="6.2.2 pp." DocPartId="ad7b06491fea46f09f1d32288f8b8bd9" PartId="49d5b09e7a454a77befcb7da6b8f4510"/>
          <Part Type="papunktis" Nr="6.2.3" Abbr="6.2.3 pp." DocPartId="c6ce8eccac6246e2ab45b948bb4615a6" PartId="f3c5206a93e64ecbb424d9ad1f9e6e06"/>
        </Part>
      </Part>
    </Part>
    <Part Type="skyrius" Nr="3" Title="ATESTATŲ IŠDAVIMO TVARKA" DocPartId="1592875d2a824d62bbd1f16a4dfe2e4f" PartId="676d624e034846478a6a9b5098eeb9bc">
      <Part Type="punktas" Nr="7" Abbr="7 p." DocPartId="ca04322adadd48d68a43ceb989ee1546" PartId="cbf2fca37ad24eb0b9ea6411e5ce14f6"/>
      <Part Type="punktas" Nr="8" Abbr="8 p." DocPartId="2296a0219ef54a888b1dcd2191ac398a" PartId="4d62a0e0faec40e495a3efe638b88f50">
        <Part Type="punktas" Nr="8.1" Abbr="8.1 p." DocPartId="83c50df4f95f4e8db5b078edd5ed284c" PartId="b0067286eb38411c970aa02f1b71fa2e"/>
        <Part Type="punktas" Nr="8.2" Abbr="8.2 p." DocPartId="2da95900fe1649fcad9d8179253f9d3d" PartId="bd6efb5ab0a147f1aae8d687f738d5f2"/>
      </Part>
      <Part Type="punktas" Nr="9" Abbr="9 p." DocPartId="e423f577a26d48b18ef2f31c4a1a4634" PartId="ea669eab0a834d63ab3bad87222ec16e">
        <Part Type="punktas" Nr="9.1" Abbr="9.1 p." DocPartId="17e11cafde9f4321b149cfc650ab68bc" PartId="ef9abdfc90684e61ab604b5899f8793a"/>
        <Part Type="punktas" Nr="9.2" Abbr="9.2 p." DocPartId="11a0cd1e6cd94c82be5ccf42d7843997" PartId="a0fcd10ee4c5488899344b6634005cd0"/>
        <Part Type="punktas" Nr="9.3" Abbr="9.3 p." DocPartId="63593c7d0c024fb08ecbd7752c9eb1c1" PartId="42082f7be34843c2b7b4fcd16cc2c30f"/>
        <Part Type="punktas" Nr="9.4" Abbr="9.4 p." DocPartId="94b5be501466458da0efb216489b9aa9" PartId="2f70aeed5a7e44319b677cf5c603638c"/>
        <Part Type="punktas" Nr="9.5" Abbr="9.5 p." DocPartId="583c50254eec4f7085e5b2007828b2a4" PartId="32d1af54b72247e584a8c9230104e567"/>
      </Part>
      <Part Type="punktas" Nr="10" Abbr="10 p." DocPartId="7adbaa6d4838459dba0d723c45a3084f" PartId="63e3c17e4f654323bd2e4b22a236e42a"/>
      <Part Type="punktas" Nr="11" Abbr="11 p." DocPartId="ccaa19bba8994ee5a3d965a44aa02cb5" PartId="baa4e0fbccde4757aee7c28caba6a237"/>
      <Part Type="punktas" Nr="12" Abbr="12 p." DocPartId="f8aca5bfa14b4cefbfe0044235c15d12" PartId="be26130eac074ee499c2dbfe0c255a40"/>
      <Part Type="punktas" Nr="13" Abbr="13 p." DocPartId="c4e897427fba400da8517232e1011ddf" PartId="7ac69eabf9594823b81666e0629debb3"/>
      <Part Type="punktas" Nr="14" Abbr="14 p." DocPartId="f47ad61bc4b341ffa792198ed7abbaaf" PartId="af76e5ea886a4c8896d673cca7336229">
        <Part Type="punktas" Nr="14.1" Abbr="14.1 p." DocPartId="6e784094a2274b99adf2f1d8ccd5dd09" PartId="8285ed8b987f4d2894c73a0a9bc04fab">
          <Part Type="punktas" Nr="14.1.1" Abbr="14.1.1 p." DocPartId="94577d89808f455081107216ff5cb443" PartId="fd082f00e1724af09b6ecf8381a9e6a5"/>
          <Part Type="punktas" Nr="14.1.2" Abbr="14.1.2 p." DocPartId="b01a5f18604044efbbd8f720f0edcdad" PartId="3e497de964534054bb76506fef5302bd"/>
          <Part Type="punktas" Nr="14.1.3" Abbr="14.1.3 p." DocPartId="197bd54e292b40c7a86b2e2389641970" PartId="d9fbf2cf18da42efb928b1b3629c2dc3"/>
        </Part>
        <Part Type="punktas" Nr="14.2" Abbr="14.2 p." DocPartId="edf9ac4d72bb4cd5836de5947839ae8b" PartId="13fcd50babd04ec88b5a2e7aa0a37f19">
          <Part Type="punktas" Nr="14.2.1" Abbr="14.2.1 p." DocPartId="18dc0190820f42d69933fd091a198baf" PartId="f68eff2724b943fdb1fa64d800b83803"/>
          <Part Type="punktas" Nr="14.2.2" Abbr="14.2.2 p." DocPartId="3819df5c4162449288f6eaa691de8234" PartId="4cbb37b2771048b793fea551ec68edd2"/>
          <Part Type="punktas" Nr="14.2.3" Abbr="14.2.3 p." DocPartId="bda799d646cb4fbfbc643d01ceca3dfe" PartId="06ddabfc54e4476685ca15604e604baa"/>
        </Part>
        <Part Type="punktas" Nr="14.3" Abbr="14.3 p." DocPartId="8e50454dc5f54df8aa76fada54a3a2b4" PartId="9affe73b8b5d47d2b6fcff85b2ef4bf4"/>
      </Part>
      <Part Type="punktas" Nr="15" Abbr="15 p." DocPartId="01e8340f4fe34623939a30ed59151946" PartId="360772c5d84b42c4b18db7e2449db8a6"/>
      <Part Type="punktas" Nr="16" Abbr="16 p." DocPartId="80959bb0156e4ac49a00074badd5fee0" PartId="e44708d2385f451882369d2868c57764"/>
      <Part Type="punktas" Nr="17" Abbr="17 p." DocPartId="313a1d4245574f97bfc27cde45a3a79f" PartId="7fc6fc5add3b4816817ae046c07ccbc7"/>
      <Part Type="punktas" Nr="18" Abbr="18 p." DocPartId="0474f3f5871940bd82e11ecc915b4a6d" PartId="ea44e2bc2d8e44ffad7b65d63a0f1404"/>
      <Part Type="punktas" Nr="19" Abbr="19 p." DocPartId="9b0929f50d4a4fd59caff6855014afc8" PartId="2ecf316fb85f4907a9b4671c321d9ec8">
        <Part Type="punktas" Nr="19.1" Abbr="19.1 p." DocPartId="7cf51dbfeff243e6ae41cadd6f35e467" PartId="7a4a410f9acb47a7bef51283c51c0de5"/>
        <Part Type="punktas" Nr="19.2" Abbr="19.2 p." DocPartId="808e16c199164ad1906d29c4253189af" PartId="49067c67c6e342358ab26cb3dfa1b932"/>
        <Part Type="punktas" Nr="19.3" Abbr="19.3 p." DocPartId="f8b4b24dff534ce4ba538fb8bc73c0e9" PartId="87a4d1dd104841fcbe2951481e818ed9"/>
        <Part Type="punktas" Nr="19.4" Abbr="19.4 p." DocPartId="09131c60d5914fb2949d248f7a5e25e1" PartId="afc4669e158d4102b3a7462d3c9b2a8e"/>
        <Part Type="punktas" Nr="19.5" Abbr="19.5 p." DocPartId="c8ab50d30bdc44ea93bdbdc7364b6207" PartId="c0868d8f39fd474882a88d93733d9420"/>
      </Part>
      <Part Type="punktas" Nr="20" Abbr="20 p." DocPartId="222d483b78ff4913a4720253c3cf0e59" PartId="32ebee229fdd41ebaa79dae840f418cb">
        <Part Type="punktas" Nr="20.1" Abbr="20.1 p." DocPartId="6652c1df1543492dbdf21288c852273a" PartId="e4fba699a44f4ac8bc406c2047b37811"/>
        <Part Type="punktas" Nr="20.2" Abbr="20.2 p." DocPartId="4b37c60308cb4cc0a64d7ed0af25844b" PartId="8825f7b55c6044ad9e8b0f860d56592f"/>
      </Part>
      <Part Type="punktas" Nr="21" Abbr="21 p." DocPartId="becf927227564652b6b743ba7b31b1ed" PartId="6ace30a75e5b4cda85efcd1e890a3b2f"/>
      <Part Type="punktas" Nr="22" Abbr="22 p." DocPartId="a500a508dba840a8aeee8fb38a32d1ba" PartId="0296a03bc9704a0db0a75e5339e0b226"/>
      <Part Type="punktas" Nr="23" Abbr="23 p." DocPartId="66b8f1a8a29f46c8bb8fb91e82bd2f6c" PartId="c9aea83086a441748a7e979b56c18dc3"/>
      <Part Type="punktas" Nr="24" Abbr="24 p." DocPartId="ade326e9dab24d1dbfbfc9e3c3d741be" PartId="23ec30d342e940cca0a16aa812fe49d8"/>
    </Part>
    <Part Type="skyrius" Nr="4" Title="ATESTATŲ GALIOJIMO SUSTABDYMO, GALIOJIMO SUSTABDYMO PANAIKINIMO IR ATESTATŲ GALIOJIMO PANAIKINIMO TVARKA" DocPartId="32e93615c5ca42d2bbf10b0be27fba22" PartId="99a472512fa848ec90bdcb70156d67bb">
      <Part Type="punktas" Nr="25" Abbr="25 p." DocPartId="89eb2b25098f4ca59688143c03a641b9" PartId="e22a6889b72b45de8663a2a4eb2ad4bf"/>
      <Part Type="punktas" Nr="26" Abbr="26 p." DocPartId="c5fa3678bd044b3fa3068a87b85661c6" PartId="50c8b161cf5c4b618f49e30f03d42b96">
        <Part Type="punktas" Nr="26.1" Abbr="26.1 p." DocPartId="6c5d1c1e2014445ba9cea3bba243a576" PartId="5e216c0c6e3548f095df2f2442103391"/>
        <Part Type="punktas" Nr="26.2" Abbr="26.2 p." DocPartId="457df6127291479f922cd446f0448e50" PartId="9f1d8c5866d64dd989ba27141c54bf06"/>
        <Part Type="punktas" Nr="26.3" Abbr="26.3 p." DocPartId="1644b84f29ad4a7ca9e3ac5863e9c8da" PartId="ae5b65a1b55f40d28f5aa19d50f3bf39"/>
      </Part>
      <Part Type="punktas" Nr="27" Abbr="27 p." DocPartId="ec0f36fb15ee4062985ed37ebe06264d" PartId="fe2ee3e7a988494b9b2ac6cd7d7f0234">
        <Part Type="punktas" Nr="27.1" Abbr="27.1 p." DocPartId="2174aa2e014844a3bda869f31c690416" PartId="c15512ecff1f45a49e6cb43524b29f56"/>
        <Part Type="punktas" Nr="27.2" Abbr="27.2 p." DocPartId="94ead11251cc4dd9bee13cc02a9d4a5b" PartId="146cd25e06e7461ebd8b27051dcc011d"/>
        <Part Type="punktas" Nr="27.3" Abbr="27.3 p." DocPartId="b7bde037c81b48518d43588d69f813e8" PartId="09bcbe97ab6d496f9edc405e1ae8b625"/>
      </Part>
      <Part Type="punktas" Nr="28" Abbr="28 p." DocPartId="183209d42b36423aa68d66c131820d18" PartId="a44650d7d6d747098260be3ec1c94044">
        <Part Type="punktas" Nr="28.1" Abbr="28.1 p." DocPartId="bb7475b876374a90b5fba7c4ecd5423b" PartId="69c9d64be42742109e5ca3be5f028db9"/>
        <Part Type="punktas" Nr="28.2" Abbr="28.2 p." DocPartId="9eaaaaa0670c423782eaffee3f977c9b" PartId="fc1f5fbebb9046e68e0d8fc11db3250d"/>
        <Part Type="punktas" Nr="28.3" Abbr="28.3 p." DocPartId="3e7c69b833de46d69241af3f06cc3526" PartId="c515e1963b32414a942c0cc51a52673f"/>
        <Part Type="punktas" Nr="28.4" Abbr="28.4 p." DocPartId="85325b26cda04b76b2dec9b9925afa3b" PartId="6a92ae56ff864136b2a55919547e872a"/>
        <Part Type="punktas" Nr="28.5" Abbr="28.5 p." DocPartId="723f35922a3e43a685f0371235bf7d14" PartId="336d02435cde4a7fa55a8287812c2802"/>
        <Part Type="punktas" Nr="28.6" Abbr="28.6 p." DocPartId="a9a57aab92b648d9a4a9171bd1c70c7e" PartId="31254b6b8a8746988d11ff0ee8544762"/>
        <Part Type="punktas" Nr="28.7" Abbr="28.7 p." DocPartId="7cdd3ab63652449882897374fcc7e9c4" PartId="b62fc76f128c443a95110a696de6c9ad"/>
        <Part Type="papunktis" Nr="28.9" Abbr="28.9 pp." DocPartId="63f80c55dbc0404494ecc65ba3cc98de" PartId="1e1f253f66d1471782e6addffbc6990c"/>
      </Part>
      <Part Type="punktas" Nr="29" Abbr="29 p." DocPartId="4e850e70d3554553ac0419206adce607" PartId="cc93d997dc2a4781a8de49bd53c26b2d"/>
      <Part Type="punktas" Nr="30" Abbr="30 p." DocPartId="2c9cf7d4d38e43e78d486d87ed3d035d" PartId="424a845cc7e7448eb99b166c903ef819"/>
    </Part>
    <Part Type="skyrius" Nr="5" Title="ATESTATAS" DocPartId="ed0edd5059764620958a82620ad0492b" PartId="56779520d09b42a3aeff0d818938acc2">
      <Part Type="punktas" Nr="31" Abbr="31 p." DocPartId="fa5363b4ae8c4858ad9ce853bb0d44b4" PartId="adc83e8b193d41caa366c3380b101d80">
        <Part Type="punktas" Nr="31.1" Abbr="31.1 p." DocPartId="324fcdab6c9345f48fbc923f518c9b07" PartId="bce457b03a464d46ae4468785fa5c5b7"/>
        <Part Type="punktas" Nr="31.2" Abbr="31.2 p." DocPartId="d68833721f3e4b2b8d2e79236ee03ced" PartId="e0fc8791a2b64968aa1509477d50049e"/>
        <Part Type="punktas" Nr="31.3" Abbr="31.3 p." DocPartId="ff29befab96f4eca82b299ae1e1592b9" PartId="3e7f02013a4e41788e3244032540a58c"/>
        <Part Type="punktas" Nr="31.4" Abbr="31.4 p." DocPartId="6b8b770138af4892aa1f7dedff71e2d2" PartId="366a50c6f2284e05a9d85143845fefaf"/>
      </Part>
      <Part Type="punktas" Nr="32" Abbr="32 p." DocPartId="6857fbfeeaae4d6aa66703aeb9054ea6" PartId="59a51eb20a2a476eab31d24530a43df9"/>
      <Part Type="punktas" Nr="33" Abbr="33 p." DocPartId="f89d0fab7fb148018c62cea8aee7e93e" PartId="b54134a7f063470bb704b39112be5957"/>
    </Part>
    <Part Type="skyrius" Nr="6" Title="BAIGIAMOSIOS NUOSTATOS" DocPartId="afce648882d54d8487b9dcc35b720913" PartId="b1eefd43218d496fb5187e95f98c61dd">
      <Part Type="punktas" Nr="34" Abbr="34 p." DocPartId="ef825eff51704285a0275ff23a972189" PartId="990d657ffc4f4f33b737563539ab1a75"/>
      <Part Type="punktas" Nr="35" Abbr="35 p." DocPartId="200ea973acc14e2590bcf96959b255a5" PartId="586e785cc51d4247819fabafbb9c92ce"/>
    </Part>
    <Part Type="pabaiga" DocPartId="6c373e6746f5421680f39a5c7f2712c8" PartId="b1e4cf2a53934583a41780d5589905fc"/>
  </Part>
  <Part Type="priedas" Nr="1" Abbr="1 pr." Title="MINIMALAUS BŪTINO DARBUOTOJŲ SKAIČIAUS NUSTATYMO METODIKA" DocPartId="61d259a6f58e4a629bab4b3e0ff888d0" PartId="667012c5028c40efadf41510503c8e38">
    <Part Type="pabaiga" DocPartId="517fb3450d3e4609a3539381144e3c44" PartId="0103fbae8c0641a2b90c5edee497a0a6"/>
  </Part>
  <Part Type="priedas" Nr="2" Abbr="2 pr." Title="PASIRENGIMO VYKDYTI ATESTUOJAMĄ VEIKLOS RŪŠĮ AR RŪŠIS VERTINIMO METODIKA" DocPartId="3ca3cb64112f4cbca34188ab8dea9a1d" PartId="94486f2d29e541588b4852e4a202e2cd">
    <Part Type="punktas" Nr="1" Abbr="2 pr. 1 p." DocPartId="2960bbbc177a41b9b709eda6a74d0540" PartId="3aae2ae64ec041dab706ac5712d8c1ed">
      <Part Type="punktas" Nr="1.1" Abbr="2 pr. 1.1 p." DocPartId="b9412dbeb5cf4da5a4b977ee43dc382d" PartId="b3d976a8713e4af9bfb87f4b6ea3c29e"/>
      <Part Type="punktas" Nr="1.2" Abbr="2 pr. 1.2 p." DocPartId="980fdf7282c6474c88a7942738dd91c9" PartId="6fe55905631c4e14bc88dc212fff7f81">
        <Part Type="punktas" Nr="1.2.1" Abbr="2 pr. 1.2.1 p." DocPartId="4edb9ea5c134481dbb9bbd83a1a92d76" PartId="b8786b8b0ed146449a7a60bf6dfa427c"/>
        <Part Type="punktas" Nr="1.2.2" Abbr="2 pr. 1.2.2 p." DocPartId="2d5bc9ce4cd24393bfa55798390ac2e0" PartId="369d7791f50a4011bd6fc525c48142ac"/>
        <Part Type="punktas" Nr="1.2.3" Abbr="2 pr. 1.2.3 p." DocPartId="c48eba7a22774c5b918f470c8c127ab2" PartId="87eee71638e248f1b72a5a52e61d8fe8"/>
        <Part Type="punktas" Nr="1.2.4" Abbr="2 pr. 1.2.4 p." DocPartId="7d24a2710ece4d6ba59f2aefb03bc922" PartId="1d79a7d012b84b80886c9d1a4b0db964"/>
        <Part Type="punktas" Nr="1.2.5" Abbr="2 pr. 1.2.5 p." DocPartId="28c03445dc68468480dfeedb068fd8e4" PartId="50771afb9d0e4556b70191827f05174a"/>
        <Part Type="punktas" Nr="1.2.6" Abbr="2 pr. 1.2.6 p." DocPartId="a351196654d7460d8eb94de1de466a30" PartId="7cdecbc8a1f34627b7113463269b776a"/>
      </Part>
      <Part Type="punktas" Nr="1.3" Abbr="2 pr. 1.3 p." DocPartId="101faa684ba44cada9f75babc9148791" PartId="917073668fb84586abb0296993aa924d"/>
    </Part>
    <Part Type="pabaiga" DocPartId="288938e30e254592875979bc95cd14cb" PartId="9f35d03f93db4669884eed02af888671"/>
  </Part>
  <Part Type="priedas" Nr="3" Abbr="3 pr." Title="(Prašymo formos pavyzdys)" DocPartId="679e8cad827742cdbc5b92fc42c02b8b" PartId="9f28e5b6bdfd4dd18fba995687e1c9a3">
    <Part Type="skirsnis" Title="PRAŠYMAS DĖL ATESTATO IŠDAVIMO" DocPartId="13f4e8c76b6d441c8077667b67a00332" PartId="e949c1e325b843af967202399393f521">
      <Part Type="punktas" Nr="1" Abbr="3 pr. 1 p." DocPartId="67cd3b7fa3c54ed9a7fe7149a59a8ab3" PartId="e40267cefdaf43c69af57aeeae3ad6c1"/>
      <Part Type="punktas" Nr="2" Abbr="3 pr. 2 p." DocPartId="5fcf640173e8425c99e88c2663482a2e" PartId="b36818af1491418e884e2a9cd61e9c00"/>
      <Part Type="punktas" Nr="3" Abbr="3 pr. 3 p." DocPartId="e7d046b1ae5045218950e3ffd0b8cea0" PartId="9212b4dc22c44b4a85fed756d2fff087"/>
      <Part Type="punktas" Nr="4" Abbr="3 pr. 4 p." DocPartId="dd8bf291fd804e11a5d0c196d6cb1d69" PartId="5f5f9d57e9964edeb49ad177a7d0efad"/>
      <Part Type="punktas" Nr="5" Abbr="3 pr. 5 p." DocPartId="b3008190e0924529a6bf13752e25ac4a" PartId="a83d9a8cdd7f4212ab9f049c3b6504bc"/>
    </Part>
    <Part Type="pabaiga" DocPartId="ceb790464b58484d8775d914f2e19c5f" PartId="b7f47011511d4f4bb44ca33a35fc6ae4"/>
  </Part>
  <Part Type="priedas" Nr="4" Abbr="4 pr." Title="(Fluorintų šiltnamio efektą sukeliančių dujų ir jų mišinių, naudojamų atliekant atestuojamas veiklos rūšis, sąrašo pavyzdys)" DocPartId="fedc3f00226947ec9c29a1cc978ccdb2" PartId="f5307fceb304430783949d7061abebc1">
    <Part Type="skirsnis" Title="FLUORINTŲ ŠILTNAMIO EFEKTĄ SUKELIANČIŲ DUJŲ IR JŲ PREPARATŲ MIŠINIŲ, NAUDOJAMŲ ATLIEKANT ATESTUOJAMAS VEIKLOS RŪŠIS, SĄRAŠAS" DocPartId="073228103a9e402eb7441addcd4a58b6" PartId="e8d274cfe1c64a549b2491e3121b8085">
      <Part Type="punktas" Nr="1" Abbr="4 pr. 1 p." DocPartId="996888f850c94365a58aacc6c31a4a4e" PartId="23a8ed0b84c64889bb8da0eab3848655"/>
      <Part Type="punktas" Nr="2" Abbr="4 pr. 2 p." DocPartId="ccd5b6e4a1234829964871772168464e" PartId="d0faa9f6be404492945af6ae9c79c229"/>
    </Part>
  </Part>
  <Part Type="priedas" Nr="5" Abbr="5 pr." Title="(Techninės įrangos, skirtos atlikti atestuojamą veiklos rūšį ar rūšis, sąrašo forma)" DocPartId="e5ea5eb399ef47748fb3243eb25acc55" PartId="0667ac1c40b941f193814f519d67f0f4">
    <Part Type="skirsnis" Title="TECHNINĖS ĮRANGOS, SKIRTOS ATLIKTI ATESTUOJAMĄ VEIKLOS RŪŠĮ AR RŪŠIS, SĄRAŠAS" DocPartId="9a592b04f6fd4576835dc3df8dfd6e35" PartId="471d90d7a2834a8cadcc443a455f185c"/>
    <Part Type="skirsnis" Title="Pastabos:" DocPartId="6b01328c59464e6abd570dd5e8776da5" PartId="6391c7a24330460eb1d3df2a2657108d">
      <Part Type="punktas" Nr="1" Abbr="5 pr. 1 p." DocPartId="40bf70f2fd01464ba5bb419addee84ab" PartId="e6290c446cca4b448258799253cbf952"/>
      <Part Type="punktas" Nr="2" Abbr="5 pr. 2 p." DocPartId="a96df0c9d5cc4037a378f0baaf692abd" PartId="6d81cfcb31f349c49ab9766da0650d54"/>
      <Part Type="punktas" Nr="3" Abbr="5 pr. 3 p." DocPartId="30599791fd9340b29872ed0137824f42" PartId="5ede6f62c92e4380a98ee827dae6e168"/>
      <Part Type="punktas" Nr="4" Abbr="5 pr. 4 p." DocPartId="5e55367159974d29bbaa2a1a198b19df" PartId="9874d2da0cfd4cfdbfe652ac2b2b6e4f"/>
      <Part Type="punktas" Nr="5" Abbr="5 pr. 5 p." DocPartId="70d43f20921d445090b5a92f28edd668" PartId="3a2c27532a1f429c8be3dac0cd0ad76d"/>
      <Part Type="punktas" Nr="6" Abbr="5 pr. 6 p." DocPartId="e94336576a644acc98e2a65a8855e1e2" PartId="fbf762aac74142aeb45b2ec880a92308"/>
    </Part>
    <Part Type="pabaiga" DocPartId="5f4f5254d50d4439a1ee0734fb9910c9" PartId="3be8be4eb96e49e9b061c080deac3f1d"/>
  </Part>
  <Part Type="priedas" Nr="6" Abbr="6 pr." DocPartId="99c0903da5534b9c84d7344f29d6272c" PartId="0e06f5735da748c2adee372db1587be1">
    <Part Type="skirsnis" Title="PASIRENGIMO VYKDYTI ATESTUOJAMĄ VEIKLOS RŪŠĮ AR RŪŠIS VERTINIMO LENTELĖ" DocPartId="4362d5f87fa64bcb93dd90d521d059cb" PartId="181dbe35c9de4c109c3e8bc47e4d3664"/>
    <Part Type="pabaiga" DocPartId="0ad8aeb9ecad4de9a7b8c64ece5b48db" PartId="75480562706544c9961447fff21d3aa9"/>
  </Part>
  <Part Type="priedas" Nr="7" Abbr="7 pr." Title="(Fluorintų šiltnamio efektą sukeliančių dujų tvarkymo atestato forma)" DocPartId="39eaf99dba3f4451b21bf553e341eefd" PartId="55a95171430a48a3962504578418c400">
    <Part Type="skirsnis" Title="FLUORINTŲ ŠILTNAMIO EFEKTĄ SUKELIANČIŲ DUJŲ TVARKYMO ATESTATAS CERTIFICATE FOR HANDLING FLUORINATED GREENHOUSE GASES Nr. / No. ________" DocPartId="7c73421dbafc4b69ab546dcf3fbb4699" PartId="8fa3db25fe9b40db9feed4ca76629b13"/>
    <Part Type="pabaiga" DocPartId="07771b24448b4a98ac146861ab732bc4" PartId="3796fd6fffd545788d158bf58cde7292"/>
  </Part>
</Parts>
</file>

<file path=customXml/itemProps1.xml><?xml version="1.0" encoding="utf-8"?>
<ds:datastoreItem xmlns:ds="http://schemas.openxmlformats.org/officeDocument/2006/customXml" ds:itemID="{346CF22B-39B7-45F5-8668-7CCE2DC6F885}">
  <ds:schemaRefs>
    <ds:schemaRef ds:uri="http://lrs.lt/TAIS/DocParts"/>
  </ds:schemaRefs>
</ds:datastoreItem>
</file>

<file path=docProps/app.xml><?xml version="1.0" encoding="utf-8"?>
<Properties xmlns="http://schemas.openxmlformats.org/officeDocument/2006/extended-properties">
  <Template>Normal.dotm</Template>
  <TotalTime>21</TotalTime>
  <Pages>23</Pages>
  <Words>33953</Words>
  <Characters>19354</Characters>
  <Application>Microsoft Office Word</Application>
  <DocSecurity>0</DocSecurity>
  <Lines>161</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53201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2021-10-12T12:38:00Z</dcterms:modified>
  <revision>8</revision>
  <dc:title>LIETUVOS RESPUBLIKOS APLINKOS MINISTRO</dc:title>
</coreProperties>
</file>