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2013-06-01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9f5c673706b641638ff37c0c489534ab"/>
                    <w:lock w:val="sdtLocked"/>
                    <w:richText/>
                  </w:sdtPr>
                  <w:sdtContent>
                    <w:p>
                      <w:pPr>
                        <w:shd w:val="clear" w:color="auto" w:fill="FFFFFF"/>
                        <w:tabs>
                          <w:tab w:val="left" w:pos="10095"/>
                        </w:tabs>
                        <w:spacing w:line="360" w:lineRule="auto"/>
                        <w:ind w:firstLine="720"/>
                        <w:jc w:val="both"/>
                      </w:pPr>
                      <w:sdt>
                        <w:sdtPr>
                          <w:alias w:val="Numeris"/>
                          <w:tag w:val="nr_9f5c673706b641638ff37c0c489534ab"/>
                          <w:lock w:val="sdtLocked"/>
                          <w:richText/>
                        </w:sdtPr>
                        <w:sdtContent>
                          <w:r>
                            <w:rPr>
                              <w:bCs/>
                            </w:rPr>
                            <w:t>7</w:t>
                          </w:r>
                        </w:sdtContent>
                      </w:sdt>
                      <w:r>
                        <w:t>.</w:t>
                      </w:r>
                      <w:r>
                        <w:rPr>
                          <w:b/>
                        </w:rPr>
                        <w:t xml:space="preserve"> Naujas</w:t>
                      </w:r>
                      <w:r>
                        <w:t xml:space="preserve"> </w:t>
                      </w:r>
                      <w:r>
                        <w:rPr>
                          <w:b/>
                          <w:bCs/>
                        </w:rPr>
                        <w:t>šiltnamio efektą sukeliančias dujas išmetantis įrenginys</w:t>
                      </w:r>
                      <w:r>
                        <w:t xml:space="preserve"> (toliau </w:t>
                      </w:r>
                      <w:r>
                        <w:rPr>
                          <w:bCs/>
                        </w:rPr>
                        <w:t xml:space="preserve">– </w:t>
                      </w:r>
                      <w:r>
                        <w:rPr>
                          <w:b/>
                        </w:rPr>
                        <w:t>naujas įrenginys</w:t>
                      </w:r>
                      <w:r>
                        <w:t>)</w:t>
                      </w:r>
                      <w:r>
                        <w:rPr>
                          <w:bCs/>
                          <w:i/>
                        </w:rPr>
                        <w:t xml:space="preserve"> </w:t>
                      </w:r>
                      <w:r>
                        <w:t>– įrenginys, kuriam eksploatuoti veiklos vykdytojas privalo gauti leidimą išmesti šiltnamio efektą sukeliančias dujas ir kuris pradedamas eksploatuoti po to, kai patvirtinamas Nacionalinis šiltnamio efektą sukeliančių dujų apyvartinių taršos leidimų paskirstymo planas arba Europos Sąjungos šiltnamio efektą sukeliančių dujų apyvartinių taršos leidimų prekybos sistemoje dalyvaujančių veiklos vykdytojų sąrašas.</w:t>
                      </w:r>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264a8a5975db4b77a57dd83aebd6cd18"/>
                    <w:lock w:val="sdtLocked"/>
                    <w:richText/>
                  </w:sdtPr>
                  <w:sdtContent>
                    <w:p>
                      <w:pPr>
                        <w:shd w:val="clear" w:color="auto" w:fill="FFFFFF"/>
                        <w:tabs>
                          <w:tab w:val="left" w:pos="9915"/>
                        </w:tabs>
                        <w:spacing w:line="360" w:lineRule="auto"/>
                        <w:ind w:firstLine="720"/>
                        <w:jc w:val="both"/>
                      </w:pPr>
                      <w:sdt>
                        <w:sdtPr>
                          <w:alias w:val="Numeris"/>
                          <w:tag w:val="nr_264a8a5975db4b77a57dd83aebd6cd18"/>
                          <w:lock w:val="sdtLocked"/>
                          <w:richText/>
                        </w:sdtPr>
                        <w:sdtContent>
                          <w:r>
                            <w:t>2</w:t>
                          </w:r>
                        </w:sdtContent>
                      </w:sdt>
                      <w:r>
                        <w:t xml:space="preserve">. Veiklos vykdytojai </w:t>
                      </w:r>
                      <w:r>
                        <w:rPr>
                          <w:bCs/>
                        </w:rPr>
                        <w:t>aplinkos ministro</w:t>
                      </w:r>
                      <w:r>
                        <w:rPr>
                          <w:b/>
                          <w:bCs/>
                        </w:rPr>
                        <w:t xml:space="preserve"> </w:t>
                      </w:r>
                      <w:r>
                        <w:t xml:space="preserve">kartu su kita (kitomis) Vyriausybės įgaliota (įgaliotomis) institucija (institucijomis) nustatyta tvarka privalo vykdyti šiltnamio efektą sukeliančių dujų išmetimo stebėseną, apskaitą ir teikti ataskaitas. </w:t>
                      </w:r>
                    </w:p>
                  </w:sdtContent>
                </w:sdt>
                <w:sdt>
                  <w:sdtPr>
                    <w:alias w:val="5 str. 3 d."/>
                    <w:tag w:val="part_4d2b0968ca20422d9275b75fe5559fba"/>
                    <w:lock w:val="sdtLocked"/>
                    <w:richText/>
                  </w:sdtPr>
                  <w:sdtContent>
                    <w:p>
                      <w:pPr>
                        <w:widowControl w:val="0"/>
                        <w:spacing w:line="360" w:lineRule="auto"/>
                        <w:ind w:firstLine="709"/>
                        <w:jc w:val="both"/>
                      </w:pPr>
                      <w:sdt>
                        <w:sdtPr>
                          <w:alias w:val="Numeris"/>
                          <w:tag w:val="nr_4d2b0968ca20422d9275b75fe5559fba"/>
                          <w:lock w:val="sdtLocked"/>
                          <w:richText/>
                        </w:sdtPr>
                        <w:sdtContent>
                          <w:r>
                            <w:rPr>
                              <w:color w:val="000000"/>
                              <w:szCs w:val="24"/>
                              <w:lang w:eastAsia="lt-LT"/>
                            </w:rPr>
                            <w:t>3</w:t>
                          </w:r>
                        </w:sdtContent>
                      </w:sdt>
                      <w:r>
                        <w:rPr>
                          <w:color w:val="000000"/>
                          <w:szCs w:val="24"/>
                          <w:lang w:eastAsia="lt-LT"/>
                        </w:rPr>
                        <w:t>. Kiekvienais kalendoriniais metais veiklos vykdytojai iki aplinkos ministro nustatyto termino privalo atsisakyti tokio apyvartinių taršos leidimų kiekio,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aplinkos ministro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b5b8718a402b44dd8f1700b5e0c9ccd2"/>
                    <w:lock w:val="sdtLocked"/>
                    <w:richText/>
                  </w:sdtPr>
                  <w:sdtContent>
                    <w:p>
                      <w:pPr>
                        <w:tabs>
                          <w:tab w:val="left" w:pos="720"/>
                        </w:tabs>
                        <w:spacing w:line="360" w:lineRule="auto"/>
                        <w:ind w:firstLine="720"/>
                        <w:jc w:val="both"/>
                      </w:pPr>
                      <w:sdt>
                        <w:sdtPr>
                          <w:alias w:val="Numeris"/>
                          <w:tag w:val="nr_b5b8718a402b44dd8f1700b5e0c9ccd2"/>
                          <w:lock w:val="sdtLocked"/>
                          <w:richText/>
                        </w:sdtPr>
                        <w:sdtContent>
                          <w:r>
                            <w:t>6</w:t>
                          </w:r>
                        </w:sdtContent>
                      </w:sdt>
                      <w:r>
                        <w:t>. Lėšas, gautas už perleistus apyvartinius taršos leidimus ir Kioto vienetus, veiklos vykdytojai privalo naudoti išmetamų šiltnamio efektą sukeliančių dujų mažinimo ir kitoms aplinkos taršą mažinančioms priemonėms įgyvendinti (aplinkai palankioms technologijoms diegti, energijos efektyvumui didinti, atsinaujinantiems energijos šaltiniams panaudoti, miškams atkurti ir (ar) įveisti, mokslo tiriamiesiems darbams ir jų sklaidai, ūkio subjektams konsultuoti ir mokyti, visuomenei informuoti ir šviesti klimato kaitos politikos valdymo ir įgyvendinimo klausimais ir kitoms priemonėms).</w:t>
                      </w:r>
                    </w:p>
                  </w:sdtContent>
                </w:sdt>
                <w:sdt>
                  <w:sdtPr>
                    <w:alias w:val="5 str. 7 d."/>
                    <w:tag w:val="part_b23888b7550748dfa1d9461896097523"/>
                    <w:lock w:val="sdtLocked"/>
                    <w:richText/>
                  </w:sdtPr>
                  <w:sdtContent>
                    <w:p>
                      <w:pPr>
                        <w:tabs>
                          <w:tab w:val="left" w:pos="720"/>
                        </w:tabs>
                        <w:spacing w:line="360" w:lineRule="auto"/>
                        <w:ind w:firstLine="720"/>
                        <w:jc w:val="both"/>
                      </w:pPr>
                      <w:sdt>
                        <w:sdtPr>
                          <w:alias w:val="Numeris"/>
                          <w:tag w:val="nr_b23888b7550748dfa1d9461896097523"/>
                          <w:lock w:val="sdtLocked"/>
                          <w:richText/>
                        </w:sdtPr>
                        <w:sdtContent>
                          <w:r>
                            <w:t>7</w:t>
                          </w:r>
                        </w:sdtContent>
                      </w:sdt>
                      <w:r>
                        <w:t>. Šio straipsnio 6 dalyje nustatyti reikalavimai netaikomi veiklos vykdytojams:</w:t>
                      </w:r>
                    </w:p>
                    <w:sdt>
                      <w:sdtPr>
                        <w:alias w:val="5 str. 7 d. 1 p."/>
                        <w:tag w:val="part_72542e6d38624a64a32fd78756c53d32"/>
                        <w:lock w:val="sdtLocked"/>
                        <w:richText/>
                      </w:sdtPr>
                      <w:sdtContent>
                        <w:p>
                          <w:pPr>
                            <w:tabs>
                              <w:tab w:val="left" w:pos="720"/>
                            </w:tabs>
                            <w:spacing w:line="360" w:lineRule="auto"/>
                            <w:ind w:firstLine="720"/>
                            <w:jc w:val="both"/>
                          </w:pPr>
                          <w:sdt>
                            <w:sdtPr>
                              <w:alias w:val="Numeris"/>
                              <w:tag w:val="nr_72542e6d38624a64a32fd78756c53d32"/>
                              <w:lock w:val="sdtLocked"/>
                              <w:richText/>
                            </w:sdtPr>
                            <w:sdtContent>
                              <w:r>
                                <w:t>1</w:t>
                              </w:r>
                            </w:sdtContent>
                          </w:sdt>
                          <w:r>
                            <w:t>) įgyvendinusiems (įdiegusiems) geriausių prieinamų gamybos būdų technologijas, energijos vartojimo efektyvumo didinimo ir atsinaujinančių energijos išteklių panaudojimo priemones, kurios sumažino išmetamų šiltnamio efektą sukeliančių dujų kiekį į aplinką, – per prekybos laikotarpį, kuris nustatomas pagal Nacionalinio šiltnamio efektą sukeliančių dujų apyvartinių taršos leidimų paskirstymo plano ir (ar) Europos Sąjungos šiltnamio efektą sukeliančių dujų apyvartinių taršos leidimų prekybos sistemoje dalyvaujančių veiklos vykdytojų sąrašo galiojimo laikotarpį;</w:t>
                          </w:r>
                        </w:p>
                      </w:sdtContent>
                    </w:sdt>
                    <w:sdt>
                      <w:sdtPr>
                        <w:alias w:val="5 str. 7 d. 2 p."/>
                        <w:tag w:val="part_5197cd71daef4ccbb364d9c4dfbaa52c"/>
                        <w:lock w:val="sdtLocked"/>
                        <w:richText/>
                      </w:sdtPr>
                      <w:sdtContent>
                        <w:p>
                          <w:pPr>
                            <w:tabs>
                              <w:tab w:val="left" w:pos="720"/>
                            </w:tabs>
                            <w:spacing w:line="360" w:lineRule="auto"/>
                            <w:ind w:firstLine="720"/>
                            <w:jc w:val="both"/>
                          </w:pPr>
                          <w:sdt>
                            <w:sdtPr>
                              <w:alias w:val="Numeris"/>
                              <w:tag w:val="nr_5197cd71daef4ccbb364d9c4dfbaa52c"/>
                              <w:lock w:val="sdtLocked"/>
                              <w:richText/>
                            </w:sdtPr>
                            <w:sdtContent>
                              <w:r>
                                <w:t>2</w:t>
                              </w:r>
                            </w:sdtContent>
                          </w:sdt>
                          <w:r>
                            <w:t>) panaudojusiems gautas lėšas reikiamam apyvartinių taršos leidimų, išmetamųjų teršalų mažinimo vienetų ir (ar) patvirtintų išmetamųjų teršalų mažinimo vienetų kiekiui įsigyti.</w:t>
                          </w:r>
                        </w:p>
                      </w:sdtContent>
                    </w:sdt>
                  </w:sdtContent>
                </w:sdt>
                <w:sdt>
                  <w:sdtPr>
                    <w:alias w:val="5 str. 8 d."/>
                    <w:tag w:val="part_7c849e7beaca4fb0b4ef66b3ff5f6357"/>
                    <w:lock w:val="sdtLocked"/>
                    <w:richText/>
                  </w:sdtPr>
                  <w:sdtContent>
                    <w:p>
                      <w:pPr>
                        <w:tabs>
                          <w:tab w:val="left" w:pos="720"/>
                        </w:tabs>
                        <w:spacing w:line="360" w:lineRule="auto"/>
                        <w:ind w:firstLine="720"/>
                        <w:jc w:val="both"/>
                        <w:rPr>
                          <w:iCs/>
                        </w:rPr>
                      </w:pPr>
                      <w:sdt>
                        <w:sdtPr>
                          <w:alias w:val="Numeris"/>
                          <w:tag w:val="nr_7c849e7beaca4fb0b4ef66b3ff5f6357"/>
                          <w:lock w:val="sdtLocked"/>
                          <w:richText/>
                        </w:sdtPr>
                        <w:sdtContent>
                          <w:r>
                            <w:t>8</w:t>
                          </w:r>
                        </w:sdtContent>
                      </w:sdt>
                      <w:r>
                        <w:t xml:space="preserve">. </w:t>
                      </w:r>
                      <w:r>
                        <w:rPr>
                          <w:iCs/>
                        </w:rPr>
                        <w:t xml:space="preserve">Kiekvienais kalendoriniais metais veiklos vykdytojai aplinkos ministro nustatyta tvarka privalo aplinkos ministro įgaliotoms institucijoms pateikti lėšų, gautų už perleistus apyvartinius taršos leidimus ir Kioto vienetus, paskirstymo ir panaudojimo ataskaitas. Ataskaitos skelbiamos Aplinkos ministerijos tinklalapyje. </w:t>
                      </w:r>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b6d16f474f2d47769d824903b72a9d7b"/>
                <w:lock w:val="sdtLocked"/>
                <w:richText/>
              </w:sdtPr>
              <w:sdtContent>
                <w:p>
                  <w:pPr>
                    <w:shd w:val="clear" w:color="auto" w:fill="FFFFFF"/>
                    <w:tabs>
                      <w:tab w:val="left" w:pos="19870"/>
                    </w:tabs>
                    <w:spacing w:line="360" w:lineRule="auto"/>
                    <w:ind w:left="1985" w:hanging="1265"/>
                    <w:jc w:val="both"/>
                    <w:rPr>
                      <w:b/>
                    </w:rPr>
                  </w:pPr>
                  <w:sdt>
                    <w:sdtPr>
                      <w:alias w:val="Numeris"/>
                      <w:tag w:val="nr_b6d16f474f2d47769d824903b72a9d7b"/>
                      <w:lock w:val="sdtLocked"/>
                      <w:richText/>
                    </w:sdtPr>
                    <w:sdtContent>
                      <w:r>
                        <w:rPr>
                          <w:b/>
                        </w:rPr>
                        <w:t>6</w:t>
                      </w:r>
                    </w:sdtContent>
                  </w:sdt>
                  <w:r>
                    <w:rPr>
                      <w:b/>
                    </w:rPr>
                    <w:t xml:space="preserve"> straipsnis. </w:t>
                  </w:r>
                  <w:sdt>
                    <w:sdtPr>
                      <w:alias w:val="Pavadinimas"/>
                      <w:tag w:val="title_b6d16f474f2d47769d824903b72a9d7b"/>
                      <w:lock w:val="sdtLocked"/>
                      <w:richText/>
                    </w:sdtPr>
                    <w:sdtContent>
                      <w:r>
                        <w:rPr>
                          <w:b/>
                        </w:rPr>
                        <w:t>Nacionalinio šiltnamio efektą sukeliančių dujų</w:t>
                      </w:r>
                      <w:r>
                        <w:t xml:space="preserve"> </w:t>
                      </w:r>
                      <w:r>
                        <w:rPr>
                          <w:b/>
                        </w:rPr>
                        <w:t>apyvartinių taršos leidimų paskirstymo plano ir (ar) Europos Sąjungos šiltnamio efektą sukeliančių dujų</w:t>
                      </w:r>
                      <w:r>
                        <w:t xml:space="preserve"> </w:t>
                      </w:r>
                      <w:r>
                        <w:rPr>
                          <w:b/>
                        </w:rPr>
                        <w:t>apyvartinių taršos leidimų prekybos sistemoje dalyvaujančių veiklos vykdytojų sąrašo rengimas ir tvirtinimas</w:t>
                      </w:r>
                    </w:sdtContent>
                  </w:sdt>
                </w:p>
                <w:sdt>
                  <w:sdtPr>
                    <w:alias w:val="6 str. 1 d."/>
                    <w:tag w:val="part_76dd1bb6bc834d538a6c5a209199129b"/>
                    <w:lock w:val="sdtLocked"/>
                    <w:richText/>
                  </w:sdtPr>
                  <w:sdtContent>
                    <w:p>
                      <w:pPr>
                        <w:spacing w:line="360" w:lineRule="auto"/>
                        <w:ind w:firstLine="720"/>
                        <w:jc w:val="both"/>
                        <w:rPr>
                          <w:bCs/>
                        </w:rPr>
                      </w:pPr>
                      <w:sdt>
                        <w:sdtPr>
                          <w:alias w:val="Numeris"/>
                          <w:tag w:val="nr_76dd1bb6bc834d538a6c5a209199129b"/>
                          <w:lock w:val="sdtLocked"/>
                          <w:richText/>
                        </w:sdtPr>
                        <w:sdtContent>
                          <w:r>
                            <w:t>1</w:t>
                          </w:r>
                        </w:sdtContent>
                      </w:sdt>
                      <w:r>
                        <w:t xml:space="preserve">. Nacionalinį šiltnamio efektą sukeliančių dujų apyvartinių taršos leidimų paskirstymo planą ir (ar) Europos Sąjungos šiltnamio efektą sukeliančių dujų apyvartinių taršos leidimų prekybos sistemoje dalyvaujančių veiklos vykdytojų sąrašą, vadovaudamiesi Europos Sąjungos teisės aktais ir atsižvelgdami į Europos Komisijos nustatytus reikalavimus ir rekomendacijas, rengia ir tvirtina </w:t>
                      </w:r>
                      <w:r>
                        <w:rPr>
                          <w:bCs/>
                        </w:rPr>
                        <w:t>aplinkos ministras</w:t>
                      </w:r>
                      <w:r>
                        <w:t xml:space="preserve"> kartu su kitomis Vyriausybės įgaliotomis institucijomis.</w:t>
                      </w:r>
                      <w:r>
                        <w:rPr>
                          <w:bCs/>
                        </w:rPr>
                        <w:t xml:space="preserve"> </w:t>
                      </w:r>
                    </w:p>
                  </w:sdtContent>
                </w:sdt>
                <w:sdt>
                  <w:sdtPr>
                    <w:alias w:val="6 str. 2 d."/>
                    <w:tag w:val="part_4c68761cfaf948dbb32bfb192a07ef43"/>
                    <w:lock w:val="sdtLocked"/>
                    <w:richText/>
                  </w:sdtPr>
                  <w:sdtContent>
                    <w:p>
                      <w:pPr>
                        <w:spacing w:line="360" w:lineRule="auto"/>
                        <w:ind w:firstLine="720"/>
                        <w:jc w:val="both"/>
                      </w:pPr>
                      <w:sdt>
                        <w:sdtPr>
                          <w:alias w:val="Numeris"/>
                          <w:tag w:val="nr_4c68761cfaf948dbb32bfb192a07ef43"/>
                          <w:lock w:val="sdtLocked"/>
                          <w:richText/>
                        </w:sdtPr>
                        <w:sdtContent>
                          <w:r>
                            <w:rPr>
                              <w:bCs/>
                            </w:rPr>
                            <w:t>2</w:t>
                          </w:r>
                        </w:sdtContent>
                      </w:sdt>
                      <w:r>
                        <w:rPr>
                          <w:bCs/>
                        </w:rPr>
                        <w:t xml:space="preserve">. </w:t>
                      </w:r>
                      <w:r>
                        <w:t>Nacionalinis šiltnamio efektą sukeliančių dujų apyvartinių taršos leidimų paskirstymo planas galioja iki 2012 m. gruodžio 31 d. Europos Sąjungos šiltnamio efektą sukeliančių dujų apyvartinių taršos leidimų prekybos sistemoje dalyvaujančių veiklos vykdytojų sąrašas įsigalioja 2013 m. sausio 1 d.</w:t>
                      </w:r>
                    </w:p>
                  </w:sdtContent>
                </w:sdt>
                <w:sdt>
                  <w:sdtPr>
                    <w:alias w:val="6 str. 3 d."/>
                    <w:tag w:val="part_ffa18b715fff4193ab2a3aecf0281a70"/>
                    <w:lock w:val="sdtLocked"/>
                    <w:richText/>
                  </w:sdtPr>
                  <w:sdtContent>
                    <w:p>
                      <w:pPr>
                        <w:spacing w:line="360" w:lineRule="auto"/>
                        <w:ind w:firstLine="720"/>
                        <w:jc w:val="both"/>
                      </w:pPr>
                      <w:sdt>
                        <w:sdtPr>
                          <w:alias w:val="Numeris"/>
                          <w:tag w:val="nr_ffa18b715fff4193ab2a3aecf0281a70"/>
                          <w:lock w:val="sdtLocked"/>
                          <w:richText/>
                        </w:sdtPr>
                        <w:sdtContent>
                          <w:r>
                            <w:t>3</w:t>
                          </w:r>
                        </w:sdtContent>
                      </w:sdt>
                      <w:r>
                        <w:t xml:space="preserve">. Vyriausybės įgaliotos institucijos, rengdamos Nacionalinį šiltnamio efektą sukeliančių dujų apyvartinių taršos leidimų paskirstymo planą ir (ar) Europos Sąjungos šiltnamio efektą sukeliančių dujų apyvartinių taršos leidimų prekybos sistemoje dalyvaujančių veiklos vykdytojų sąrašą, </w:t>
                      </w:r>
                      <w:r>
                        <w:rPr>
                          <w:bCs/>
                        </w:rPr>
                        <w:t>aplinkos ministro</w:t>
                      </w:r>
                      <w:r>
                        <w:t xml:space="preserve"> nustatyta tvarka teikia informaciją visuomenei ir sudaro sąlygas jai dalyvauti.</w:t>
                      </w:r>
                    </w:p>
                    <w:p>
                      <w:pPr>
                        <w:shd w:val="clear" w:color="auto" w:fill="FFFFFF"/>
                        <w:tabs>
                          <w:tab w:val="left" w:pos="19870"/>
                        </w:tabs>
                        <w:spacing w:line="360" w:lineRule="auto"/>
                        <w:ind w:firstLine="720"/>
                        <w:jc w:val="both"/>
                        <w:rPr>
                          <w:b/>
                        </w:rPr>
                      </w:pPr>
                    </w:p>
                  </w:sdtContent>
                </w:sdt>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dfbc050cc14740b8b5b0b58247a5baad"/>
                    <w:lock w:val="sdtLocked"/>
                    <w:richText/>
                  </w:sdtPr>
                  <w:sdtContent>
                    <w:p>
                      <w:pPr>
                        <w:shd w:val="clear" w:color="auto" w:fill="FFFFFF"/>
                        <w:tabs>
                          <w:tab w:val="left" w:pos="10095"/>
                        </w:tabs>
                        <w:spacing w:line="360" w:lineRule="auto"/>
                        <w:ind w:firstLine="720"/>
                        <w:jc w:val="both"/>
                      </w:pPr>
                      <w:sdt>
                        <w:sdtPr>
                          <w:alias w:val="Numeris"/>
                          <w:tag w:val="nr_dfbc050cc14740b8b5b0b58247a5baad"/>
                          <w:lock w:val="sdtLocked"/>
                          <w:richText/>
                        </w:sdtPr>
                        <w:sdtContent>
                          <w:r>
                            <w:t>1</w:t>
                          </w:r>
                        </w:sdtContent>
                      </w:sdt>
                      <w: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nustato </w:t>
                      </w:r>
                      <w:r>
                        <w:rPr>
                          <w:bCs/>
                        </w:rPr>
                        <w:t>aplinkos ministras</w:t>
                      </w:r>
                      <w:r>
                        <w:t xml:space="preserve"> kartu su kitomis Vyriausybės įgaliotomis institucijomis.</w:t>
                      </w:r>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62110888193148bbaead74e8ce713240"/>
                    <w:lock w:val="sdtLocked"/>
                    <w:richText/>
                  </w:sdtPr>
                  <w:sdtContent>
                    <w:p>
                      <w:pPr>
                        <w:shd w:val="clear" w:color="auto" w:fill="FFFFFF"/>
                        <w:tabs>
                          <w:tab w:val="left" w:pos="9915"/>
                        </w:tabs>
                        <w:spacing w:line="360" w:lineRule="auto"/>
                        <w:ind w:firstLine="782"/>
                        <w:jc w:val="both"/>
                      </w:pPr>
                      <w:sdt>
                        <w:sdtPr>
                          <w:alias w:val="Numeris"/>
                          <w:tag w:val="nr_62110888193148bbaead74e8ce713240"/>
                          <w:lock w:val="sdtLocked"/>
                          <w:richText/>
                        </w:sdtPr>
                        <w:sdtContent>
                          <w:r>
                            <w:t>3</w:t>
                          </w:r>
                        </w:sdtContent>
                      </w:sdt>
                      <w:r>
                        <w:t>. Apyvartiniai taršos leidimai galioja Nacionalinio šiltnamio efektą sukeliančių dujų apyvartinių taršos leidimų paskirstymo plano ir (ar) Europos Sąjungos šiltnamio efektą sukeliančių dujų apyvartinių taršos leidimų prekybos sistemoje dalyvaujančių veiklos vykdytojų sąrašo galiojimo laikotarpiu.</w:t>
                      </w:r>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bc63c91d685449aab584d0a6683c244e"/>
                    <w:lock w:val="sdtLocked"/>
                    <w:richText/>
                  </w:sdtPr>
                  <w:sdtContent>
                    <w:p>
                      <w:pPr>
                        <w:spacing w:line="360" w:lineRule="auto"/>
                        <w:ind w:firstLine="720"/>
                        <w:jc w:val="both"/>
                      </w:pPr>
                      <w:sdt>
                        <w:sdtPr>
                          <w:alias w:val="Numeris"/>
                          <w:tag w:val="nr_bc63c91d685449aab584d0a6683c244e"/>
                          <w:lock w:val="sdtLocked"/>
                          <w:richText/>
                        </w:sdtPr>
                        <w:sdtContent>
                          <w:r>
                            <w:t>3</w:t>
                          </w:r>
                        </w:sdtContent>
                      </w:sdt>
                      <w:r>
                        <w:t>. Nustatytosios normos vienetams įsigyti naudojamos šio straipsnio 2 dalyje nurodytoje Klimato kaitos specialiojoje programoje sukauptos lėšos ir (ar) valstybės biudžeto lėšos.</w:t>
                      </w:r>
                    </w:p>
                  </w:sdtContent>
                </w:sdt>
                <w:sdt>
                  <w:sdtPr>
                    <w:alias w:val="4 d."/>
                    <w:tag w:val="part_cd478b6d341b474e9184d85954cde90a"/>
                    <w:lock w:val="sdtLocked"/>
                    <w:richText/>
                  </w:sdtPr>
                  <w:sdtContent>
                    <w:p>
                      <w:pPr>
                        <w:widowControl w:val="0"/>
                        <w:suppressAutoHyphens/>
                        <w:spacing w:line="360" w:lineRule="auto"/>
                        <w:ind w:firstLine="720"/>
                        <w:jc w:val="both"/>
                      </w:pPr>
                      <w:sdt>
                        <w:sdtPr>
                          <w:alias w:val="Numeris"/>
                          <w:tag w:val="nr_cd478b6d341b474e9184d85954cde90a"/>
                          <w:lock w:val="sdtLocked"/>
                          <w:richText/>
                        </w:sdtPr>
                        <w:sdtContent>
                          <w:r>
                            <w:rPr>
                              <w:color w:val="000000"/>
                            </w:rPr>
                            <w:t>4</w:t>
                          </w:r>
                        </w:sdtContent>
                      </w:sdt>
                      <w:r>
                        <w:rPr>
                          <w:color w:val="000000"/>
                        </w:rPr>
                        <w:t>.</w:t>
                      </w:r>
                      <w:r>
                        <w:rPr>
                          <w:color w:val="000000"/>
                          <w:vertAlign w:val="superscript"/>
                        </w:rPr>
                        <w:t xml:space="preserve"> </w:t>
                      </w:r>
                      <w:r>
                        <w:rPr>
                          <w:color w:val="000000"/>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specialiosios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rPr>
                        <w:t xml:space="preserve"> </w:t>
                      </w:r>
                      <w:r>
                        <w:rPr>
                          <w:color w:val="000000"/>
                        </w:rPr>
                        <w:t>palankiausią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5 d."/>
                    <w:tag w:val="part_39bb81823e7546f1b07371ac294a373a"/>
                    <w:lock w:val="sdtLocked"/>
                    <w:richText/>
                  </w:sdtPr>
                  <w:sdtContent>
                    <w:p>
                      <w:pPr>
                        <w:widowControl w:val="0"/>
                        <w:suppressAutoHyphens/>
                        <w:spacing w:line="360" w:lineRule="auto"/>
                        <w:ind w:firstLine="720"/>
                        <w:jc w:val="both"/>
                      </w:pPr>
                      <w:sdt>
                        <w:sdtPr>
                          <w:alias w:val="Numeris"/>
                          <w:tag w:val="nr_39bb81823e7546f1b07371ac294a373a"/>
                          <w:lock w:val="sdtLocked"/>
                          <w:richText/>
                        </w:sdtPr>
                        <w:sdtContent>
                          <w:r>
                            <w:rPr>
                              <w:color w:val="000000"/>
                            </w:rPr>
                            <w:t>5</w:t>
                          </w:r>
                        </w:sdtContent>
                      </w:sdt>
                      <w:r>
                        <w:rPr>
                          <w:color w:val="000000"/>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
              <w:sdtPr>
                <w:alias w:val="10 str."/>
                <w:tag w:val="part_9c1a91c8c9ef4558bde333a371153a95"/>
                <w:lock w:val="sdtLocked"/>
                <w:richText/>
              </w:sdtPr>
              <w:sdtContent>
                <w:p>
                  <w:pPr>
                    <w:spacing w:line="360" w:lineRule="auto"/>
                    <w:ind w:left="2127" w:hanging="1418"/>
                    <w:jc w:val="both"/>
                    <w:rPr>
                      <w:b/>
                    </w:rPr>
                  </w:pPr>
                  <w:sdt>
                    <w:sdtPr>
                      <w:alias w:val="Numeris"/>
                      <w:tag w:val="nr_9c1a91c8c9ef4558bde333a371153a95"/>
                      <w:lock w:val="sdtLocked"/>
                      <w:richText/>
                    </w:sdtPr>
                    <w:sdtContent>
                      <w:r>
                        <w:rPr>
                          <w:b/>
                        </w:rPr>
                        <w:t>10</w:t>
                      </w:r>
                    </w:sdtContent>
                  </w:sdt>
                  <w:r>
                    <w:rPr>
                      <w:b/>
                    </w:rPr>
                    <w:t xml:space="preserve"> straipsnis. </w:t>
                  </w:r>
                  <w:sdt>
                    <w:sdtPr>
                      <w:alias w:val="Pavadinimas"/>
                      <w:tag w:val="title_9c1a91c8c9ef4558bde333a371153a95"/>
                      <w:lock w:val="sdtLocked"/>
                      <w:richText/>
                    </w:sdtPr>
                    <w:sdtContent>
                      <w:r>
                        <w:rPr>
                          <w:b/>
                        </w:rPr>
                        <w:t xml:space="preserve">Klimato kaitos specialioji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10 str. 3 d. 8 p."/>
                        <w:tag w:val="part_2c6d41d5c5764b48aaa63f4273833e5c"/>
                        <w:lock w:val="sdtLocked"/>
                        <w:richText/>
                      </w:sdtPr>
                      <w:sdtContent>
                        <w:p>
                          <w:pPr>
                            <w:widowControl w:val="0"/>
                            <w:spacing w:line="360" w:lineRule="auto"/>
                            <w:ind w:firstLine="709"/>
                            <w:jc w:val="both"/>
                          </w:pPr>
                          <w:sdt>
                            <w:sdtPr>
                              <w:alias w:val="Numeris"/>
                              <w:tag w:val="nr_2c6d41d5c5764b48aaa63f4273833e5c"/>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079b25c76b0f42e3a48d2ef7209dd216"/>
                    <w:lock w:val="sdtLocked"/>
                    <w:richText/>
                  </w:sdtPr>
                  <w:sdtContent>
                    <w:p>
                      <w:pPr>
                        <w:widowControl w:val="0"/>
                        <w:suppressAutoHyphens/>
                        <w:spacing w:line="360" w:lineRule="auto"/>
                        <w:ind w:firstLine="697"/>
                        <w:jc w:val="both"/>
                        <w:rPr>
                          <w:color w:val="000000"/>
                        </w:rPr>
                      </w:pPr>
                      <w:sdt>
                        <w:sdtPr>
                          <w:alias w:val="Numeris"/>
                          <w:tag w:val="nr_079b25c76b0f42e3a48d2ef7209dd216"/>
                          <w:lock w:val="sdtLocked"/>
                          <w:richText/>
                        </w:sdtPr>
                        <w:sdtContent>
                          <w:r>
                            <w:rPr>
                              <w:color w:val="000000"/>
                            </w:rPr>
                            <w:t>1</w:t>
                          </w:r>
                        </w:sdtContent>
                      </w:sdt>
                      <w:r>
                        <w:rPr>
                          <w:color w:val="000000"/>
                        </w:rPr>
                        <w:t>. Stacionarios šaldymo, oro kondicionavimo įrangos, stacionarių gaisro gesinimo sistemų, gesintuvų ir šilumos siurblių, turinčių tam tikrų fluorintų šiltnamio efektą sukeliančių dujų (toliau – šaldymo įranga), įrengimo, eksploatavimo ir (ar) techninės priežiūros darbus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turėdami valstybės narės išduotą fluorintų šiltnamio efektą sukeliančių dujų tvarkymo atestatą (toliau – atestatas) ar kitą dokumentą, kuriuo suteikiama teisė atlikti šaldymo įrangos įrengimo, eksploatavimo ir (ar) techninės priežiūros darbus.</w:t>
                      </w:r>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498f2b01d2624b0393c610b732be3922"/>
                    <w:lock w:val="sdtLocked"/>
                    <w:richText/>
                  </w:sdtPr>
                  <w:sdtContent>
                    <w:p>
                      <w:pPr>
                        <w:widowControl w:val="0"/>
                        <w:suppressAutoHyphens/>
                        <w:spacing w:line="360" w:lineRule="auto"/>
                        <w:ind w:firstLine="697"/>
                        <w:jc w:val="both"/>
                        <w:rPr>
                          <w:color w:val="000000"/>
                        </w:rPr>
                      </w:pPr>
                      <w:sdt>
                        <w:sdtPr>
                          <w:alias w:val="Numeris"/>
                          <w:tag w:val="nr_498f2b01d2624b0393c610b732be3922"/>
                          <w:lock w:val="sdtLocked"/>
                          <w:richText/>
                        </w:sdtPr>
                        <w:sdtContent>
                          <w:r>
                            <w:rPr>
                              <w:color w:val="000000"/>
                            </w:rPr>
                            <w:t>3</w:t>
                          </w:r>
                        </w:sdtContent>
                      </w:sdt>
                      <w:r>
                        <w:rPr>
                          <w:color w:val="000000"/>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d05084997650453a831819a31a4460f2"/>
                        <w:lock w:val="sdtLocked"/>
                        <w:richText/>
                      </w:sdtPr>
                      <w:sdtContent>
                        <w:p>
                          <w:pPr>
                            <w:widowControl w:val="0"/>
                            <w:suppressAutoHyphens/>
                            <w:spacing w:line="360" w:lineRule="auto"/>
                            <w:ind w:firstLine="697"/>
                            <w:jc w:val="both"/>
                            <w:rPr>
                              <w:color w:val="000000"/>
                            </w:rPr>
                          </w:pPr>
                          <w:sdt>
                            <w:sdtPr>
                              <w:alias w:val="Numeris"/>
                              <w:tag w:val="nr_d05084997650453a831819a31a4460f2"/>
                              <w:lock w:val="sdtLocked"/>
                              <w:richText/>
                            </w:sdtPr>
                            <w:sdtContent>
                              <w:r>
                                <w:rPr>
                                  <w:color w:val="000000"/>
                                </w:rPr>
                                <w:t>1</w:t>
                              </w:r>
                            </w:sdtContent>
                          </w:sdt>
                          <w:r>
                            <w:rPr>
                              <w:color w:val="000000"/>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įrengti, eksploatuoti, atlikti techninę priežiūrą ir (ar) fluorintų šiltnamio efektą sukeliančių dujų surinkimą iš šaldymo įrangos, o fizinis asmuo turi šiame punkte nurodytą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2-1 str. 3 d. 2 p."/>
                        <w:tag w:val="part_af33c151c0994e44897e2cc266782c73"/>
                        <w:lock w:val="sdtLocked"/>
                        <w:richText/>
                      </w:sdtPr>
                      <w:sdtContent>
                        <w:p>
                          <w:pPr>
                            <w:widowControl w:val="0"/>
                            <w:suppressAutoHyphens/>
                            <w:spacing w:line="360" w:lineRule="auto"/>
                            <w:ind w:firstLine="697"/>
                            <w:jc w:val="both"/>
                            <w:rPr>
                              <w:color w:val="000000"/>
                            </w:rPr>
                          </w:pPr>
                          <w:sdt>
                            <w:sdtPr>
                              <w:alias w:val="Numeris"/>
                              <w:tag w:val="nr_af33c151c0994e44897e2cc266782c73"/>
                              <w:lock w:val="sdtLocked"/>
                              <w:richText/>
                            </w:sdtPr>
                            <w:sdtContent>
                              <w:r>
                                <w:rPr>
                                  <w:color w:val="000000"/>
                                </w:rPr>
                                <w:t>2</w:t>
                              </w:r>
                            </w:sdtContent>
                          </w:sdt>
                          <w:r>
                            <w:rPr>
                              <w:color w:val="000000"/>
                            </w:rPr>
                            <w:t>) juridinis asmuo ir fizinis asmuo turi atestuojamai veiklai atlikti būtiną techninę įrangą, kurios atitiktis nustatytiems reikalavimams įvertinama aplinkos ministro nustatyta tvarka ir kuri sudaro sąlygas atlikti šaldymo įrangos įrengimo, eksploatavimo ir (ar) techninės priežiūros darbus: atlikti fluorintų šiltnamio efektą sukeliančių dujų nuotėkio patikrą, fluorintų šiltnamio efektą sukeliančių dujų slėgio ir temperatūros matavimus, surinkti fluorintas šiltnamio efektą sukeliančias dujas iš įrangos, saugoti ir transportuoti fluorintas šiltnamio efektą sukeliančias dujas, įrangą ir sistemas užpildyti fluorintomis šiltnamio efektą sukeliančiomis dujomis, įrengti įrangą, vamzdynus ir kitas įrangos dalis nesukeliant fluorintų šiltnamio efektą sukeliančių dujų nuotėkio.</w:t>
                          </w:r>
                        </w:p>
                      </w:sdtContent>
                    </w:sdt>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18aaf34d60b24fc2a938a2d2fb3f1bf0"/>
                        <w:lock w:val="sdtLocked"/>
                        <w:richText/>
                      </w:sdtPr>
                      <w:sdtContent>
                        <w:p>
                          <w:pPr>
                            <w:widowControl w:val="0"/>
                            <w:suppressAutoHyphens/>
                            <w:spacing w:line="360" w:lineRule="auto"/>
                            <w:ind w:firstLine="697"/>
                            <w:jc w:val="both"/>
                            <w:rPr>
                              <w:color w:val="000000"/>
                            </w:rPr>
                          </w:pPr>
                          <w:sdt>
                            <w:sdtPr>
                              <w:alias w:val="Numeris"/>
                              <w:tag w:val="nr_18aaf34d60b24fc2a938a2d2fb3f1bf0"/>
                              <w:lock w:val="sdtLocked"/>
                              <w:richText/>
                            </w:sdtPr>
                            <w:sdtContent>
                              <w:r>
                                <w:rPr>
                                  <w:color w:val="000000"/>
                                </w:rPr>
                                <w:t>5</w:t>
                              </w:r>
                            </w:sdtContent>
                          </w:sdt>
                          <w:r>
                            <w:rPr>
                              <w:color w:val="000000"/>
                            </w:rPr>
                            <w:t>) sustabdžius atestato galiojimą, atestato turėtojas tęsia šaldymo įrangos įrengimo, eksploatavimo ir (ar) techninės priežiūros darbus;</w:t>
                          </w:r>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1460e6f8cde94cf0b54cb5af0a4e7919"/>
                <w:lock w:val="sdtLocked"/>
                <w:richText/>
              </w:sdtPr>
              <w:sdtContent>
                <w:p>
                  <w:pPr>
                    <w:spacing w:line="360" w:lineRule="auto"/>
                    <w:ind w:firstLine="720"/>
                    <w:jc w:val="both"/>
                    <w:rPr>
                      <w:b/>
                    </w:rPr>
                  </w:pPr>
                  <w:sdt>
                    <w:sdtPr>
                      <w:alias w:val="Numeris"/>
                      <w:tag w:val="nr_1460e6f8cde94cf0b54cb5af0a4e7919"/>
                      <w:lock w:val="sdtLocked"/>
                      <w:richText/>
                    </w:sdtPr>
                    <w:sdtContent>
                      <w:r>
                        <w:rPr>
                          <w:b/>
                        </w:rPr>
                        <w:t>13</w:t>
                      </w:r>
                    </w:sdtContent>
                  </w:sdt>
                  <w:r>
                    <w:rPr>
                      <w:b/>
                    </w:rPr>
                    <w:t xml:space="preserve"> straipsnis. </w:t>
                  </w:r>
                  <w:sdt>
                    <w:sdtPr>
                      <w:alias w:val="Pavadinimas"/>
                      <w:tag w:val="title_1460e6f8cde94cf0b54cb5af0a4e7919"/>
                      <w:lock w:val="sdtLocked"/>
                      <w:richText/>
                    </w:sdtPr>
                    <w:sdtContent>
                      <w:r>
                        <w:rPr>
                          <w:b/>
                        </w:rPr>
                        <w:t xml:space="preserve">Veikos, už kurias skiriamos ekonominės baudos </w:t>
                      </w:r>
                    </w:sdtContent>
                  </w:sdt>
                </w:p>
                <w:sdt>
                  <w:sdtPr>
                    <w:alias w:val="13 str. 1 d."/>
                    <w:tag w:val="part_b1e0e2fd18f74809a20a5537b6295ca5"/>
                    <w:lock w:val="sdtLocked"/>
                    <w:richText/>
                  </w:sdtPr>
                  <w:sdtContent>
                    <w:p>
                      <w:pPr>
                        <w:spacing w:line="360" w:lineRule="auto"/>
                        <w:ind w:firstLine="720"/>
                        <w:jc w:val="both"/>
                      </w:pPr>
                      <w:sdt>
                        <w:sdtPr>
                          <w:alias w:val="Numeris"/>
                          <w:tag w:val="nr_b1e0e2fd18f74809a20a5537b6295ca5"/>
                          <w:lock w:val="sdtLocked"/>
                          <w:richText/>
                        </w:sdtPr>
                        <w:sdtContent>
                          <w:r>
                            <w:t>1</w:t>
                          </w:r>
                        </w:sdtContent>
                      </w:sdt>
                      <w:r>
                        <w:t xml:space="preserve">. Skiriama vieno šimto eurų ekvivalento litais arba atitinkamai pagal Europos </w:t>
                      </w:r>
                      <w:r>
                        <w:rPr>
                          <w:bCs/>
                        </w:rPr>
                        <w:t xml:space="preserve">vartotojų </w:t>
                      </w:r>
                      <w:r>
                        <w:t xml:space="preserve">kainų indeksą patikslinta ekonominė bauda: </w:t>
                      </w:r>
                    </w:p>
                    <w:sdt>
                      <w:sdtPr>
                        <w:alias w:val="13 str. 1 d. 1 p."/>
                        <w:tag w:val="part_2447fb0ed9ee4cca8ff000d7166861ba"/>
                        <w:lock w:val="sdtLocked"/>
                        <w:richText/>
                      </w:sdtPr>
                      <w:sdtContent>
                        <w:p>
                          <w:pPr>
                            <w:spacing w:line="360" w:lineRule="auto"/>
                            <w:ind w:firstLine="720"/>
                            <w:jc w:val="both"/>
                          </w:pPr>
                          <w:sdt>
                            <w:sdtPr>
                              <w:alias w:val="Numeris"/>
                              <w:tag w:val="nr_2447fb0ed9ee4cca8ff000d7166861ba"/>
                              <w:lock w:val="sdtLocked"/>
                              <w:richText/>
                            </w:sdtPr>
                            <w:sdtContent>
                              <w:r>
                                <w:t>1</w:t>
                              </w:r>
                            </w:sdtContent>
                          </w:sdt>
                          <w: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e9032cf83ebd4fe9966f08bc7545c2ae"/>
                        <w:lock w:val="sdtLocked"/>
                        <w:richText/>
                      </w:sdtPr>
                      <w:sdtContent>
                        <w:p>
                          <w:pPr>
                            <w:spacing w:line="360" w:lineRule="auto"/>
                            <w:ind w:firstLine="720"/>
                            <w:jc w:val="both"/>
                          </w:pPr>
                          <w:sdt>
                            <w:sdtPr>
                              <w:alias w:val="Numeris"/>
                              <w:tag w:val="nr_e9032cf83ebd4fe9966f08bc7545c2ae"/>
                              <w:lock w:val="sdtLocked"/>
                              <w:richText/>
                            </w:sdtPr>
                            <w:sdtContent>
                              <w:r>
                                <w:t>2</w:t>
                              </w:r>
                            </w:sdtContent>
                          </w:sdt>
                          <w:r>
                            <w:t>) veiklos vykdytojams, kurie iš įrenginių ar orlaivių išmeta į atmosferą šiltnamio efektą sukeliančias dujas neturėdami galiojančio Aplinkos ministerijos įgaliotos institucijos išduoto leidimo, kuriuo suteikiama teisė išmesti šiltnamio efektą sukeliančias dujas, – už kiekvieną į atmosferą išmestą anglies dioksido toną ar anglies dioksido ekvivalentą, arba</w:t>
                          </w:r>
                        </w:p>
                      </w:sdtContent>
                    </w:sdt>
                    <w:sdt>
                      <w:sdtPr>
                        <w:alias w:val="13 str. 1 d. 3 p."/>
                        <w:tag w:val="part_a5a8bfbadeba49c7afcde1751e184248"/>
                        <w:lock w:val="sdtLocked"/>
                        <w:richText/>
                      </w:sdtPr>
                      <w:sdtContent>
                        <w:p>
                          <w:pPr>
                            <w:spacing w:line="360" w:lineRule="auto"/>
                            <w:ind w:firstLine="720"/>
                            <w:jc w:val="both"/>
                          </w:pPr>
                          <w:sdt>
                            <w:sdtPr>
                              <w:alias w:val="Numeris"/>
                              <w:tag w:val="nr_a5a8bfbadeba49c7afcde1751e184248"/>
                              <w:lock w:val="sdtLocked"/>
                              <w:richText/>
                            </w:sdtPr>
                            <w:sdtContent>
                              <w:r>
                                <w:t>3</w:t>
                              </w:r>
                            </w:sdtContent>
                          </w:sdt>
                          <w:r>
                            <w:t>) veiklos vykdytojams už kiekvieną išmestą į atmosferą anglies dioksido ekvivalentą ar anglies dioksido toną, dėl kurios šio įstatymo 5 straipsnio</w:t>
                          </w:r>
                          <w:r>
                            <w:rPr>
                              <w:shd w:val="clear" w:color="auto" w:fill="FFFFFF"/>
                            </w:rPr>
                            <w:t xml:space="preserve"> 3 d</w:t>
                          </w:r>
                          <w:r>
                            <w:t>alyje nustatytu terminu jie neatsisako apyvartinių taršos leidimų ir (ar) išmetamųjų teršalų mažinimo vienetų, ir (ar) p</w:t>
                          </w:r>
                          <w:r>
                            <w:rPr>
                              <w:bCs/>
                            </w:rPr>
                            <w:t>atvirtintų išmetamųjų teršalų sumažinimo vienetų,</w:t>
                          </w:r>
                          <w:r>
                            <w:t xml:space="preserve"> arba</w:t>
                          </w:r>
                        </w:p>
                      </w:sdtContent>
                    </w:sdt>
                    <w:sdt>
                      <w:sdtPr>
                        <w:alias w:val="13 str. 1 d. 4 p."/>
                        <w:tag w:val="part_11035c768b4e4225b8084612f7439fc9"/>
                        <w:lock w:val="sdtLocked"/>
                        <w:richText/>
                      </w:sdtPr>
                      <w:sdtContent>
                        <w:p>
                          <w:pPr>
                            <w:spacing w:line="360" w:lineRule="auto"/>
                            <w:ind w:firstLine="720"/>
                            <w:jc w:val="both"/>
                          </w:pPr>
                          <w:sdt>
                            <w:sdtPr>
                              <w:alias w:val="Numeris"/>
                              <w:tag w:val="nr_11035c768b4e4225b8084612f7439fc9"/>
                              <w:lock w:val="sdtLocked"/>
                              <w:richText/>
                            </w:sdtPr>
                            <w:sdtContent>
                              <w:r>
                                <w:t>4</w:t>
                              </w:r>
                            </w:sdtContent>
                          </w:sdt>
                          <w:r>
                            <w:t>) veiklos vykdytojams, kurie per kalendorinius metus išmeta į atmosferą didesnį šiltnamio efektą sukeliančių dujų kiekį, negu išmesti leidžia praėjusiais kalendoriniais metais turėti ir (ar) šio įstatymo 5 straipsnio</w:t>
                          </w:r>
                          <w:r>
                            <w:rPr>
                              <w:shd w:val="clear" w:color="auto" w:fill="FFFFFF"/>
                            </w:rPr>
                            <w:t xml:space="preserve"> 4 </w:t>
                          </w:r>
                          <w:r>
                            <w:t>dalyje nustatytais pagrindais įsigyti apyvartiniai taršos leidimai ir (ar) vykdant bendrai įgyvendinamus ir (ar) švarios plėtros projektus</w:t>
                          </w:r>
                          <w:r>
                            <w:rPr>
                              <w:b/>
                            </w:rPr>
                            <w:t xml:space="preserve"> </w:t>
                          </w:r>
                          <w:r>
                            <w:t>įsigyti</w:t>
                          </w:r>
                          <w:r>
                            <w:rPr>
                              <w:b/>
                            </w:rPr>
                            <w:t xml:space="preserve"> </w:t>
                          </w:r>
                          <w:r>
                            <w:t>išmetamųjų teršalų mažinimo vienetai, ir (ar) p</w:t>
                          </w:r>
                          <w:r>
                            <w:rPr>
                              <w:bCs/>
                            </w:rPr>
                            <w:t>atvirtinti išmetamųjų teršalų sumažinimo vienetai,</w:t>
                          </w:r>
                          <w:r>
                            <w:t xml:space="preserve"> – už kiekvieną anglies dioksido toną ar anglies dioksido ekvivalentą.</w:t>
                          </w:r>
                        </w:p>
                      </w:sdtContent>
                    </w:sdt>
                  </w:sdtContent>
                </w:sdt>
                <w:sdt>
                  <w:sdtPr>
                    <w:alias w:val="13 str. 2 d."/>
                    <w:tag w:val="part_42a8906686604a08a5db05f20260da5f"/>
                    <w:lock w:val="sdtLocked"/>
                    <w:richText/>
                  </w:sdtPr>
                  <w:sdtContent>
                    <w:p>
                      <w:pPr>
                        <w:tabs>
                          <w:tab w:val="left" w:pos="720"/>
                        </w:tabs>
                        <w:spacing w:line="360" w:lineRule="auto"/>
                        <w:ind w:firstLine="720"/>
                        <w:jc w:val="both"/>
                        <w:rPr>
                          <w:iCs/>
                        </w:rPr>
                      </w:pPr>
                      <w:sdt>
                        <w:sdtPr>
                          <w:alias w:val="Numeris"/>
                          <w:tag w:val="nr_42a8906686604a08a5db05f20260da5f"/>
                          <w:lock w:val="sdtLocked"/>
                          <w:richText/>
                        </w:sdtPr>
                        <w:sdtContent>
                          <w:r>
                            <w:t>2</w:t>
                          </w:r>
                        </w:sdtContent>
                      </w:sdt>
                      <w:r>
                        <w:t>.</w:t>
                      </w:r>
                      <w:r>
                        <w:rPr>
                          <w:b/>
                        </w:rPr>
                        <w:t xml:space="preserve"> </w:t>
                      </w:r>
                      <w:r>
                        <w:rPr>
                          <w:iCs/>
                        </w:rPr>
                        <w:t>Už lėšų, gautų už perleistus apyvartinius taršos leidimus ir Kioto vienetus, paskirstymą ir panaudojimą ne pagal šio įstatymo 5 straipsnio 6 dalyje nustatytus reikalavimus veiklos vykdytojams skiriama nuo penkių šimtų litų iki trijų tūkstančių litų</w:t>
                      </w:r>
                      <w:r>
                        <w:rPr>
                          <w:iCs/>
                          <w:shd w:val="clear" w:color="auto" w:fill="FFFFFF"/>
                        </w:rPr>
                        <w:t xml:space="preserve"> ekonominė b</w:t>
                      </w:r>
                      <w:r>
                        <w:rPr>
                          <w:iCs/>
                        </w:rPr>
                        <w:t>auda. Baudos dydis nustatomas taikant proporcingumo principą, atsižvelgiant į ataskaitos, pateiktos pagal šio įstatymo 5 straipsnio 8 dalies reikalavimus, duomenis ir įvertinus gautų ir nepanaudotų lėšų dydį per ataskaitinius kalendorinius metus.</w:t>
                      </w:r>
                    </w:p>
                    <w:p>
                      <w:pPr>
                        <w:spacing w:line="360" w:lineRule="auto"/>
                        <w:ind w:firstLine="720"/>
                        <w:jc w:val="both"/>
                        <w:rPr>
                          <w:b/>
                        </w:rPr>
                      </w:pPr>
                    </w:p>
                  </w:sdtContent>
                </w:sdt>
              </w:sdtContent>
            </w:sdt>
            <w:sdt>
              <w:sdtPr>
                <w:alias w:val="14 str."/>
                <w:tag w:val="part_e1eb12db11314ca78197c644a9083bda"/>
                <w:lock w:val="sdtLocked"/>
                <w:richText/>
              </w:sdtPr>
              <w:sdtContent>
                <w:p>
                  <w:pPr>
                    <w:spacing w:line="360" w:lineRule="auto"/>
                    <w:ind w:firstLine="720"/>
                    <w:jc w:val="both"/>
                    <w:rPr>
                      <w:b/>
                    </w:rPr>
                  </w:pPr>
                  <w:sdt>
                    <w:sdtPr>
                      <w:alias w:val="Numeris"/>
                      <w:tag w:val="nr_e1eb12db11314ca78197c644a9083bda"/>
                      <w:lock w:val="sdtLocked"/>
                      <w:richText/>
                    </w:sdtPr>
                    <w:sdtContent>
                      <w:r>
                        <w:rPr>
                          <w:b/>
                        </w:rPr>
                        <w:t>14</w:t>
                      </w:r>
                    </w:sdtContent>
                  </w:sdt>
                  <w:r>
                    <w:rPr>
                      <w:b/>
                    </w:rPr>
                    <w:t xml:space="preserve"> straipsnis. </w:t>
                  </w:r>
                  <w:sdt>
                    <w:sdtPr>
                      <w:alias w:val="Pavadinimas"/>
                      <w:tag w:val="title_e1eb12db11314ca78197c644a9083bda"/>
                      <w:lock w:val="sdtLocked"/>
                      <w:richText/>
                    </w:sdtPr>
                    <w:sdtContent>
                      <w:r>
                        <w:rPr>
                          <w:b/>
                        </w:rPr>
                        <w:t>Ekonomines baudas skiriantys pareigūnai</w:t>
                      </w:r>
                    </w:sdtContent>
                  </w:sdt>
                </w:p>
                <w:sdt>
                  <w:sdtPr>
                    <w:alias w:val="14 str. 1 d."/>
                    <w:tag w:val="part_06fd1a581fec4c75a26831558ee3c438"/>
                    <w:lock w:val="sdtLocked"/>
                    <w:richText/>
                  </w:sdtPr>
                  <w:sdtContent>
                    <w:p>
                      <w:pPr>
                        <w:spacing w:line="360" w:lineRule="auto"/>
                        <w:ind w:firstLine="720"/>
                        <w:jc w:val="both"/>
                        <w:rPr>
                          <w:b/>
                        </w:rPr>
                      </w:pPr>
                      <w:r>
                        <w:t>Ekonomines baudas už šio įstatymo 13 straipsnyje numatytas veikas skiria regionų aplinkos apsaugos departamentų aplinkos apsaugos valstybinės kontrolės pareigūnai – vyriausieji valstybiniai aplinkos apsaugos inspektoriai ir vyresnieji valstybiniai aplinkos apsaugos inspektoriai.</w:t>
                      </w:r>
                    </w:p>
                    <w:p>
                      <w:pPr>
                        <w:spacing w:line="360" w:lineRule="auto"/>
                        <w:ind w:firstLine="720"/>
                        <w:jc w:val="both"/>
                        <w:rPr>
                          <w:b/>
                        </w:rPr>
                      </w:pPr>
                    </w:p>
                  </w:sdtContent>
                </w:sdt>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9e8778d9d34c4fcba55f4f553ad1758d"/>
                    <w:lock w:val="sdtLocked"/>
                    <w:richText/>
                  </w:sdtPr>
                  <w:sdtContent>
                    <w:p>
                      <w:pPr>
                        <w:spacing w:line="360" w:lineRule="auto"/>
                        <w:ind w:firstLine="720"/>
                        <w:jc w:val="both"/>
                      </w:pPr>
                      <w:sdt>
                        <w:sdtPr>
                          <w:alias w:val="Numeris"/>
                          <w:tag w:val="nr_9e8778d9d34c4fcba55f4f553ad1758d"/>
                          <w:lock w:val="sdtLocked"/>
                          <w:richText/>
                        </w:sdtPr>
                        <w:sdtContent>
                          <w:r>
                            <w:t>1</w:t>
                          </w:r>
                        </w:sdtContent>
                      </w:sdt>
                      <w:r>
                        <w:t xml:space="preserve">. Aplinkos apsaugos valstybinės kontrolės pareigūnas, nustatęs šio įstatymo 13 straipsnyje nurodytą (nurodytus) pažeidimą (pažeidimus), ne vėliau kaip per penkias darbo dienas iškelia ekonominės baudos skyrimo bylą ir surašo </w:t>
                      </w:r>
                      <w:r>
                        <w:rPr>
                          <w:bCs/>
                        </w:rPr>
                        <w:t>aplinkos ministro</w:t>
                      </w:r>
                      <w:r>
                        <w:t xml:space="preserve"> patvirtintos formos neteisėto šiltnamio efektą sukeliančių dujų išmetimo į atmosferą ar lėšų, </w:t>
                      </w:r>
                      <w:r>
                        <w:rPr>
                          <w:iCs/>
                        </w:rPr>
                        <w:t>gautų už perleistus apyvartinius taršos leidimus ir Kioto vienetus, paskirstymo ir</w:t>
                      </w:r>
                      <w:r>
                        <w:t xml:space="preserve"> panaudojimo ne pagal paskirtį aktą (toliau – Aktas). Akte nurodoma:</w:t>
                      </w:r>
                    </w:p>
                    <w:sdt>
                      <w:sdtPr>
                        <w:alias w:val="15 str. 1 d. 1 p."/>
                        <w:tag w:val="part_1078d1c1b94e4891a52505928f4e1cf1"/>
                        <w:lock w:val="sdtLocked"/>
                        <w:richText/>
                      </w:sdtPr>
                      <w:sdtContent>
                        <w:p>
                          <w:pPr>
                            <w:spacing w:line="360" w:lineRule="auto"/>
                            <w:ind w:firstLine="720"/>
                            <w:jc w:val="both"/>
                          </w:pPr>
                          <w:sdt>
                            <w:sdtPr>
                              <w:alias w:val="Numeris"/>
                              <w:tag w:val="nr_1078d1c1b94e4891a52505928f4e1cf1"/>
                              <w:lock w:val="sdtLocked"/>
                              <w:richText/>
                            </w:sdtPr>
                            <w:sdtContent>
                              <w:r>
                                <w:t>1</w:t>
                              </w:r>
                            </w:sdtContent>
                          </w:sdt>
                          <w:r>
                            <w:t>) įtariamas pažeidimu asmuo (juridinio asmens pavadinimas, teisinė forma, buveinė, kodas arba fizinio asmens (jei pažeidėjas fizinis asmuo) vardas, pavardė, kodas, nuolatinė gyvenamoji vieta);</w:t>
                          </w:r>
                        </w:p>
                      </w:sdtContent>
                    </w:sdt>
                    <w:sdt>
                      <w:sdtPr>
                        <w:alias w:val="15 str. 1 d. 2 p."/>
                        <w:tag w:val="part_2aee9fd135a44c4990cd3b7a57562818"/>
                        <w:lock w:val="sdtLocked"/>
                        <w:richText/>
                      </w:sdtPr>
                      <w:sdtContent>
                        <w:p>
                          <w:pPr>
                            <w:spacing w:line="360" w:lineRule="auto"/>
                            <w:ind w:firstLine="720"/>
                            <w:jc w:val="both"/>
                          </w:pPr>
                          <w:sdt>
                            <w:sdtPr>
                              <w:alias w:val="Numeris"/>
                              <w:tag w:val="nr_2aee9fd135a44c4990cd3b7a57562818"/>
                              <w:lock w:val="sdtLocked"/>
                              <w:richText/>
                            </w:sdtPr>
                            <w:sdtContent>
                              <w:r>
                                <w:t>2</w:t>
                              </w:r>
                            </w:sdtContent>
                          </w:sdt>
                          <w:r>
                            <w:t>) pažeidimo esmė ir pažeidimą nustatantys šio įstatymo 13 straipsnio dalis arba punktas;</w:t>
                          </w:r>
                        </w:p>
                      </w:sdtContent>
                    </w:sdt>
                    <w:sdt>
                      <w:sdtPr>
                        <w:alias w:val="15 str. 1 d. 3 p."/>
                        <w:tag w:val="part_7d95a553225f481ab87422cbe4137e07"/>
                        <w:lock w:val="sdtLocked"/>
                        <w:richText/>
                      </w:sdtPr>
                      <w:sdtContent>
                        <w:p>
                          <w:pPr>
                            <w:spacing w:line="360" w:lineRule="auto"/>
                            <w:ind w:firstLine="720"/>
                            <w:jc w:val="both"/>
                            <w:rPr>
                              <w:shd w:val="clear" w:color="auto" w:fill="FFFFFF"/>
                            </w:rPr>
                          </w:pPr>
                          <w:sdt>
                            <w:sdtPr>
                              <w:alias w:val="Numeris"/>
                              <w:tag w:val="nr_7d95a553225f481ab87422cbe4137e07"/>
                              <w:lock w:val="sdtLocked"/>
                              <w:richText/>
                            </w:sdtPr>
                            <w:sdtContent>
                              <w:r>
                                <w:t>3</w:t>
                              </w:r>
                            </w:sdtContent>
                          </w:sdt>
                          <w:r>
                            <w:t xml:space="preserve">) skirtinos įtariamam pažeidimu asmeniui ekonominės baudos dydis ir jį pagrindžiantys skaičiavimai </w:t>
                          </w:r>
                          <w:r>
                            <w:rPr>
                              <w:shd w:val="clear" w:color="auto" w:fill="FFFFFF"/>
                            </w:rPr>
                            <w:t>ir (ar) motyvai;</w:t>
                          </w:r>
                        </w:p>
                      </w:sdtContent>
                    </w:sdt>
                    <w:sdt>
                      <w:sdtPr>
                        <w:alias w:val="15 str. 1 d. 4 p."/>
                        <w:tag w:val="part_e57166330ed2485d8fe672ebc7848d02"/>
                        <w:lock w:val="sdtLocked"/>
                        <w:richText/>
                      </w:sdtPr>
                      <w:sdtContent>
                        <w:p>
                          <w:pPr>
                            <w:spacing w:line="360" w:lineRule="auto"/>
                            <w:ind w:firstLine="720"/>
                            <w:jc w:val="both"/>
                          </w:pPr>
                          <w:sdt>
                            <w:sdtPr>
                              <w:alias w:val="Numeris"/>
                              <w:tag w:val="nr_e57166330ed2485d8fe672ebc7848d02"/>
                              <w:lock w:val="sdtLocked"/>
                              <w:richText/>
                            </w:sdtPr>
                            <w:sdtContent>
                              <w:r>
                                <w:t>4</w:t>
                              </w:r>
                            </w:sdtContent>
                          </w:sdt>
                          <w:r>
                            <w:t>) ekonominės baudos skyrimo bylos nagrinėjimo vieta, data ir laikas;</w:t>
                          </w:r>
                        </w:p>
                      </w:sdtContent>
                    </w:sdt>
                    <w:sdt>
                      <w:sdtPr>
                        <w:alias w:val="15 str. 1 d. 5 p."/>
                        <w:tag w:val="part_552b260568ae4ca5baf85220ab9e26fd"/>
                        <w:lock w:val="sdtLocked"/>
                        <w:richText/>
                      </w:sdtPr>
                      <w:sdtContent>
                        <w:p>
                          <w:pPr>
                            <w:spacing w:line="360" w:lineRule="auto"/>
                            <w:ind w:firstLine="720"/>
                            <w:jc w:val="both"/>
                          </w:pPr>
                          <w:sdt>
                            <w:sdtPr>
                              <w:alias w:val="Numeris"/>
                              <w:tag w:val="nr_552b260568ae4ca5baf85220ab9e26fd"/>
                              <w:lock w:val="sdtLocked"/>
                              <w:richText/>
                            </w:sdtPr>
                            <w:sdtContent>
                              <w:r>
                                <w:t>5</w:t>
                              </w:r>
                            </w:sdtContent>
                          </w:sdt>
                          <w:r>
                            <w:t>) Aktą surašęs aplinkos apsaugos valstybinės kontrolės pareigūnas (vardas, pavardė, tarnybos vieta, pareigos, parašas).</w:t>
                          </w:r>
                        </w:p>
                      </w:sdtContent>
                    </w:sdt>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b96decdc1a9245aa8f890c60d32f95e7"/>
                    <w:lock w:val="sdtLocked"/>
                    <w:richText/>
                  </w:sdtPr>
                  <w:sdtContent>
                    <w:p>
                      <w:pPr>
                        <w:spacing w:line="360" w:lineRule="auto"/>
                        <w:ind w:firstLine="720"/>
                        <w:jc w:val="both"/>
                        <w:rPr>
                          <w:shd w:val="clear" w:color="auto" w:fill="FFFFFF"/>
                        </w:rPr>
                      </w:pPr>
                      <w:sdt>
                        <w:sdtPr>
                          <w:alias w:val="Numeris"/>
                          <w:tag w:val="nr_b96decdc1a9245aa8f890c60d32f95e7"/>
                          <w:lock w:val="sdtLocked"/>
                          <w:richText/>
                        </w:sdtPr>
                        <w:sdtContent>
                          <w:r>
                            <w:rPr>
                              <w:shd w:val="clear" w:color="auto" w:fill="FFFFFF"/>
                            </w:rPr>
                            <w:t>2</w:t>
                          </w:r>
                        </w:sdtContent>
                      </w:sdt>
                      <w:r>
                        <w:rPr>
                          <w:shd w:val="clear" w:color="auto" w:fill="FFFFFF"/>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straipsnis, dalis ir punktas, numatantys atsakomybę už pažeidėjo padarytą veiką; aplinkos apsaugos valstybinės kontrolės pareigūno priimtas nutarimas (skiriamos ekonominės baudos dydis, jei ji skiriama), nutarimo apskundimo terminai ir tvarka.</w:t>
                      </w:r>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e85b53585f984a2e9bf547aca95a6d51"/>
                    <w:lock w:val="sdtLocked"/>
                    <w:richText/>
                  </w:sdtPr>
                  <w:sdtContent>
                    <w:p>
                      <w:pPr>
                        <w:spacing w:line="360" w:lineRule="auto"/>
                        <w:ind w:firstLine="720"/>
                        <w:jc w:val="both"/>
                      </w:pPr>
                      <w:sdt>
                        <w:sdtPr>
                          <w:alias w:val="Numeris"/>
                          <w:tag w:val="nr_e85b53585f984a2e9bf547aca95a6d51"/>
                          <w:lock w:val="sdtLocked"/>
                          <w:richText/>
                        </w:sdtPr>
                        <w:sdtContent>
                          <w:r>
                            <w:t>3</w:t>
                          </w:r>
                        </w:sdtContent>
                      </w:sdt>
                      <w:r>
                        <w:t>. Asmenys, kuriems paskirta ekonominė bauda už šio įstatymo 13 straipsnio 1 dalies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p>
                    <w:p>
                      <w:pPr>
                        <w:spacing w:line="360" w:lineRule="auto"/>
                        <w:ind w:firstLine="720"/>
                        <w:jc w:val="both"/>
                      </w:pPr>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5aa00588655f4cebaab33a84761035b7"/>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10b1bd017e8d4c08badf5017193784a1"/>
            <w:lock w:val="sdtLocked"/>
            <w:richText/>
          </w:sdtPr>
          <w:sdtContent>
            <w:p>
              <w:pPr>
                <w:spacing w:line="360" w:lineRule="auto"/>
                <w:ind w:firstLine="720"/>
                <w:jc w:val="both"/>
              </w:pPr>
              <w:sdt>
                <w:sdtPr>
                  <w:alias w:val="Numeris"/>
                  <w:tag w:val="nr_10b1bd017e8d4c08badf5017193784a1"/>
                  <w:lock w:val="sdtLocked"/>
                  <w:richText/>
                </w:sdtPr>
                <w:sdtContent>
                  <w:r>
                    <w:t>6</w:t>
                  </w:r>
                </w:sdtContent>
              </w:sdt>
              <w:r>
                <w:t>. Nuo 2012 m. sausio 1 d. šiai veiklai priskiriami visi skrydžiai į valstybės narės, kuriai taikoma Europos bendrijos steigimo sutartis, aerodromą ir iš jo.</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rFonts w:eastAsia="Lucida Sans Unicode"/>
                        <w:kern w:val="1"/>
                        <w:szCs w:val="24"/>
                      </w:rPr>
                      <w:t>Orlaivių skrydžiai į valstybės narės, kuriai taikoma Europos bendrijos steigimo sutartis,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b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b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skrydžiai, atliekami vykdant su viešosiomis paslaugomis susijusius įsipareigojimus, kurie nustatyti pagal Reglamentą (EEB) Nr. 2408/92 maršrutams atokiausiuose regionuose, kaip nurodyta Sutarties 299 straipsnio 2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spacing w:line="360" w:lineRule="auto"/>
              </w:pPr>
            </w:p>
            <w:p>
              <w:pPr>
                <w:ind w:left="30" w:firstLine="720"/>
              </w:pPr>
            </w:p>
            <w:p>
              <w:pPr>
                <w:ind w:left="6521"/>
                <w:sectPr>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2 pr."/>
        <w:tag w:val="part_89bb5351e44547b88e8173073b8c3f85"/>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89bb5351e44547b88e8173073b8c3f85"/>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89bb5351e44547b88e8173073b8c3f85"/>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b8978e86d21b4bf9a00429f9dc549134"/>
            <w:lock w:val="sdtLocked"/>
            <w:richText/>
          </w:sdtPr>
          <w:sdtContent>
            <w:p>
              <w:pPr>
                <w:shd w:val="clear" w:color="auto" w:fill="FFFFFF"/>
                <w:spacing w:line="360" w:lineRule="auto"/>
                <w:ind w:firstLine="720"/>
                <w:jc w:val="both"/>
              </w:pPr>
              <w:sdt>
                <w:sdtPr>
                  <w:alias w:val="Numeris"/>
                  <w:tag w:val="nr_b8978e86d21b4bf9a00429f9dc549134"/>
                  <w:lock w:val="sdtLocked"/>
                  <w:richText/>
                </w:sdtPr>
                <w:sdtContent>
                  <w:r>
                    <w:t>1</w:t>
                  </w:r>
                </w:sdtContent>
              </w:sdt>
              <w:r>
                <w:t xml:space="preserve">. 2003 m. spalio 13 d. Europos Parlamento ir Tarybos direktyva 2003/87/EB, nustatanti šiltnamio efektą sukeliančių dujų emisijos leidimų sistemą Bendrijoje ir iš dalies keičianti Tarybos direktyvą 96/61/EB (OL 2004 m. </w:t>
              </w:r>
              <w:r>
                <w:rPr>
                  <w:i/>
                </w:rPr>
                <w:t xml:space="preserve">specialus leidimas </w:t>
              </w:r>
              <w:r>
                <w:t>15 skyrius, 7 tomas, p. 631), su paskutiniais pakeitimais, padarytais 2009 m. balandžio 23 d. Europos Parlamento ir Tarybos direktyva 2009/29/EB (OL 2009 L 140, p. 63).</w:t>
              </w:r>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4 p."/>
            <w:tag w:val="part_0d36bfc710b04f21b4ed858eb4dbaa3b"/>
            <w:lock w:val="sdtLocked"/>
            <w:richText/>
          </w:sdtPr>
          <w:sdtContent>
            <w:p>
              <w:pPr>
                <w:widowControl w:val="0"/>
                <w:suppressAutoHyphens/>
                <w:spacing w:line="360" w:lineRule="auto"/>
                <w:ind w:firstLine="720"/>
                <w:jc w:val="both"/>
              </w:pPr>
              <w:sdt>
                <w:sdtPr>
                  <w:alias w:val="Numeris"/>
                  <w:tag w:val="nr_0d36bfc710b04f21b4ed858eb4dbaa3b"/>
                  <w:lock w:val="sdtLocked"/>
                  <w:richText/>
                </w:sdtPr>
                <w:sdtContent>
                  <w:r>
                    <w:rPr>
                      <w:color w:val="000000"/>
                    </w:rPr>
                    <w:t>4</w:t>
                  </w:r>
                </w:sdtContent>
              </w:sdt>
              <w:r>
                <w:rPr>
                  <w:color w:val="000000"/>
                </w:rPr>
                <w:t>. 2006 m. gegužės 17 d. Europos Parlamento ir Tarybos reglamentas (EB) Nr. 842/2006 dėl tam tikrų fluorintų šiltnamio efektą sukeliančių dujų (OL 2006 L 161,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14DE38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9f5c673706b641638ff37c0c489534ab"/>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264a8a5975db4b77a57dd83aebd6cd18"/>
        <Part Type="strDalis" Nr="3" Abbr="5 str. 3 d." DocPartId="5031b5cf7f034921a423eb35ba959c7a" PartId="4d2b0968ca20422d9275b75fe5559fba"/>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b5b8718a402b44dd8f1700b5e0c9ccd2"/>
        <Part Type="strDalis" Nr="7" Abbr="5 str. 7 d." DocPartId="51ffe80ba04440c2b26b04c7239fb5b3" PartId="b23888b7550748dfa1d9461896097523">
          <Part Type="strPunktas" Nr="1" Abbr="5 str. 7 d. 1 p." DocPartId="bce0cb38561e462ba21758bb17aa6925" PartId="72542e6d38624a64a32fd78756c53d32"/>
          <Part Type="strPunktas" Nr="2" Abbr="5 str. 7 d. 2 p." DocPartId="4e236c914fe14b0dad3f906ab5269fa5" PartId="5197cd71daef4ccbb364d9c4dfbaa52c"/>
        </Part>
        <Part Type="strDalis" Nr="8" Abbr="5 str. 8 d." DocPartId="b6deccb8168e45088922a0b383586b8e" PartId="7c849e7beaca4fb0b4ef66b3ff5f6357"/>
        <Part Type="strDalis" Nr="9" Abbr="5 str. 9 d." DocPartId="6cb52a8d08684cba8a48fedece6087f9" PartId="7bd26574b774454392801d39ec30086e"/>
      </Part>
      <Part Type="straipsnis" Nr="6" Abbr="6 str." Title="Nacionalinio šiltnamio efektą sukeliančių dujų apyvartinių taršos leidimų paskirstymo plano ir (ar) Europos Sąjungos šiltnamio efektą sukeliančių dujų apyvartinių taršos leidimų prekybos sistemoje dalyvaujančių veiklos vykdytojų sąrašo rengimas ir tvirtinimas" DocPartId="f16ad82556384b099076ff53f6e3b930" PartId="b6d16f474f2d47769d824903b72a9d7b">
        <Part Type="strDalis" Nr="1" Abbr="6 str. 1 d." DocPartId="fbd19c72387a427dad5064010e6711c2" PartId="76dd1bb6bc834d538a6c5a209199129b"/>
        <Part Type="strDalis" Nr="2" Abbr="6 str. 2 d." DocPartId="2ffd3cf5203b48a1868999996fa6b111" PartId="4c68761cfaf948dbb32bfb192a07ef43"/>
        <Part Type="strDalis" Nr="3" Abbr="6 str. 3 d." DocPartId="f81cadabeeda4797a3efd08d6342b6f0" PartId="ffa18b715fff4193ab2a3aecf0281a70"/>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dfbc050cc14740b8b5b0b58247a5baad"/>
        <Part Type="strDalis" Nr="2" Abbr="8 str. 2 d." DocPartId="4f56a6b39f134045b2f7092fb2241272" PartId="e7d79f7ff6c64f7288446f25720eac9b"/>
        <Part Type="strDalis" Nr="3" Abbr="8 str. 3 d." DocPartId="0645d72bc56643fdb42a73e940583789" PartId="62110888193148bbaead74e8ce713240"/>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bc63c91d685449aab584d0a6683c244e"/>
        <Part Type="strDalis" Nr="4" Abbr="4 d." DocPartId="4acc29b3b7c14a99a29861e48278aa30" PartId="cd478b6d341b474e9184d85954cde90a"/>
        <Part Type="strDalis" Nr="5" Abbr="5 d." DocPartId="2f2c1d501f874d829569e1886617e805" PartId="39bb81823e7546f1b07371ac294a373a"/>
      </Part>
      <Part Type="straipsnis" Nr="10" Abbr="10 str." Title="„10 straipsnis. Klimato kaitos specialioji programa ir pagal nustatytosios normos vienetų įsigijimo ir perleidimo sandorius gauto turto perdavimas“." DocPartId="81c02b77a4aa4168919ad58399c317c8" PartId="9c1a91c8c9ef4558bde333a371153a95">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10 str. 3 d. 8 p." DocPartId="1ff6df0ee50f425c94989e370ef308a5" PartId="2c6d41d5c5764b48aaa63f4273833e5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079b25c76b0f42e3a48d2ef7209dd216"/>
        <Part Type="strDalis" Nr="2" Abbr="12-1 str. 2 d." DocPartId="66c1651650f743e4a49f6b729873a89d" PartId="b962d1eb2920483ca2329da7e74130d3"/>
        <Part Type="strDalis" Nr="3" Abbr="12-1 str. 3 d." DocPartId="7627819b03014e8b983ef9fbedfd89d1" PartId="498f2b01d2624b0393c610b732be3922">
          <Part Type="strPunktas" Nr="1" Abbr="12-1 str. 3 d. 1 p." DocPartId="b7b2ddab04544d06926de54ca94a2e1e" PartId="d05084997650453a831819a31a4460f2"/>
          <Part Type="strPunktas" Nr="2" Abbr="12-1 str. 3 d. 2 p." DocPartId="6f53f4d10a674fd28d9a52d75d4b857c" PartId="af33c151c0994e44897e2cc266782c73"/>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18aaf34d60b24fc2a938a2d2fb3f1bf0"/>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1460e6f8cde94cf0b54cb5af0a4e7919">
        <Part Type="strDalis" Nr="1" Abbr="13 str. 1 d." DocPartId="a01b7c16caa14f949a569f481ec8e7fd" PartId="b1e0e2fd18f74809a20a5537b6295ca5">
          <Part Type="strPunktas" Nr="1" Abbr="13 str. 1 d. 1 p." DocPartId="9f820fde6f7541aea6a1ed55e69eff5a" PartId="2447fb0ed9ee4cca8ff000d7166861ba"/>
          <Part Type="strPunktas" Nr="2" Abbr="13 str. 1 d. 2 p." DocPartId="eb0314112ad14c4f897f938fb89db92a" PartId="e9032cf83ebd4fe9966f08bc7545c2ae"/>
          <Part Type="strPunktas" Nr="3" Abbr="13 str. 1 d. 3 p." DocPartId="7e46b39ae27544b09c7a88a251bb1bdd" PartId="a5a8bfbadeba49c7afcde1751e184248"/>
          <Part Type="strPunktas" Nr="4" Abbr="13 str. 1 d. 4 p." DocPartId="93a1ad6a94694e9fab6a6643fec4a65f" PartId="11035c768b4e4225b8084612f7439fc9"/>
        </Part>
        <Part Type="strDalis" Nr="2" Abbr="13 str. 2 d." DocPartId="9264f89e523645f2a04b94ed6258d645" PartId="42a8906686604a08a5db05f20260da5f"/>
      </Part>
      <Part Type="straipsnis" Nr="14" Abbr="14 str." Title="Ekonomines baudas skiriantys pareigūnai" DocPartId="97ed85573ef14627a0f7c7c819969304" PartId="e1eb12db11314ca78197c644a9083bda">
        <Part Type="strDalis" Nr="1" Abbr="14 str. 1 d." DocPartId="d333bd17cf694c3bb22e7b0beb9760b9" PartId="06fd1a581fec4c75a26831558ee3c438"/>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9e8778d9d34c4fcba55f4f553ad1758d">
          <Part Type="strPunktas" Nr="1" Abbr="15 str. 1 d. 1 p." DocPartId="38055b131b184084bae39ce9be20846e" PartId="1078d1c1b94e4891a52505928f4e1cf1"/>
          <Part Type="strPunktas" Nr="2" Abbr="15 str. 1 d. 2 p." DocPartId="c272cc180dde4eb8ba088fb1caeca9c0" PartId="2aee9fd135a44c4990cd3b7a57562818"/>
          <Part Type="strPunktas" Nr="3" Abbr="15 str. 1 d. 3 p." DocPartId="a8045a1ad8844201acd92a76435c1eec" PartId="7d95a553225f481ab87422cbe4137e07"/>
          <Part Type="strPunktas" Nr="4" Abbr="15 str. 1 d. 4 p." DocPartId="9086b209e0a04bab92eb625f83e713f1" PartId="e57166330ed2485d8fe672ebc7848d02"/>
          <Part Type="strPunktas" Nr="5" Abbr="15 str. 1 d. 5 p." DocPartId="ebb805bf23e64ecfbe0a5352833bb750" PartId="552b260568ae4ca5baf85220ab9e26fd"/>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b96decdc1a9245aa8f890c60d32f95e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e85b53585f984a2e9bf547aca95a6d51"/>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5aa00588655f4cebaab33a84761035b7"/>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10b1bd017e8d4c08badf5017193784a1"/>
  </Part>
  <Part Type="priedas" Nr="2" Abbr="2 pr." Title="ĮGYVENDINAMI EUROPOS SĄJUNGOS TEISĖS AKTAI" DocPartId="18b110b149404d07aec7adfc2ea303f4" PartId="89bb5351e44547b88e8173073b8c3f85">
    <Part Type="punktas" Nr="1" Abbr="2 pr. 1 p." DocPartId="9b84042944b945b6bf4140783f69fe48" PartId="b8978e86d21b4bf9a00429f9dc549134"/>
    <Part Type="punktas" Nr="2" Abbr="2 pr. 2 p." DocPartId="f9d3006593d145e1b22c958dabfc7121" PartId="fe62ea06eb4041358bbe5cfe697162f1"/>
    <Part Type="punktas" Nr="3" Abbr="2 pr. 3 p." DocPartId="eda679edb97f49d19033f4cd7a8df9ce" PartId="8a81c69d19de49f7b03b6dddf6066e0c"/>
    <Part Type="punktas" Nr="4" Abbr="4 p." DocPartId="85d91a511bea41f6b65a1b42972b5a37" PartId="0d36bfc710b04f21b4ed858eb4dbaa3b"/>
    <Part Type="punktas" Nr="5" Abbr="5 p." DocPartId="844766ee67c44b6991ea1935cd33c4b2" PartId="f17b0354325a43828f8db045949e4a8b"/>
    <Part Type="punktas" Nr="6" Abbr="6 p." DocPartId="34ac7953a3364dc1aa7448e57ebf0306" PartId="a026a4e66f5149828e1fb5f76fde6111"/>
  </Part>
</Parts>
</file>

<file path=customXml/itemProps1.xml><?xml version="1.0" encoding="utf-8"?>
<ds:datastoreItem xmlns:ds="http://schemas.openxmlformats.org/officeDocument/2006/customXml" ds:itemID="{AC06B9A3-6DE3-4170-89F6-151C1092A060}">
  <ds:schemaRefs>
    <ds:schemaRef ds:uri="http://lrs.lt/TAIS/DocParts"/>
  </ds:schemaRefs>
</ds:datastoreItem>
</file>

<file path=docProps/app.xml><?xml version="1.0" encoding="utf-8"?>
<Properties xmlns="http://schemas.openxmlformats.org/officeDocument/2006/extended-properties">
  <Template>Normal.dotm</Template>
  <TotalTime>11</TotalTime>
  <Pages>31</Pages>
  <Words>43559</Words>
  <Characters>24829</Characters>
  <Application>Microsoft Office Word</Application>
  <DocSecurity>0</DocSecurity>
  <Lines>206</Lines>
  <Paragraphs>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68252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2017-12-11T12:59:00Z</dcterms:modified>
  <revision>8</revision>
</coreProperties>
</file>