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45B81590992E">
        <w:r w:rsidRPr="00532B9F">
          <w:rPr>
            <w:rFonts w:ascii="Times New Roman" w:eastAsia="MS Mincho" w:hAnsi="Times New Roman"/>
            <w:sz w:val="20"/>
            <w:i/>
            <w:iCs/>
            <w:color w:val="0000FF" w:themeColor="hyperlink"/>
            <w:u w:val="single"/>
          </w:rPr>
          <w:t>77-3175</w:t>
        </w:r>
      </w:fldSimple>
      <w:r>
        <w:rPr>
          <w:rFonts w:ascii="Times New Roman" w:eastAsia="MS Mincho" w:hAnsi="Times New Roman"/>
          <w:sz w:val="20"/>
          <w:i/>
          <w:iCs/>
        </w:rPr>
        <w:t>, i. k. 1091100NUTA00000633</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240;visibility:hidden;mso-position-horizontal-relative:text;mso-position-vertical-relative:text" stroked="f">
            <v:imagedata r:id="rId9" o:title=""/>
          </v:shape>
          <w:control r:id="rId10" w:name="Control 5" w:shapeid="_x0000_s1029"/>
        </w:pict>
      </w:r>
      <w:r>
        <w:rPr>
          <w:caps/>
        </w:rPr>
        <w:t>Lietuvos Respublikos Vyriausybė</w:t>
      </w:r>
    </w:p>
    <w:p>
      <w:pPr>
        <w:jc w:val="center"/>
        <w:rPr>
          <w:caps/>
        </w:rPr>
      </w:pPr>
    </w:p>
    <w:p>
      <w:pPr>
        <w:jc w:val="center"/>
        <w:rPr>
          <w:caps/>
          <w:spacing w:val="60"/>
        </w:rPr>
      </w:pPr>
      <w:r>
        <w:rPr>
          <w:caps/>
          <w:spacing w:val="60"/>
        </w:rPr>
        <w:t>NUTARIMAS</w:t>
      </w:r>
    </w:p>
    <w:p>
      <w:pPr>
        <w:jc w:val="center"/>
        <w:rPr>
          <w:b/>
          <w:caps/>
        </w:rPr>
      </w:pPr>
      <w:r>
        <w:rPr>
          <w:b/>
          <w:caps/>
        </w:rPr>
        <w:t xml:space="preserve">DĖL </w:t>
      </w:r>
      <w:r>
        <w:rPr>
          <w:b/>
        </w:rPr>
        <w:t>LIETUVOS RESPUBLIKOS TEISĖSAUGOS INSTITUCIJŲ KEITIMOSI INFORMACIJA SU KITŲ EUROPOS SĄJUNGOS VALSTYBIŲ NARIŲ TEISĖSAUGOS INSTITUCIJOMIS TAISYKLIŲ PATVIRTINIMO</w:t>
      </w:r>
    </w:p>
    <w:p/>
    <w:p>
      <w:pPr>
        <w:jc w:val="center"/>
      </w:pPr>
      <w:r>
        <w:t>2009 m. birželio 17 d. Nr. 633</w:t>
      </w:r>
    </w:p>
    <w:p>
      <w:pPr>
        <w:jc w:val="center"/>
      </w:pPr>
    </w:p>
    <w:p>
      <w:pPr>
        <w:jc w:val="center"/>
      </w:pPr>
      <w:r>
        <w:t>Vilnius</w:t>
      </w:r>
    </w:p>
    <w:p>
      <w:pPr>
        <w:jc w:val="center"/>
      </w:pPr>
    </w:p>
    <w:p>
      <w:pPr>
        <w:jc w:val="center"/>
      </w:pPr>
    </w:p>
    <w:p>
      <w:pPr>
        <w:ind w:firstLine="567"/>
        <w:jc w:val="both"/>
      </w:pPr>
      <w:r>
        <w:t xml:space="preserve">Įgyvendindama 2006 m. gruodžio 18 d. Tarybos pamatinį sprendimą 2006/960/TVR </w:t>
      </w:r>
      <w:r>
        <w:rPr>
          <w:bCs/>
        </w:rPr>
        <w:t xml:space="preserve">dėl keitimosi informacija ir žvalgybos informacija tarp Europos Sąjungos valstybių narių teisėsaugos institucijų supaprastinimo </w:t>
      </w:r>
      <w:r>
        <w:t xml:space="preserve">(OL 2006 L 386, p. 89) (toliau vadinama – pamatinis sprendimas), Lietuvos Respublikos Vyriausybė </w:t>
      </w:r>
      <w:r>
        <w:rPr>
          <w:spacing w:val="60"/>
        </w:rPr>
        <w:t>nutari</w:t>
      </w:r>
      <w:r>
        <w:t>a:</w:t>
      </w:r>
    </w:p>
    <w:p>
      <w:pPr>
        <w:ind w:firstLine="567"/>
        <w:jc w:val="both"/>
      </w:pPr>
      <w:r>
        <w:t>1</w:t>
      </w:r>
      <w:r>
        <w:t>. Patvirtinti Lietuvos Respublikos teisėsaugos institucijų keitimosi informacija su kitų Europos Sąjungos valstybių narių teisėsaugos institucijomis taisykles (pridedama).</w:t>
      </w:r>
    </w:p>
    <w:p>
      <w:pPr>
        <w:ind w:firstLine="567"/>
        <w:jc w:val="both"/>
      </w:pPr>
      <w:r>
        <w:t>2</w:t>
      </w:r>
      <w:r>
        <w:t>. Paskirti Lietuvos kriminalinės policijos biurą Lietuvos Respublikos kontaktiniu padaliniu, kuriam pagal pamatinį sprendimą kitų Europos Sąjungos valstybių narių teisėsaugos institucijos gali siųsti prašymus suteikti informaciją skubiais atvejais.</w:t>
      </w:r>
    </w:p>
    <w:p>
      <w:pPr>
        <w:ind w:firstLine="567"/>
        <w:jc w:val="both"/>
      </w:pPr>
      <w:r>
        <w:t>3</w:t>
      </w:r>
      <w:r>
        <w:t xml:space="preserve">. Pasiūlyti Lietuvos Respublikos generaliniam prokurorui nustatyti tvarką, kuria keičiamasi informacija per Europos Sąjungos teisinio bendradarbiavimo instituciją Eurojustą, įsteigtą pagal 2002 m. vasario 28 d. Tarybos sprendimą 2002/187/TVR, įkuriantį Eurojustą siekiant sustiprinti kovą su sunkiais nusikaltimais (OL </w:t>
      </w:r>
      <w:r>
        <w:rPr>
          <w:i/>
        </w:rPr>
        <w:t>2004 m.</w:t>
      </w:r>
      <w:r>
        <w:t xml:space="preserve"> s</w:t>
      </w:r>
      <w:r>
        <w:rPr>
          <w:i/>
          <w:iCs/>
        </w:rPr>
        <w:t>pecialusis leidimas,</w:t>
      </w:r>
      <w:r>
        <w:rPr>
          <w:iCs/>
        </w:rPr>
        <w:t xml:space="preserve"> 19 skyrius, 4 tomas, p. 197</w:t>
      </w:r>
      <w:r>
        <w:t>).</w:t>
      </w:r>
    </w:p>
    <w:p>
      <w:pPr>
        <w:ind w:firstLine="567"/>
        <w:jc w:val="both"/>
      </w:pPr>
      <w:r>
        <w:t>4</w:t>
      </w:r>
      <w:r>
        <w:t>. Pavesti Vidaus reikalų ministerijai pateikti Europos Sąjungos Tarybos generaliniam sekretoriatui ir Europos Komisijai šio nutarimo tekstą.</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VIDAUS REIKALŲ MINISTRAS</w:t>
        <w:tab/>
        <w:t>RAIMUNDAS PALAITIS</w:t>
      </w:r>
    </w:p>
    <w:p>
      <w:pPr>
        <w:tabs>
          <w:tab w:val="center" w:pos="4153"/>
          <w:tab w:val="right" w:pos="8306"/>
        </w:tabs>
      </w:pPr>
    </w:p>
    <w:p>
      <w:pPr>
        <w:ind w:firstLine="5102"/>
        <w:sectPr>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pgNumType w:start="1"/>
          <w:cols w:space="1296"/>
          <w:titlePg/>
        </w:sectPr>
      </w:pPr>
    </w:p>
    <w:p>
      <w:pPr>
        <w:ind w:firstLine="5102"/>
        <w:rPr>
          <w:caps/>
        </w:rPr>
      </w:pPr>
      <w:r>
        <w:rPr>
          <w:caps/>
        </w:rPr>
        <w:t>Patvirtinta</w:t>
      </w:r>
    </w:p>
    <w:p>
      <w:pPr>
        <w:ind w:firstLine="5102"/>
      </w:pPr>
      <w:r>
        <w:t xml:space="preserve">Lietuvos Respublikos Vyriausybės </w:t>
      </w:r>
    </w:p>
    <w:p>
      <w:pPr>
        <w:ind w:firstLine="5102"/>
      </w:pPr>
      <w:r>
        <w:t>2009 m. birželio 17 d. nutarimu Nr. 633</w:t>
      </w:r>
    </w:p>
    <w:p/>
    <w:p>
      <w:pPr>
        <w:jc w:val="center"/>
        <w:rPr>
          <w:b/>
        </w:rPr>
      </w:pPr>
      <w:r>
        <w:rPr>
          <w:b/>
        </w:rPr>
        <w:t>LIETUVOS RESPUBLIKOS TEISĖSAUGOS INSTITUCIJŲ KEITIMOSI INFORMACIJA SU KITŲ EUROPOS SĄJUNGOS VALSTYBIŲ NARIŲ TEISĖSAUGOS INSTITUCIJOMIS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567"/>
        <w:jc w:val="both"/>
      </w:pPr>
      <w:r>
        <w:t>1</w:t>
      </w:r>
      <w:r>
        <w:t xml:space="preserve">. Lietuvos Respublikos teisėsaugos institucijų keitimosi informacija su kitų Europos Sąjungos valstybių narių teisėsaugos institucijomis taisyklės (toliau vadinama – šios taisyklės) nustato Lietuvos Respublikos teisėsaugos institucijų keitimosi informacija su kitų Europos Sąjungos valstybių narių teisėsaugos institucijomis tvarką, užtikrinančią Lietuvos Respublikos teisėsaugos institucijų glaudesnį ir efektyvų bendradarbiavimą su kitų Europos Sąjungos valstybių narių teisėsaugos institucijomis, taip pat supaprastintą keitimąsi informacija, tiriant nusikalstamas veikas ar atliekant kriminalinės žvalgybos veiksmus. </w:t>
      </w:r>
    </w:p>
    <w:p>
      <w:pPr>
        <w:ind w:firstLine="567"/>
        <w:jc w:val="both"/>
      </w:pPr>
      <w:r>
        <w:t>Šios taisyklės netaikomos, kai informacija keičiamasi siekiant ją panaudoti kaip įrodymus teisme. Siekiant informaciją, kuria pasikeista šiose taisyklėse nustatyta tvarka, panaudoti kaip įrodymus teisme, vadovaujamasi Lietuvos Respublikos įstatymų ir tarptautinių susitarimų ar sutarčių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67"/>
        <w:jc w:val="both"/>
      </w:pPr>
      <w:r>
        <w:t>2</w:t>
      </w:r>
      <w:r>
        <w:t>. Jeigu Lietuvos Respublikos sudaryti su kitomis Europos Sąjungos valstybėmis narėmis dvišaliai ar daugiašaliai susitarimai praplečia ar dar labiau supaprastina ir palengvina keitimąsi informacija, šios taisyklės taikomos tiek, kiek jos neprieštarauja minėtiems susitarimams.</w:t>
      </w:r>
    </w:p>
    <w:p>
      <w:pPr>
        <w:ind w:firstLine="567"/>
        <w:jc w:val="both"/>
      </w:pPr>
      <w:r>
        <w:t>3</w:t>
      </w:r>
      <w:r>
        <w:t xml:space="preserve">. Šiose taisyklėse vartojamos sąvokos: </w:t>
      </w:r>
    </w:p>
    <w:p>
      <w:pPr>
        <w:ind w:firstLine="567"/>
        <w:jc w:val="both"/>
      </w:pPr>
      <w:r>
        <w:rPr>
          <w:b/>
        </w:rPr>
        <w:t>Kompetentingoji teisėsaugos institucija</w:t>
      </w:r>
      <w:r>
        <w:t xml:space="preserve"> – šiose taisyklėse suprantama kaip Europos Sąjungos valstybės narės nacionalinė policija, muitinė ar kita institucija, kuri pagal nacionalinę teisę įgaliota atskleisti, užkardyti ir tirti nusikalstamas veikas, vykdyti kitus įgaliojimus ir imtis procesinių prievartos priemonių dėl tokios veiklos.</w:t>
      </w:r>
    </w:p>
    <w:p>
      <w:pPr>
        <w:ind w:firstLine="567"/>
        <w:jc w:val="both"/>
      </w:pPr>
      <w:r>
        <w:rPr>
          <w:b/>
        </w:rPr>
        <w:t>Kontaktinis padalinys</w:t>
      </w:r>
      <w:r>
        <w:t xml:space="preserve"> – Europos Sąjungos valstybės narės paskirta nacionalinė institucija, kuriai kitų Europos Sąjungos valstybių narių kompetentingosios teisėsaugos institucijos gali siųsti prašymus skubiais atvejais. </w:t>
      </w:r>
    </w:p>
    <w:p>
      <w:pPr>
        <w:ind w:firstLine="567"/>
        <w:jc w:val="both"/>
      </w:pPr>
      <w:r>
        <w:rPr>
          <w:b/>
        </w:rPr>
        <w:t xml:space="preserve">Skubus atvejis </w:t>
      </w:r>
      <w:r>
        <w:t xml:space="preserve">– neatidėliotina situacija, kai keičiamasi informacija tiriant nusikalstamas veikas, kurios pagal atitinkamos Europos Sąjungos valstybės narės nacionalinę teisę atitinka 2002 m. birželio 13 d. Tarybos pagrindų sprendimo 2002/584/TVR dėl Europos arešto orderio ir perdavimo tarp valstybių narių tvarkos (OL </w:t>
      </w:r>
      <w:r>
        <w:rPr>
          <w:i/>
        </w:rPr>
        <w:t>2004 m. specialusis leidimas</w:t>
      </w:r>
      <w:r>
        <w:t>, 19 skyrius, 6 tomas, p. 34) (toliau vadinama – Sprendimas 2002/584/TVR dėl Europos arešto orderio) 2 straipsnio 2 dalyje nurodytas nusikalstamas veikas ar yra joms lygiavertės, ir siekiama užkirsti kelią pavojui asmens gyvybei ir sveikatai, žalos nuosavybei padarymui arba svarbios tolesniems tyrimo etapams informacijos praradimui, taip pat sudaryti sąlygas priimti sprendimą dėl laikino sulaikymo, suėmimo ar laisvės atėmimo bausmės vykdymo.</w:t>
      </w:r>
    </w:p>
    <w:p>
      <w:pPr>
        <w:ind w:firstLine="567"/>
        <w:jc w:val="both"/>
      </w:pPr>
      <w:r>
        <w:rPr>
          <w:b/>
        </w:rPr>
        <w:t>Neskubus atvejis</w:t>
      </w:r>
      <w:r>
        <w:t xml:space="preserve"> – atvejis, nenurodytas šio punkto ketvirtojoje pastraipoje, kai keičiamasi informacija tiriant nusikalstamas veikas, kurios pagal atitinkamos Europos Sąjungos valstybės narės nacionalinę teisę atitinka Sprendimo 2002/584/TVR dėl Europos arešto orderio 2 straipsnio 2 dalyje nurodytas nusikalstamas veikas ar yra joms lygiavertės.</w:t>
      </w:r>
    </w:p>
    <w:p>
      <w:pPr>
        <w:ind w:firstLine="567"/>
        <w:jc w:val="both"/>
      </w:pPr>
      <w:r>
        <w:rPr>
          <w:b/>
        </w:rPr>
        <w:t>Kiti atvejai</w:t>
      </w:r>
      <w:r>
        <w:t xml:space="preserve"> – atvejai, kai keičiamasi informacija tiriant kitas nusikalstamas veikas, ne tas, kurios pagal atitinkamos Europos Sąjungos valstybės narės nacionalinę teisę atitinka Sprendimo 2002/584/TVR dėl Europos arešto orderio 2 straipsnio 2 dalyje nurodytas nusikalstamas veikas ar yra joms lygiavertės.</w:t>
      </w:r>
    </w:p>
    <w:p>
      <w:pPr>
        <w:ind w:firstLine="567"/>
        <w:jc w:val="both"/>
      </w:pPr>
      <w:r>
        <w:rPr>
          <w:b/>
        </w:rPr>
        <w:t xml:space="preserve">Prašymas </w:t>
      </w:r>
      <w:r>
        <w:t xml:space="preserve">– Lietuvos Respublikos ar kitos Europos Sąjungos valstybės narės kompetentingos teisėsaugos institucijos pateiktas prašymas pateikti informaciją. </w:t>
      </w:r>
    </w:p>
    <w:p>
      <w:pPr>
        <w:ind w:firstLine="567"/>
        <w:jc w:val="both"/>
      </w:pPr>
      <w:r>
        <w:rPr>
          <w:b/>
        </w:rPr>
        <w:t xml:space="preserve">Informacija </w:t>
      </w:r>
      <w:r>
        <w:t>– visi duomenys, kuriuos turi atitinkamos Europos Sąjungos valstybės narės kompetentingosios teisėsaugos institucijos, arba visi duomenys, kuriuos turi atitinkamos Europos Sąjungos valstybės narės institucijos ar privatūs subjektai ir kurie prieinami kompetentingosioms teisėsaugos institucijoms, joms netaikant procesinių prievartos priemonių. Ši sąvoka neapima valstybės paslaptį sudarančios informacijos.</w:t>
      </w:r>
    </w:p>
    <w:p>
      <w:pPr>
        <w:ind w:firstLine="567"/>
        <w:jc w:val="both"/>
      </w:pPr>
      <w:r>
        <w:rPr>
          <w:b/>
        </w:rPr>
        <w:t>Nusikalstamos veikos tyrimas</w:t>
      </w:r>
      <w:r>
        <w:t xml:space="preserve"> – procesas, kai kompetentingosios teisėsaugos institucijos, įgaliotos atlikti ikiteisminį tyrimą, imasi priemonių, siekdamos nustatyti asmenis, padariusius nusikalstamas veikas, nusikalstamos veikos padarymo aplinkybes ir kitus faktus, galinčius padėti greitai ir išsamiai atskleisti nusikalstamą veiką.</w:t>
      </w:r>
    </w:p>
    <w:p>
      <w:pPr>
        <w:ind w:firstLine="567"/>
        <w:jc w:val="both"/>
      </w:pPr>
      <w:r>
        <w:rPr>
          <w:b/>
        </w:rPr>
        <w:t xml:space="preserve">Kriminalinės žvalgybos veiksmai </w:t>
      </w:r>
      <w:r>
        <w:rPr>
          <w:strike/>
        </w:rPr>
        <w:t>–</w:t>
      </w:r>
      <w:r>
        <w:rPr>
          <w:b/>
        </w:rPr>
        <w:t xml:space="preserve"> </w:t>
      </w:r>
      <w:r>
        <w:t xml:space="preserve">kompetentingosios teisėsaugos institucijos veiksmai iki nusikalstamos veikos tyrimo stadijos pagal nacionalinę teisę renkant, tvarkant ir analizuojant informaciją apie nusikalstamumą ar nusikalstamą veiklą, siekiant nustatyti, ar buvo arba ateityje gali būti įvykdytos konkrečios nusikalstamos veikos.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67"/>
        <w:jc w:val="both"/>
        <w:rPr>
          <w:b/>
        </w:rPr>
      </w:pPr>
      <w:r>
        <w:t>4</w:t>
      </w:r>
      <w:r>
        <w:t>.</w:t>
      </w:r>
      <w:r>
        <w:rPr>
          <w:b/>
        </w:rPr>
        <w:t xml:space="preserve"> </w:t>
      </w:r>
      <w:r>
        <w:t>Lietuvos Respublikos kompetentingosios teisėsaugos institucijos, kurios šiose taisyklėse nustatyta tvarka keičiasi informacija su kitų Europos Sąjungos valstybių narių kompetentingosiomis teisėsaugos institucijomis, yra:</w:t>
      </w:r>
    </w:p>
    <w:p>
      <w:pPr>
        <w:ind w:firstLine="567"/>
        <w:jc w:val="both"/>
      </w:pPr>
      <w:r>
        <w:t>4.1</w:t>
      </w:r>
      <w:r>
        <w:t>.</w:t>
      </w:r>
      <w:r>
        <w:rPr>
          <w:b/>
        </w:rPr>
        <w:t xml:space="preserve"> </w:t>
      </w:r>
      <w:r>
        <w:t>Lietuvos policija;</w:t>
      </w:r>
    </w:p>
    <w:p>
      <w:pPr>
        <w:ind w:firstLine="567"/>
        <w:jc w:val="both"/>
      </w:pPr>
      <w:r>
        <w:t>4.2</w:t>
      </w:r>
      <w:r>
        <w:t xml:space="preserve">. Finansinių nusikaltimų tyrimo tarnyba prie Vidaus reikalų ministerijos; </w:t>
      </w:r>
    </w:p>
    <w:p>
      <w:pPr>
        <w:ind w:firstLine="567"/>
        <w:jc w:val="both"/>
      </w:pPr>
      <w:r>
        <w:t>4.3</w:t>
      </w:r>
      <w:r>
        <w:t>. Valstybės sienos apsaugos tarnyba prie Vidaus reikalų ministerijos;</w:t>
      </w:r>
    </w:p>
    <w:p>
      <w:pPr>
        <w:ind w:firstLine="567"/>
        <w:jc w:val="both"/>
      </w:pPr>
      <w:r>
        <w:rPr>
          <w:lang w:eastAsia="lt-LT"/>
        </w:rPr>
        <w:t>4.4</w:t>
      </w:r>
      <w:r>
        <w:rPr>
          <w:lang w:eastAsia="lt-LT"/>
        </w:rPr>
        <w:t>. Lietuvos Respublikos vadovybės apsaugos tarnyba;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81fdf0b54a11eab9d9cd0c85e0b745">
        <w:r w:rsidRPr="00532B9F">
          <w:rPr>
            <w:rFonts w:ascii="Times New Roman" w:eastAsia="MS Mincho" w:hAnsi="Times New Roman"/>
            <w:sz w:val="20"/>
            <w:i/>
            <w:iCs/>
            <w:color w:val="0000FF" w:themeColor="hyperlink"/>
            <w:u w:val="single"/>
          </w:rPr>
          <w:t>663</w:t>
        </w:r>
      </w:fldSimple>
      <w:r>
        <w:rPr>
          <w:rFonts w:ascii="Times New Roman" w:eastAsia="MS Mincho" w:hAnsi="Times New Roman"/>
          <w:sz w:val="20"/>
          <w:i/>
          <w:iCs/>
        </w:rPr>
        <w:t>,
2020-06-17,
paskelbta TAR 2020-06-23, i. k. 2020-13771            </w:t>
      </w:r>
    </w:p>
    <w:p/>
    <w:p>
      <w:pPr>
        <w:ind w:firstLine="567"/>
        <w:jc w:val="both"/>
      </w:pPr>
      <w:r>
        <w:t>4.5</w:t>
      </w:r>
      <w:r>
        <w:t xml:space="preserve">. Lietuvos Respublikos specialiųjų tyrimų tarnyba; </w:t>
      </w:r>
    </w:p>
    <w:p>
      <w:pPr>
        <w:ind w:firstLine="567"/>
        <w:jc w:val="both"/>
      </w:pPr>
      <w:r>
        <w:t>4.6</w:t>
      </w:r>
      <w:r>
        <w:t>. Lietuvos kariuomenės karo policija;</w:t>
      </w:r>
    </w:p>
    <w:p>
      <w:pPr>
        <w:ind w:firstLine="567"/>
        <w:jc w:val="both"/>
      </w:pPr>
      <w:r>
        <w:t>4.7</w:t>
      </w:r>
      <w:r>
        <w:t>. Lietuvos Respublikos muitinė.</w:t>
      </w:r>
    </w:p>
    <w:p>
      <w:pPr>
        <w:ind w:firstLine="567"/>
        <w:jc w:val="both"/>
        <w:rPr>
          <w:bCs/>
        </w:rPr>
      </w:pPr>
      <w:r>
        <w:t>5</w:t>
      </w:r>
      <w:r>
        <w:t xml:space="preserve">. Pagal šias taisykles Lietuvos Respublikos kompetentingosios teisėsaugos institucijos keičiasi informacija ir su kitų valstybių (ne Europos Sąjungos valstybių narių), kurios taiko 2006 m. gruodžio 18 d. Tarybos pamatinį sprendimą 2006/960/TVR </w:t>
      </w:r>
      <w:r>
        <w:rPr>
          <w:bCs/>
        </w:rPr>
        <w:t xml:space="preserve">dėl keitimosi informacija ir žvalgybos informacija tarp Europos Sąjungos valstybių narių teisėsaugos institucijų supaprastinimo </w:t>
      </w:r>
      <w:r>
        <w:t xml:space="preserve">(OL 2006 L 386, p. 89) (toliau vadinama – Sprendimas 2006/960/TVR </w:t>
      </w:r>
      <w:r>
        <w:rPr>
          <w:bCs/>
        </w:rPr>
        <w:t xml:space="preserve">dėl keitimosi informacija), </w:t>
      </w:r>
      <w:r>
        <w:t>kompetentingosiomis teisėsaugos institucijomis</w:t>
      </w:r>
      <w:r>
        <w:rPr>
          <w:bCs/>
        </w:rPr>
        <w:t>.</w:t>
      </w:r>
    </w:p>
    <w:p>
      <w:pPr>
        <w:ind w:firstLine="567"/>
        <w:jc w:val="both"/>
      </w:pPr>
    </w:p>
    <w:p>
      <w:pPr>
        <w:jc w:val="center"/>
        <w:rPr>
          <w:b/>
        </w:rPr>
      </w:pPr>
      <w:r>
        <w:rPr>
          <w:b/>
        </w:rPr>
        <w:t>II</w:t>
      </w:r>
      <w:r>
        <w:rPr>
          <w:b/>
        </w:rPr>
        <w:t xml:space="preserve">. </w:t>
      </w:r>
      <w:r>
        <w:rPr>
          <w:b/>
        </w:rPr>
        <w:t>INFORMACIJOS TEIKIMAS</w:t>
      </w:r>
    </w:p>
    <w:p>
      <w:pPr>
        <w:jc w:val="center"/>
        <w:rPr>
          <w:b/>
        </w:rPr>
      </w:pPr>
    </w:p>
    <w:p>
      <w:pPr>
        <w:ind w:firstLine="567"/>
        <w:jc w:val="both"/>
      </w:pPr>
      <w:r>
        <w:t>6</w:t>
      </w:r>
      <w:r>
        <w:t>. Lietuvos Respublikos kompetentingosios teisėsaugos institucijos, gavusios kitos Europos Sąjungos valstybės narės kompetentingosios teisėsaugos institucijos, tiriančios nusikalstamą veiką ar atliekančios kriminalinės žvalgybos veiksmus, prašymą, pateikia prašomą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67"/>
        <w:jc w:val="both"/>
      </w:pPr>
      <w:r>
        <w:t>7</w:t>
      </w:r>
      <w:r>
        <w:t>. Lietuvos Respublikos kompetentingosios teisėsaugos institucijos gali teikti informaciją, gautą taikant procesines prievartos priemones, jeigu tai leidžia Lietuvos Respublikos teisės aktai.</w:t>
      </w:r>
    </w:p>
    <w:p>
      <w:pPr>
        <w:ind w:firstLine="567"/>
        <w:jc w:val="both"/>
      </w:pPr>
      <w:r>
        <w:t>8</w:t>
      </w:r>
      <w:r>
        <w:t xml:space="preserve">. Teikiant informaciją pagal kitos Europos Sąjungos valstybės narės kompetentingosios teisėsaugos institucijos prašymą negali būti taikomos griežtesnės sąlygos negu tos, kurios taikomos keitimuisi informacija tarp Lietuvos Respublikos kompetentingųjų teisėsaugos institucijų. </w:t>
      </w:r>
    </w:p>
    <w:p>
      <w:pPr>
        <w:ind w:firstLine="567"/>
        <w:jc w:val="both"/>
      </w:pPr>
      <w:r>
        <w:t>9</w:t>
      </w:r>
      <w:r>
        <w:t xml:space="preserve">. Kai Lietuvos Respublikos kompetentingajai teisėsaugos institucijai, kuri gavo kitos Europos Sąjungos valstybės narės kompetentingosios teisėsaugos institucijos prašymą, prašoma informacija prieinama tik Lietuvos Respublikos teisės aktų nustatyta tvarka gavus teismo sutikimą ar prokuroro leidimą, prašymą gavusi Lietuvos Respublikos kompetentingoji teisėsaugos institucija Lietuvos Respublikos teisės aktų nustatyta tvarka turi gauti teismo sutikimą ar prokuroro leidimą susipažinti su prašoma informacija ir šią informaciją perduoti prašymą pateikusiai kitos Europos Sąjungos valstybės narės kompetentingajai teisėsaugos institucijai. </w:t>
      </w:r>
    </w:p>
    <w:p>
      <w:pPr>
        <w:ind w:firstLine="567"/>
        <w:jc w:val="both"/>
      </w:pPr>
      <w:r>
        <w:t>10</w:t>
      </w:r>
      <w:r>
        <w:t xml:space="preserve">. Prašoma informacija, gauta iš kitos Europos Sąjungos valstybės narės, ne tos, kuri kreipėsi, ar trečiosios valstybės, gali būti perduota prašymą pateikusiai kitos Europos Sąjungos valstybės narės kompetentingajai teisėsaugos institucijai tik gavus Europos Sąjungos valstybės narės ar trečiosios valstybės, suteikusios informaciją, sutikimą, jeigu toks sutikimas neduotas iš anksto, teikiant informaciją. </w:t>
      </w:r>
    </w:p>
    <w:p>
      <w:pPr>
        <w:ind w:firstLine="567"/>
        <w:jc w:val="both"/>
      </w:pPr>
    </w:p>
    <w:p>
      <w:pPr>
        <w:jc w:val="center"/>
        <w:rPr>
          <w:b/>
        </w:rPr>
      </w:pPr>
      <w:r>
        <w:rPr>
          <w:b/>
        </w:rPr>
        <w:t>III</w:t>
      </w:r>
      <w:r>
        <w:rPr>
          <w:b/>
        </w:rPr>
        <w:t xml:space="preserve">. </w:t>
      </w:r>
      <w:r>
        <w:rPr>
          <w:b/>
        </w:rPr>
        <w:t>INFORMACIJOS TEIKIMO TERMINAI</w:t>
      </w:r>
    </w:p>
    <w:p>
      <w:pPr>
        <w:jc w:val="center"/>
        <w:rPr>
          <w:b/>
        </w:rPr>
      </w:pPr>
    </w:p>
    <w:p>
      <w:pPr>
        <w:ind w:firstLine="567"/>
        <w:jc w:val="both"/>
      </w:pPr>
      <w:r>
        <w:t>11</w:t>
      </w:r>
      <w:r>
        <w:t>. Lietuvos Respublikos kompetentingosios teisėsaugos institucijos užtikrina, kad skubiais atvejais informacija apie nusikalstamas veikas, jeigu ji saugoma duomenų bazėje, prie kurios Lietuvos Respublikos kompetentingoji teisėsaugos institucija turi tiesioginę prieigą, būtų pateikta prašymą pateikusiai kitos Europos Sąjungos valstybės narės kompetentingajai teisėsaugos institucijai ne vėliau kaip per 8 valandas nuo prašymo gavimo.</w:t>
      </w:r>
    </w:p>
    <w:p>
      <w:pPr>
        <w:ind w:firstLine="567"/>
        <w:jc w:val="both"/>
      </w:pPr>
      <w:r>
        <w:t>12</w:t>
      </w:r>
      <w:r>
        <w:t xml:space="preserve">. Prašymą gavusi Lietuvos Respublikos kompetentingoji teisėsaugos institucija, negalinti atsakyti per 8 valandas, apie tai informuoja prašymą pateikusią kitos Europos Sąjungos valstybės narės kompetentingąją teisėsaugos instituciją šių taisyklių 16 punkte nustatyta tvarka. </w:t>
      </w:r>
    </w:p>
    <w:p>
      <w:pPr>
        <w:ind w:firstLine="567"/>
        <w:jc w:val="both"/>
      </w:pPr>
      <w:r>
        <w:t>13</w:t>
      </w:r>
      <w:r>
        <w:t>. Jeigu informacijos, prašomos suteikti per 8 valandas, teikimas sudarytų neproporcingą naštą prašymą gavusiai Lietuvos Respublikos kompetentingajai teisėsaugos institucijai, ji gali atidėti informacijos teikimą. Tokiu atveju prašymą gavusi Lietuvos Respublikos kompetentingoji teisėsaugos institucija šių taisyklių 16 punkte nustatyta tvarka nedelsdama praneša prašymą pateikusiai kitos Europos Sąjungos valstybės narės kompetentingajai teisėsaugos institucijai, kad atideda informacijos teikimą, ir prašomą informaciją pateikia kuo greičiau, bet ne vėliau kaip per 3 dienas nuo prašymo gavimo institucijoje.</w:t>
      </w:r>
    </w:p>
    <w:p>
      <w:pPr>
        <w:ind w:firstLine="567"/>
        <w:jc w:val="both"/>
      </w:pPr>
      <w:r>
        <w:t>14</w:t>
      </w:r>
      <w:r>
        <w:t>. Lietuvos Respublikos kompetentingosios teisėsaugos institucijos užtikrina, kad neskubiais atvejais į prašymus suteikti informaciją būtų atsakoma per 7 dienas nuo prašymo gavimo atitinkamoje Lietuvos Respublikos kompetentingojoje teisėsaugos institucijoje, jeigu prašoma informacija saugoma duomenų bazėje, prie kurios ši institucija turi tiesioginę prieigą. Prašymą gavusi Lietuvos Respublikos kompetentingoji teisėsaugos institucija, negalinti atsakyti per 7 dienas, apie tai informuoja prašymą pateikusią kitos Europos Sąjungos valstybės narės kompetentingąją teisėsaugos instituciją šių taisyklių 16 punkte nustatyta tvarka.</w:t>
      </w:r>
    </w:p>
    <w:p>
      <w:pPr>
        <w:ind w:firstLine="567"/>
        <w:jc w:val="both"/>
      </w:pPr>
      <w:r>
        <w:t>15</w:t>
      </w:r>
      <w:r>
        <w:t xml:space="preserve">. Kitais atvejais Lietuvos Respublikos kompetentingosios teisėsaugos institucijos užtikrina, kad prašoma informacija būtų perduota prašymą pateikusiai kitos Europos Sąjungos valstybės narės kompetentingajai teisėsaugos institucijai per 14 dienų nuo prašymo gavimo atitinkamoje Lietuvos Respublikos kompetentingojoje teisėsaugos institucijoje. Prašymą gavusi Lietuvos Respublikos kompetentingoji teisėsaugos institucija, negalinti atsakyti per 14 dienų, apie tai informuoja prašymą pateikusią kitos Europos Sąjungos valstybės narės kompetentingąją teisėsaugos instituciją šių taisyklių 16 punkte nustatyta tvarka. </w:t>
      </w:r>
    </w:p>
    <w:p>
      <w:pPr>
        <w:ind w:firstLine="567"/>
        <w:jc w:val="both"/>
      </w:pPr>
      <w:r>
        <w:t>16</w:t>
      </w:r>
      <w:r>
        <w:t xml:space="preserve">. Lietuvos Respublikos kompetentingoji teisėsaugos institucija, šių taisyklių nustatyta tvarka perduodama informaciją, prašymą pateikusią kitos Europos Sąjungos valstybės narės kompetentingąją teisėsaugos instituciją informuodama, kad negali laikytis šių taisyklių 11– 15 punktuose nustatytų terminų, kad prašymui patenkinti būtina Lietuvos Respublikos teisės aktų nustatyta tvarka gauti teismo sutikimą ar prokuroro leidimą arba atsisako perduoti informaciją, atsakymą parengia pagal informacijos perdavimo / atidėjimo / atsisakymo suteikti informaciją formą (1 priedas). </w:t>
      </w:r>
    </w:p>
    <w:p>
      <w:pPr>
        <w:ind w:firstLine="567"/>
        <w:jc w:val="both"/>
      </w:pPr>
    </w:p>
    <w:p>
      <w:pPr>
        <w:jc w:val="center"/>
        <w:rPr>
          <w:b/>
        </w:rPr>
      </w:pPr>
      <w:r>
        <w:rPr>
          <w:b/>
        </w:rPr>
        <w:t>IV</w:t>
      </w:r>
      <w:r>
        <w:rPr>
          <w:b/>
        </w:rPr>
        <w:t xml:space="preserve">. </w:t>
      </w:r>
      <w:r>
        <w:rPr>
          <w:b/>
        </w:rPr>
        <w:t>PRAŠYMŲ KITŲ EUROPOS SĄJUNGOS VALSTYBIŲ NARIŲ KOMPETENTINGOSIOMS TEISĖSAUGOS INSTITUCIJOMS PATEIKIMAS</w:t>
      </w:r>
    </w:p>
    <w:p>
      <w:pPr>
        <w:ind w:firstLine="567"/>
        <w:jc w:val="center"/>
        <w:rPr>
          <w:b/>
        </w:rPr>
      </w:pPr>
    </w:p>
    <w:p>
      <w:pPr>
        <w:ind w:firstLine="567"/>
        <w:jc w:val="both"/>
      </w:pPr>
      <w:r>
        <w:t>17</w:t>
      </w:r>
      <w:r>
        <w:t xml:space="preserve">. Jeigu yra faktinių aplinkybių, leidžiančių manyti, kad kita Europos Sąjungos valstybė narė turi atitinkamą informaciją, kurios reikia Lietuvos Respublikos kompetentingajai teisėsaugos institucijai, tiriančiai nusikalstamas veikas ar atliekančiai kriminalinės žvalgybos veiksmus, Lietuvos Respublikos kompetentingoji teisėsaugos institucija pateikia nustatytosios formos prašymą (2 priedas) kitos Europos Sąjungos valstybės narės kompetentingajai teisėsaugos institucijai šių taisyklių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67"/>
        <w:jc w:val="both"/>
      </w:pPr>
      <w:r>
        <w:t>18</w:t>
      </w:r>
      <w:r>
        <w:t>. Išimtiniais atvejais prašymo forma gali būti nepildoma pateikiant prašymą kitos Europos Sąjungos valstybės narės kompetentingajai teisėsaugos institucijai, tačiau tokiu atveju turi būti pateikta prašymo formoje nurodyta informacija.</w:t>
      </w:r>
    </w:p>
    <w:p>
      <w:pPr>
        <w:ind w:firstLine="567"/>
        <w:jc w:val="both"/>
      </w:pPr>
      <w:r>
        <w:t>19</w:t>
      </w:r>
      <w:r>
        <w:t xml:space="preserve">. Prašymą pateikianti Lietuvos Respublikos kompetentingoji teisėsaugos institucija prašo tik tokios informacijos, kuri būtina nusikalstamoms veikoms tirti ar kriminalinės žvalgybos </w:t>
      </w:r>
      <w:r>
        <w:rPr>
          <w:bCs/>
        </w:rPr>
        <w:t>veiksmams</w:t>
      </w:r>
      <w:r>
        <w:t xml:space="preserve"> atlikti, ir neprašo ją pateikti greičiau, nei būtina teikiamo prašymo tikslui pasiekti.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jc w:val="center"/>
        <w:rPr>
          <w:b/>
        </w:rPr>
      </w:pPr>
      <w:r>
        <w:rPr>
          <w:b/>
        </w:rPr>
        <w:t>V</w:t>
      </w:r>
      <w:r>
        <w:rPr>
          <w:b/>
        </w:rPr>
        <w:t xml:space="preserve">. </w:t>
      </w:r>
      <w:r>
        <w:rPr>
          <w:b/>
        </w:rPr>
        <w:t>KEITIMOSI INFORMACIJA KANALAI IR KALBA</w:t>
      </w:r>
    </w:p>
    <w:p>
      <w:pPr>
        <w:jc w:val="center"/>
        <w:rPr>
          <w:b/>
        </w:rPr>
      </w:pPr>
    </w:p>
    <w:p>
      <w:pPr>
        <w:ind w:firstLine="567"/>
        <w:jc w:val="both"/>
      </w:pPr>
      <w:r>
        <w:t>20</w:t>
      </w:r>
      <w:r>
        <w:t xml:space="preserve">. Šių taisyklių nustatyta tvarka keičiantis informacija naudojami esami tarptautinio bendradarbiavimo teisėsaugos srityje kanalai. Prašymai teikiami ir informacija keičiamasi tarptautinio bendradarbiavimo teisėsaugos srityje kanalo vartojama kalba. </w:t>
      </w:r>
    </w:p>
    <w:p>
      <w:pPr>
        <w:ind w:firstLine="567"/>
        <w:jc w:val="both"/>
      </w:pPr>
      <w:r>
        <w:t>21</w:t>
      </w:r>
      <w:r>
        <w:t xml:space="preserve">. Kiekvieną kartą, kai prašymas ar atsakymas į prašymą susijęs su Europolo, įsteigto vadovaujantis Konvencija, parengta vadovaujantis Europos Sąjungos sutarties K.3 straipsniu dėl Europos policijos biuro įsteigimo (Europolo konvencija) (Žin., 2004, Nr. </w:t>
      </w:r>
      <w:hyperlink r:id="rId17" w:tgtFrame="_blank" w:history="1">
        <w:r>
          <w:rPr>
            <w:color w:val="0000FF" w:themeColor="hyperlink"/>
            <w:u w:val="single"/>
          </w:rPr>
          <w:t>113-4202</w:t>
        </w:r>
      </w:hyperlink>
      <w:r>
        <w:t xml:space="preserve">), kompetencija, Lietuvos Respublikos kompetentingoji teisėsaugos institucija per Lietuvos Europolo nacionalinį padalinį jo kopiją persiunčia ir Europolui, vadovaudamasi Lietuvos teisėsaugos institucijų bendradarbiavimo su Europos policijos biuru instrukcija, patvirtinta Lietuvos policijos generalinio komisaro 2006 m. kovo 17 d. įsakymu Nr. 5-V-173. </w:t>
      </w:r>
    </w:p>
    <w:p>
      <w:pPr>
        <w:ind w:firstLine="567"/>
        <w:jc w:val="both"/>
      </w:pPr>
      <w:r>
        <w:t>22</w:t>
      </w:r>
      <w:r>
        <w:t xml:space="preserve">. Bylose, kuriose Europos Sąjungos teisinio bendradarbiavimo institucija Eurojustas, įsteigtas pagal 2002 m. vasario 28 d. Tarybos sprendimą 2002/187/TVR, įkuriantį Eurojustą, siekiant sustiprinti kovą su sunkiais nusikaltimais (OL </w:t>
      </w:r>
      <w:r>
        <w:rPr>
          <w:i/>
        </w:rPr>
        <w:t>2004 m.</w:t>
      </w:r>
      <w:r>
        <w:t xml:space="preserve"> s</w:t>
      </w:r>
      <w:r>
        <w:rPr>
          <w:i/>
          <w:iCs/>
        </w:rPr>
        <w:t>pecialusis leidimas,</w:t>
      </w:r>
      <w:r>
        <w:rPr>
          <w:iCs/>
        </w:rPr>
        <w:t xml:space="preserve"> 19 skyrius, 4 tomas, p. 197</w:t>
      </w:r>
      <w:r>
        <w:t>), koordinuoja susižinojimą su užsienio valstybių įstaigomis ir tarptautinėmis organizacijomis, keitimosi informacija per Lietuvos nacionalinį narį Eurojuste (jo pavaduotoją, padėjėją ir nacionalinius korespondentus pagal kompetenciją) tvarką nustato Lietuvos Respublikos generalinis prokuroras.</w:t>
      </w:r>
    </w:p>
    <w:p/>
    <w:p>
      <w:pPr>
        <w:ind w:firstLine="567"/>
        <w:jc w:val="center"/>
        <w:rPr>
          <w:b/>
        </w:rPr>
      </w:pPr>
    </w:p>
    <w:p/>
    <w:p>
      <w:pPr>
        <w:jc w:val="center"/>
        <w:rPr>
          <w:b/>
        </w:rPr>
      </w:pPr>
      <w:r>
        <w:rPr>
          <w:b/>
        </w:rPr>
        <w:t>VI</w:t>
      </w:r>
      <w:r>
        <w:rPr>
          <w:b/>
        </w:rPr>
        <w:t xml:space="preserve">. </w:t>
      </w:r>
      <w:r>
        <w:rPr>
          <w:b/>
        </w:rPr>
        <w:t>KEITIMASIS INFORMACIJA PER LIETUVOS RESPUBLIKOS KONTAKTINĮ PADALINĮ</w:t>
      </w:r>
    </w:p>
    <w:p>
      <w:pPr>
        <w:ind w:firstLine="567"/>
        <w:jc w:val="center"/>
        <w:rPr>
          <w:b/>
        </w:rPr>
      </w:pPr>
    </w:p>
    <w:p>
      <w:pPr>
        <w:ind w:firstLine="567"/>
        <w:jc w:val="both"/>
      </w:pPr>
      <w:r>
        <w:t>23</w:t>
      </w:r>
      <w:r>
        <w:t xml:space="preserve">. Skubiais atvejais Lietuvos Respublikos kompetentingosios teisėsaugos institucijos prašymus kitų Europos Sąjungos valstybių narių kompetentingosioms teisėsaugos institucijoms ir savo atsakymus į šių institucijų prašymus gali siųsti per Lietuvos Respublikos kontaktinį padalinį. </w:t>
      </w:r>
    </w:p>
    <w:p>
      <w:pPr>
        <w:ind w:firstLine="567"/>
        <w:jc w:val="both"/>
      </w:pPr>
      <w:r>
        <w:t>24</w:t>
      </w:r>
      <w:r>
        <w:t xml:space="preserve">. Neskubiais atvejais Lietuvos Respublikos kompetentingosios teisėsaugos institucijos su kitų Europos Sąjungos valstybių narių kompetentingosiomis teisėsaugos institucijomis keičiasi informacija per Lietuvos Respublikos kontaktinį padalinį tik tada, kai toks keitimasis per Lietuvos Respublikos kontaktinio padalinio naudojamus tarptautinio bendradarbiavimo teisėsaugos srityje kanalus būtų veiksmingesnis ir greitesnis nei atitinkamos Lietuvos Respublikos kompetentingosios teisėsaugos institucijos turimais bendradarbiavimo kanalais. </w:t>
      </w:r>
    </w:p>
    <w:p>
      <w:pPr>
        <w:keepLines/>
        <w:ind w:firstLine="567"/>
        <w:jc w:val="both"/>
      </w:pPr>
      <w:r>
        <w:t>25</w:t>
      </w:r>
      <w:r>
        <w:t>. Jeigu Lietuvos Respublikos kompetentingosios teisėsaugos institucijos, bendradarbiaudamos su kitų Europos Sąjungos valstybių narių kompetentingosiomis teisėsaugos institucijomis, keičiasi informacija per Lietuvos Respublikos kontaktinį padalinį, prašymus ir atsakymus, nurodytus šių taisyklių 16 punkte, Lietuvos Respublikos kontaktiniam padaliniui jos pateikia anglų kalba, taip pat suteikia kitą reikiamą informaciją per kuo trumpesnį laiką, leidžiantį laikytis šių taisyklių 11– 15 punktuose nustatytų terminų.</w:t>
      </w:r>
    </w:p>
    <w:p>
      <w:pPr>
        <w:ind w:firstLine="567"/>
        <w:jc w:val="both"/>
      </w:pPr>
      <w:r>
        <w:t>26</w:t>
      </w:r>
      <w:r>
        <w:t>. Lietuvos Respublikos kontaktinis padalinys gautą kitų Europos Sąjungos valstybių narių kompetentingųjų teisėsaugos institucijų prašymą ar atsakymą kuo skubiau persiunčia atitinkamai Lietuvos Respublikos kompetentingajai teisėsaugos institucijai ta kalba ir forma, kuria jis gautas.</w:t>
      </w:r>
    </w:p>
    <w:p>
      <w:pPr>
        <w:ind w:firstLine="567"/>
        <w:jc w:val="both"/>
      </w:pPr>
    </w:p>
    <w:p>
      <w:pPr>
        <w:jc w:val="center"/>
        <w:rPr>
          <w:b/>
        </w:rPr>
      </w:pPr>
      <w:r>
        <w:rPr>
          <w:b/>
        </w:rPr>
        <w:t>VII</w:t>
      </w:r>
      <w:r>
        <w:rPr>
          <w:b/>
        </w:rPr>
        <w:t xml:space="preserve">. </w:t>
      </w:r>
      <w:r>
        <w:rPr>
          <w:b/>
        </w:rPr>
        <w:t>KEITIMASIS INFORMACIJA SAVO INICIATYVA</w:t>
      </w:r>
    </w:p>
    <w:p>
      <w:pPr>
        <w:jc w:val="center"/>
        <w:rPr>
          <w:b/>
        </w:rPr>
      </w:pPr>
    </w:p>
    <w:p>
      <w:pPr>
        <w:ind w:firstLine="567"/>
        <w:jc w:val="both"/>
      </w:pPr>
      <w:r>
        <w:t>27</w:t>
      </w:r>
      <w:r>
        <w:t>. Nepažeisdamos šių taisyklių X skyriuje nustatytų reikalavimų, Lietuvos Respublikos kompetentingosios teisėsaugos institucijos savo iniciatyva be išankstinio prašymo kitų Europos Sąjungos valstybių narių kompetentingosioms teisėsaugos institucijoms teikia informaciją, jeigu yra faktinių aplinkybių manyti, kad ta informacija galėtų padėti kitų Europos Sąjungos valstybių narių kompetentingosioms teisėsaugos institucijoms atskleisti, užkardyti ar tirti nusikalstamas veikas, nurodytas Sprendimo 2002/584/TVR dėl Europos arešto orderio 2 straipsnio 2 dalyje.</w:t>
      </w:r>
    </w:p>
    <w:p>
      <w:pPr>
        <w:ind w:firstLine="567"/>
        <w:jc w:val="both"/>
      </w:pPr>
      <w:r>
        <w:t>28</w:t>
      </w:r>
      <w:r>
        <w:t>. Informacija savo iniciatyva teikiama tik tuo atveju, jeigu tai svarbu ir to reikia konkrečiai nusikalstamai veikai atskleisti, užkardyti ar tirti.</w:t>
      </w:r>
    </w:p>
    <w:p>
      <w:pPr>
        <w:ind w:firstLine="567"/>
        <w:jc w:val="both"/>
      </w:pPr>
    </w:p>
    <w:p>
      <w:pPr>
        <w:jc w:val="center"/>
        <w:rPr>
          <w:b/>
        </w:rPr>
      </w:pPr>
      <w:r>
        <w:rPr>
          <w:b/>
        </w:rPr>
        <w:t>VIII</w:t>
      </w:r>
      <w:r>
        <w:rPr>
          <w:b/>
        </w:rPr>
        <w:t xml:space="preserve">. </w:t>
      </w:r>
      <w:r>
        <w:rPr>
          <w:b/>
        </w:rPr>
        <w:t>DUOMENŲ APSAUGA</w:t>
      </w:r>
    </w:p>
    <w:p>
      <w:pPr>
        <w:jc w:val="center"/>
        <w:rPr>
          <w:b/>
        </w:rPr>
      </w:pPr>
    </w:p>
    <w:p>
      <w:pPr>
        <w:ind w:firstLine="567"/>
        <w:jc w:val="both"/>
      </w:pPr>
      <w:r>
        <w:t>29</w:t>
      </w:r>
      <w:r>
        <w:t>. Kiekviena Lietuvos Respublikos kompetentingoji teisėsaugos institucija užtikrina, kad duomenų apsaugos taisyklės, kurių turi būti laikomasi naudojant šių taisyklių V skyriuje nurodytus tarptautinio bendradarbiavimo teisėsaugos srityje ryšių kanalus, taikomos ir keičiantis informacija pagal šias taisykles.</w:t>
      </w:r>
    </w:p>
    <w:p>
      <w:pPr>
        <w:ind w:firstLine="567"/>
        <w:jc w:val="both"/>
      </w:pPr>
      <w:r>
        <w:t>30</w:t>
      </w:r>
      <w:r>
        <w:t xml:space="preserve">. Informacija, kuria pasikeista vadovaujantis šiomis taisyklėmis, naudojama laikantis Lietuvos Respublikos teisės aktų, nustatančių duomenų apsaugos taisykles, nuostatų. Iš kitų Europos Sąjungos valstybių narių kompetentingųjų teisėsaugos institucijų gautai informacijai taikomos tos pačios duomenų apsaugos taisyklės kaip ir tai, kuri būtų surinkta Lietuvoje. Laikantis šių taisyklių, tvarkomi asmens duomenys saugomi pagal Konvenciją dėl asmenų apsaugos ryšium su asmens duomenų automatizuotu tvarkymu (ETS Nr. 108) (Žin., 2001, Nr. </w:t>
      </w:r>
      <w:hyperlink r:id="rId18" w:tgtFrame="_blank" w:history="1">
        <w:r>
          <w:rPr>
            <w:color w:val="0000FF" w:themeColor="hyperlink"/>
            <w:u w:val="single"/>
          </w:rPr>
          <w:t>32-1059</w:t>
        </w:r>
      </w:hyperlink>
      <w:r>
        <w:t xml:space="preserve">) ir šios konvencijos Papildomą protokolą dėl priežiūros institucijų ir valstybės sienas kertančių duomenų srautų (Žin., 2004, Nr. </w:t>
      </w:r>
      <w:hyperlink r:id="rId19" w:tgtFrame="_blank" w:history="1">
        <w:r>
          <w:rPr>
            <w:color w:val="0000FF" w:themeColor="hyperlink"/>
            <w:u w:val="single"/>
          </w:rPr>
          <w:t>36-1187</w:t>
        </w:r>
      </w:hyperlink>
      <w:r>
        <w:t xml:space="preserve">), Lietuvos Respublikos asmens duomenų teisinės apsaugos įstatymą (Žin., 1996, Nr. </w:t>
      </w:r>
      <w:hyperlink r:id="rId20" w:tgtFrame="_blank" w:history="1">
        <w:r>
          <w:rPr>
            <w:color w:val="0000FF" w:themeColor="hyperlink"/>
            <w:u w:val="single"/>
          </w:rPr>
          <w:t>63-1479</w:t>
        </w:r>
      </w:hyperlink>
      <w:r>
        <w:t xml:space="preserve">; 2008, Nr. </w:t>
      </w:r>
      <w:hyperlink r:id="rId21" w:tgtFrame="_blank" w:history="1">
        <w:r>
          <w:rPr>
            <w:color w:val="0000FF" w:themeColor="hyperlink"/>
            <w:u w:val="single"/>
          </w:rPr>
          <w:t>22-804</w:t>
        </w:r>
      </w:hyperlink>
      <w:r>
        <w:t>). Lietuvos Respublikos kompetentingosios teisėsaugos institucijos, tvarkydamos asmens duomenis, gautus šių taisyklių nustatyta tvarka, turėtų atsižvelgti į Europos Tarybos ministrų komiteto rekomendacijos Nr. R(87)15 valstybėms narėms dėl asmens duomenų naudojimo policijos sektoriuje nustatytus principus.</w:t>
      </w:r>
    </w:p>
    <w:p>
      <w:pPr>
        <w:ind w:firstLine="567"/>
        <w:jc w:val="both"/>
      </w:pPr>
      <w:r>
        <w:t>31</w:t>
      </w:r>
      <w:r>
        <w:t>. Iš kitų Europos Sąjungos valstybių narių kompetentingųjų teisėsaugos institucijų šių taisyklių nustatyta tvarka gautą informaciją Lietuvos Respublikos kompetentingosios teisėsaugos institucijos gali naudoti tik tais tikslais, kuriais ji gauta, arba siekdamos užkirsti kelią tiesioginei ir rimtai grėsmei visuomenės saugumui. Informacijos tvarkymas kitais tikslais leistinas tik esant informaciją perdavusios kitos Europos Sąjungos valstybės narės kompetentingosios teisėsaugos institucijos išankstiniam leidimui ir tik laikantis Lietuvos Respublikos teisės aktų.</w:t>
      </w:r>
    </w:p>
    <w:p>
      <w:pPr>
        <w:ind w:firstLine="567"/>
        <w:jc w:val="both"/>
      </w:pPr>
      <w:r>
        <w:t>32</w:t>
      </w:r>
      <w:r>
        <w:t>. Leidimą kitos Europos Sąjungos valstybės narės kompetentingajai teisėsaugos institucijai perduodamą informaciją naudoti kitais nei buvo prašoma tikslais Lietuvos Respublikos kompetentingosios teisėsaugos institucijos gali suteikti, jeigu tai leidžia Lietuvos Respublikos teisės aktai.</w:t>
      </w:r>
    </w:p>
    <w:p>
      <w:pPr>
        <w:ind w:firstLine="567"/>
        <w:jc w:val="both"/>
      </w:pPr>
      <w:r>
        <w:t>33</w:t>
      </w:r>
      <w:r>
        <w:t xml:space="preserve">. Teikianti informaciją Lietuvos Respublikos kompetentingoji teisėsaugos institucija, vadovaudamasi Lietuvos Respublikos teisės aktais, gali nustatyti tos informacijos naudojimo sąlygas ją gaunančiai kitos Europos Sąjungos valstybės narės kompetentingajai teisėsaugos institucijai. Be to, gali būti nustatyta sąlyga pranešti apie nusikalstamos veikos tyrimo ar kriminalinės žvalgybos veiksmų, kurį atliekant pasikeista informacija, rezultatus.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67"/>
        <w:jc w:val="both"/>
      </w:pPr>
      <w:r>
        <w:t>34</w:t>
      </w:r>
      <w:r>
        <w:t>. Informaciją gaunanti Lietuvos Respublikos kompetentingoji teisėsaugos institucija privalo laikytis informaciją perduodančios kitos Europos Sąjungos valstybės narės kompetentingosios teisėsaugos institucijos nustatytų sąlygų, išskyrus Lietuvos Respublikos įstatymuose ir kituose teisės aktuose nustatytus atvejus, kai informacijos naudojimo apribojimai gali būti netaikomi. Tokiais atvejais informacija gali būti naudojama tik iš anksto pasikonsultavus su informaciją perdavusia kitos Europos Sąjungos valstybės narės kompetentingąja teisėsaugos institucija, į kurios interesus ir nuomonę turi būti kiek įmanoma atsižvelgta. Konkrečiais atvejais informaciją perduodanti Lietuvos Respublikos kompetentingoji teisėsaugos institucija gali prašyti informaciją gaunančios kitos Europos Sąjungos valstybės narės kompetentingosios teisėsaugos institucijos, kad ši praneštų apie perduodamos informacijos tolesnį naudojimą. Informaciją gaunanti Lietuvos Respublikos kompetentingoji teisėsaugos institucija kitos Europos Sąjungos valstybės narės kompetentingosios teisėsaugos institucijos prašymu informuoja apie gautos informacijos tolesnį naudojimą.</w:t>
      </w:r>
    </w:p>
    <w:p>
      <w:pPr>
        <w:ind w:firstLine="567"/>
        <w:jc w:val="both"/>
      </w:pPr>
    </w:p>
    <w:p>
      <w:pPr>
        <w:jc w:val="center"/>
        <w:rPr>
          <w:b/>
        </w:rPr>
      </w:pPr>
      <w:r>
        <w:rPr>
          <w:b/>
        </w:rPr>
        <w:t>IX</w:t>
      </w:r>
      <w:r>
        <w:rPr>
          <w:b/>
        </w:rPr>
        <w:t xml:space="preserve">. </w:t>
      </w:r>
      <w:r>
        <w:rPr>
          <w:b/>
        </w:rPr>
        <w:t>INFORMACIJOS KONFIDENCIALUMAS</w:t>
      </w:r>
    </w:p>
    <w:p>
      <w:pPr>
        <w:jc w:val="center"/>
        <w:rPr>
          <w:b/>
        </w:rPr>
      </w:pPr>
    </w:p>
    <w:p>
      <w:pPr>
        <w:ind w:firstLine="567"/>
        <w:jc w:val="both"/>
      </w:pPr>
      <w:r>
        <w:t>35</w:t>
      </w:r>
      <w:r>
        <w:t>. Lietuvos Respublikos kompetentingosios teisėsaugos institucijos kiekvienu konkrečiu keitimosi informacija atveju užtikrina, kad būtų laikomasi nusikalstamos veikos tyrimo ir kriminalinės žvalgybos veiksmų slaptumo reikalavimų. Šiuo tikslu Lietuvos Respublikos kompetentingosios teisėsaugos institucijos, vadovaudamosi Lietuvos Respublikos teisės aktais, garantuoja visos suteiktos informacijos, kuri laikoma įslaptinta, reikiamą slaptumą.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jc w:val="center"/>
        <w:rPr>
          <w:b/>
        </w:rPr>
      </w:pPr>
      <w:r>
        <w:rPr>
          <w:b/>
        </w:rPr>
        <w:t>X</w:t>
      </w:r>
      <w:r>
        <w:rPr>
          <w:b/>
        </w:rPr>
        <w:t xml:space="preserve">. </w:t>
      </w:r>
      <w:r>
        <w:rPr>
          <w:b/>
        </w:rPr>
        <w:t>ATSISAKYMO SUTEIKTI INFORMACIJĄ PRIEŽASTYS</w:t>
      </w:r>
    </w:p>
    <w:p>
      <w:pPr>
        <w:jc w:val="center"/>
        <w:rPr>
          <w:b/>
        </w:rPr>
      </w:pPr>
    </w:p>
    <w:p>
      <w:pPr>
        <w:ind w:firstLine="567"/>
        <w:jc w:val="both"/>
      </w:pPr>
      <w:r>
        <w:t>36</w:t>
      </w:r>
      <w:r>
        <w:t>. Lietuvos Respublikos kompetentingoji teisėsaugos institucija gali atsisakyti suteikti informaciją kitos Europos Sąjungos valstybės narės kompetentingajai teisėsaugos institucijai tik tuo atveju, jeigu yra faktinių aplinkybių manyti, kad informacijos suteikimas:</w:t>
      </w:r>
    </w:p>
    <w:p>
      <w:pPr>
        <w:ind w:firstLine="567"/>
        <w:jc w:val="both"/>
      </w:pPr>
      <w:r>
        <w:t>36.1</w:t>
      </w:r>
      <w:r>
        <w:t>. pakenktų Lietuvos Respublikos nacionalinio saugumo interesams; arba</w:t>
      </w:r>
    </w:p>
    <w:p>
      <w:pPr>
        <w:ind w:firstLine="567"/>
        <w:jc w:val="both"/>
      </w:pPr>
      <w:r>
        <w:t>36.2</w:t>
      </w:r>
      <w:r>
        <w:t>. keltų pavojų nusikalstamos veikos tyrimo ar kriminalinės žvalgybos veiksmų sėkmei ar asmenų saugumui; arba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67"/>
        <w:jc w:val="both"/>
      </w:pPr>
      <w:r>
        <w:t>36.3</w:t>
      </w:r>
      <w:r>
        <w:t>. akivaizdžiai neatitiktų kreipimosi tikslo, kodėl informacijos buvo prašoma, arba nebūtų su juo susijęs.</w:t>
      </w:r>
    </w:p>
    <w:p>
      <w:pPr>
        <w:ind w:firstLine="567"/>
        <w:jc w:val="both"/>
      </w:pPr>
      <w:r>
        <w:t>37</w:t>
      </w:r>
      <w:r>
        <w:t>. Jeigu prašymas susijęs su nusikalstama veika, už kurios padarymą pagal Lietuvos Respublikos teisę numatytas vienerių metų ar trumpesnis laisvės atėmimas, Lietuvos Respublikos kompetentingosios teisėsaugos institucijos gali atsisakyti suteikti prašomą informaciją.</w:t>
      </w:r>
    </w:p>
    <w:p>
      <w:pPr>
        <w:ind w:firstLine="567"/>
        <w:jc w:val="both"/>
      </w:pPr>
      <w:r>
        <w:t>38</w:t>
      </w:r>
      <w:r>
        <w:t>. Lietuvos Respublikos kompetentingoji teisėsaugos institucija turi atsisakyti suteikti informaciją, jeigu vadovaudamasis Lietuvos Respublikos teisės aktais teismas nedavė sutikimo ar prokuroras nedavė leidimo susipažinti su prašoma informacija ar ja keistis.</w:t>
      </w:r>
    </w:p>
    <w:p>
      <w:pPr>
        <w:jc w:val="both"/>
        <w:rPr>
          <w:u w:val="single"/>
        </w:rPr>
      </w:pPr>
    </w:p>
    <w:p>
      <w:pPr>
        <w:jc w:val="center"/>
        <w:rPr>
          <w:b/>
        </w:rPr>
      </w:pPr>
      <w:r>
        <w:rPr>
          <w:b/>
        </w:rPr>
        <w:t>XI</w:t>
      </w:r>
      <w:r>
        <w:rPr>
          <w:b/>
        </w:rPr>
        <w:t xml:space="preserve">. </w:t>
      </w:r>
      <w:r>
        <w:rPr>
          <w:b/>
        </w:rPr>
        <w:t>BAIGIAMOSIOS NUOSTATOS</w:t>
      </w:r>
    </w:p>
    <w:p>
      <w:pPr>
        <w:ind w:firstLine="567"/>
        <w:jc w:val="both"/>
      </w:pPr>
    </w:p>
    <w:p>
      <w:pPr>
        <w:ind w:firstLine="567"/>
        <w:jc w:val="both"/>
      </w:pPr>
      <w:r>
        <w:t>39</w:t>
      </w:r>
      <w:r>
        <w:t xml:space="preserve">. Lietuvos Respublikos kompetentingosios teisėsaugos institucijos informaciją apie naujus Lietuvos Respublikos ir kitos Europos Sąjungos valstybės narės sudarytus susitarimus, praplečiančius Sprendimo 2006/960/TVR </w:t>
      </w:r>
      <w:r>
        <w:rPr>
          <w:bCs/>
        </w:rPr>
        <w:t xml:space="preserve">dėl keitimosi informacija </w:t>
      </w:r>
      <w:r>
        <w:t xml:space="preserve">tikslus ir padedančius supaprastinti ar dar labiau palengvinti keitimosi informacija tvarką, pateikia Europos Sąjungos Tarybai ir Europos Komisijai per 3 mėnesius nuo jų pasirašymo. </w:t>
      </w:r>
    </w:p>
    <w:p>
      <w:pPr>
        <w:ind w:firstLine="567"/>
        <w:jc w:val="both"/>
      </w:pPr>
      <w:r>
        <w:t>40</w:t>
      </w:r>
      <w:r>
        <w:t>. Lietuvos Respublikos kompetentingosioms teisėsaugos institucijoms, šių taisyklių nustatyta tvarka užtikrinančioms (atliekančioms) keitimąsi informacija su kitų Europos Sąjungos valstybių narių kompetentingosiomis teisėsaugos institucijomis, rekomenduojama vadovautis Sprendimo 2006/960/TVR dėl keitimosi informacija gairėmis, kurioms Europos Sąjungos Taryba pritarė 2008 m. lapkričio 27 dieną.</w:t>
      </w:r>
    </w:p>
    <w:p/>
    <w:p>
      <w:pPr>
        <w:jc w:val="center"/>
      </w:pPr>
      <w:r>
        <w:t>_________________</w:t>
      </w:r>
    </w:p>
    <w:p>
      <w:pPr>
        <w:tabs>
          <w:tab w:val="center" w:pos="4153"/>
          <w:tab w:val="right" w:pos="8306"/>
        </w:tabs>
        <w:rPr>
          <w:lang w:val="en-GB"/>
        </w:rPr>
      </w:pPr>
    </w:p>
    <w:p>
      <w:pPr>
        <w:ind w:left="4535"/>
        <w:sectPr>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701" w:header="567" w:footer="567" w:gutter="0"/>
          <w:cols w:space="1296"/>
          <w:titlePg/>
        </w:sectPr>
      </w:pPr>
    </w:p>
    <w:p>
      <w:pPr>
        <w:ind w:left="4535"/>
      </w:pPr>
      <w:r>
        <w:t>Lietuvos Respublikos teisėsaugos institucijų keitimosi informacija su kitų Europos Sąjungos valstybių narių teisėsaugos institucijomis taisyklių</w:t>
      </w:r>
    </w:p>
    <w:p>
      <w:pPr>
        <w:ind w:left="4535"/>
      </w:pPr>
      <w:r>
        <w:t>1</w:t>
      </w:r>
      <w:r>
        <w:t xml:space="preserve"> priedas</w:t>
      </w:r>
    </w:p>
    <w:p>
      <w:pPr>
        <w:ind w:left="4535"/>
      </w:pPr>
      <w:r>
        <w:t xml:space="preserve">(Lietuvos Respublikos Vyriausybės 2013 m. sausio 29 d. nutarimo Nr. 87 </w:t>
      </w:r>
    </w:p>
    <w:p>
      <w:pPr>
        <w:ind w:left="4535"/>
      </w:pPr>
      <w:r>
        <w:t>redakcija)</w:t>
      </w:r>
    </w:p>
    <w:p>
      <w:pPr>
        <w:jc w:val="both"/>
      </w:pPr>
    </w:p>
    <w:p>
      <w:pPr>
        <w:jc w:val="center"/>
        <w:rPr>
          <w:b/>
        </w:rPr>
      </w:pPr>
      <w:r>
        <w:rPr>
          <w:b/>
        </w:rPr>
        <w:t>Informacijos perdavimo / atidėjimo / atsisakymo suteikti informaciją forma</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63"/>
      </w:tblGrid>
      <w:tr>
        <w:trPr>
          <w:cantSplit/>
          <w:trHeight w:val="20"/>
        </w:trPr>
        <w:tc>
          <w:tcPr>
            <w:tcW w:w="4473" w:type="dxa"/>
            <w:tcMar>
              <w:top w:w="28" w:type="dxa"/>
              <w:left w:w="57" w:type="dxa"/>
              <w:bottom w:w="28" w:type="dxa"/>
              <w:right w:w="57" w:type="dxa"/>
            </w:tcMar>
          </w:tcPr>
          <w:p>
            <w:pPr>
              <w:rPr>
                <w:b/>
              </w:rPr>
            </w:pPr>
            <w:r>
              <w:rPr>
                <w:b/>
              </w:rPr>
              <w:t>Prašymą gavusi institucija (pavadinimas, adresas, telefono, fakso numeriai, el. pašto adresas, valstybė narė)</w:t>
            </w:r>
          </w:p>
        </w:tc>
        <w:tc>
          <w:tcPr>
            <w:tcW w:w="4769" w:type="dxa"/>
            <w:tcMar>
              <w:top w:w="28" w:type="dxa"/>
              <w:left w:w="57" w:type="dxa"/>
              <w:bottom w:w="28" w:type="dxa"/>
              <w:right w:w="57" w:type="dxa"/>
            </w:tcMar>
          </w:tcPr>
          <w:p/>
        </w:tc>
      </w:tr>
      <w:tr>
        <w:trPr>
          <w:cantSplit/>
          <w:trHeight w:val="20"/>
        </w:trPr>
        <w:tc>
          <w:tcPr>
            <w:tcW w:w="4473" w:type="dxa"/>
            <w:tcMar>
              <w:top w:w="28" w:type="dxa"/>
              <w:left w:w="57" w:type="dxa"/>
              <w:bottom w:w="28" w:type="dxa"/>
              <w:right w:w="57" w:type="dxa"/>
            </w:tcMar>
          </w:tcPr>
          <w:p>
            <w:pPr>
              <w:rPr>
                <w:b/>
              </w:rPr>
            </w:pPr>
            <w:r>
              <w:rPr>
                <w:b/>
              </w:rPr>
              <w:t>Informacija apie pareigūną, atsakingą už prašymo pateikimą (neprivaloma)</w:t>
            </w:r>
          </w:p>
        </w:tc>
        <w:tc>
          <w:tcPr>
            <w:tcW w:w="4769" w:type="dxa"/>
            <w:tcMar>
              <w:top w:w="28" w:type="dxa"/>
              <w:left w:w="57" w:type="dxa"/>
              <w:bottom w:w="28" w:type="dxa"/>
              <w:right w:w="57" w:type="dxa"/>
            </w:tcMar>
          </w:tcPr>
          <w:p/>
        </w:tc>
      </w:tr>
      <w:tr>
        <w:trPr>
          <w:cantSplit/>
          <w:trHeight w:val="20"/>
        </w:trPr>
        <w:tc>
          <w:tcPr>
            <w:tcW w:w="4473" w:type="dxa"/>
            <w:tcMar>
              <w:top w:w="28" w:type="dxa"/>
              <w:left w:w="57" w:type="dxa"/>
              <w:bottom w:w="28" w:type="dxa"/>
              <w:right w:w="57" w:type="dxa"/>
            </w:tcMar>
          </w:tcPr>
          <w:p>
            <w:pPr>
              <w:rPr>
                <w:b/>
              </w:rPr>
            </w:pPr>
            <w:r>
              <w:rPr>
                <w:b/>
              </w:rPr>
              <w:t>Šio atsakymo nuorodos numeris</w:t>
            </w:r>
          </w:p>
        </w:tc>
        <w:tc>
          <w:tcPr>
            <w:tcW w:w="4769" w:type="dxa"/>
            <w:tcMar>
              <w:top w:w="28" w:type="dxa"/>
              <w:left w:w="57" w:type="dxa"/>
              <w:bottom w:w="28" w:type="dxa"/>
              <w:right w:w="57" w:type="dxa"/>
            </w:tcMar>
          </w:tcPr>
          <w:p/>
        </w:tc>
      </w:tr>
      <w:tr>
        <w:trPr>
          <w:cantSplit/>
          <w:trHeight w:val="20"/>
        </w:trPr>
        <w:tc>
          <w:tcPr>
            <w:tcW w:w="4473" w:type="dxa"/>
            <w:tcMar>
              <w:top w:w="28" w:type="dxa"/>
              <w:left w:w="57" w:type="dxa"/>
              <w:bottom w:w="28" w:type="dxa"/>
              <w:right w:w="57" w:type="dxa"/>
            </w:tcMar>
          </w:tcPr>
          <w:p>
            <w:pPr>
              <w:rPr>
                <w:b/>
              </w:rPr>
            </w:pPr>
            <w:r>
              <w:rPr>
                <w:b/>
              </w:rPr>
              <w:t>Ankstesnio atsakymo data ir nuorodos numeris</w:t>
            </w:r>
          </w:p>
        </w:tc>
        <w:tc>
          <w:tcPr>
            <w:tcW w:w="4769" w:type="dxa"/>
            <w:tcMar>
              <w:top w:w="28" w:type="dxa"/>
              <w:left w:w="57" w:type="dxa"/>
              <w:bottom w:w="28" w:type="dxa"/>
              <w:right w:w="57" w:type="dxa"/>
            </w:tcMar>
          </w:tcPr>
          <w:p/>
        </w:tc>
      </w:tr>
      <w:tr>
        <w:trPr>
          <w:cantSplit/>
          <w:trHeight w:val="20"/>
        </w:trPr>
        <w:tc>
          <w:tcPr>
            <w:tcW w:w="4473" w:type="dxa"/>
            <w:tcMar>
              <w:top w:w="28" w:type="dxa"/>
              <w:left w:w="57" w:type="dxa"/>
              <w:bottom w:w="28" w:type="dxa"/>
              <w:right w:w="57" w:type="dxa"/>
            </w:tcMar>
          </w:tcPr>
          <w:p>
            <w:pPr>
              <w:rPr>
                <w:b/>
              </w:rPr>
            </w:pPr>
            <w:r>
              <w:rPr>
                <w:b/>
              </w:rPr>
              <w:t>Atsakymas, skirtas šiai prašymą pateikiančiai institucijai</w:t>
            </w:r>
          </w:p>
        </w:tc>
        <w:tc>
          <w:tcPr>
            <w:tcW w:w="4769" w:type="dxa"/>
            <w:tcMar>
              <w:top w:w="28" w:type="dxa"/>
              <w:left w:w="57" w:type="dxa"/>
              <w:bottom w:w="28" w:type="dxa"/>
              <w:right w:w="57" w:type="dxa"/>
            </w:tcMar>
          </w:tcPr>
          <w:p/>
        </w:tc>
      </w:tr>
      <w:tr>
        <w:trPr>
          <w:cantSplit/>
          <w:trHeight w:val="20"/>
        </w:trPr>
        <w:tc>
          <w:tcPr>
            <w:tcW w:w="4473" w:type="dxa"/>
            <w:tcMar>
              <w:top w:w="28" w:type="dxa"/>
              <w:left w:w="57" w:type="dxa"/>
              <w:bottom w:w="28" w:type="dxa"/>
              <w:right w:w="57" w:type="dxa"/>
            </w:tcMar>
          </w:tcPr>
          <w:p>
            <w:pPr>
              <w:rPr>
                <w:b/>
              </w:rPr>
            </w:pPr>
            <w:r>
              <w:rPr>
                <w:b/>
              </w:rPr>
              <w:t>Prašymo data ir laikas</w:t>
            </w:r>
          </w:p>
        </w:tc>
        <w:tc>
          <w:tcPr>
            <w:tcW w:w="4769" w:type="dxa"/>
            <w:tcMar>
              <w:top w:w="28" w:type="dxa"/>
              <w:left w:w="57" w:type="dxa"/>
              <w:bottom w:w="28" w:type="dxa"/>
              <w:right w:w="57" w:type="dxa"/>
            </w:tcMar>
          </w:tcPr>
          <w:p/>
        </w:tc>
      </w:tr>
      <w:tr>
        <w:trPr>
          <w:cantSplit/>
          <w:trHeight w:val="20"/>
        </w:trPr>
        <w:tc>
          <w:tcPr>
            <w:tcW w:w="4473" w:type="dxa"/>
            <w:tcMar>
              <w:top w:w="28" w:type="dxa"/>
              <w:left w:w="57" w:type="dxa"/>
              <w:bottom w:w="28" w:type="dxa"/>
              <w:right w:w="57" w:type="dxa"/>
            </w:tcMar>
          </w:tcPr>
          <w:p>
            <w:pPr>
              <w:rPr>
                <w:b/>
              </w:rPr>
            </w:pPr>
            <w:r>
              <w:rPr>
                <w:b/>
              </w:rPr>
              <w:t>Prašymo nuorodos numeris</w:t>
            </w:r>
          </w:p>
        </w:tc>
        <w:tc>
          <w:tcPr>
            <w:tcW w:w="4769" w:type="dxa"/>
            <w:tcMar>
              <w:top w:w="28" w:type="dxa"/>
              <w:left w:w="57" w:type="dxa"/>
              <w:bottom w:w="28" w:type="dxa"/>
              <w:right w:w="57" w:type="dxa"/>
            </w:tcMar>
          </w:tcPr>
          <w:p/>
        </w:tc>
      </w:tr>
    </w:tbl>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265"/>
        <w:gridCol w:w="1985"/>
      </w:tblGrid>
      <w:tr>
        <w:trPr>
          <w:cantSplit/>
          <w:trHeight w:val="20"/>
        </w:trPr>
        <w:tc>
          <w:tcPr>
            <w:tcW w:w="9070" w:type="dxa"/>
            <w:gridSpan w:val="3"/>
            <w:tcMar>
              <w:top w:w="28" w:type="dxa"/>
              <w:left w:w="57" w:type="dxa"/>
              <w:bottom w:w="28" w:type="dxa"/>
              <w:right w:w="57" w:type="dxa"/>
            </w:tcMar>
          </w:tcPr>
          <w:p>
            <w:pPr>
              <w:rPr>
                <w:b/>
              </w:rPr>
            </w:pPr>
            <w:r>
              <w:rPr>
                <w:b/>
                <w:bCs/>
              </w:rPr>
              <w:t>Terminai</w:t>
            </w:r>
          </w:p>
        </w:tc>
      </w:tr>
      <w:tr>
        <w:trPr>
          <w:cantSplit/>
          <w:trHeight w:val="20"/>
        </w:trPr>
        <w:tc>
          <w:tcPr>
            <w:tcW w:w="4820" w:type="dxa"/>
            <w:vMerge w:val="restart"/>
            <w:tcMar>
              <w:top w:w="28" w:type="dxa"/>
              <w:left w:w="57" w:type="dxa"/>
              <w:bottom w:w="28" w:type="dxa"/>
              <w:right w:w="57" w:type="dxa"/>
            </w:tcMar>
          </w:tcPr>
          <w:p>
            <w:r>
              <w:t>Nusikalstama veika patenka į Sprendimo 2002/584/TVR dėl Europos arešto orderio 2 straipsnio 2 dalies taikymo sritį</w:t>
            </w:r>
          </w:p>
          <w:p>
            <w:pPr>
              <w:rPr>
                <w:i/>
                <w:iCs/>
              </w:rPr>
            </w:pPr>
            <w:r>
              <w:rPr>
                <w:i/>
                <w:iCs/>
              </w:rPr>
              <w:t>ir</w:t>
            </w:r>
          </w:p>
          <w:p>
            <w:r>
              <w:t>prašoma informacija ar žvalgybos informacija saugoma prašymą gavusios valstybės narės kompetentingajai teisėsaugos institucijai tiesiogiai prieinamoje duomenų bazėje</w:t>
            </w:r>
          </w:p>
        </w:tc>
        <w:tc>
          <w:tcPr>
            <w:tcW w:w="2265" w:type="dxa"/>
            <w:tcBorders>
              <w:right w:val="nil"/>
            </w:tcBorders>
            <w:tcMar>
              <w:top w:w="28" w:type="dxa"/>
              <w:left w:w="57" w:type="dxa"/>
              <w:bottom w:w="28" w:type="dxa"/>
              <w:right w:w="57" w:type="dxa"/>
            </w:tcMar>
          </w:tcPr>
          <w:p>
            <w:r>
              <w:t>Skubus prašymas</w:t>
            </w:r>
          </w:p>
        </w:tc>
        <w:tc>
          <w:tcPr>
            <w:tcW w:w="1985" w:type="dxa"/>
            <w:tcBorders>
              <w:left w:val="nil"/>
            </w:tcBorders>
          </w:tcPr>
          <w:p>
            <w:r>
              <w:sym w:font="Wingdings 2" w:char="F0A3"/>
            </w:r>
            <w:r>
              <w:rPr>
                <w:vanish/>
              </w:rPr>
              <w:t>[]</w:t>
            </w:r>
            <w:r>
              <w:t xml:space="preserve"> 8 valandos</w:t>
            </w:r>
          </w:p>
        </w:tc>
      </w:tr>
      <w:tr>
        <w:trPr>
          <w:cantSplit/>
          <w:trHeight w:val="20"/>
        </w:trPr>
        <w:tc>
          <w:tcPr>
            <w:tcW w:w="4820" w:type="dxa"/>
            <w:vMerge/>
            <w:tcMar>
              <w:top w:w="28" w:type="dxa"/>
              <w:left w:w="57" w:type="dxa"/>
              <w:bottom w:w="28" w:type="dxa"/>
              <w:right w:w="57" w:type="dxa"/>
            </w:tcMar>
          </w:tcPr>
          <w:p/>
        </w:tc>
        <w:tc>
          <w:tcPr>
            <w:tcW w:w="2265" w:type="dxa"/>
            <w:tcBorders>
              <w:right w:val="nil"/>
            </w:tcBorders>
            <w:tcMar>
              <w:top w:w="28" w:type="dxa"/>
              <w:left w:w="57" w:type="dxa"/>
              <w:bottom w:w="28" w:type="dxa"/>
              <w:right w:w="57" w:type="dxa"/>
            </w:tcMar>
          </w:tcPr>
          <w:p/>
          <w:p>
            <w:r>
              <w:t>Neskubus prašymas</w:t>
            </w:r>
          </w:p>
        </w:tc>
        <w:tc>
          <w:tcPr>
            <w:tcW w:w="1985" w:type="dxa"/>
            <w:tcBorders>
              <w:left w:val="nil"/>
            </w:tcBorders>
          </w:tcPr>
          <w:p/>
          <w:p>
            <w:r>
              <w:sym w:font="Wingdings 2" w:char="F0A3"/>
            </w:r>
            <w:r>
              <w:rPr>
                <w:vanish/>
              </w:rPr>
              <w:t>[]</w:t>
            </w:r>
            <w:r>
              <w:t xml:space="preserve"> 7 dienos</w:t>
            </w:r>
          </w:p>
        </w:tc>
      </w:tr>
      <w:tr>
        <w:trPr>
          <w:cantSplit/>
          <w:trHeight w:val="20"/>
        </w:trPr>
        <w:tc>
          <w:tcPr>
            <w:tcW w:w="4820" w:type="dxa"/>
            <w:tcMar>
              <w:top w:w="28" w:type="dxa"/>
              <w:left w:w="57" w:type="dxa"/>
              <w:bottom w:w="28" w:type="dxa"/>
              <w:right w:w="57" w:type="dxa"/>
            </w:tcMar>
          </w:tcPr>
          <w:p>
            <w:r>
              <w:t>Kitais atvejais</w:t>
            </w:r>
          </w:p>
        </w:tc>
        <w:tc>
          <w:tcPr>
            <w:tcW w:w="2265" w:type="dxa"/>
            <w:tcBorders>
              <w:right w:val="nil"/>
            </w:tcBorders>
            <w:tcMar>
              <w:top w:w="28" w:type="dxa"/>
              <w:left w:w="57" w:type="dxa"/>
              <w:bottom w:w="28" w:type="dxa"/>
              <w:right w:w="57" w:type="dxa"/>
            </w:tcMar>
          </w:tcPr>
          <w:p>
            <w:r>
              <w:sym w:font="Wingdings 2" w:char="F0A3"/>
            </w:r>
            <w:r>
              <w:rPr>
                <w:vanish/>
              </w:rPr>
              <w:t>[]</w:t>
            </w:r>
            <w:r>
              <w:t xml:space="preserve"> 14 dienų</w:t>
            </w:r>
          </w:p>
        </w:tc>
        <w:tc>
          <w:tcPr>
            <w:tcW w:w="1985" w:type="dxa"/>
            <w:tcBorders>
              <w:left w:val="nil"/>
            </w:tcBorders>
          </w:tcPr>
          <w:p/>
        </w:tc>
      </w:tr>
    </w:tbl>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110"/>
        <w:gridCol w:w="2376"/>
        <w:gridCol w:w="360"/>
        <w:gridCol w:w="375"/>
      </w:tblGrid>
      <w:tr>
        <w:trPr>
          <w:cantSplit/>
          <w:trHeight w:val="20"/>
        </w:trPr>
        <w:tc>
          <w:tcPr>
            <w:tcW w:w="9255" w:type="dxa"/>
            <w:gridSpan w:val="5"/>
            <w:tcMar>
              <w:top w:w="28" w:type="dxa"/>
              <w:left w:w="57" w:type="dxa"/>
              <w:bottom w:w="28" w:type="dxa"/>
              <w:right w:w="57" w:type="dxa"/>
            </w:tcMar>
          </w:tcPr>
          <w:p>
            <w:pPr>
              <w:rPr>
                <w:b/>
              </w:rPr>
            </w:pPr>
            <w:r>
              <w:rPr>
                <w:b/>
              </w:rPr>
              <w:t xml:space="preserve">Teikiama informacija </w:t>
            </w:r>
          </w:p>
        </w:tc>
      </w:tr>
      <w:tr>
        <w:trPr>
          <w:cantSplit/>
          <w:trHeight w:val="20"/>
        </w:trPr>
        <w:tc>
          <w:tcPr>
            <w:tcW w:w="9255" w:type="dxa"/>
            <w:gridSpan w:val="5"/>
            <w:tcMar>
              <w:top w:w="28" w:type="dxa"/>
              <w:left w:w="57" w:type="dxa"/>
              <w:bottom w:w="28" w:type="dxa"/>
              <w:right w:w="57" w:type="dxa"/>
            </w:tcMar>
          </w:tcPr>
          <w:p>
            <w:r>
              <w:t>1. Perduodamos informacijos naudojimas:</w:t>
            </w:r>
          </w:p>
          <w:p>
            <w:r>
              <w:sym w:font="Wingdings 2" w:char="F0A3"/>
            </w:r>
            <w:r>
              <w:rPr>
                <w:vanish/>
              </w:rPr>
              <w:t>[]</w:t>
            </w:r>
            <w:r>
              <w:t xml:space="preserve"> gali būti naudojama tik tais tikslais, kuriais suteikta, arba siekiant užkirsti kelią tiesioginei ir rimtai grėsmei visuomenės saugumui;</w:t>
            </w:r>
          </w:p>
          <w:p>
            <w:r>
              <w:sym w:font="Wingdings 2" w:char="F0A3"/>
            </w:r>
            <w:r>
              <w:rPr>
                <w:vanish/>
              </w:rPr>
              <w:t>[]</w:t>
            </w:r>
            <w:r>
              <w:t xml:space="preserve"> leidžiama naudoti ir kitais tikslais, jeigu laikomasi šių sąlygų (neprivaloma): </w:t>
            </w:r>
          </w:p>
          <w:p>
            <w:pPr>
              <w:jc w:val="right"/>
            </w:pPr>
            <w:r>
              <w:t>________</w:t>
            </w:r>
          </w:p>
          <w:p>
            <w:pPr>
              <w:jc w:val="right"/>
            </w:pPr>
            <w:r>
              <w:t>(nurodyti)</w:t>
            </w:r>
          </w:p>
          <w:p>
            <w:r>
              <w:t>___________________________________________________________________________</w:t>
            </w:r>
          </w:p>
        </w:tc>
      </w:tr>
      <w:tr>
        <w:trPr>
          <w:cantSplit/>
          <w:trHeight w:val="210"/>
        </w:trPr>
        <w:tc>
          <w:tcPr>
            <w:tcW w:w="3034" w:type="dxa"/>
            <w:vMerge w:val="restart"/>
            <w:tcMar>
              <w:top w:w="28" w:type="dxa"/>
              <w:left w:w="57" w:type="dxa"/>
              <w:bottom w:w="28" w:type="dxa"/>
              <w:right w:w="57" w:type="dxa"/>
            </w:tcMar>
          </w:tcPr>
          <w:p>
            <w:r>
              <w:t>2.</w:t>
            </w:r>
            <w:r>
              <w:rPr>
                <w:b/>
              </w:rPr>
              <w:t xml:space="preserve"> </w:t>
            </w:r>
            <w:r>
              <w:t>Šaltinio patikimumas:</w:t>
            </w:r>
          </w:p>
        </w:tc>
        <w:tc>
          <w:tcPr>
            <w:tcW w:w="3110" w:type="dxa"/>
            <w:tcBorders>
              <w:bottom w:val="nil"/>
            </w:tcBorders>
          </w:tcPr>
          <w:p>
            <w:r>
              <w:sym w:font="Wingdings 2" w:char="F0A3"/>
            </w:r>
            <w:r>
              <w:rPr>
                <w:vanish/>
              </w:rPr>
              <w:t>[]</w:t>
            </w:r>
            <w:r>
              <w:t xml:space="preserve"> patikimas</w:t>
            </w:r>
          </w:p>
        </w:tc>
        <w:tc>
          <w:tcPr>
            <w:tcW w:w="3111" w:type="dxa"/>
            <w:gridSpan w:val="3"/>
            <w:tcBorders>
              <w:bottom w:val="nil"/>
            </w:tcBorders>
          </w:tcPr>
          <w:p>
            <w:r>
              <w:sym w:font="Wingdings 2" w:char="F0A3"/>
            </w:r>
            <w:r>
              <w:rPr>
                <w:vanish/>
              </w:rPr>
              <w:t>[]</w:t>
            </w:r>
            <w:r>
              <w:t xml:space="preserve"> dažniausiai patikimas</w:t>
            </w:r>
          </w:p>
        </w:tc>
      </w:tr>
      <w:tr>
        <w:trPr>
          <w:cantSplit/>
          <w:trHeight w:val="375"/>
        </w:trPr>
        <w:tc>
          <w:tcPr>
            <w:tcW w:w="3034" w:type="dxa"/>
            <w:vMerge/>
            <w:tcMar>
              <w:top w:w="28" w:type="dxa"/>
              <w:left w:w="57" w:type="dxa"/>
              <w:bottom w:w="28" w:type="dxa"/>
              <w:right w:w="57" w:type="dxa"/>
            </w:tcMar>
          </w:tcPr>
          <w:p/>
        </w:tc>
        <w:tc>
          <w:tcPr>
            <w:tcW w:w="3110" w:type="dxa"/>
          </w:tcPr>
          <w:p>
            <w:r>
              <w:sym w:font="Wingdings 2" w:char="F0A3"/>
            </w:r>
            <w:r>
              <w:rPr>
                <w:vanish/>
              </w:rPr>
              <w:t>[]</w:t>
            </w:r>
            <w:r>
              <w:t xml:space="preserve"> nepatikimas</w:t>
            </w:r>
          </w:p>
        </w:tc>
        <w:tc>
          <w:tcPr>
            <w:tcW w:w="3111" w:type="dxa"/>
            <w:gridSpan w:val="3"/>
          </w:tcPr>
          <w:p>
            <w:r>
              <w:sym w:font="Wingdings 2" w:char="F0A3"/>
            </w:r>
            <w:r>
              <w:rPr>
                <w:vanish/>
              </w:rPr>
              <w:t>[]</w:t>
            </w:r>
            <w:r>
              <w:t xml:space="preserve"> negali būti įvertinta  </w:t>
            </w:r>
          </w:p>
        </w:tc>
      </w:tr>
      <w:tr>
        <w:trPr>
          <w:cantSplit/>
          <w:trHeight w:val="20"/>
        </w:trPr>
        <w:tc>
          <w:tcPr>
            <w:tcW w:w="8520" w:type="dxa"/>
            <w:gridSpan w:val="3"/>
            <w:tcBorders>
              <w:right w:val="nil"/>
            </w:tcBorders>
            <w:tcMar>
              <w:top w:w="28" w:type="dxa"/>
              <w:left w:w="57" w:type="dxa"/>
              <w:bottom w:w="28" w:type="dxa"/>
              <w:right w:w="57" w:type="dxa"/>
            </w:tcMar>
          </w:tcPr>
          <w:p>
            <w:r>
              <w:t>3. Informacijos tikslumas:</w:t>
            </w:r>
          </w:p>
          <w:p>
            <w:r>
              <w:sym w:font="Wingdings 2" w:char="F0A3"/>
            </w:r>
            <w:r>
              <w:rPr>
                <w:vanish/>
              </w:rPr>
              <w:t>[]</w:t>
            </w:r>
            <w:r>
              <w:t xml:space="preserve"> tikra</w:t>
            </w:r>
          </w:p>
          <w:p>
            <w:r>
              <w:sym w:font="Wingdings 2" w:char="F0A3"/>
            </w:r>
            <w:r>
              <w:rPr>
                <w:vanish/>
              </w:rPr>
              <w:t>[]</w:t>
            </w:r>
            <w:r>
              <w:t xml:space="preserve"> nustatyta šaltinio</w:t>
            </w:r>
          </w:p>
          <w:p>
            <w:r>
              <w:sym w:font="Wingdings 2" w:char="F0A3"/>
            </w:r>
            <w:r>
              <w:rPr>
                <w:vanish/>
              </w:rPr>
              <w:t>[]</w:t>
            </w:r>
            <w:r>
              <w:t xml:space="preserve"> nuogirdos – patvirtinta</w:t>
            </w:r>
          </w:p>
          <w:p>
            <w:r>
              <w:sym w:font="Wingdings 2" w:char="F0A3"/>
            </w:r>
            <w:r>
              <w:rPr>
                <w:vanish/>
              </w:rPr>
              <w:t>[]</w:t>
            </w:r>
            <w:r>
              <w:t xml:space="preserve"> nuogirdos – nepatvirtinta</w:t>
            </w:r>
          </w:p>
        </w:tc>
        <w:tc>
          <w:tcPr>
            <w:tcW w:w="360" w:type="dxa"/>
            <w:tcBorders>
              <w:left w:val="nil"/>
              <w:right w:val="nil"/>
            </w:tcBorders>
          </w:tcPr>
          <w:p/>
        </w:tc>
        <w:tc>
          <w:tcPr>
            <w:tcW w:w="375" w:type="dxa"/>
            <w:tcBorders>
              <w:left w:val="nil"/>
            </w:tcBorders>
          </w:tcPr>
          <w:p/>
        </w:tc>
      </w:tr>
      <w:tr>
        <w:trPr>
          <w:cantSplit/>
          <w:trHeight w:val="20"/>
        </w:trPr>
        <w:tc>
          <w:tcPr>
            <w:tcW w:w="8520" w:type="dxa"/>
            <w:gridSpan w:val="3"/>
            <w:tcBorders>
              <w:right w:val="nil"/>
            </w:tcBorders>
            <w:tcMar>
              <w:top w:w="28" w:type="dxa"/>
              <w:left w:w="57" w:type="dxa"/>
              <w:bottom w:w="28" w:type="dxa"/>
              <w:right w:w="57" w:type="dxa"/>
            </w:tcMar>
          </w:tcPr>
          <w:p>
            <w:r>
              <w:t>4. Nusikalstamos veikos tyrimo arba kriminalinės žvalgybos veiksmų, per kuriuos</w:t>
            </w:r>
            <w:r>
              <w:rPr>
                <w:b/>
              </w:rPr>
              <w:t xml:space="preserve"> </w:t>
            </w:r>
            <w:r>
              <w:t>pasikeista informacija, rezultatai turi būti pranešti informaciją perduodančiai kompetentingajai teisėsaugos institucijai:</w:t>
            </w:r>
          </w:p>
          <w:p>
            <w:pPr>
              <w:jc w:val="center"/>
            </w:pPr>
            <w:r>
              <w:sym w:font="Wingdings 2" w:char="F0A3"/>
            </w:r>
            <w:r>
              <w:rPr>
                <w:vanish/>
              </w:rPr>
              <w:t>[]</w:t>
            </w:r>
            <w:r>
              <w:t xml:space="preserve"> Ne       </w:t>
              <w:sym w:font="Wingdings 2" w:char="F0A3"/>
            </w:r>
            <w:r>
              <w:rPr>
                <w:vanish/>
              </w:rPr>
              <w:t>[]</w:t>
            </w:r>
            <w:r>
              <w:t xml:space="preserve"> Taip</w:t>
            </w:r>
          </w:p>
        </w:tc>
        <w:tc>
          <w:tcPr>
            <w:tcW w:w="360" w:type="dxa"/>
            <w:tcBorders>
              <w:left w:val="nil"/>
              <w:right w:val="nil"/>
            </w:tcBorders>
          </w:tcPr>
          <w:p>
            <w:pPr>
              <w:jc w:val="center"/>
            </w:pPr>
          </w:p>
        </w:tc>
        <w:tc>
          <w:tcPr>
            <w:tcW w:w="375" w:type="dxa"/>
            <w:tcBorders>
              <w:left w:val="nil"/>
            </w:tcBorders>
          </w:tcPr>
          <w:p>
            <w:pPr>
              <w:jc w:val="center"/>
            </w:pPr>
          </w:p>
        </w:tc>
      </w:tr>
      <w:tr>
        <w:trPr>
          <w:cantSplit/>
          <w:trHeight w:val="20"/>
        </w:trPr>
        <w:tc>
          <w:tcPr>
            <w:tcW w:w="8520" w:type="dxa"/>
            <w:gridSpan w:val="3"/>
            <w:tcBorders>
              <w:right w:val="nil"/>
            </w:tcBorders>
            <w:tcMar>
              <w:top w:w="28" w:type="dxa"/>
              <w:left w:w="57" w:type="dxa"/>
              <w:bottom w:w="28" w:type="dxa"/>
              <w:right w:w="57" w:type="dxa"/>
            </w:tcMar>
          </w:tcPr>
          <w:p>
            <w:r>
              <w:t>5. Keitimosi informacija savo iniciatyva atveju: priežastys, dėl kurių manoma, kad informacija gali padėti nustatyti Sprendimo 2002/584/TVR dėl Europos arešto orderio 2 straipsnio 2 dalyje nurodytas nusikalstamas veikas, užkirsti joms kelią arba padėti jas tirti:</w:t>
            </w:r>
          </w:p>
          <w:p>
            <w:pPr>
              <w:jc w:val="center"/>
            </w:pPr>
            <w:r>
              <w:t>________________________________________________________</w:t>
            </w:r>
          </w:p>
          <w:p>
            <w:pPr>
              <w:jc w:val="center"/>
            </w:pPr>
            <w:r>
              <w:t>(nurodyti)</w:t>
            </w:r>
          </w:p>
        </w:tc>
        <w:tc>
          <w:tcPr>
            <w:tcW w:w="360" w:type="dxa"/>
            <w:tcBorders>
              <w:left w:val="nil"/>
              <w:right w:val="nil"/>
            </w:tcBorders>
          </w:tcPr>
          <w:p>
            <w:pPr>
              <w:jc w:val="center"/>
            </w:pPr>
          </w:p>
        </w:tc>
        <w:tc>
          <w:tcPr>
            <w:tcW w:w="375" w:type="dxa"/>
            <w:tcBorders>
              <w:left w:val="nil"/>
            </w:tcBorders>
          </w:tcPr>
          <w:p>
            <w:pPr>
              <w:jc w:val="center"/>
            </w:pPr>
          </w:p>
        </w:tc>
      </w:tr>
    </w:tbl>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200"/>
        <w:gridCol w:w="2080"/>
        <w:gridCol w:w="975"/>
        <w:gridCol w:w="371"/>
        <w:gridCol w:w="369"/>
        <w:gridCol w:w="369"/>
      </w:tblGrid>
      <w:tr>
        <w:trPr>
          <w:cantSplit/>
          <w:trHeight w:val="20"/>
        </w:trPr>
        <w:tc>
          <w:tcPr>
            <w:tcW w:w="9255" w:type="dxa"/>
            <w:gridSpan w:val="7"/>
            <w:tcMar>
              <w:top w:w="28" w:type="dxa"/>
              <w:left w:w="57" w:type="dxa"/>
              <w:bottom w:w="28" w:type="dxa"/>
              <w:right w:w="57" w:type="dxa"/>
            </w:tcMar>
          </w:tcPr>
          <w:p>
            <w:r>
              <w:rPr>
                <w:b/>
              </w:rPr>
              <w:t xml:space="preserve">Atidėjimas </w:t>
            </w:r>
            <w:r>
              <w:t xml:space="preserve">– neįmanoma atsakyti per nustatytus terminus </w:t>
            </w:r>
          </w:p>
        </w:tc>
      </w:tr>
      <w:tr>
        <w:trPr>
          <w:cantSplit/>
          <w:trHeight w:val="20"/>
        </w:trPr>
        <w:tc>
          <w:tcPr>
            <w:tcW w:w="2891" w:type="dxa"/>
            <w:tcMar>
              <w:top w:w="28" w:type="dxa"/>
              <w:left w:w="57" w:type="dxa"/>
              <w:bottom w:w="28" w:type="dxa"/>
              <w:right w:w="57" w:type="dxa"/>
            </w:tcMar>
          </w:tcPr>
          <w:p>
            <w:r>
              <w:t>Informacijos negalima suteikti per nurodytą terminą dėl šių priežasčių:</w:t>
            </w:r>
          </w:p>
        </w:tc>
        <w:tc>
          <w:tcPr>
            <w:tcW w:w="6364" w:type="dxa"/>
            <w:gridSpan w:val="6"/>
            <w:tcMar>
              <w:top w:w="28" w:type="dxa"/>
              <w:left w:w="57" w:type="dxa"/>
              <w:bottom w:w="28" w:type="dxa"/>
              <w:right w:w="57" w:type="dxa"/>
            </w:tcMar>
          </w:tcPr>
          <w:p/>
        </w:tc>
      </w:tr>
      <w:tr>
        <w:trPr>
          <w:cantSplit/>
          <w:trHeight w:val="20"/>
        </w:trPr>
        <w:tc>
          <w:tcPr>
            <w:tcW w:w="2891" w:type="dxa"/>
            <w:tcMar>
              <w:top w:w="28" w:type="dxa"/>
              <w:left w:w="57" w:type="dxa"/>
              <w:bottom w:w="28" w:type="dxa"/>
              <w:right w:w="57" w:type="dxa"/>
            </w:tcMar>
          </w:tcPr>
          <w:p>
            <w:r>
              <w:t xml:space="preserve">Informacija galėtų būti suteikta:    </w:t>
            </w:r>
          </w:p>
        </w:tc>
        <w:tc>
          <w:tcPr>
            <w:tcW w:w="2200" w:type="dxa"/>
            <w:tcBorders>
              <w:right w:val="nil"/>
            </w:tcBorders>
            <w:tcMar>
              <w:top w:w="28" w:type="dxa"/>
              <w:left w:w="57" w:type="dxa"/>
              <w:bottom w:w="28" w:type="dxa"/>
              <w:right w:w="57" w:type="dxa"/>
            </w:tcMar>
          </w:tcPr>
          <w:p>
            <w:r>
              <w:sym w:font="Wingdings 2" w:char="F0A3"/>
            </w:r>
            <w:r>
              <w:rPr>
                <w:vanish/>
              </w:rPr>
              <w:t>[]</w:t>
            </w:r>
            <w:r>
              <w:t xml:space="preserve"> per 1 dieną</w:t>
            </w:r>
          </w:p>
          <w:p>
            <w:r>
              <w:sym w:font="Wingdings 2" w:char="F0A3"/>
            </w:r>
            <w:r>
              <w:rPr>
                <w:vanish/>
              </w:rPr>
              <w:t>[]</w:t>
            </w:r>
            <w:r>
              <w:t xml:space="preserve"> per ___ savaitę (-es)</w:t>
            </w:r>
          </w:p>
        </w:tc>
        <w:tc>
          <w:tcPr>
            <w:tcW w:w="2080" w:type="dxa"/>
            <w:tcBorders>
              <w:left w:val="nil"/>
              <w:right w:val="nil"/>
            </w:tcBorders>
          </w:tcPr>
          <w:p>
            <w:r>
              <w:sym w:font="Wingdings 2" w:char="F0A3"/>
            </w:r>
            <w:r>
              <w:rPr>
                <w:vanish/>
              </w:rPr>
              <w:t>[]</w:t>
            </w:r>
            <w:r>
              <w:t xml:space="preserve"> per 2 dienas</w:t>
            </w:r>
          </w:p>
          <w:p>
            <w:r>
              <w:sym w:font="Wingdings 2" w:char="F0A3"/>
            </w:r>
            <w:r>
              <w:rPr>
                <w:vanish/>
              </w:rPr>
              <w:t>[]</w:t>
            </w:r>
            <w:r>
              <w:t xml:space="preserve"> per 1 mėnesį</w:t>
            </w:r>
          </w:p>
        </w:tc>
        <w:tc>
          <w:tcPr>
            <w:tcW w:w="975" w:type="dxa"/>
            <w:tcBorders>
              <w:left w:val="nil"/>
              <w:right w:val="nil"/>
            </w:tcBorders>
          </w:tcPr>
          <w:p>
            <w:r>
              <w:sym w:font="Wingdings 2" w:char="F0A3"/>
            </w:r>
            <w:r>
              <w:rPr>
                <w:vanish/>
              </w:rPr>
              <w:t>[]</w:t>
            </w:r>
            <w:r>
              <w:t xml:space="preserve"> per 3 dienas</w:t>
            </w:r>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r>
        <w:trPr>
          <w:cantSplit/>
          <w:trHeight w:val="20"/>
        </w:trPr>
        <w:tc>
          <w:tcPr>
            <w:tcW w:w="8146" w:type="dxa"/>
            <w:gridSpan w:val="4"/>
            <w:tcBorders>
              <w:right w:val="nil"/>
            </w:tcBorders>
            <w:tcMar>
              <w:top w:w="28" w:type="dxa"/>
              <w:left w:w="57" w:type="dxa"/>
              <w:bottom w:w="28" w:type="dxa"/>
              <w:right w:w="57" w:type="dxa"/>
            </w:tcMar>
          </w:tcPr>
          <w:p>
            <w:r>
              <w:sym w:font="Wingdings 2" w:char="F0A3"/>
            </w:r>
            <w:r>
              <w:rPr>
                <w:vanish/>
              </w:rPr>
              <w:t>[]</w:t>
            </w:r>
            <w:r>
              <w:t xml:space="preserve"> Paprašyta teismo sutikimo ar prokuroro leidimo. </w:t>
            </w:r>
          </w:p>
          <w:p>
            <w:r>
              <w:t>Numatoma, kad leidimo suteikimo (atsisakymo suteikti leidimą) procedūra užtruks ___ savaitę (-es)</w:t>
            </w:r>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r>
        <w:trPr>
          <w:cantSplit/>
          <w:trHeight w:val="20"/>
        </w:trPr>
        <w:tc>
          <w:tcPr>
            <w:tcW w:w="8146" w:type="dxa"/>
            <w:gridSpan w:val="4"/>
            <w:tcBorders>
              <w:right w:val="nil"/>
            </w:tcBorders>
            <w:tcMar>
              <w:top w:w="28" w:type="dxa"/>
              <w:left w:w="57" w:type="dxa"/>
              <w:bottom w:w="28" w:type="dxa"/>
              <w:right w:w="57" w:type="dxa"/>
            </w:tcMar>
          </w:tcPr>
          <w:p>
            <w:pPr>
              <w:rPr>
                <w:b/>
              </w:rPr>
            </w:pPr>
            <w:r>
              <w:rPr>
                <w:b/>
              </w:rPr>
              <w:t xml:space="preserve">Atsisakymas </w:t>
            </w:r>
            <w:r>
              <w:t>– informacijos:</w:t>
            </w:r>
          </w:p>
          <w:p>
            <w:r>
              <w:sym w:font="Wingdings 2" w:char="F0A3"/>
            </w:r>
            <w:r>
              <w:rPr>
                <w:vanish/>
              </w:rPr>
              <w:t>[]</w:t>
            </w:r>
            <w:r>
              <w:t xml:space="preserve"> negalima suteikti ir reikalauti nacionaliniu lygiu; </w:t>
            </w:r>
          </w:p>
          <w:p>
            <w:r>
              <w:t>arba</w:t>
            </w:r>
          </w:p>
          <w:p>
            <w:pPr>
              <w:rPr>
                <w:b/>
              </w:rPr>
            </w:pPr>
            <w:r>
              <w:sym w:font="Wingdings 2" w:char="F0A3"/>
            </w:r>
            <w:r>
              <w:rPr>
                <w:vanish/>
              </w:rPr>
              <w:t>[]</w:t>
            </w:r>
            <w:r>
              <w:t xml:space="preserve"> negalima suteikti dėl vienos ar daugiau iš šių priežasčių:</w:t>
            </w:r>
          </w:p>
        </w:tc>
        <w:tc>
          <w:tcPr>
            <w:tcW w:w="371" w:type="dxa"/>
            <w:tcBorders>
              <w:left w:val="nil"/>
              <w:right w:val="nil"/>
            </w:tcBorders>
          </w:tcPr>
          <w:p>
            <w:pPr>
              <w:rPr>
                <w:b/>
              </w:rPr>
            </w:pPr>
          </w:p>
        </w:tc>
        <w:tc>
          <w:tcPr>
            <w:tcW w:w="369" w:type="dxa"/>
            <w:tcBorders>
              <w:left w:val="nil"/>
              <w:right w:val="nil"/>
            </w:tcBorders>
          </w:tcPr>
          <w:p>
            <w:pPr>
              <w:rPr>
                <w:b/>
              </w:rPr>
            </w:pPr>
          </w:p>
        </w:tc>
        <w:tc>
          <w:tcPr>
            <w:tcW w:w="369" w:type="dxa"/>
            <w:tcBorders>
              <w:left w:val="nil"/>
            </w:tcBorders>
          </w:tcPr>
          <w:p>
            <w:pPr>
              <w:rPr>
                <w:b/>
              </w:rPr>
            </w:pPr>
          </w:p>
        </w:tc>
      </w:tr>
      <w:tr>
        <w:trPr>
          <w:cantSplit/>
          <w:trHeight w:val="20"/>
        </w:trPr>
        <w:tc>
          <w:tcPr>
            <w:tcW w:w="8146" w:type="dxa"/>
            <w:gridSpan w:val="4"/>
            <w:tcBorders>
              <w:right w:val="nil"/>
            </w:tcBorders>
            <w:tcMar>
              <w:top w:w="28" w:type="dxa"/>
              <w:left w:w="57" w:type="dxa"/>
              <w:bottom w:w="28" w:type="dxa"/>
              <w:right w:w="57" w:type="dxa"/>
            </w:tcMar>
          </w:tcPr>
          <w:p>
            <w:r>
              <w:t>1. Priežastis, susijusi su teismine priežiūra, pagal kurią neleidžiama perduoti informacijos arba būtina naudotis abipuse teisine pagalba:</w:t>
            </w:r>
          </w:p>
          <w:p>
            <w:r>
              <w:sym w:font="Wingdings 2" w:char="F0A3"/>
            </w:r>
            <w:r>
              <w:rPr>
                <w:vanish/>
              </w:rPr>
              <w:t>[]</w:t>
            </w:r>
            <w:r>
              <w:t xml:space="preserve"> teismas nedavė sutikimo ar prokuroras leidimo susipažinti su informacija ir ja keistis;</w:t>
            </w:r>
          </w:p>
          <w:p>
            <w:r>
              <w:sym w:font="Wingdings 2" w:char="F0A3"/>
            </w:r>
            <w:r>
              <w:rPr>
                <w:vanish/>
              </w:rPr>
              <w:t>[]</w:t>
            </w:r>
            <w:r>
              <w:t xml:space="preserve"> prašoma informacija gauta taikant procesines prievartos priemones ir ją suteikti draudžiama pagal Lietuvos Respublikos teisės aktus;</w:t>
            </w:r>
          </w:p>
          <w:p>
            <w:pPr>
              <w:ind w:left="432" w:hanging="432"/>
            </w:pPr>
            <w:r>
              <w:sym w:font="Wingdings 2" w:char="F0A3"/>
            </w:r>
            <w:r>
              <w:rPr>
                <w:vanish/>
              </w:rPr>
              <w:t>[]</w:t>
            </w:r>
            <w:r>
              <w:t xml:space="preserve"> informacijos neturi</w:t>
            </w:r>
          </w:p>
        </w:tc>
        <w:tc>
          <w:tcPr>
            <w:tcW w:w="371" w:type="dxa"/>
            <w:tcBorders>
              <w:left w:val="nil"/>
              <w:right w:val="nil"/>
            </w:tcBorders>
          </w:tcPr>
          <w:p>
            <w:pPr>
              <w:ind w:left="432" w:hanging="432"/>
            </w:pPr>
          </w:p>
        </w:tc>
        <w:tc>
          <w:tcPr>
            <w:tcW w:w="369" w:type="dxa"/>
            <w:tcBorders>
              <w:left w:val="nil"/>
              <w:right w:val="nil"/>
            </w:tcBorders>
          </w:tcPr>
          <w:p>
            <w:pPr>
              <w:ind w:left="432" w:hanging="432"/>
            </w:pPr>
          </w:p>
        </w:tc>
        <w:tc>
          <w:tcPr>
            <w:tcW w:w="369" w:type="dxa"/>
            <w:tcBorders>
              <w:left w:val="nil"/>
            </w:tcBorders>
          </w:tcPr>
          <w:p>
            <w:pPr>
              <w:ind w:left="432" w:hanging="432"/>
            </w:pPr>
          </w:p>
        </w:tc>
      </w:tr>
      <w:tr>
        <w:trPr>
          <w:cantSplit/>
          <w:trHeight w:val="20"/>
        </w:trPr>
        <w:tc>
          <w:tcPr>
            <w:tcW w:w="8146" w:type="dxa"/>
            <w:gridSpan w:val="4"/>
            <w:tcBorders>
              <w:right w:val="nil"/>
            </w:tcBorders>
            <w:tcMar>
              <w:top w:w="28" w:type="dxa"/>
              <w:left w:w="57" w:type="dxa"/>
              <w:bottom w:w="28" w:type="dxa"/>
              <w:right w:w="57" w:type="dxa"/>
            </w:tcMar>
          </w:tcPr>
          <w:p>
            <w:r>
              <w:t>2. Prašomos informacijos suteikimas pakenktų esminiams nacionalinio saugumo interesams arba keltų pavojų nusikalstamos veikos tyrimo, kriminalinės žvalgybos veiksmų sėkmei ar asmenų saugai arba akivaizdžiai neatitiktų kreipimosi tikslo (kodėl šios informacijos buvo prašoma), arba jos nereikėtų šiam tikslui pasiekti</w:t>
            </w:r>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r>
        <w:trPr>
          <w:cantSplit/>
          <w:trHeight w:val="20"/>
        </w:trPr>
        <w:tc>
          <w:tcPr>
            <w:tcW w:w="8146" w:type="dxa"/>
            <w:gridSpan w:val="4"/>
            <w:tcBorders>
              <w:right w:val="nil"/>
            </w:tcBorders>
            <w:tcMar>
              <w:top w:w="28" w:type="dxa"/>
              <w:left w:w="57" w:type="dxa"/>
              <w:bottom w:w="28" w:type="dxa"/>
              <w:right w:w="57" w:type="dxa"/>
            </w:tcMar>
          </w:tcPr>
          <w:p>
            <w:r>
              <w:t>1 arba 2 atveju, jeigu būtina, pateikti papildomą informaciją ar atsisakymo suteikti informaciją priežastis (neprivaloma):</w:t>
            </w:r>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r>
        <w:trPr>
          <w:cantSplit/>
          <w:trHeight w:val="20"/>
        </w:trPr>
        <w:tc>
          <w:tcPr>
            <w:tcW w:w="8146" w:type="dxa"/>
            <w:gridSpan w:val="4"/>
            <w:tcBorders>
              <w:right w:val="nil"/>
            </w:tcBorders>
            <w:tcMar>
              <w:top w:w="28" w:type="dxa"/>
              <w:left w:w="57" w:type="dxa"/>
              <w:bottom w:w="28" w:type="dxa"/>
              <w:right w:w="57" w:type="dxa"/>
            </w:tcMar>
          </w:tcPr>
          <w:p>
            <w:r>
              <w:sym w:font="Wingdings 2" w:char="F0A3"/>
            </w:r>
            <w:r>
              <w:rPr>
                <w:vanish/>
              </w:rPr>
              <w:t>[]</w:t>
            </w:r>
            <w:r>
              <w:t xml:space="preserve"> Prašymą gavusi kompetentingoji teisėsaugos institucija nusprendžia atsisakyti vykdyti prašymą, nes pagal prašymą gavusios valstybės narės teisę prašymas susijęs su šia nusikalstama veika (nurodyti nusikalstamos veikos pobūdį ir jo teisinį kvalifikavimą): </w:t>
            </w:r>
          </w:p>
          <w:p>
            <w:pPr>
              <w:jc w:val="center"/>
            </w:pPr>
            <w:r>
              <w:t>_________________________________________________,</w:t>
            </w:r>
          </w:p>
          <w:p>
            <w:pPr>
              <w:jc w:val="center"/>
            </w:pPr>
            <w:r>
              <w:t>(nurodyti)</w:t>
            </w:r>
          </w:p>
          <w:p>
            <w:pPr>
              <w:jc w:val="both"/>
            </w:pPr>
            <w:r>
              <w:t>už kurį baudžiama metų ar trumpesne laisvės atėmimo bausme</w:t>
            </w:r>
          </w:p>
        </w:tc>
        <w:tc>
          <w:tcPr>
            <w:tcW w:w="371" w:type="dxa"/>
            <w:tcBorders>
              <w:left w:val="nil"/>
              <w:right w:val="nil"/>
            </w:tcBorders>
          </w:tcPr>
          <w:p>
            <w:pPr>
              <w:jc w:val="both"/>
            </w:pPr>
          </w:p>
        </w:tc>
        <w:tc>
          <w:tcPr>
            <w:tcW w:w="369" w:type="dxa"/>
            <w:tcBorders>
              <w:left w:val="nil"/>
              <w:right w:val="nil"/>
            </w:tcBorders>
          </w:tcPr>
          <w:p>
            <w:pPr>
              <w:jc w:val="both"/>
            </w:pPr>
          </w:p>
        </w:tc>
        <w:tc>
          <w:tcPr>
            <w:tcW w:w="369" w:type="dxa"/>
            <w:tcBorders>
              <w:left w:val="nil"/>
            </w:tcBorders>
          </w:tcPr>
          <w:p>
            <w:pPr>
              <w:jc w:val="both"/>
            </w:pPr>
          </w:p>
        </w:tc>
      </w:tr>
      <w:tr>
        <w:trPr>
          <w:cantSplit/>
          <w:trHeight w:val="20"/>
        </w:trPr>
        <w:tc>
          <w:tcPr>
            <w:tcW w:w="8146" w:type="dxa"/>
            <w:gridSpan w:val="4"/>
            <w:tcBorders>
              <w:right w:val="nil"/>
            </w:tcBorders>
            <w:tcMar>
              <w:top w:w="28" w:type="dxa"/>
              <w:left w:w="57" w:type="dxa"/>
              <w:bottom w:w="28" w:type="dxa"/>
              <w:right w:w="57" w:type="dxa"/>
            </w:tcMar>
          </w:tcPr>
          <w:p>
            <w:r>
              <w:t xml:space="preserve">3. </w:t>
              <w:sym w:font="Wingdings 2" w:char="F0A3"/>
            </w:r>
            <w:r>
              <w:rPr>
                <w:vanish/>
              </w:rPr>
              <w:t>[]</w:t>
            </w:r>
            <w:r>
              <w:t xml:space="preserve"> Nėra prašomos informacijos</w:t>
            </w:r>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r>
        <w:trPr>
          <w:cantSplit/>
          <w:trHeight w:val="20"/>
        </w:trPr>
        <w:tc>
          <w:tcPr>
            <w:tcW w:w="8146" w:type="dxa"/>
            <w:gridSpan w:val="4"/>
            <w:tcBorders>
              <w:right w:val="nil"/>
            </w:tcBorders>
            <w:tcMar>
              <w:top w:w="28" w:type="dxa"/>
              <w:left w:w="57" w:type="dxa"/>
              <w:bottom w:w="28" w:type="dxa"/>
              <w:right w:w="57" w:type="dxa"/>
            </w:tcMar>
          </w:tcPr>
          <w:p>
            <w:r>
              <w:t xml:space="preserve">4. </w:t>
              <w:sym w:font="Wingdings 2" w:char="F0A3"/>
            </w:r>
            <w:r>
              <w:rPr>
                <w:vanish/>
              </w:rPr>
              <w:t>[]</w:t>
            </w:r>
            <w:r>
              <w:t xml:space="preserve"> Prašoma informacija gauta iš kitos valstybės narės ar trečiosios valstybės, o ta valstybė narė ar trečioji valstybė nedavė sutikimo perduoti informaciją</w:t>
            </w:r>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r>
        <w:trPr>
          <w:cantSplit/>
          <w:trHeight w:val="20"/>
        </w:trPr>
        <w:tc>
          <w:tcPr>
            <w:tcW w:w="8146" w:type="dxa"/>
            <w:gridSpan w:val="4"/>
            <w:tcBorders>
              <w:right w:val="nil"/>
            </w:tcBorders>
            <w:tcMar>
              <w:top w:w="28" w:type="dxa"/>
              <w:left w:w="57" w:type="dxa"/>
              <w:bottom w:w="28" w:type="dxa"/>
              <w:right w:w="57" w:type="dxa"/>
            </w:tcMar>
          </w:tcPr>
          <w:p>
            <w:pPr>
              <w:rPr>
                <w:b/>
              </w:rPr>
            </w:pPr>
            <w:r>
              <w:rPr>
                <w:b/>
              </w:rPr>
              <w:t>Pastabos:</w:t>
            </w:r>
          </w:p>
        </w:tc>
        <w:tc>
          <w:tcPr>
            <w:tcW w:w="371" w:type="dxa"/>
            <w:tcBorders>
              <w:left w:val="nil"/>
              <w:right w:val="nil"/>
            </w:tcBorders>
          </w:tcPr>
          <w:p>
            <w:pPr>
              <w:rPr>
                <w:b/>
              </w:rPr>
            </w:pPr>
          </w:p>
        </w:tc>
        <w:tc>
          <w:tcPr>
            <w:tcW w:w="369" w:type="dxa"/>
            <w:tcBorders>
              <w:left w:val="nil"/>
              <w:right w:val="nil"/>
            </w:tcBorders>
          </w:tcPr>
          <w:p>
            <w:pPr>
              <w:rPr>
                <w:b/>
              </w:rPr>
            </w:pPr>
          </w:p>
        </w:tc>
        <w:tc>
          <w:tcPr>
            <w:tcW w:w="369" w:type="dxa"/>
            <w:tcBorders>
              <w:left w:val="nil"/>
            </w:tcBorders>
          </w:tcPr>
          <w:p>
            <w:pPr>
              <w:rPr>
                <w:b/>
              </w:rPr>
            </w:pPr>
          </w:p>
        </w:tc>
      </w:tr>
      <w:tr>
        <w:trPr>
          <w:cantSplit/>
          <w:trHeight w:val="20"/>
        </w:trPr>
        <w:tc>
          <w:tcPr>
            <w:tcW w:w="8146" w:type="dxa"/>
            <w:gridSpan w:val="4"/>
            <w:tcBorders>
              <w:right w:val="nil"/>
            </w:tcBorders>
            <w:tcMar>
              <w:top w:w="28" w:type="dxa"/>
              <w:left w:w="57" w:type="dxa"/>
              <w:bottom w:w="28" w:type="dxa"/>
              <w:right w:w="57" w:type="dxa"/>
            </w:tcMar>
          </w:tcPr>
          <w:p/>
          <w:p/>
        </w:tc>
        <w:tc>
          <w:tcPr>
            <w:tcW w:w="371" w:type="dxa"/>
            <w:tcBorders>
              <w:left w:val="nil"/>
              <w:right w:val="nil"/>
            </w:tcBorders>
          </w:tcPr>
          <w:p/>
        </w:tc>
        <w:tc>
          <w:tcPr>
            <w:tcW w:w="369" w:type="dxa"/>
            <w:tcBorders>
              <w:left w:val="nil"/>
              <w:right w:val="nil"/>
            </w:tcBorders>
          </w:tcPr>
          <w:p/>
        </w:tc>
        <w:tc>
          <w:tcPr>
            <w:tcW w:w="369" w:type="dxa"/>
            <w:tcBorders>
              <w:left w:val="nil"/>
            </w:tcBorders>
          </w:tcPr>
          <w:p/>
        </w:tc>
      </w:tr>
    </w:tbl>
    <w:p>
      <w:pPr>
        <w:jc w:val="center"/>
      </w:pPr>
    </w:p>
    <w:p>
      <w:pPr>
        <w:jc w:val="center"/>
      </w:pPr>
      <w:r>
        <w:t>_________________</w:t>
      </w:r>
    </w:p>
    <w:p>
      <w:pPr>
        <w:rPr>
          <w:lang w:val="en-GB"/>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47C22224B">
        <w:r w:rsidRPr="00532B9F">
          <w:rPr>
            <w:rFonts w:ascii="Times New Roman" w:eastAsia="MS Mincho" w:hAnsi="Times New Roman"/>
            <w:sz w:val="20"/>
            <w:i/>
            <w:iCs/>
            <w:color w:val="0000FF" w:themeColor="hyperlink"/>
            <w:u w:val="single"/>
          </w:rPr>
          <w:t>87</w:t>
        </w:r>
      </w:fldSimple>
      <w:r>
        <w:rPr>
          <w:rFonts w:ascii="Times New Roman" w:eastAsia="MS Mincho" w:hAnsi="Times New Roman"/>
          <w:sz w:val="20"/>
          <w:i/>
          <w:iCs/>
        </w:rPr>
        <w:t>,
2013-01-29,
Žin., 2013, Nr.
13-624 (2013-02-02), i. k. 1131100NUTA00000087            </w:t>
      </w:r>
    </w:p>
    <w:p/>
    <w:p>
      <w:pPr>
        <w:ind w:firstLine="5102"/>
        <w:sectPr>
          <w:headerReference w:type="default" r:id="rId28"/>
          <w:pgSz w:w="11906" w:h="16838"/>
          <w:pgMar w:top="1134" w:right="1134" w:bottom="1134" w:left="1701" w:header="567" w:footer="567" w:gutter="0"/>
          <w:pgNumType w:start="1"/>
          <w:cols w:space="1296"/>
          <w:titlePg/>
        </w:sectPr>
      </w:pPr>
    </w:p>
    <w:p>
      <w:pPr>
        <w:ind w:firstLine="5102"/>
      </w:pPr>
      <w:r>
        <w:t xml:space="preserve">Lietuvos Respublikos teisėsaugos </w:t>
      </w:r>
    </w:p>
    <w:p>
      <w:pPr>
        <w:ind w:firstLine="5102"/>
      </w:pPr>
      <w:r>
        <w:t xml:space="preserve">institucijų keitimosi informacija su kitų </w:t>
      </w:r>
    </w:p>
    <w:p>
      <w:pPr>
        <w:ind w:firstLine="5102"/>
      </w:pPr>
      <w:r>
        <w:t xml:space="preserve">Europos Sąjungos valstybių narių </w:t>
      </w:r>
    </w:p>
    <w:p>
      <w:pPr>
        <w:ind w:firstLine="5102"/>
      </w:pPr>
      <w:r>
        <w:t>teisėsaugos institucijomis taisyklių</w:t>
      </w:r>
    </w:p>
    <w:p>
      <w:pPr>
        <w:ind w:firstLine="5102"/>
      </w:pPr>
      <w:r>
        <w:t>2</w:t>
      </w:r>
      <w:r>
        <w:t xml:space="preserve"> priedas</w:t>
      </w:r>
    </w:p>
    <w:p>
      <w:pPr>
        <w:rPr>
          <w:b/>
          <w:u w:val="single"/>
        </w:rPr>
      </w:pPr>
    </w:p>
    <w:p>
      <w:pPr>
        <w:jc w:val="center"/>
        <w:rPr>
          <w:b/>
        </w:rPr>
      </w:pPr>
      <w:r>
        <w:rPr>
          <w:b/>
        </w:rPr>
        <w:t>Prašymo forma</w:t>
      </w:r>
    </w:p>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418"/>
      </w:tblGrid>
      <w:tr>
        <w:trPr>
          <w:cantSplit/>
          <w:trHeight w:val="23"/>
        </w:trPr>
        <w:tc>
          <w:tcPr>
            <w:tcW w:w="4824" w:type="dxa"/>
            <w:tcMar>
              <w:top w:w="28" w:type="dxa"/>
              <w:left w:w="57" w:type="dxa"/>
              <w:bottom w:w="28" w:type="dxa"/>
              <w:right w:w="57" w:type="dxa"/>
            </w:tcMar>
          </w:tcPr>
          <w:p>
            <w:pPr>
              <w:rPr>
                <w:b/>
              </w:rPr>
            </w:pPr>
            <w:r>
              <w:rPr>
                <w:b/>
              </w:rPr>
              <w:t>Prašymą pateikianti institucija (pavadinimas, adresas, telefono, fakso numeriai, el. pašto adresas, valstybė narė)</w:t>
            </w:r>
          </w:p>
        </w:tc>
        <w:tc>
          <w:tcPr>
            <w:tcW w:w="4418" w:type="dxa"/>
            <w:tcMar>
              <w:top w:w="28" w:type="dxa"/>
              <w:left w:w="57" w:type="dxa"/>
              <w:bottom w:w="28" w:type="dxa"/>
              <w:right w:w="57" w:type="dxa"/>
            </w:tcMar>
          </w:tcPr>
          <w:p/>
        </w:tc>
      </w:tr>
      <w:tr>
        <w:trPr>
          <w:cantSplit/>
          <w:trHeight w:val="23"/>
        </w:trPr>
        <w:tc>
          <w:tcPr>
            <w:tcW w:w="4824" w:type="dxa"/>
            <w:tcMar>
              <w:top w:w="28" w:type="dxa"/>
              <w:left w:w="57" w:type="dxa"/>
              <w:bottom w:w="28" w:type="dxa"/>
              <w:right w:w="57" w:type="dxa"/>
            </w:tcMar>
          </w:tcPr>
          <w:p>
            <w:pPr>
              <w:rPr>
                <w:b/>
              </w:rPr>
            </w:pPr>
            <w:r>
              <w:rPr>
                <w:b/>
              </w:rPr>
              <w:t>Informacija apie pareigūną, atsakingą už prašymo pateikimą (neprivaloma)</w:t>
            </w:r>
          </w:p>
        </w:tc>
        <w:tc>
          <w:tcPr>
            <w:tcW w:w="4418" w:type="dxa"/>
            <w:tcMar>
              <w:top w:w="28" w:type="dxa"/>
              <w:left w:w="57" w:type="dxa"/>
              <w:bottom w:w="28" w:type="dxa"/>
              <w:right w:w="57" w:type="dxa"/>
            </w:tcMar>
          </w:tcPr>
          <w:p/>
        </w:tc>
      </w:tr>
      <w:tr>
        <w:trPr>
          <w:cantSplit/>
          <w:trHeight w:val="23"/>
        </w:trPr>
        <w:tc>
          <w:tcPr>
            <w:tcW w:w="4824" w:type="dxa"/>
            <w:tcMar>
              <w:top w:w="28" w:type="dxa"/>
              <w:left w:w="57" w:type="dxa"/>
              <w:bottom w:w="28" w:type="dxa"/>
              <w:right w:w="57" w:type="dxa"/>
            </w:tcMar>
          </w:tcPr>
          <w:p>
            <w:pPr>
              <w:rPr>
                <w:b/>
              </w:rPr>
            </w:pPr>
            <w:r>
              <w:rPr>
                <w:b/>
              </w:rPr>
              <w:t>Valstybė narė, kuriai skirtas prašymas</w:t>
            </w:r>
          </w:p>
        </w:tc>
        <w:tc>
          <w:tcPr>
            <w:tcW w:w="4418" w:type="dxa"/>
            <w:tcMar>
              <w:top w:w="28" w:type="dxa"/>
              <w:left w:w="57" w:type="dxa"/>
              <w:bottom w:w="28" w:type="dxa"/>
              <w:right w:w="57" w:type="dxa"/>
            </w:tcMar>
          </w:tcPr>
          <w:p/>
        </w:tc>
      </w:tr>
      <w:tr>
        <w:trPr>
          <w:cantSplit/>
          <w:trHeight w:val="23"/>
        </w:trPr>
        <w:tc>
          <w:tcPr>
            <w:tcW w:w="4824" w:type="dxa"/>
            <w:tcMar>
              <w:top w:w="28" w:type="dxa"/>
              <w:left w:w="57" w:type="dxa"/>
              <w:bottom w:w="28" w:type="dxa"/>
              <w:right w:w="57" w:type="dxa"/>
            </w:tcMar>
          </w:tcPr>
          <w:p>
            <w:pPr>
              <w:rPr>
                <w:b/>
              </w:rPr>
            </w:pPr>
            <w:r>
              <w:rPr>
                <w:b/>
              </w:rPr>
              <w:t>Prašymo data ir laikas</w:t>
            </w:r>
          </w:p>
        </w:tc>
        <w:tc>
          <w:tcPr>
            <w:tcW w:w="4418" w:type="dxa"/>
            <w:tcMar>
              <w:top w:w="28" w:type="dxa"/>
              <w:left w:w="57" w:type="dxa"/>
              <w:bottom w:w="28" w:type="dxa"/>
              <w:right w:w="57" w:type="dxa"/>
            </w:tcMar>
          </w:tcPr>
          <w:p/>
        </w:tc>
      </w:tr>
      <w:tr>
        <w:trPr>
          <w:cantSplit/>
          <w:trHeight w:val="23"/>
        </w:trPr>
        <w:tc>
          <w:tcPr>
            <w:tcW w:w="4824" w:type="dxa"/>
            <w:tcMar>
              <w:top w:w="28" w:type="dxa"/>
              <w:left w:w="57" w:type="dxa"/>
              <w:bottom w:w="28" w:type="dxa"/>
              <w:right w:w="57" w:type="dxa"/>
            </w:tcMar>
          </w:tcPr>
          <w:p>
            <w:pPr>
              <w:rPr>
                <w:b/>
              </w:rPr>
            </w:pPr>
            <w:r>
              <w:rPr>
                <w:b/>
              </w:rPr>
              <w:t>Prašymo nuorodos numeris</w:t>
            </w:r>
          </w:p>
        </w:tc>
        <w:tc>
          <w:tcPr>
            <w:tcW w:w="4418" w:type="dxa"/>
            <w:tcMar>
              <w:top w:w="28" w:type="dxa"/>
              <w:left w:w="57" w:type="dxa"/>
              <w:bottom w:w="28" w:type="dxa"/>
              <w:right w:w="57" w:type="dxa"/>
            </w:tcMar>
          </w:tcPr>
          <w:p/>
        </w:tc>
      </w:tr>
    </w:tbl>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984"/>
        <w:gridCol w:w="2552"/>
        <w:gridCol w:w="1842"/>
        <w:gridCol w:w="2381"/>
      </w:tblGrid>
      <w:tr>
        <w:trPr>
          <w:cantSplit/>
          <w:trHeight w:val="23"/>
        </w:trPr>
        <w:tc>
          <w:tcPr>
            <w:tcW w:w="9242" w:type="dxa"/>
            <w:gridSpan w:val="5"/>
            <w:tcMar>
              <w:top w:w="28" w:type="dxa"/>
              <w:left w:w="57" w:type="dxa"/>
              <w:bottom w:w="28" w:type="dxa"/>
              <w:right w:w="57" w:type="dxa"/>
            </w:tcMar>
          </w:tcPr>
          <w:p>
            <w:pPr>
              <w:rPr>
                <w:b/>
              </w:rPr>
            </w:pPr>
            <w:r>
              <w:rPr>
                <w:b/>
              </w:rPr>
              <w:t>Ankstesni prašymai</w:t>
            </w:r>
          </w:p>
        </w:tc>
      </w:tr>
      <w:tr>
        <w:trPr>
          <w:cantSplit/>
          <w:trHeight w:val="23"/>
        </w:trPr>
        <w:tc>
          <w:tcPr>
            <w:tcW w:w="9242" w:type="dxa"/>
            <w:gridSpan w:val="5"/>
            <w:tcMar>
              <w:top w:w="28" w:type="dxa"/>
              <w:left w:w="57" w:type="dxa"/>
              <w:bottom w:w="28" w:type="dxa"/>
              <w:right w:w="57" w:type="dxa"/>
            </w:tcMar>
          </w:tcPr>
          <w:p>
            <w:r>
              <w:t>□ Tai – pirmasis prašymas šioje byloje</w:t>
            </w:r>
          </w:p>
        </w:tc>
      </w:tr>
      <w:tr>
        <w:trPr>
          <w:cantSplit/>
          <w:trHeight w:val="23"/>
        </w:trPr>
        <w:tc>
          <w:tcPr>
            <w:tcW w:w="9242" w:type="dxa"/>
            <w:gridSpan w:val="5"/>
            <w:tcMar>
              <w:top w:w="28" w:type="dxa"/>
              <w:left w:w="57" w:type="dxa"/>
              <w:bottom w:w="28" w:type="dxa"/>
              <w:right w:w="57" w:type="dxa"/>
            </w:tcMar>
          </w:tcPr>
          <w:p>
            <w:r>
              <w:t>□ Šis prašymas teikiamas po ankstesnių prašymų toje pačioje byloje</w:t>
            </w:r>
          </w:p>
        </w:tc>
      </w:tr>
      <w:tr>
        <w:trPr>
          <w:cantSplit/>
          <w:trHeight w:val="23"/>
        </w:trPr>
        <w:tc>
          <w:tcPr>
            <w:tcW w:w="5019" w:type="dxa"/>
            <w:gridSpan w:val="3"/>
            <w:tcMar>
              <w:top w:w="28" w:type="dxa"/>
              <w:left w:w="57" w:type="dxa"/>
              <w:bottom w:w="28" w:type="dxa"/>
              <w:right w:w="57" w:type="dxa"/>
            </w:tcMar>
          </w:tcPr>
          <w:p>
            <w:r>
              <w:t>Ankstesnis (-i) prašymas (-ai)</w:t>
            </w:r>
          </w:p>
        </w:tc>
        <w:tc>
          <w:tcPr>
            <w:tcW w:w="4223" w:type="dxa"/>
            <w:gridSpan w:val="2"/>
            <w:tcMar>
              <w:top w:w="28" w:type="dxa"/>
              <w:left w:w="57" w:type="dxa"/>
              <w:bottom w:w="28" w:type="dxa"/>
              <w:right w:w="57" w:type="dxa"/>
            </w:tcMar>
          </w:tcPr>
          <w:p>
            <w:r>
              <w:t>Atsakymas (-ai)</w:t>
            </w:r>
          </w:p>
        </w:tc>
      </w:tr>
      <w:tr>
        <w:trPr>
          <w:cantSplit/>
          <w:trHeight w:val="23"/>
        </w:trPr>
        <w:tc>
          <w:tcPr>
            <w:tcW w:w="483" w:type="dxa"/>
            <w:tcMar>
              <w:top w:w="28" w:type="dxa"/>
              <w:left w:w="57" w:type="dxa"/>
              <w:bottom w:w="28" w:type="dxa"/>
              <w:right w:w="57" w:type="dxa"/>
            </w:tcMar>
            <w:vAlign w:val="center"/>
          </w:tcPr>
          <w:p>
            <w:pPr>
              <w:jc w:val="center"/>
            </w:pPr>
            <w:r>
              <w:t xml:space="preserve">Eil. Nr. </w:t>
            </w:r>
          </w:p>
        </w:tc>
        <w:tc>
          <w:tcPr>
            <w:tcW w:w="1984" w:type="dxa"/>
            <w:tcMar>
              <w:top w:w="28" w:type="dxa"/>
              <w:left w:w="57" w:type="dxa"/>
              <w:bottom w:w="28" w:type="dxa"/>
              <w:right w:w="57" w:type="dxa"/>
            </w:tcMar>
            <w:vAlign w:val="center"/>
          </w:tcPr>
          <w:p>
            <w:pPr>
              <w:jc w:val="center"/>
            </w:pPr>
            <w:r>
              <w:t>Data</w:t>
            </w:r>
          </w:p>
        </w:tc>
        <w:tc>
          <w:tcPr>
            <w:tcW w:w="2552" w:type="dxa"/>
            <w:tcMar>
              <w:top w:w="28" w:type="dxa"/>
              <w:left w:w="57" w:type="dxa"/>
              <w:bottom w:w="28" w:type="dxa"/>
              <w:right w:w="57" w:type="dxa"/>
            </w:tcMar>
            <w:vAlign w:val="center"/>
          </w:tcPr>
          <w:p>
            <w:pPr>
              <w:jc w:val="center"/>
            </w:pPr>
            <w:r>
              <w:t>Nuorodos numeris (prašymą pateikiančioje valstybėje narėje)</w:t>
            </w:r>
          </w:p>
        </w:tc>
        <w:tc>
          <w:tcPr>
            <w:tcW w:w="1842" w:type="dxa"/>
            <w:tcMar>
              <w:top w:w="28" w:type="dxa"/>
              <w:left w:w="57" w:type="dxa"/>
              <w:bottom w:w="28" w:type="dxa"/>
              <w:right w:w="57" w:type="dxa"/>
            </w:tcMar>
            <w:vAlign w:val="center"/>
          </w:tcPr>
          <w:p>
            <w:pPr>
              <w:jc w:val="center"/>
            </w:pPr>
            <w:r>
              <w:t>Data</w:t>
            </w:r>
          </w:p>
        </w:tc>
        <w:tc>
          <w:tcPr>
            <w:tcW w:w="2381" w:type="dxa"/>
            <w:tcMar>
              <w:top w:w="28" w:type="dxa"/>
              <w:left w:w="57" w:type="dxa"/>
              <w:bottom w:w="28" w:type="dxa"/>
              <w:right w:w="57" w:type="dxa"/>
            </w:tcMar>
            <w:vAlign w:val="center"/>
          </w:tcPr>
          <w:p>
            <w:pPr>
              <w:jc w:val="center"/>
            </w:pPr>
            <w:r>
              <w:t>Nuorodos numeris (prašymą gavusioje valstybėje narėje)</w:t>
            </w:r>
          </w:p>
        </w:tc>
      </w:tr>
      <w:tr>
        <w:trPr>
          <w:cantSplit/>
          <w:trHeight w:val="23"/>
        </w:trPr>
        <w:tc>
          <w:tcPr>
            <w:tcW w:w="483" w:type="dxa"/>
            <w:tcMar>
              <w:top w:w="28" w:type="dxa"/>
              <w:left w:w="57" w:type="dxa"/>
              <w:bottom w:w="28" w:type="dxa"/>
              <w:right w:w="57" w:type="dxa"/>
            </w:tcMar>
          </w:tcPr>
          <w:p>
            <w:r>
              <w:t>1.</w:t>
            </w:r>
          </w:p>
        </w:tc>
        <w:tc>
          <w:tcPr>
            <w:tcW w:w="1984" w:type="dxa"/>
            <w:tcMar>
              <w:top w:w="28" w:type="dxa"/>
              <w:left w:w="57" w:type="dxa"/>
              <w:bottom w:w="28" w:type="dxa"/>
              <w:right w:w="57" w:type="dxa"/>
            </w:tcMar>
          </w:tcPr>
          <w:p/>
        </w:tc>
        <w:tc>
          <w:tcPr>
            <w:tcW w:w="2552" w:type="dxa"/>
            <w:tcMar>
              <w:top w:w="28" w:type="dxa"/>
              <w:left w:w="57" w:type="dxa"/>
              <w:bottom w:w="28" w:type="dxa"/>
              <w:right w:w="57" w:type="dxa"/>
            </w:tcMar>
          </w:tcPr>
          <w:p/>
        </w:tc>
        <w:tc>
          <w:tcPr>
            <w:tcW w:w="1842" w:type="dxa"/>
            <w:tcMar>
              <w:top w:w="28" w:type="dxa"/>
              <w:left w:w="57" w:type="dxa"/>
              <w:bottom w:w="28" w:type="dxa"/>
              <w:right w:w="57" w:type="dxa"/>
            </w:tcMar>
          </w:tcPr>
          <w:p/>
        </w:tc>
        <w:tc>
          <w:tcPr>
            <w:tcW w:w="2381" w:type="dxa"/>
            <w:tcMar>
              <w:top w:w="28" w:type="dxa"/>
              <w:left w:w="57" w:type="dxa"/>
              <w:bottom w:w="28" w:type="dxa"/>
              <w:right w:w="57" w:type="dxa"/>
            </w:tcMar>
          </w:tcPr>
          <w:p/>
        </w:tc>
      </w:tr>
      <w:tr>
        <w:trPr>
          <w:cantSplit/>
          <w:trHeight w:val="23"/>
        </w:trPr>
        <w:tc>
          <w:tcPr>
            <w:tcW w:w="483" w:type="dxa"/>
            <w:tcMar>
              <w:top w:w="28" w:type="dxa"/>
              <w:left w:w="57" w:type="dxa"/>
              <w:bottom w:w="28" w:type="dxa"/>
              <w:right w:w="57" w:type="dxa"/>
            </w:tcMar>
          </w:tcPr>
          <w:p>
            <w:r>
              <w:t>2.</w:t>
            </w:r>
          </w:p>
        </w:tc>
        <w:tc>
          <w:tcPr>
            <w:tcW w:w="1984" w:type="dxa"/>
            <w:tcMar>
              <w:top w:w="28" w:type="dxa"/>
              <w:left w:w="57" w:type="dxa"/>
              <w:bottom w:w="28" w:type="dxa"/>
              <w:right w:w="57" w:type="dxa"/>
            </w:tcMar>
          </w:tcPr>
          <w:p/>
        </w:tc>
        <w:tc>
          <w:tcPr>
            <w:tcW w:w="2552" w:type="dxa"/>
            <w:tcMar>
              <w:top w:w="28" w:type="dxa"/>
              <w:left w:w="57" w:type="dxa"/>
              <w:bottom w:w="28" w:type="dxa"/>
              <w:right w:w="57" w:type="dxa"/>
            </w:tcMar>
          </w:tcPr>
          <w:p/>
        </w:tc>
        <w:tc>
          <w:tcPr>
            <w:tcW w:w="1842" w:type="dxa"/>
            <w:tcMar>
              <w:top w:w="28" w:type="dxa"/>
              <w:left w:w="57" w:type="dxa"/>
              <w:bottom w:w="28" w:type="dxa"/>
              <w:right w:w="57" w:type="dxa"/>
            </w:tcMar>
          </w:tcPr>
          <w:p/>
        </w:tc>
        <w:tc>
          <w:tcPr>
            <w:tcW w:w="2381" w:type="dxa"/>
            <w:tcMar>
              <w:top w:w="28" w:type="dxa"/>
              <w:left w:w="57" w:type="dxa"/>
              <w:bottom w:w="28" w:type="dxa"/>
              <w:right w:w="57" w:type="dxa"/>
            </w:tcMar>
          </w:tcPr>
          <w:p/>
        </w:tc>
      </w:tr>
      <w:tr>
        <w:trPr>
          <w:cantSplit/>
          <w:trHeight w:val="23"/>
        </w:trPr>
        <w:tc>
          <w:tcPr>
            <w:tcW w:w="483" w:type="dxa"/>
            <w:tcMar>
              <w:top w:w="28" w:type="dxa"/>
              <w:left w:w="57" w:type="dxa"/>
              <w:bottom w:w="28" w:type="dxa"/>
              <w:right w:w="57" w:type="dxa"/>
            </w:tcMar>
          </w:tcPr>
          <w:p>
            <w:r>
              <w:t>3.</w:t>
            </w:r>
          </w:p>
        </w:tc>
        <w:tc>
          <w:tcPr>
            <w:tcW w:w="1984" w:type="dxa"/>
            <w:tcMar>
              <w:top w:w="28" w:type="dxa"/>
              <w:left w:w="57" w:type="dxa"/>
              <w:bottom w:w="28" w:type="dxa"/>
              <w:right w:w="57" w:type="dxa"/>
            </w:tcMar>
          </w:tcPr>
          <w:p/>
        </w:tc>
        <w:tc>
          <w:tcPr>
            <w:tcW w:w="2552" w:type="dxa"/>
            <w:tcMar>
              <w:top w:w="28" w:type="dxa"/>
              <w:left w:w="57" w:type="dxa"/>
              <w:bottom w:w="28" w:type="dxa"/>
              <w:right w:w="57" w:type="dxa"/>
            </w:tcMar>
          </w:tcPr>
          <w:p/>
        </w:tc>
        <w:tc>
          <w:tcPr>
            <w:tcW w:w="1842" w:type="dxa"/>
            <w:tcMar>
              <w:top w:w="28" w:type="dxa"/>
              <w:left w:w="57" w:type="dxa"/>
              <w:bottom w:w="28" w:type="dxa"/>
              <w:right w:w="57" w:type="dxa"/>
            </w:tcMar>
          </w:tcPr>
          <w:p/>
        </w:tc>
        <w:tc>
          <w:tcPr>
            <w:tcW w:w="2381" w:type="dxa"/>
            <w:tcMar>
              <w:top w:w="28" w:type="dxa"/>
              <w:left w:w="57" w:type="dxa"/>
              <w:bottom w:w="28" w:type="dxa"/>
              <w:right w:w="57" w:type="dxa"/>
            </w:tcMar>
          </w:tcPr>
          <w:p/>
        </w:tc>
      </w:tr>
      <w:tr>
        <w:trPr>
          <w:cantSplit/>
          <w:trHeight w:val="23"/>
        </w:trPr>
        <w:tc>
          <w:tcPr>
            <w:tcW w:w="483" w:type="dxa"/>
            <w:tcMar>
              <w:top w:w="28" w:type="dxa"/>
              <w:left w:w="57" w:type="dxa"/>
              <w:bottom w:w="28" w:type="dxa"/>
              <w:right w:w="57" w:type="dxa"/>
            </w:tcMar>
          </w:tcPr>
          <w:p>
            <w:r>
              <w:t>4.</w:t>
            </w:r>
          </w:p>
        </w:tc>
        <w:tc>
          <w:tcPr>
            <w:tcW w:w="1984" w:type="dxa"/>
            <w:tcMar>
              <w:top w:w="28" w:type="dxa"/>
              <w:left w:w="57" w:type="dxa"/>
              <w:bottom w:w="28" w:type="dxa"/>
              <w:right w:w="57" w:type="dxa"/>
            </w:tcMar>
          </w:tcPr>
          <w:p/>
        </w:tc>
        <w:tc>
          <w:tcPr>
            <w:tcW w:w="2552" w:type="dxa"/>
            <w:tcMar>
              <w:top w:w="28" w:type="dxa"/>
              <w:left w:w="57" w:type="dxa"/>
              <w:bottom w:w="28" w:type="dxa"/>
              <w:right w:w="57" w:type="dxa"/>
            </w:tcMar>
          </w:tcPr>
          <w:p/>
        </w:tc>
        <w:tc>
          <w:tcPr>
            <w:tcW w:w="1842" w:type="dxa"/>
            <w:tcMar>
              <w:top w:w="28" w:type="dxa"/>
              <w:left w:w="57" w:type="dxa"/>
              <w:bottom w:w="28" w:type="dxa"/>
              <w:right w:w="57" w:type="dxa"/>
            </w:tcMar>
          </w:tcPr>
          <w:p/>
        </w:tc>
        <w:tc>
          <w:tcPr>
            <w:tcW w:w="2381" w:type="dxa"/>
            <w:tcMar>
              <w:top w:w="28" w:type="dxa"/>
              <w:left w:w="57" w:type="dxa"/>
              <w:bottom w:w="28" w:type="dxa"/>
              <w:right w:w="57" w:type="dxa"/>
            </w:tcMar>
          </w:tcPr>
          <w:p/>
        </w:tc>
      </w:tr>
    </w:tbl>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468"/>
      </w:tblGrid>
      <w:tr>
        <w:trPr>
          <w:cantSplit/>
          <w:trHeight w:val="23"/>
        </w:trPr>
        <w:tc>
          <w:tcPr>
            <w:tcW w:w="9242" w:type="dxa"/>
            <w:gridSpan w:val="2"/>
            <w:tcMar>
              <w:top w:w="28" w:type="dxa"/>
              <w:left w:w="57" w:type="dxa"/>
              <w:bottom w:w="28" w:type="dxa"/>
              <w:right w:w="57" w:type="dxa"/>
            </w:tcMar>
          </w:tcPr>
          <w:p>
            <w:pPr>
              <w:jc w:val="both"/>
            </w:pPr>
            <w:r>
              <w:rPr>
                <w:b/>
              </w:rPr>
              <w:t>Jeigu prašymas siunčiamas daugiau negu vienai institucijai prašymą gavusioje valstybėje narėje, nurodykite visus naudojamus kanalus</w:t>
            </w:r>
            <w:r>
              <w:t>:</w:t>
            </w:r>
          </w:p>
        </w:tc>
      </w:tr>
      <w:tr>
        <w:trPr>
          <w:cantSplit/>
          <w:trHeight w:val="23"/>
        </w:trPr>
        <w:tc>
          <w:tcPr>
            <w:tcW w:w="4774" w:type="dxa"/>
            <w:tcMar>
              <w:top w:w="28" w:type="dxa"/>
              <w:left w:w="57" w:type="dxa"/>
              <w:bottom w:w="28" w:type="dxa"/>
              <w:right w:w="57" w:type="dxa"/>
            </w:tcMar>
          </w:tcPr>
          <w:p>
            <w:r>
              <w:t>□ Europolo nacionalinis padalinys / Europolo ryšių palaikymo pareigūnas</w:t>
            </w:r>
          </w:p>
        </w:tc>
        <w:tc>
          <w:tcPr>
            <w:tcW w:w="4468" w:type="dxa"/>
            <w:tcMar>
              <w:top w:w="28" w:type="dxa"/>
              <w:left w:w="57" w:type="dxa"/>
              <w:bottom w:w="28" w:type="dxa"/>
              <w:right w:w="57" w:type="dxa"/>
            </w:tcMar>
          </w:tcPr>
          <w:p>
            <w:r>
              <w:t>□ Susipažinti □ Vykdyti</w:t>
            </w:r>
          </w:p>
        </w:tc>
      </w:tr>
      <w:tr>
        <w:trPr>
          <w:cantSplit/>
          <w:trHeight w:val="23"/>
        </w:trPr>
        <w:tc>
          <w:tcPr>
            <w:tcW w:w="4774" w:type="dxa"/>
            <w:tcMar>
              <w:top w:w="28" w:type="dxa"/>
              <w:left w:w="57" w:type="dxa"/>
              <w:bottom w:w="28" w:type="dxa"/>
              <w:right w:w="57" w:type="dxa"/>
            </w:tcMar>
          </w:tcPr>
          <w:p>
            <w:r>
              <w:t>□ Interpolo nacionalinis centrinis biuras</w:t>
            </w:r>
          </w:p>
        </w:tc>
        <w:tc>
          <w:tcPr>
            <w:tcW w:w="4468" w:type="dxa"/>
            <w:tcMar>
              <w:top w:w="28" w:type="dxa"/>
              <w:left w:w="57" w:type="dxa"/>
              <w:bottom w:w="28" w:type="dxa"/>
              <w:right w:w="57" w:type="dxa"/>
            </w:tcMar>
          </w:tcPr>
          <w:p>
            <w:pPr>
              <w:rPr>
                <w:b/>
              </w:rPr>
            </w:pPr>
            <w:r>
              <w:t>□ Susipažinti □ Vykdyti</w:t>
            </w:r>
          </w:p>
        </w:tc>
      </w:tr>
      <w:tr>
        <w:trPr>
          <w:cantSplit/>
          <w:trHeight w:val="23"/>
        </w:trPr>
        <w:tc>
          <w:tcPr>
            <w:tcW w:w="4774" w:type="dxa"/>
            <w:tcMar>
              <w:top w:w="28" w:type="dxa"/>
              <w:left w:w="57" w:type="dxa"/>
              <w:bottom w:w="28" w:type="dxa"/>
              <w:right w:w="57" w:type="dxa"/>
            </w:tcMar>
          </w:tcPr>
          <w:p>
            <w:r>
              <w:t>□ SIRENE</w:t>
            </w:r>
          </w:p>
        </w:tc>
        <w:tc>
          <w:tcPr>
            <w:tcW w:w="4468" w:type="dxa"/>
            <w:tcMar>
              <w:top w:w="28" w:type="dxa"/>
              <w:left w:w="57" w:type="dxa"/>
              <w:bottom w:w="28" w:type="dxa"/>
              <w:right w:w="57" w:type="dxa"/>
            </w:tcMar>
          </w:tcPr>
          <w:p>
            <w:r>
              <w:t>□ Susipažinti □ Vykdyti</w:t>
            </w:r>
          </w:p>
        </w:tc>
      </w:tr>
      <w:tr>
        <w:trPr>
          <w:cantSplit/>
          <w:trHeight w:val="23"/>
        </w:trPr>
        <w:tc>
          <w:tcPr>
            <w:tcW w:w="4774" w:type="dxa"/>
            <w:tcMar>
              <w:top w:w="28" w:type="dxa"/>
              <w:left w:w="57" w:type="dxa"/>
              <w:bottom w:w="28" w:type="dxa"/>
              <w:right w:w="57" w:type="dxa"/>
            </w:tcMar>
          </w:tcPr>
          <w:p>
            <w:r>
              <w:t>□ Ryšių palaikymo pareigūnas</w:t>
            </w:r>
          </w:p>
        </w:tc>
        <w:tc>
          <w:tcPr>
            <w:tcW w:w="4468" w:type="dxa"/>
            <w:tcMar>
              <w:top w:w="28" w:type="dxa"/>
              <w:left w:w="57" w:type="dxa"/>
              <w:bottom w:w="28" w:type="dxa"/>
              <w:right w:w="57" w:type="dxa"/>
            </w:tcMar>
          </w:tcPr>
          <w:p>
            <w:r>
              <w:t>□ Susipažinti □ Vykdyti</w:t>
            </w:r>
          </w:p>
        </w:tc>
      </w:tr>
      <w:tr>
        <w:trPr>
          <w:cantSplit/>
          <w:trHeight w:val="23"/>
        </w:trPr>
        <w:tc>
          <w:tcPr>
            <w:tcW w:w="4774" w:type="dxa"/>
            <w:tcMar>
              <w:top w:w="28" w:type="dxa"/>
              <w:left w:w="57" w:type="dxa"/>
              <w:bottom w:w="28" w:type="dxa"/>
              <w:right w:w="57" w:type="dxa"/>
            </w:tcMar>
          </w:tcPr>
          <w:p>
            <w:r>
              <w:t>□ Kita (nurodyti)</w:t>
            </w:r>
          </w:p>
        </w:tc>
        <w:tc>
          <w:tcPr>
            <w:tcW w:w="4468" w:type="dxa"/>
            <w:tcMar>
              <w:top w:w="28" w:type="dxa"/>
              <w:left w:w="57" w:type="dxa"/>
              <w:bottom w:w="28" w:type="dxa"/>
              <w:right w:w="57" w:type="dxa"/>
            </w:tcMar>
          </w:tcPr>
          <w:p>
            <w:r>
              <w:t>□ Susipažinti □ Vykdyti</w:t>
            </w:r>
          </w:p>
        </w:tc>
      </w:tr>
      <w:tr>
        <w:trPr>
          <w:cantSplit/>
          <w:trHeight w:val="23"/>
        </w:trPr>
        <w:tc>
          <w:tcPr>
            <w:tcW w:w="9242" w:type="dxa"/>
            <w:gridSpan w:val="2"/>
            <w:tcMar>
              <w:top w:w="28" w:type="dxa"/>
              <w:left w:w="57" w:type="dxa"/>
              <w:bottom w:w="28" w:type="dxa"/>
              <w:right w:w="57" w:type="dxa"/>
            </w:tcMar>
          </w:tcPr>
          <w:p>
            <w:r>
              <w:t>Jeigu tas pats prašymas siunčiamas kitoms valstybėms narėms, nurodyti kitas valstybes nares ir naudojamą kanalą (neprivaloma):</w:t>
            </w:r>
          </w:p>
        </w:tc>
      </w:tr>
      <w:tr>
        <w:trPr>
          <w:cantSplit/>
          <w:trHeight w:val="23"/>
        </w:trPr>
        <w:tc>
          <w:tcPr>
            <w:tcW w:w="9242" w:type="dxa"/>
            <w:gridSpan w:val="2"/>
            <w:tcMar>
              <w:top w:w="28" w:type="dxa"/>
              <w:left w:w="57" w:type="dxa"/>
              <w:bottom w:w="28" w:type="dxa"/>
              <w:right w:w="57" w:type="dxa"/>
            </w:tcMar>
          </w:tcPr>
          <w:p/>
        </w:tc>
      </w:tr>
    </w:tbl>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trPr>
          <w:cantSplit/>
          <w:trHeight w:val="23"/>
        </w:trPr>
        <w:tc>
          <w:tcPr>
            <w:tcW w:w="9242" w:type="dxa"/>
            <w:tcMar>
              <w:top w:w="28" w:type="dxa"/>
              <w:left w:w="57" w:type="dxa"/>
              <w:bottom w:w="28" w:type="dxa"/>
              <w:right w:w="57" w:type="dxa"/>
            </w:tcMar>
          </w:tcPr>
          <w:p>
            <w:pPr>
              <w:jc w:val="both"/>
              <w:rPr>
                <w:b/>
              </w:rPr>
            </w:pPr>
            <w:r>
              <w:rPr>
                <w:b/>
              </w:rPr>
              <w:t>Terminai pagal Lietuvos Respublikos teisėsaugos institucijų keitimosi informacija su kitų Europos Sąjungos valstybių narių teisėsaugos institucijomis taisyklių III skyrių</w:t>
            </w:r>
          </w:p>
        </w:tc>
      </w:tr>
      <w:tr>
        <w:trPr>
          <w:cantSplit/>
          <w:trHeight w:val="23"/>
        </w:trPr>
        <w:tc>
          <w:tcPr>
            <w:tcW w:w="9242" w:type="dxa"/>
            <w:tcMar>
              <w:top w:w="28" w:type="dxa"/>
              <w:left w:w="57" w:type="dxa"/>
              <w:bottom w:w="28" w:type="dxa"/>
              <w:right w:w="57" w:type="dxa"/>
            </w:tcMar>
          </w:tcPr>
          <w:p>
            <w:r>
              <w:t xml:space="preserve">□ </w:t>
            </w:r>
            <w:r>
              <w:rPr>
                <w:b/>
              </w:rPr>
              <w:t>Skubus prašymas</w:t>
            </w:r>
          </w:p>
          <w:p/>
          <w:p>
            <w:r>
              <w:t xml:space="preserve">□ </w:t>
            </w:r>
            <w:r>
              <w:rPr>
                <w:b/>
              </w:rPr>
              <w:t>Neskubus prašymas</w:t>
            </w:r>
          </w:p>
        </w:tc>
      </w:tr>
      <w:tr>
        <w:trPr>
          <w:cantSplit/>
          <w:trHeight w:val="23"/>
        </w:trPr>
        <w:tc>
          <w:tcPr>
            <w:tcW w:w="9242" w:type="dxa"/>
            <w:tcMar>
              <w:top w:w="28" w:type="dxa"/>
              <w:left w:w="57" w:type="dxa"/>
              <w:bottom w:w="28" w:type="dxa"/>
              <w:right w:w="57" w:type="dxa"/>
            </w:tcMar>
          </w:tcPr>
          <w:p>
            <w:r>
              <w:t>Jeigu prašymas skubus, turi būti nurodoma skubumo priežastis (pvz., įtariamieji suimti, byla turi būti perduota teismui iki konkrečios datos) _____________________________________</w:t>
            </w:r>
          </w:p>
          <w:p>
            <w:pPr>
              <w:jc w:val="center"/>
            </w:pPr>
            <w:r>
              <w:t>(nurodyti)</w:t>
            </w:r>
          </w:p>
        </w:tc>
      </w:tr>
      <w:tr>
        <w:trPr>
          <w:cantSplit/>
          <w:trHeight w:val="23"/>
        </w:trPr>
        <w:tc>
          <w:tcPr>
            <w:tcW w:w="9242" w:type="dxa"/>
            <w:tcMar>
              <w:top w:w="28" w:type="dxa"/>
              <w:left w:w="57" w:type="dxa"/>
              <w:bottom w:w="28" w:type="dxa"/>
              <w:right w:w="57" w:type="dxa"/>
            </w:tcMar>
          </w:tcPr>
          <w:p>
            <w:r>
              <w:t xml:space="preserve">□ </w:t>
            </w:r>
            <w:r>
              <w:rPr>
                <w:b/>
              </w:rPr>
              <w:t>Kiti atvejai</w:t>
            </w:r>
            <w:r>
              <w:t xml:space="preserve"> </w:t>
            </w:r>
          </w:p>
        </w:tc>
      </w:tr>
    </w:tbl>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546"/>
      </w:tblGrid>
      <w:tr>
        <w:trPr>
          <w:cantSplit/>
          <w:trHeight w:val="23"/>
        </w:trPr>
        <w:tc>
          <w:tcPr>
            <w:tcW w:w="9242" w:type="dxa"/>
            <w:gridSpan w:val="2"/>
            <w:tcMar>
              <w:top w:w="28" w:type="dxa"/>
              <w:left w:w="57" w:type="dxa"/>
              <w:bottom w:w="28" w:type="dxa"/>
              <w:right w:w="57" w:type="dxa"/>
            </w:tcMar>
          </w:tcPr>
          <w:p>
            <w:pPr>
              <w:rPr>
                <w:b/>
              </w:rPr>
            </w:pPr>
            <w:r>
              <w:rPr>
                <w:b/>
              </w:rPr>
              <w:t>Tiriamos nusikalstamos (-ų) veikos (-ų) rūšis.</w:t>
            </w:r>
          </w:p>
          <w:p>
            <w:r>
              <w:t>Aplinkybių, kuriomis padaryta (-os) nusikalstama (-os) veika (-os), įskaitant laiką, vietą ir asmens, apie kurį prašoma informacijos, dalyvavimą joje (-ose), apibūdinimas:</w:t>
            </w:r>
          </w:p>
        </w:tc>
      </w:tr>
      <w:tr>
        <w:trPr>
          <w:cantSplit/>
          <w:trHeight w:val="23"/>
        </w:trPr>
        <w:tc>
          <w:tcPr>
            <w:tcW w:w="9242" w:type="dxa"/>
            <w:gridSpan w:val="2"/>
            <w:tcMar>
              <w:top w:w="28" w:type="dxa"/>
              <w:left w:w="57" w:type="dxa"/>
              <w:bottom w:w="28" w:type="dxa"/>
              <w:right w:w="57" w:type="dxa"/>
            </w:tcMar>
          </w:tcPr>
          <w:p>
            <w:pPr>
              <w:rPr>
                <w:b/>
              </w:rPr>
            </w:pPr>
          </w:p>
          <w:p>
            <w:pPr>
              <w:rPr>
                <w:b/>
              </w:rPr>
            </w:pPr>
          </w:p>
        </w:tc>
      </w:tr>
      <w:tr>
        <w:trPr>
          <w:cantSplit/>
          <w:trHeight w:val="23"/>
        </w:trPr>
        <w:tc>
          <w:tcPr>
            <w:tcW w:w="9242" w:type="dxa"/>
            <w:gridSpan w:val="2"/>
            <w:tcMar>
              <w:top w:w="28" w:type="dxa"/>
              <w:left w:w="57" w:type="dxa"/>
              <w:bottom w:w="28" w:type="dxa"/>
              <w:right w:w="57" w:type="dxa"/>
            </w:tcMar>
          </w:tcPr>
          <w:p>
            <w:pPr>
              <w:rPr>
                <w:b/>
              </w:rPr>
            </w:pPr>
            <w:r>
              <w:rPr>
                <w:b/>
              </w:rPr>
              <w:t>Nusikalstamos (-ų) veikos (-ų) pobūdis</w:t>
            </w:r>
          </w:p>
        </w:tc>
      </w:tr>
      <w:tr>
        <w:trPr>
          <w:cantSplit/>
          <w:trHeight w:val="23"/>
        </w:trPr>
        <w:tc>
          <w:tcPr>
            <w:tcW w:w="9242" w:type="dxa"/>
            <w:gridSpan w:val="2"/>
            <w:tcMar>
              <w:top w:w="28" w:type="dxa"/>
              <w:left w:w="57" w:type="dxa"/>
              <w:bottom w:w="28" w:type="dxa"/>
              <w:right w:w="57" w:type="dxa"/>
            </w:tcMar>
          </w:tcPr>
          <w:p>
            <w:pPr>
              <w:jc w:val="both"/>
            </w:pPr>
            <w:r>
              <w:t>□ Nusikalstama veika, už kurią baudžiama maksimalios trukmės – ne mažiau kaip trejų metų – laisvės atėmimo bausme prašymą pateikiančioje valstybėje narėje.</w:t>
            </w:r>
          </w:p>
          <w:p>
            <w:pPr>
              <w:jc w:val="both"/>
            </w:pPr>
            <w:r>
              <w:t xml:space="preserve">IR </w:t>
            </w:r>
          </w:p>
          <w:p>
            <w:r>
              <w:t>□ Nusikalstama veika yra vienas (ar daugiau) iš šių pažeidimų:</w:t>
            </w:r>
          </w:p>
        </w:tc>
      </w:tr>
      <w:tr>
        <w:trPr>
          <w:cantSplit/>
          <w:trHeight w:val="23"/>
        </w:trPr>
        <w:tc>
          <w:tcPr>
            <w:tcW w:w="4696" w:type="dxa"/>
            <w:tcMar>
              <w:top w:w="28" w:type="dxa"/>
              <w:left w:w="57" w:type="dxa"/>
              <w:bottom w:w="28" w:type="dxa"/>
              <w:right w:w="57" w:type="dxa"/>
            </w:tcMar>
          </w:tcPr>
          <w:p>
            <w:r>
              <w:t>□ dalyvavimas nusikalstamame organizuotame susivienijime</w:t>
            </w:r>
          </w:p>
          <w:p>
            <w:r>
              <w:t>□ terorizmas</w:t>
            </w:r>
          </w:p>
          <w:p>
            <w:r>
              <w:t>□ prekyba žmonėmis</w:t>
            </w:r>
          </w:p>
          <w:p>
            <w:r>
              <w:t>□ seksualinis vaikų išnaudojimas ir vaikų pornografija</w:t>
            </w:r>
          </w:p>
          <w:p>
            <w:r>
              <w:t>□ neteisėta prekyba narkotikais ir psichotropinėmis medžiagomis</w:t>
            </w:r>
          </w:p>
          <w:p>
            <w:r>
              <w:t>□ neteisėta prekyba ginklais, šaudmenimis ir sprogmenimis</w:t>
            </w:r>
          </w:p>
          <w:p>
            <w:r>
              <w:t>□ korupcija</w:t>
            </w:r>
          </w:p>
          <w:p>
            <w:r>
              <w:t>□ sukčiavimas, įskaitant sukčiavimą, kuris turi poveikį Europos Bendrijų finansiniams interesams, kaip apibrėžta 1995 m. liepos 26 d. Konvencijoje dėl Europos Bendrijų finansinių interesų apsaugos</w:t>
            </w:r>
          </w:p>
          <w:p>
            <w:r>
              <w:t>□ organizuotas arba ginkluotas apiplėšimas</w:t>
            </w:r>
          </w:p>
          <w:p>
            <w:r>
              <w:t>□ neteisėta prekyba kultūros vertybėmis, įskaitant antikvarines vertybes ir meno kūrinius</w:t>
            </w:r>
          </w:p>
          <w:p>
            <w:r>
              <w:t>□ sukčiavimas</w:t>
            </w:r>
          </w:p>
          <w:p>
            <w:r>
              <w:t>□ reketavimas ir turto prievartavimas</w:t>
            </w:r>
          </w:p>
          <w:p>
            <w:r>
              <w:t>□ gaminių klastojimas ir piratavimas</w:t>
            </w:r>
          </w:p>
          <w:p>
            <w:r>
              <w:t>□ administracinių dokumentų padirbinėjimas ir prekyba jais</w:t>
            </w:r>
          </w:p>
          <w:p>
            <w:pPr>
              <w:rPr>
                <w:b/>
              </w:rPr>
            </w:pPr>
            <w:r>
              <w:t>□ mokėjimo priemonių padirbinėjimas</w:t>
            </w:r>
          </w:p>
        </w:tc>
        <w:tc>
          <w:tcPr>
            <w:tcW w:w="4546" w:type="dxa"/>
            <w:tcMar>
              <w:top w:w="28" w:type="dxa"/>
              <w:left w:w="57" w:type="dxa"/>
              <w:bottom w:w="28" w:type="dxa"/>
              <w:right w:w="57" w:type="dxa"/>
            </w:tcMar>
          </w:tcPr>
          <w:p>
            <w:r>
              <w:t>□ neteisėta prekyba hormoninėmis ir kitomis augimo skatinimo medžiagomis</w:t>
            </w:r>
          </w:p>
          <w:p>
            <w:r>
              <w:t>□ nusikalstamu būdu įgytų pinigų plovimas</w:t>
            </w:r>
          </w:p>
          <w:p>
            <w:r>
              <w:t>□ valiutos, įskaitant eurus, padirbinėjimas</w:t>
            </w:r>
          </w:p>
          <w:p>
            <w:r>
              <w:t>□ nusikaltimai informatikai</w:t>
            </w:r>
          </w:p>
          <w:p>
            <w:r>
              <w:t>□ ekologiniai nusikaltimai, įskaitant neteisėtą prekybą nykstančių rūšių ir veislių gyvūnais ir augalais</w:t>
            </w:r>
          </w:p>
          <w:p>
            <w:r>
              <w:t>□ pagalba neteisėtai patekti į valstybę ir apsigyventi joje</w:t>
            </w:r>
          </w:p>
          <w:p>
            <w:r>
              <w:t>□ tyčinis nužudymas, sunkus sveikatos sutrikdymas</w:t>
            </w:r>
          </w:p>
          <w:p>
            <w:r>
              <w:t>□ neteisėta prekyba žmogaus organais ir audiniais</w:t>
            </w:r>
          </w:p>
          <w:p>
            <w:r>
              <w:t>□ žmonių grobimas, neteisėtas laisvės atėmimas ir įkaitų ėmimas</w:t>
            </w:r>
          </w:p>
          <w:p>
            <w:r>
              <w:t>□ rasizmas ir ksenofobija</w:t>
            </w:r>
          </w:p>
          <w:p>
            <w:r>
              <w:t>□ neteisėta prekyba branduolinėmis ir radioaktyviosiomis medžiagomis</w:t>
            </w:r>
          </w:p>
          <w:p>
            <w:r>
              <w:t>□ prekyba vogtais automobiliais</w:t>
            </w:r>
          </w:p>
          <w:p>
            <w:r>
              <w:t>□ išžaginimas</w:t>
            </w:r>
          </w:p>
          <w:p>
            <w:r>
              <w:t>□ padegimas</w:t>
            </w:r>
          </w:p>
          <w:p>
            <w:r>
              <w:t>□ Tarptautiniam Baudžiamajam Teismui teismingi nusikaltimai</w:t>
            </w:r>
          </w:p>
          <w:p>
            <w:r>
              <w:t>□ neteisėtas orlaivių, laivų užgrobimas</w:t>
            </w:r>
          </w:p>
          <w:p>
            <w:r>
              <w:t>□ sabotažas</w:t>
            </w:r>
          </w:p>
        </w:tc>
      </w:tr>
      <w:tr>
        <w:trPr>
          <w:cantSplit/>
          <w:trHeight w:val="23"/>
        </w:trPr>
        <w:tc>
          <w:tcPr>
            <w:tcW w:w="9242" w:type="dxa"/>
            <w:gridSpan w:val="2"/>
            <w:tcMar>
              <w:top w:w="28" w:type="dxa"/>
              <w:left w:w="57" w:type="dxa"/>
              <w:bottom w:w="28" w:type="dxa"/>
              <w:right w:w="57" w:type="dxa"/>
            </w:tcMar>
          </w:tcPr>
          <w:p>
            <w:r>
              <w:sym w:font="Wingdings" w:char="F0E0"/>
              <w:t xml:space="preserve"> Todėl nusikalstama veika patenka į Sprendimo 2002/584/TVR dėl Europos arešto orderio 2 straipsnio 2 dalies taikymo sritį</w:t>
            </w:r>
          </w:p>
        </w:tc>
      </w:tr>
      <w:tr>
        <w:trPr>
          <w:cantSplit/>
          <w:trHeight w:val="23"/>
        </w:trPr>
        <w:tc>
          <w:tcPr>
            <w:tcW w:w="9242" w:type="dxa"/>
            <w:gridSpan w:val="2"/>
            <w:tcMar>
              <w:top w:w="28" w:type="dxa"/>
              <w:left w:w="57" w:type="dxa"/>
              <w:bottom w:w="28" w:type="dxa"/>
              <w:right w:w="57" w:type="dxa"/>
            </w:tcMar>
          </w:tcPr>
          <w:p>
            <w:r>
              <w:t>□ Kita nusikalstama (-os) veika (-os) (nenurodyta (-os) lentelėje).</w:t>
            </w:r>
          </w:p>
          <w:p>
            <w:r>
              <w:t>Pateikiamas nusikalstamos (-ų) veikos (-ų) apibūdinimas:</w:t>
            </w:r>
          </w:p>
          <w:p/>
          <w:p/>
        </w:tc>
      </w:tr>
      <w:tr>
        <w:trPr>
          <w:cantSplit/>
          <w:trHeight w:val="23"/>
        </w:trPr>
        <w:tc>
          <w:tcPr>
            <w:tcW w:w="9242" w:type="dxa"/>
            <w:gridSpan w:val="2"/>
            <w:tcMar>
              <w:top w:w="28" w:type="dxa"/>
              <w:left w:w="57" w:type="dxa"/>
              <w:bottom w:w="28" w:type="dxa"/>
              <w:right w:w="57" w:type="dxa"/>
            </w:tcMar>
          </w:tcPr>
          <w:p>
            <w:r>
              <w:rPr>
                <w:b/>
              </w:rPr>
              <w:t>Informacijos prašoma šiuo tikslu</w:t>
            </w:r>
            <w:r>
              <w:t>:</w:t>
            </w:r>
          </w:p>
        </w:tc>
      </w:tr>
      <w:tr>
        <w:trPr>
          <w:cantSplit/>
          <w:trHeight w:val="23"/>
        </w:trPr>
        <w:tc>
          <w:tcPr>
            <w:tcW w:w="9242" w:type="dxa"/>
            <w:gridSpan w:val="2"/>
            <w:tcMar>
              <w:top w:w="28" w:type="dxa"/>
              <w:left w:w="57" w:type="dxa"/>
              <w:bottom w:w="28" w:type="dxa"/>
              <w:right w:w="57" w:type="dxa"/>
            </w:tcMar>
          </w:tcPr>
          <w:p>
            <w:pPr>
              <w:rPr>
                <w:b/>
              </w:rPr>
            </w:pPr>
          </w:p>
          <w:p>
            <w:pPr>
              <w:rPr>
                <w:b/>
              </w:rPr>
            </w:pPr>
          </w:p>
        </w:tc>
      </w:tr>
    </w:tbl>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trPr>
          <w:cantSplit/>
          <w:trHeight w:val="23"/>
        </w:trPr>
        <w:tc>
          <w:tcPr>
            <w:tcW w:w="9242" w:type="dxa"/>
            <w:tcMar>
              <w:top w:w="28" w:type="dxa"/>
              <w:left w:w="57" w:type="dxa"/>
              <w:bottom w:w="28" w:type="dxa"/>
              <w:right w:w="57" w:type="dxa"/>
            </w:tcMar>
          </w:tcPr>
          <w:p>
            <w:pPr>
              <w:jc w:val="both"/>
              <w:rPr>
                <w:b/>
              </w:rPr>
            </w:pPr>
            <w:r>
              <w:rPr>
                <w:b/>
                <w:bCs/>
              </w:rPr>
              <w:t>Ryšys tarp prašymo tikslo (kodėl prašoma informacijos) ir asmens, su kuriuo susijusi prašoma informacija:</w:t>
            </w:r>
          </w:p>
        </w:tc>
      </w:tr>
      <w:tr>
        <w:trPr>
          <w:cantSplit/>
          <w:trHeight w:val="23"/>
        </w:trPr>
        <w:tc>
          <w:tcPr>
            <w:tcW w:w="9242" w:type="dxa"/>
            <w:tcMar>
              <w:top w:w="28" w:type="dxa"/>
              <w:left w:w="57" w:type="dxa"/>
              <w:bottom w:w="28" w:type="dxa"/>
              <w:right w:w="57" w:type="dxa"/>
            </w:tcMar>
          </w:tcPr>
          <w:p>
            <w:pPr>
              <w:rPr>
                <w:b/>
              </w:rPr>
            </w:pPr>
          </w:p>
          <w:p>
            <w:pPr>
              <w:rPr>
                <w:b/>
              </w:rPr>
            </w:pPr>
          </w:p>
        </w:tc>
      </w:tr>
      <w:tr>
        <w:trPr>
          <w:cantSplit/>
          <w:trHeight w:val="23"/>
        </w:trPr>
        <w:tc>
          <w:tcPr>
            <w:tcW w:w="92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rPr>
                <w:b/>
              </w:rPr>
            </w:pPr>
            <w:r>
              <w:rPr>
                <w:b/>
              </w:rPr>
              <w:t>Subjektų (kiek žinoma) (pvz., asmenys, transporto priemonės, įmonės ir t.t.), dėl kurių prašoma informacijos, tapatybė:</w:t>
            </w:r>
          </w:p>
        </w:tc>
      </w:tr>
      <w:tr>
        <w:trPr>
          <w:cantSplit/>
          <w:trHeight w:val="23"/>
        </w:trPr>
        <w:tc>
          <w:tcPr>
            <w:tcW w:w="92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
              </w:rPr>
            </w:pPr>
          </w:p>
          <w:p>
            <w:pPr>
              <w:rPr>
                <w:b/>
              </w:rPr>
            </w:pPr>
          </w:p>
        </w:tc>
      </w:tr>
      <w:tr>
        <w:trPr>
          <w:cantSplit/>
          <w:trHeight w:val="23"/>
        </w:trPr>
        <w:tc>
          <w:tcPr>
            <w:tcW w:w="92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
              </w:rPr>
            </w:pPr>
            <w:r>
              <w:rPr>
                <w:b/>
              </w:rPr>
              <w:t>Prašoma informacija:</w:t>
            </w:r>
          </w:p>
        </w:tc>
      </w:tr>
      <w:tr>
        <w:trPr>
          <w:cantSplit/>
          <w:trHeight w:val="23"/>
        </w:trPr>
        <w:tc>
          <w:tcPr>
            <w:tcW w:w="92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
              </w:rPr>
            </w:pPr>
          </w:p>
          <w:p>
            <w:pPr>
              <w:rPr>
                <w:b/>
              </w:rPr>
            </w:pPr>
          </w:p>
        </w:tc>
      </w:tr>
      <w:tr>
        <w:trPr>
          <w:cantSplit/>
          <w:trHeight w:val="23"/>
        </w:trPr>
        <w:tc>
          <w:tcPr>
            <w:tcW w:w="9242" w:type="dxa"/>
            <w:tcMar>
              <w:top w:w="28" w:type="dxa"/>
              <w:left w:w="57" w:type="dxa"/>
              <w:bottom w:w="28" w:type="dxa"/>
              <w:right w:w="57" w:type="dxa"/>
            </w:tcMar>
          </w:tcPr>
          <w:p>
            <w:r>
              <w:rPr>
                <w:b/>
                <w:bCs/>
              </w:rPr>
              <w:t>Priežastys, dėl kurių manoma, kad prašymą gavusi valstybė narė turi informaciją</w:t>
            </w:r>
            <w:r>
              <w:rPr>
                <w:bCs/>
              </w:rPr>
              <w:t xml:space="preserve">: </w:t>
            </w:r>
          </w:p>
        </w:tc>
      </w:tr>
      <w:tr>
        <w:trPr>
          <w:cantSplit/>
          <w:trHeight w:val="23"/>
        </w:trPr>
        <w:tc>
          <w:tcPr>
            <w:tcW w:w="9242" w:type="dxa"/>
            <w:tcMar>
              <w:top w:w="28" w:type="dxa"/>
              <w:left w:w="57" w:type="dxa"/>
              <w:bottom w:w="28" w:type="dxa"/>
              <w:right w:w="57" w:type="dxa"/>
            </w:tcMar>
          </w:tcPr>
          <w:p>
            <w:pPr>
              <w:rPr>
                <w:b/>
              </w:rPr>
            </w:pPr>
          </w:p>
          <w:p>
            <w:pPr>
              <w:rPr>
                <w:b/>
              </w:rPr>
            </w:pPr>
          </w:p>
        </w:tc>
      </w:tr>
      <w:tr>
        <w:trPr>
          <w:cantSplit/>
          <w:trHeight w:val="23"/>
        </w:trPr>
        <w:tc>
          <w:tcPr>
            <w:tcW w:w="9242" w:type="dxa"/>
            <w:tcMar>
              <w:top w:w="28" w:type="dxa"/>
              <w:left w:w="57" w:type="dxa"/>
              <w:bottom w:w="28" w:type="dxa"/>
              <w:right w:w="57" w:type="dxa"/>
            </w:tcMar>
          </w:tcPr>
          <w:p>
            <w:pPr>
              <w:rPr>
                <w:b/>
              </w:rPr>
            </w:pPr>
            <w:r>
              <w:rPr>
                <w:b/>
                <w:bCs/>
              </w:rPr>
              <w:t>Šiame prašyme esančios informacijos naudojimo kitais tikslais, ne tais, kuriais ji suteikta, arba siekiant užkirsti kelią tiesioginei ir rimtai grėsmei visuomenės saugumui apribojimas</w:t>
            </w:r>
          </w:p>
        </w:tc>
      </w:tr>
      <w:tr>
        <w:trPr>
          <w:cantSplit/>
          <w:trHeight w:val="23"/>
        </w:trPr>
        <w:tc>
          <w:tcPr>
            <w:tcW w:w="9242" w:type="dxa"/>
            <w:tcMar>
              <w:top w:w="28" w:type="dxa"/>
              <w:left w:w="57" w:type="dxa"/>
              <w:bottom w:w="28" w:type="dxa"/>
              <w:right w:w="57" w:type="dxa"/>
            </w:tcMar>
          </w:tcPr>
          <w:p>
            <w:r>
              <w:t>□ Leidžiama naudoti</w:t>
            </w:r>
          </w:p>
          <w:p>
            <w:r>
              <w:t>□ Leidžiama naudoti nenurodant informacijos teikėjo</w:t>
            </w:r>
          </w:p>
          <w:p>
            <w:r>
              <w:t>□ Nenaudoti be informacijos teikėjo leidimo</w:t>
            </w:r>
          </w:p>
          <w:p>
            <w:r>
              <w:t>□ Nenaudoti</w:t>
            </w:r>
          </w:p>
          <w:p>
            <w:pPr>
              <w:rPr>
                <w:b/>
              </w:rPr>
            </w:pPr>
          </w:p>
        </w:tc>
      </w:tr>
    </w:tbl>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trPr>
          <w:cantSplit/>
          <w:trHeight w:val="23"/>
        </w:trPr>
        <w:tc>
          <w:tcPr>
            <w:tcW w:w="9242" w:type="dxa"/>
            <w:tcMar>
              <w:top w:w="28" w:type="dxa"/>
              <w:left w:w="57" w:type="dxa"/>
              <w:bottom w:w="28" w:type="dxa"/>
              <w:right w:w="57" w:type="dxa"/>
            </w:tcMar>
          </w:tcPr>
          <w:p>
            <w:pPr>
              <w:rPr>
                <w:b/>
              </w:rPr>
            </w:pPr>
            <w:r>
              <w:rPr>
                <w:b/>
              </w:rPr>
              <w:t>Pastabos:</w:t>
            </w:r>
          </w:p>
        </w:tc>
      </w:tr>
      <w:tr>
        <w:trPr>
          <w:cantSplit/>
          <w:trHeight w:val="23"/>
        </w:trPr>
        <w:tc>
          <w:tcPr>
            <w:tcW w:w="9242" w:type="dxa"/>
            <w:tcMar>
              <w:top w:w="28" w:type="dxa"/>
              <w:left w:w="57" w:type="dxa"/>
              <w:bottom w:w="28" w:type="dxa"/>
              <w:right w:w="57" w:type="dxa"/>
            </w:tcMar>
          </w:tcPr>
          <w:p>
            <w:pPr>
              <w:rPr>
                <w:b/>
              </w:rPr>
            </w:pPr>
          </w:p>
          <w:p>
            <w:pPr>
              <w:rPr>
                <w:b/>
              </w:rPr>
            </w:pPr>
          </w:p>
        </w:tc>
      </w:tr>
    </w:tbl>
    <w:p>
      <w:pPr>
        <w:jc w:val="center"/>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A347C22224B">
        <w:r w:rsidRPr="00532B9F">
          <w:rPr>
            <w:rFonts w:ascii="Times New Roman" w:eastAsia="MS Mincho" w:hAnsi="Times New Roman"/>
            <w:sz w:val="20"/>
            <w:iCs/>
            <w:color w:val="0000FF" w:themeColor="hyperlink"/>
            <w:u w:val="single"/>
          </w:rPr>
          <w:t>87</w:t>
        </w:r>
      </w:fldSimple>
      <w:r>
        <w:rPr>
          <w:rFonts w:ascii="Times New Roman" w:eastAsia="MS Mincho" w:hAnsi="Times New Roman"/>
          <w:sz w:val="20"/>
          <w:iCs/>
        </w:rPr>
        <w:t>,
2013-01-29,
Žin., 2013, Nr.
13-624 (2013-02-02), i. k. 1131100NUTA00000087                </w:t>
      </w:r>
    </w:p>
    <w:p>
      <w:pPr>
        <w:jc w:val="both"/>
        <w:rPr>
          <w:rFonts w:ascii="Times New Roman" w:hAnsi="Times New Roman"/>
        </w:rPr>
      </w:pPr>
      <w:r>
        <w:rPr>
          <w:rFonts w:ascii="Times New Roman" w:hAnsi="Times New Roman"/>
          <w:sz w:val="20"/>
        </w:rPr>
        <w:t>Dėl Lietuvos Respublikos Vyriausybės 2009 m. birželio 17 d. nutarimo Nr. 633 "Dėl Lietuvos Respublikos teisėsaugos institucijų keitimosi informacija su kitų Europos Sąjungos valstybių narių teisėsaugos institucijomis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c81fdf0b54a11eab9d9cd0c85e0b745">
        <w:r w:rsidRPr="00532B9F">
          <w:rPr>
            <w:rFonts w:ascii="Times New Roman" w:eastAsia="MS Mincho" w:hAnsi="Times New Roman"/>
            <w:sz w:val="20"/>
            <w:iCs/>
            <w:color w:val="0000FF" w:themeColor="hyperlink"/>
            <w:u w:val="single"/>
          </w:rPr>
          <w:t>663</w:t>
        </w:r>
      </w:fldSimple>
      <w:r>
        <w:rPr>
          <w:rFonts w:ascii="Times New Roman" w:eastAsia="MS Mincho" w:hAnsi="Times New Roman"/>
          <w:sz w:val="20"/>
          <w:iCs/>
        </w:rPr>
        <w:t>,
2020-06-17,
paskelbta TAR 2020-06-23, i. k. 2020-13771                </w:t>
      </w:r>
    </w:p>
    <w:p>
      <w:pPr>
        <w:jc w:val="both"/>
        <w:rPr>
          <w:rFonts w:ascii="Times New Roman" w:hAnsi="Times New Roman"/>
        </w:rPr>
      </w:pPr>
      <w:r>
        <w:rPr>
          <w:rFonts w:ascii="Times New Roman" w:hAnsi="Times New Roman"/>
          <w:sz w:val="20"/>
        </w:rPr>
        <w:t>Dėl Lietuvos Respublikos Vyriausybės 2009 m. birželio 17 d. nutarimo Nr. 633 „Dėl Lietuvos Respublikos teisėsaugos institucijų keitimosi informacija su kitų Europos Sąjungos valstybių narių teisėsaugos institucijomis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3</w: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360"/>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w:instrText>
    </w:r>
    <w:r>
      <w:instrText>GEFORMAT</w:instrText>
    </w:r>
    <w:r>
      <w:fldChar w:fldCharType="separate"/>
    </w:r>
    <w:r>
      <w:t>3</w:t>
    </w:r>
    <w:r>
      <w:fldChar w:fldCharType="end"/>
    </w:r>
  </w:p>
  <w:p>
    <w:pPr>
      <w:tabs>
        <w:tab w:val="center" w:pos="4153"/>
        <w:tab w:val="right" w:pos="8306"/>
      </w:tabs>
      <w:ind w:right="360"/>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ind w:right="360"/>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w:instrText>
    </w:r>
    <w:r>
      <w:instrText>RGEFORMAT</w:instrText>
    </w:r>
    <w:r>
      <w:fldChar w:fldCharType="separate"/>
    </w:r>
    <w:r>
      <w:t>8</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10</w: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PAG</w:instrText>
    </w:r>
    <w:r>
      <w:instrText xml:space="preserve">E  </w:instrText>
    </w:r>
    <w:r>
      <w:fldChar w:fldCharType="end"/>
    </w:r>
  </w:p>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E896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EB6D783D66DA"/>
  <Relationship Id="rId18" Type="http://schemas.openxmlformats.org/officeDocument/2006/relationships/hyperlink" TargetMode="External" Target="https://www.e-tar.lt/portal/lt/legalAct/TAR.A28CF120BC09"/>
  <Relationship Id="rId19" Type="http://schemas.openxmlformats.org/officeDocument/2006/relationships/hyperlink" TargetMode="External" Target="https://www.e-tar.lt/portal/lt/legalAct/TAR.4D6D2FA4B630"/>
  <Relationship Id="rId2" Type="http://schemas.openxmlformats.org/officeDocument/2006/relationships/fontTable" Target="fontTable.xml"/>
  <Relationship Id="rId20" Type="http://schemas.openxmlformats.org/officeDocument/2006/relationships/hyperlink" TargetMode="External" Target="https://www.e-tar.lt/portal/lt/legalAct/TAR.5368B592234C"/>
  <Relationship Id="rId21" Type="http://schemas.openxmlformats.org/officeDocument/2006/relationships/hyperlink" TargetMode="External" Target="https://www.e-tar.lt/portal/lt/legalAct/TAR.C90729CAD468"/>
  <Relationship Id="rId22" Type="http://schemas.openxmlformats.org/officeDocument/2006/relationships/header" Target="header9.xml"/>
  <Relationship Id="rId23" Type="http://schemas.openxmlformats.org/officeDocument/2006/relationships/header" Target="header10.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header" Target="header11.xml"/>
  <Relationship Id="rId27" Type="http://schemas.openxmlformats.org/officeDocument/2006/relationships/footer" Target="footer9.xml"/>
  <Relationship Id="rId28" Type="http://schemas.openxmlformats.org/officeDocument/2006/relationships/header" Target="header14.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14</Pages>
  <Words>21587</Words>
  <Characters>12305</Characters>
  <Application>Microsoft Office Word</Application>
  <DocSecurity>0</DocSecurity>
  <Lines>102</Lines>
  <Paragraphs>67</Paragraphs>
  <ScaleCrop>false</ScaleCrop>
  <Company>LRVK</Company>
  <LinksUpToDate>false</LinksUpToDate>
  <CharactersWithSpaces>33825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2015-10-10T18:02:00Z</dcterms:created>
  <dc:creator>lrvk</dc:creator>
  <lastModifiedBy>BODIN Aušra</lastModifiedBy>
  <lastPrinted>2009-06-26T11:33:00Z</lastPrinted>
  <dcterms:modified xsi:type="dcterms:W3CDTF">2020-06-25T07:52:00Z</dcterms:modified>
  <revision>9</revision>
</coreProperties>
</file>