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6c2acd201244754b2b2c261adee38a6"/>
        <w:lock w:val="sdtLocked"/>
        <w:richText/>
      </w:sdtPr>
      <w:sdtContent>
        <w:p>
          <w:pPr>
            <w:jc w:val="both"/>
            <w:rPr>
              <w:rFonts w:ascii="Arial" w:hAnsi="Arial"/>
            </w:rPr>
          </w:pPr>
          <w:r>
            <w:rPr>
              <w:rFonts w:ascii="Arial" w:hAnsi="Arial"/>
              <w:b/>
              <w:i/>
            </w:rPr>
            <w:t>Suvestinė redakcija nuo 2024-06-26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2009, Nr. </w:t>
          </w:r>
          <w:fldSimple w:instr="HYPERLINK https://www.e-tar.lt/portal/legalAct.html?documentId=TAR.5B49BD24F347">
            <w:r w:rsidRPr="00532B9F">
              <w:rPr>
                <w:rFonts w:ascii="Arial" w:eastAsia="MS Mincho" w:hAnsi="Arial"/>
                <w:sz w:val="20"/>
                <w:i/>
                <w:iCs/>
                <w:color w:val="0000FF" w:themeColor="hyperlink"/>
                <w:u w:val="single"/>
              </w:rPr>
              <w:t>73-3005</w:t>
            </w:r>
          </w:fldSimple>
          <w:r>
            <w:rPr>
              <w:rFonts w:ascii="Arial" w:eastAsia="MS Mincho" w:hAnsi="Arial"/>
              <w:sz w:val="20"/>
              <w:i/>
              <w:iCs/>
            </w:rPr>
            <w:t>, i. k. 109106ANUTA000O3-75</w:t>
          </w:r>
        </w:p>
        <w:p>
          <w:pPr>
            <w:jc w:val="both"/>
            <w:rPr>
              <w:rFonts w:ascii="Arial" w:hAnsi="Arial"/>
              <w:sz w:val="20"/>
            </w:rPr>
          </w:pPr>
        </w:p>
        <w:p>
          <w:pPr>
            <w:rPr>
              <w:rFonts w:ascii="Arial" w:hAnsi="Arial"/>
              <w:sz w:val="20"/>
              <w:b/>
              <w:i/>
            </w:rPr>
          </w:pPr>
          <w:r>
            <w:rPr>
              <w:rFonts w:ascii="Arial" w:hAnsi="Arial"/>
              <w:sz w:val="20"/>
              <w:b/>
              <w:i/>
            </w:rPr>
            <w:t>Nauja redakcija nuo 2021-01-30:</w:t>
          </w:r>
        </w:p>
        <w:p>
          <w:pPr>
            <w:rPr>
              <w:rFonts w:ascii="Arial" w:hAnsi="Arial"/>
              <w:sz w:val="20"/>
              <w:i/>
            </w:rPr>
          </w:pPr>
          <w:r>
            <w:rPr>
              <w:rFonts w:ascii="Arial" w:hAnsi="Arial"/>
              <w:sz w:val="20"/>
              <w:i/>
            </w:rPr>
            <w:t xml:space="preserve">Nr. </w:t>
          </w:r>
          <w:fldSimple w:instr="HYPERLINK https://www.e-tar.lt/portal/legalAct.html?documentId=c5859f80618711eb9dc7b575f08e8bea">
            <w:r w:rsidRPr="00532B9F">
              <w:rPr>
                <w:rFonts w:ascii="Arial" w:eastAsia="MS Mincho" w:hAnsi="Arial"/>
                <w:sz w:val="20"/>
                <w:i/>
                <w:iCs/>
                <w:color w:val="0000FF" w:themeColor="hyperlink"/>
                <w:u w:val="single"/>
              </w:rPr>
              <w:t>O3E-98</w:t>
            </w:r>
          </w:fldSimple>
          <w:r>
            <w:rPr>
              <w:rFonts w:ascii="Arial" w:eastAsia="MS Mincho" w:hAnsi="Arial"/>
              <w:sz w:val="20"/>
              <w:i/>
              <w:iCs/>
            </w:rPr>
            <w:t>,
2021-01-28,
paskelbta TAR 2021-01-29, i. k. 2021-01562                </w:t>
          </w:r>
        </w:p>
        <w:p>
          <w:pPr>
            <w:rPr>
              <w:rFonts w:ascii="Arial" w:hAnsi="Arial"/>
              <w:sz w:val="22"/>
            </w:rPr>
          </w:pPr>
        </w:p>
        <w:p>
          <w:pPr>
            <w:widowControl w:val="0"/>
            <w:jc w:val="center"/>
            <w:rPr>
              <w:b/>
              <w:szCs w:val="32"/>
              <w:lang w:eastAsia="lt-LT"/>
            </w:rPr>
          </w:pPr>
          <w:r>
            <w:rPr>
              <w:szCs w:val="32"/>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alias w:val="Pavadinimas"/>
              <w:tag w:val="title_76c2acd201244754b2b2c261adee38a6"/>
              <w:lock w:val="sdtLocked"/>
              <w:richText/>
            </w:sdtPr>
            <w:sdtContent>
              <w:r>
                <w:rPr>
                  <w:b/>
                  <w:szCs w:val="32"/>
                  <w:lang w:eastAsia="lt-LT"/>
                </w:rPr>
                <w:t>VALSTYBINĖ ENERGETIKOS REGULIAVIMO TARYBA</w:t>
              </w:r>
            </w:sdtContent>
          </w:sdt>
        </w:p>
        <w:p>
          <w:pPr>
            <w:widowControl w:val="0"/>
            <w:jc w:val="center"/>
            <w:rPr>
              <w:bCs/>
              <w:szCs w:val="32"/>
              <w:lang w:eastAsia="lt-LT"/>
            </w:rPr>
          </w:pPr>
        </w:p>
        <w:p>
          <w:pPr>
            <w:widowControl w:val="0"/>
            <w:jc w:val="center"/>
            <w:rPr>
              <w:b/>
              <w:szCs w:val="32"/>
              <w:lang w:eastAsia="lt-LT"/>
            </w:rPr>
          </w:pPr>
          <w:r>
            <w:rPr>
              <w:b/>
              <w:szCs w:val="32"/>
              <w:lang w:eastAsia="lt-LT"/>
            </w:rPr>
            <w:t>NUTARIMAS</w:t>
          </w:r>
        </w:p>
        <w:p>
          <w:pPr>
            <w:widowControl w:val="0"/>
            <w:jc w:val="center"/>
            <w:rPr>
              <w:b/>
              <w:szCs w:val="32"/>
              <w:lang w:eastAsia="lt-LT"/>
            </w:rPr>
          </w:pPr>
          <w:r>
            <w:rPr>
              <w:b/>
              <w:szCs w:val="32"/>
              <w:lang w:eastAsia="lt-LT"/>
            </w:rPr>
            <w:t>DĖL ELEKTROS ENERGIJOS PERSIUNTIMO PATIKIMUMO IR PASLAUGŲ KOKYBĖS RODIKLIŲ APRAŠO PATVIRTINIMO</w:t>
          </w:r>
        </w:p>
        <w:p>
          <w:pPr>
            <w:widowControl w:val="0"/>
            <w:jc w:val="center"/>
            <w:rPr>
              <w:b/>
              <w:szCs w:val="32"/>
              <w:lang w:eastAsia="lt-LT"/>
            </w:rPr>
          </w:pPr>
        </w:p>
        <w:p>
          <w:pPr>
            <w:widowControl w:val="0"/>
            <w:jc w:val="center"/>
            <w:rPr>
              <w:b/>
              <w:szCs w:val="32"/>
              <w:lang w:eastAsia="lt-LT"/>
            </w:rPr>
          </w:pPr>
          <w:r>
            <w:rPr>
              <w:lang w:eastAsia="lt-LT"/>
            </w:rPr>
            <w:t>2009 m. birželio 11 d. Nr. O3-75</w:t>
          </w:r>
        </w:p>
        <w:p>
          <w:pPr>
            <w:widowControl w:val="0"/>
            <w:jc w:val="center"/>
            <w:rPr>
              <w:b/>
              <w:szCs w:val="32"/>
              <w:lang w:eastAsia="lt-LT"/>
            </w:rPr>
          </w:pPr>
          <w:r>
            <w:rPr>
              <w:lang w:eastAsia="lt-LT"/>
            </w:rPr>
            <w:t>Vilnius</w:t>
          </w:r>
        </w:p>
        <w:p>
          <w:pPr>
            <w:ind w:firstLine="709"/>
            <w:rPr>
              <w:szCs w:val="32"/>
            </w:rPr>
          </w:pPr>
        </w:p>
        <w:sdt>
          <w:sdtPr>
            <w:alias w:val="preambule"/>
            <w:tag w:val="part_2d1c91910874408d8dc1019475030e45"/>
            <w:lock w:val="sdtLocked"/>
            <w:richText/>
          </w:sdtPr>
          <w:sdtContent>
            <w:p>
              <w:pPr>
                <w:widowControl w:val="0"/>
                <w:ind w:firstLine="720"/>
                <w:jc w:val="both"/>
                <w:rPr>
                  <w:szCs w:val="24"/>
                  <w:lang w:eastAsia="lt-LT"/>
                </w:rPr>
              </w:pPr>
              <w:r>
                <w:rPr>
                  <w:szCs w:val="24"/>
                  <w:lang w:eastAsia="lt-LT"/>
                </w:rPr>
                <w:t xml:space="preserve">Vadovaudamasi </w:t>
              </w:r>
              <w:r>
                <w:rPr>
                  <w:szCs w:val="18"/>
                  <w:lang w:eastAsia="lt-LT"/>
                </w:rPr>
                <w:t>Lietuvos Respublikos energetikos įstatymo 8 straipsnio 11 dalies 8 punktu, Lietuvos Respublikos elektros energetikos įstatymo 9 straipsnio 3 dalies 3 punktu</w:t>
              </w:r>
              <w:r>
                <w:rPr>
                  <w:szCs w:val="24"/>
                  <w:lang w:eastAsia="lt-LT"/>
                </w:rPr>
                <w:t xml:space="preserve"> ir 73 straipsnio 4 dalimi, Valstybinė energetikos reguliavimo taryba </w:t>
              </w:r>
              <w:r>
                <w:rPr>
                  <w:spacing w:val="60"/>
                  <w:szCs w:val="24"/>
                  <w:lang w:eastAsia="lt-LT"/>
                </w:rPr>
                <w:t>nutari</w:t>
              </w:r>
              <w:r>
                <w:rPr>
                  <w:szCs w:val="24"/>
                  <w:lang w:eastAsia="lt-LT"/>
                </w:rPr>
                <w:t>a:</w:t>
              </w:r>
            </w:p>
          </w:sdtContent>
        </w:sdt>
        <w:sdt>
          <w:sdtPr>
            <w:alias w:val="1 p."/>
            <w:tag w:val="part_8468910ef3074de1a2871dc8191cfb98"/>
            <w:lock w:val="sdtLocked"/>
            <w:richText/>
          </w:sdtPr>
          <w:sdtContent>
            <w:p>
              <w:pPr>
                <w:widowControl w:val="0"/>
                <w:ind w:firstLine="720"/>
                <w:jc w:val="both"/>
                <w:rPr>
                  <w:szCs w:val="24"/>
                  <w:lang w:eastAsia="lt-LT"/>
                </w:rPr>
              </w:pPr>
              <w:sdt>
                <w:sdtPr>
                  <w:alias w:val="Numeris"/>
                  <w:tag w:val="nr_8468910ef3074de1a2871dc8191cfb98"/>
                  <w:lock w:val="sdtLocked"/>
                  <w:richText/>
                </w:sdtPr>
                <w:sdtContent>
                  <w:r>
                    <w:rPr>
                      <w:szCs w:val="24"/>
                      <w:lang w:eastAsia="lt-LT"/>
                    </w:rPr>
                    <w:t>1</w:t>
                  </w:r>
                </w:sdtContent>
              </w:sdt>
              <w:r>
                <w:rPr>
                  <w:szCs w:val="24"/>
                  <w:lang w:eastAsia="lt-LT"/>
                </w:rPr>
                <w:t>. Patvirtinti elektros energijos persiuntimo patikimumo ir paslaugų kokybės rodiklių aprašą (toliau – Aprašas) (pridedama).</w:t>
              </w:r>
            </w:p>
            <w:p>
              <w:pPr>
                <w:widowControl w:val="0"/>
                <w:ind w:firstLine="709"/>
                <w:jc w:val="both"/>
              </w:pPr>
            </w:p>
          </w:sdtContent>
        </w:sdt>
        <w:sdt>
          <w:sdtPr>
            <w:alias w:val="signatura"/>
            <w:tag w:val="part_8ceb40882e1a4b0eb3713538d4c3943f"/>
            <w:lock w:val="sdtLocked"/>
            <w:richText/>
          </w:sdtPr>
          <w:sdtContent>
            <w:p>
              <w:pPr>
                <w:tabs>
                  <w:tab w:val="right" w:pos="9071"/>
                </w:tabs>
              </w:pPr>
            </w:p>
            <w:p>
              <w:pPr>
                <w:tabs>
                  <w:tab w:val="right" w:pos="9071"/>
                </w:tabs>
              </w:pPr>
            </w:p>
            <w:p>
              <w:pPr>
                <w:tabs>
                  <w:tab w:val="right" w:pos="9071"/>
                </w:tabs>
                <w:rPr>
                  <w:lang w:eastAsia="lt-LT"/>
                </w:rPr>
              </w:pPr>
              <w:r>
                <w:rPr>
                  <w:lang w:eastAsia="lt-LT"/>
                </w:rPr>
                <w:t>KOMISIJOS PIRMININKAS</w:t>
                <w:tab/>
                <w:t>VIRGILIJUS PODERYS</w:t>
              </w:r>
            </w:p>
            <w:p>
              <w:pPr>
                <w:jc w:val="center"/>
                <w:rPr>
                  <w:lang w:eastAsia="lt-LT"/>
                </w:rPr>
              </w:pPr>
            </w:p>
          </w:sdtContent>
        </w:sdt>
        <w:p/>
      </w:sdtContent>
    </w:sdt>
    <w:sdt>
      <w:sdtPr>
        <w:alias w:val="patvirtinta"/>
        <w:tag w:val="part_5e31e1fa156f4f66ad5396debe9ac91d"/>
        <w:lock w:val="sdtLocked"/>
        <w:richText/>
      </w:sdtPr>
      <w:sdtContent>
        <w:p>
          <w:pPr>
            <w:ind w:left="5102"/>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0" w:bottom="993" w:left="1139" w:header="567" w:footer="567" w:gutter="0"/>
              <w:cols w:space="708"/>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Valstybinės kainų ir energetikos</w:t>
          </w:r>
        </w:p>
        <w:p>
          <w:pPr>
            <w:ind w:left="5102"/>
            <w:rPr>
              <w:szCs w:val="24"/>
              <w:lang w:eastAsia="lt-LT"/>
            </w:rPr>
          </w:pPr>
          <w:r>
            <w:rPr>
              <w:szCs w:val="24"/>
              <w:lang w:eastAsia="lt-LT"/>
            </w:rPr>
            <w:t>kontrolės komisijos</w:t>
          </w:r>
        </w:p>
        <w:p>
          <w:pPr>
            <w:ind w:left="5102"/>
            <w:rPr>
              <w:szCs w:val="24"/>
              <w:lang w:eastAsia="lt-LT"/>
            </w:rPr>
          </w:pPr>
          <w:r>
            <w:rPr>
              <w:szCs w:val="24"/>
              <w:lang w:eastAsia="lt-LT"/>
            </w:rPr>
            <w:t>2009 m. birželio 11 d. nutarimu Nr. O3-75</w:t>
          </w:r>
        </w:p>
        <w:p>
          <w:pPr>
            <w:ind w:left="5102"/>
            <w:rPr>
              <w:szCs w:val="24"/>
              <w:lang w:eastAsia="lt-LT"/>
            </w:rPr>
          </w:pPr>
          <w:r>
            <w:rPr>
              <w:szCs w:val="24"/>
              <w:lang w:eastAsia="lt-LT"/>
            </w:rPr>
            <w:t>(Valstybinės energetikos reguliavimo tarybos</w:t>
          </w:r>
        </w:p>
        <w:p>
          <w:pPr>
            <w:ind w:left="5102"/>
            <w:rPr>
              <w:szCs w:val="24"/>
              <w:lang w:eastAsia="lt-LT"/>
            </w:rPr>
          </w:pPr>
          <w:r>
            <w:rPr>
              <w:szCs w:val="24"/>
              <w:lang w:eastAsia="lt-LT"/>
            </w:rPr>
            <w:t>2021 m. sausio 28 d. nutarimo Nr. O3E-98</w:t>
          </w:r>
        </w:p>
        <w:p>
          <w:pPr>
            <w:ind w:left="5102"/>
            <w:rPr>
              <w:szCs w:val="24"/>
              <w:lang w:eastAsia="lt-LT"/>
            </w:rPr>
          </w:pPr>
          <w:r>
            <w:rPr>
              <w:szCs w:val="24"/>
              <w:lang w:eastAsia="lt-LT"/>
            </w:rPr>
            <w:t>redakcija)</w:t>
          </w:r>
        </w:p>
        <w:p>
          <w:pPr>
            <w:ind w:left="298" w:firstLine="720"/>
            <w:rPr>
              <w:szCs w:val="24"/>
              <w:lang w:eastAsia="lt-LT"/>
            </w:rPr>
          </w:pPr>
        </w:p>
        <w:p>
          <w:pPr>
            <w:widowControl w:val="0"/>
            <w:jc w:val="center"/>
            <w:rPr>
              <w:b/>
              <w:szCs w:val="24"/>
              <w:lang w:eastAsia="lt-LT"/>
            </w:rPr>
          </w:pPr>
          <w:sdt>
            <w:sdtPr>
              <w:alias w:val="Pavadinimas"/>
              <w:tag w:val="title_5e31e1fa156f4f66ad5396debe9ac91d"/>
              <w:lock w:val="sdtLocked"/>
              <w:richText/>
            </w:sdtPr>
            <w:sdtContent>
              <w:r>
                <w:rPr>
                  <w:b/>
                  <w:szCs w:val="24"/>
                  <w:lang w:eastAsia="lt-LT"/>
                </w:rPr>
                <w:t xml:space="preserve">ELEKTROS ENERGIJOS PERSIUNTIMO PATIKIMUMO IR PASLAUGŲ KOKYBĖS </w:t>
              </w:r>
              <w:r>
                <w:rPr>
                  <w:b/>
                  <w:szCs w:val="32"/>
                  <w:lang w:eastAsia="lt-LT"/>
                </w:rPr>
                <w:t>RODIKLIŲ APRAŠAS</w:t>
              </w:r>
            </w:sdtContent>
          </w:sdt>
        </w:p>
        <w:p>
          <w:pPr>
            <w:widowControl w:val="0"/>
            <w:jc w:val="center"/>
            <w:rPr>
              <w:b/>
              <w:szCs w:val="24"/>
              <w:lang w:eastAsia="lt-LT"/>
            </w:rPr>
          </w:pPr>
        </w:p>
        <w:sdt>
          <w:sdtPr>
            <w:alias w:val="skyrius"/>
            <w:tag w:val="part_4f9ea2d400e54d0abbe82e95015424ce"/>
            <w:lock w:val="sdtLocked"/>
            <w:richText/>
          </w:sdtPr>
          <w:sdtContent>
            <w:p>
              <w:pPr>
                <w:widowControl w:val="0"/>
                <w:jc w:val="center"/>
                <w:rPr>
                  <w:b/>
                  <w:szCs w:val="24"/>
                  <w:lang w:eastAsia="lt-LT"/>
                </w:rPr>
              </w:pPr>
              <w:sdt>
                <w:sdtPr>
                  <w:alias w:val="Numeris"/>
                  <w:tag w:val="nr_4f9ea2d400e54d0abbe82e95015424ce"/>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4f9ea2d400e54d0abbe82e95015424ce"/>
                  <w:lock w:val="sdtLocked"/>
                  <w:richText/>
                </w:sdtPr>
                <w:sdtContent>
                  <w:r>
                    <w:rPr>
                      <w:b/>
                      <w:szCs w:val="24"/>
                      <w:lang w:eastAsia="lt-LT"/>
                    </w:rPr>
                    <w:t>BENDROSIOS NUOSTATOS</w:t>
                  </w:r>
                </w:sdtContent>
              </w:sdt>
            </w:p>
            <w:p>
              <w:pPr>
                <w:widowControl w:val="0"/>
                <w:ind w:left="720"/>
                <w:rPr>
                  <w:szCs w:val="24"/>
                  <w:lang w:eastAsia="lt-LT"/>
                </w:rPr>
              </w:pPr>
            </w:p>
            <w:sdt>
              <w:sdtPr>
                <w:alias w:val="1 p."/>
                <w:tag w:val="part_1b4b089752694dc8ab2e629405d8f6b1"/>
                <w:lock w:val="sdtLocked"/>
                <w:richText/>
              </w:sdtPr>
              <w:sdtContent>
                <w:p>
                  <w:pPr>
                    <w:suppressAutoHyphens/>
                    <w:ind w:firstLine="720"/>
                    <w:jc w:val="both"/>
                    <w:rPr>
                      <w:szCs w:val="24"/>
                    </w:rPr>
                  </w:pPr>
                  <w:sdt>
                    <w:sdtPr>
                      <w:alias w:val="Numeris"/>
                      <w:tag w:val="nr_1b4b089752694dc8ab2e629405d8f6b1"/>
                      <w:lock w:val="sdtLocked"/>
                      <w:richText/>
                    </w:sdtPr>
                    <w:sdtContent>
                      <w:r>
                        <w:rPr>
                          <w:spacing w:val="-2"/>
                          <w:szCs w:val="24"/>
                        </w:rPr>
                        <w:t>1</w:t>
                      </w:r>
                    </w:sdtContent>
                  </w:sdt>
                  <w:r>
                    <w:rPr>
                      <w:spacing w:val="-2"/>
                      <w:szCs w:val="24"/>
                    </w:rPr>
                    <w:t>. Elektros energijos persiuntimo patikimumo ir paslaugų kokybės rodiklių aprašas (toliau –Aprašas) nustato perdavimo sistemos operatoriaus ir skirstomųjų tinklų operatorių (toliau – Operatorius) elektros energijos persiuntimo patikimumo bei Operatorių paslaugų, tiesiogiai susijusių su jų licencijoje nustatyta veikla, kokybės rodiklius ir jų vertinimo tvarką.</w:t>
                  </w:r>
                </w:p>
              </w:sdtContent>
            </w:sdt>
            <w:sdt>
              <w:sdtPr>
                <w:alias w:val="2 p."/>
                <w:tag w:val="part_71b96e4332644111a49b3a6bdf477fc3"/>
                <w:lock w:val="sdtLocked"/>
                <w:richText/>
              </w:sdtPr>
              <w:sdtContent>
                <w:p>
                  <w:pPr>
                    <w:suppressAutoHyphens/>
                    <w:ind w:firstLine="720"/>
                    <w:jc w:val="both"/>
                    <w:rPr>
                      <w:szCs w:val="24"/>
                    </w:rPr>
                  </w:pPr>
                  <w:sdt>
                    <w:sdtPr>
                      <w:alias w:val="Numeris"/>
                      <w:tag w:val="nr_71b96e4332644111a49b3a6bdf477fc3"/>
                      <w:lock w:val="sdtLocked"/>
                      <w:richText/>
                    </w:sdtPr>
                    <w:sdtContent>
                      <w:r>
                        <w:rPr>
                          <w:szCs w:val="24"/>
                        </w:rPr>
                        <w:t>2</w:t>
                      </w:r>
                    </w:sdtContent>
                  </w:sdt>
                  <w:r>
                    <w:rPr>
                      <w:szCs w:val="24"/>
                    </w:rPr>
                    <w:t xml:space="preserve">. </w:t>
                  </w:r>
                  <w:r>
                    <w:rPr>
                      <w:spacing w:val="-2"/>
                      <w:szCs w:val="24"/>
                    </w:rPr>
                    <w:t>Aprašas</w:t>
                  </w:r>
                  <w:r>
                    <w:rPr>
                      <w:szCs w:val="24"/>
                    </w:rPr>
                    <w:t xml:space="preserve"> yra taikomas Operatoriams siekiant įvertinti jų paslaugų kokybę.</w:t>
                  </w:r>
                </w:p>
              </w:sdtContent>
            </w:sdt>
            <w:sdt>
              <w:sdtPr>
                <w:alias w:val="3 p."/>
                <w:tag w:val="part_f4b86974fa704fbf82d4b903ba67b397"/>
                <w:lock w:val="sdtLocked"/>
                <w:richText/>
              </w:sdtPr>
              <w:sdtContent>
                <w:p>
                  <w:pPr>
                    <w:suppressAutoHyphens/>
                    <w:ind w:firstLine="720"/>
                    <w:jc w:val="both"/>
                    <w:rPr>
                      <w:szCs w:val="24"/>
                    </w:rPr>
                  </w:pPr>
                  <w:sdt>
                    <w:sdtPr>
                      <w:alias w:val="Numeris"/>
                      <w:tag w:val="nr_f4b86974fa704fbf82d4b903ba67b397"/>
                      <w:lock w:val="sdtLocked"/>
                      <w:richText/>
                    </w:sdtPr>
                    <w:sdtContent>
                      <w:r>
                        <w:rPr>
                          <w:szCs w:val="24"/>
                        </w:rPr>
                        <w:t>3</w:t>
                      </w:r>
                    </w:sdtContent>
                  </w:sdt>
                  <w:r>
                    <w:rPr>
                      <w:szCs w:val="24"/>
                    </w:rPr>
                    <w:t>. Elektros energetikos įmonių persiuntimo patikimumo ir paslaugų kokybės rodiklių vertinimą atlieka Valstybinė energetikos reguliavimo taryba (toliau – Taryba).</w:t>
                  </w:r>
                </w:p>
              </w:sdtContent>
            </w:sdt>
            <w:sdt>
              <w:sdtPr>
                <w:alias w:val="4 p."/>
                <w:tag w:val="part_af2b9e084a69440b9dbb9be6b14bd17c"/>
                <w:lock w:val="sdtLocked"/>
                <w:richText/>
              </w:sdtPr>
              <w:sdtContent>
                <w:p>
                  <w:pPr>
                    <w:suppressAutoHyphens/>
                    <w:ind w:firstLine="720"/>
                    <w:jc w:val="both"/>
                    <w:rPr>
                      <w:szCs w:val="24"/>
                    </w:rPr>
                  </w:pPr>
                  <w:sdt>
                    <w:sdtPr>
                      <w:alias w:val="Numeris"/>
                      <w:tag w:val="nr_af2b9e084a69440b9dbb9be6b14bd17c"/>
                      <w:lock w:val="sdtLocked"/>
                      <w:richText/>
                    </w:sdtPr>
                    <w:sdtContent>
                      <w:r>
                        <w:rPr>
                          <w:szCs w:val="24"/>
                        </w:rPr>
                        <w:t>4</w:t>
                      </w:r>
                    </w:sdtContent>
                  </w:sdt>
                  <w:r>
                    <w:rPr>
                      <w:szCs w:val="24"/>
                    </w:rPr>
                    <w:t>. Aprašas nustato Operatorių šių paslaugų kokybės rodiklius:</w:t>
                  </w:r>
                </w:p>
                <w:sdt>
                  <w:sdtPr>
                    <w:alias w:val="4.1 pp."/>
                    <w:tag w:val="part_f086d017253d409a8a31364c2afa3359"/>
                    <w:lock w:val="sdtLocked"/>
                    <w:richText/>
                  </w:sdtPr>
                  <w:sdtContent>
                    <w:p>
                      <w:pPr>
                        <w:suppressAutoHyphens/>
                        <w:ind w:firstLine="720"/>
                        <w:jc w:val="both"/>
                        <w:rPr>
                          <w:szCs w:val="24"/>
                        </w:rPr>
                      </w:pPr>
                      <w:sdt>
                        <w:sdtPr>
                          <w:alias w:val="Numeris"/>
                          <w:tag w:val="nr_f086d017253d409a8a31364c2afa3359"/>
                          <w:lock w:val="sdtLocked"/>
                          <w:richText/>
                        </w:sdtPr>
                        <w:sdtContent>
                          <w:r>
                            <w:rPr>
                              <w:szCs w:val="24"/>
                            </w:rPr>
                            <w:t>4.1</w:t>
                          </w:r>
                        </w:sdtContent>
                      </w:sdt>
                      <w:r>
                        <w:rPr>
                          <w:szCs w:val="24"/>
                        </w:rPr>
                        <w:t>. elektros energijos persiuntimo patikimumo;</w:t>
                      </w:r>
                    </w:p>
                  </w:sdtContent>
                </w:sdt>
                <w:sdt>
                  <w:sdtPr>
                    <w:alias w:val="4.2 pp."/>
                    <w:tag w:val="part_c6abb8411761404ca57aa6f753f261ff"/>
                    <w:lock w:val="sdtLocked"/>
                    <w:richText/>
                  </w:sdtPr>
                  <w:sdtContent>
                    <w:p>
                      <w:pPr>
                        <w:suppressAutoHyphens/>
                        <w:ind w:firstLine="720"/>
                        <w:jc w:val="both"/>
                        <w:rPr>
                          <w:szCs w:val="24"/>
                        </w:rPr>
                      </w:pPr>
                      <w:sdt>
                        <w:sdtPr>
                          <w:alias w:val="Numeris"/>
                          <w:tag w:val="nr_c6abb8411761404ca57aa6f753f261ff"/>
                          <w:lock w:val="sdtLocked"/>
                          <w:richText/>
                        </w:sdtPr>
                        <w:sdtContent>
                          <w:r>
                            <w:rPr>
                              <w:szCs w:val="24"/>
                            </w:rPr>
                            <w:t>4.2</w:t>
                          </w:r>
                        </w:sdtContent>
                      </w:sdt>
                      <w:r>
                        <w:rPr>
                          <w:szCs w:val="24"/>
                        </w:rPr>
                        <w:t>. elektros energijos persiuntimo paslaugų:</w:t>
                      </w:r>
                    </w:p>
                    <w:sdt>
                      <w:sdtPr>
                        <w:alias w:val="4.2.1 pp."/>
                        <w:tag w:val="part_ddc59c8a04b3442fb0452ce9d3759f5e"/>
                        <w:lock w:val="sdtLocked"/>
                        <w:richText/>
                      </w:sdtPr>
                      <w:sdtContent>
                        <w:p>
                          <w:pPr>
                            <w:suppressAutoHyphens/>
                            <w:ind w:firstLine="720"/>
                            <w:jc w:val="both"/>
                            <w:rPr>
                              <w:szCs w:val="24"/>
                            </w:rPr>
                          </w:pPr>
                          <w:sdt>
                            <w:sdtPr>
                              <w:alias w:val="Numeris"/>
                              <w:tag w:val="nr_ddc59c8a04b3442fb0452ce9d3759f5e"/>
                              <w:lock w:val="sdtLocked"/>
                              <w:richText/>
                            </w:sdtPr>
                            <w:sdtContent>
                              <w:r>
                                <w:rPr>
                                  <w:szCs w:val="24"/>
                                </w:rPr>
                                <w:t>4.2.1</w:t>
                              </w:r>
                            </w:sdtContent>
                          </w:sdt>
                          <w:r>
                            <w:rPr>
                              <w:szCs w:val="24"/>
                            </w:rPr>
                            <w:t>. naujų vartotojų objektų prijungimo prie skirstomųjų tinklų;</w:t>
                          </w:r>
                        </w:p>
                      </w:sdtContent>
                    </w:sdt>
                    <w:sdt>
                      <w:sdtPr>
                        <w:alias w:val="4.2.2 pp."/>
                        <w:tag w:val="part_6936fd70ee654f7ea979c618637361ff"/>
                        <w:lock w:val="sdtLocked"/>
                        <w:richText/>
                      </w:sdtPr>
                      <w:sdtContent>
                        <w:p>
                          <w:pPr>
                            <w:suppressAutoHyphens/>
                            <w:ind w:firstLine="720"/>
                            <w:jc w:val="both"/>
                            <w:rPr>
                              <w:szCs w:val="24"/>
                            </w:rPr>
                          </w:pPr>
                          <w:sdt>
                            <w:sdtPr>
                              <w:alias w:val="Numeris"/>
                              <w:tag w:val="nr_6936fd70ee654f7ea979c618637361ff"/>
                              <w:lock w:val="sdtLocked"/>
                              <w:richText/>
                            </w:sdtPr>
                            <w:sdtContent>
                              <w:r>
                                <w:rPr>
                                  <w:szCs w:val="24"/>
                                </w:rPr>
                                <w:t>4.2.2</w:t>
                              </w:r>
                            </w:sdtContent>
                          </w:sdt>
                          <w:r>
                            <w:rPr>
                              <w:szCs w:val="24"/>
                            </w:rPr>
                            <w:t>. elektros energijos persiuntimo atnaujinimo įsiskolinimą apmokėjusiam vartotojui;</w:t>
                          </w:r>
                        </w:p>
                      </w:sdtContent>
                    </w:sdt>
                    <w:sdt>
                      <w:sdtPr>
                        <w:alias w:val="4.2.3 pp."/>
                        <w:tag w:val="part_a6b943dc35bc4eda9fd3d5845fe94821"/>
                        <w:lock w:val="sdtLocked"/>
                        <w:richText/>
                      </w:sdtPr>
                      <w:sdtContent>
                        <w:p>
                          <w:pPr>
                            <w:suppressAutoHyphens/>
                            <w:ind w:firstLine="720"/>
                            <w:jc w:val="both"/>
                            <w:rPr>
                              <w:szCs w:val="24"/>
                            </w:rPr>
                          </w:pPr>
                          <w:sdt>
                            <w:sdtPr>
                              <w:alias w:val="Numeris"/>
                              <w:tag w:val="nr_a6b943dc35bc4eda9fd3d5845fe94821"/>
                              <w:lock w:val="sdtLocked"/>
                              <w:richText/>
                            </w:sdtPr>
                            <w:sdtContent>
                              <w:r>
                                <w:rPr>
                                  <w:szCs w:val="24"/>
                                </w:rPr>
                                <w:t>4.2.3</w:t>
                              </w:r>
                            </w:sdtContent>
                          </w:sdt>
                          <w:r>
                            <w:rPr>
                              <w:szCs w:val="24"/>
                            </w:rPr>
                            <w:t>. vartotojo informavimo apie planinį nutraukimą;</w:t>
                          </w:r>
                        </w:p>
                      </w:sdtContent>
                    </w:sdt>
                    <w:sdt>
                      <w:sdtPr>
                        <w:alias w:val="4.2.4 pp."/>
                        <w:tag w:val="part_b12cd85b4ee64a64b594d2abe6cb7629"/>
                        <w:lock w:val="sdtLocked"/>
                        <w:richText/>
                      </w:sdtPr>
                      <w:sdtContent>
                        <w:p>
                          <w:pPr>
                            <w:spacing w:line="276" w:lineRule="auto"/>
                            <w:ind w:firstLine="720"/>
                            <w:jc w:val="both"/>
                            <w:rPr>
                              <w:szCs w:val="24"/>
                            </w:rPr>
                          </w:pPr>
                          <w:sdt>
                            <w:sdtPr>
                              <w:alias w:val="Numeris"/>
                              <w:tag w:val="nr_b12cd85b4ee64a64b594d2abe6cb7629"/>
                              <w:lock w:val="sdtLocked"/>
                              <w:richText/>
                            </w:sdtPr>
                            <w:sdtContent>
                              <w:r>
                                <w:rPr>
                                  <w:color w:val="000000"/>
                                  <w:szCs w:val="24"/>
                                </w:rPr>
                                <w:t>4.2.4</w:t>
                              </w:r>
                            </w:sdtContent>
                          </w:sdt>
                          <w:r>
                            <w:rPr>
                              <w:color w:val="000000"/>
                              <w:szCs w:val="24"/>
                            </w:rPr>
                            <w:t xml:space="preserve">. elektros energijos persiuntimo atkūrimo vartotojui po neplaninio </w:t>
                          </w:r>
                          <w:r>
                            <w:rPr>
                              <w:bCs/>
                              <w:color w:val="000000"/>
                              <w:szCs w:val="24"/>
                            </w:rPr>
                            <w:t>nutrūkimo</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4.2.5 pp."/>
                        <w:tag w:val="part_3900c7d3f9844d81acaa339a37d80792"/>
                        <w:lock w:val="sdtLocked"/>
                        <w:richText/>
                      </w:sdtPr>
                      <w:sdtContent>
                        <w:p>
                          <w:pPr>
                            <w:suppressAutoHyphens/>
                            <w:ind w:firstLine="720"/>
                            <w:jc w:val="both"/>
                            <w:rPr>
                              <w:szCs w:val="24"/>
                            </w:rPr>
                          </w:pPr>
                          <w:sdt>
                            <w:sdtPr>
                              <w:alias w:val="Numeris"/>
                              <w:tag w:val="nr_3900c7d3f9844d81acaa339a37d80792"/>
                              <w:lock w:val="sdtLocked"/>
                              <w:richText/>
                            </w:sdtPr>
                            <w:sdtContent>
                              <w:r>
                                <w:rPr>
                                  <w:szCs w:val="24"/>
                                </w:rPr>
                                <w:t>4.2.5</w:t>
                              </w:r>
                            </w:sdtContent>
                          </w:sdt>
                          <w:r>
                            <w:rPr>
                              <w:szCs w:val="24"/>
                            </w:rPr>
                            <w:t>. elektros apskaitos prietaiso ar elektros apskaitos schemos elemento gedimo pašalinimo;</w:t>
                          </w:r>
                        </w:p>
                      </w:sdtContent>
                    </w:sdt>
                    <w:sdt>
                      <w:sdtPr>
                        <w:alias w:val="4.2.6 pp."/>
                        <w:tag w:val="part_64414401f0eb43feae82cbd7f477112e"/>
                        <w:lock w:val="sdtLocked"/>
                        <w:richText/>
                      </w:sdtPr>
                      <w:sdtContent>
                        <w:p>
                          <w:pPr>
                            <w:suppressAutoHyphens/>
                            <w:ind w:firstLine="720"/>
                            <w:jc w:val="both"/>
                          </w:pPr>
                          <w:sdt>
                            <w:sdtPr>
                              <w:alias w:val="Numeris"/>
                              <w:tag w:val="nr_64414401f0eb43feae82cbd7f477112e"/>
                              <w:lock w:val="sdtLocked"/>
                              <w:richText/>
                            </w:sdtPr>
                            <w:sdtContent>
                              <w:r>
                                <w:rPr>
                                  <w:szCs w:val="24"/>
                                </w:rPr>
                                <w:t>4.2.6</w:t>
                              </w:r>
                            </w:sdtContent>
                          </w:sdt>
                          <w:r>
                            <w:rPr>
                              <w:szCs w:val="24"/>
                            </w:rPr>
                            <w:t>. skundų nagrinėjimo;</w:t>
                          </w:r>
                        </w:p>
                      </w:sdtContent>
                    </w:sdt>
                    <w:sdt>
                      <w:sdtPr>
                        <w:alias w:val="4.2.7 pp."/>
                        <w:tag w:val="part_5c4b5ff9f633459384c2e564d07dac5f"/>
                        <w:lock w:val="sdtLocked"/>
                        <w:richText/>
                      </w:sdtPr>
                      <w:sdtContent>
                        <w:p>
                          <w:pPr>
                            <w:spacing w:line="276" w:lineRule="auto"/>
                            <w:ind w:firstLine="720"/>
                            <w:jc w:val="both"/>
                            <w:rPr>
                              <w:szCs w:val="24"/>
                            </w:rPr>
                          </w:pPr>
                          <w:sdt>
                            <w:sdtPr>
                              <w:alias w:val="Numeris"/>
                              <w:tag w:val="nr_5c4b5ff9f633459384c2e564d07dac5f"/>
                              <w:lock w:val="sdtLocked"/>
                              <w:richText/>
                            </w:sdtPr>
                            <w:sdtContent>
                              <w:r>
                                <w:rPr>
                                  <w:color w:val="000000"/>
                                  <w:szCs w:val="24"/>
                                </w:rPr>
                                <w:t>4</w:t>
                              </w:r>
                              <w:r>
                                <w:rPr>
                                  <w:bCs/>
                                  <w:color w:val="000000"/>
                                  <w:szCs w:val="24"/>
                                </w:rPr>
                                <w:t>.2.7</w:t>
                              </w:r>
                            </w:sdtContent>
                          </w:sdt>
                          <w:r>
                            <w:rPr>
                              <w:bCs/>
                              <w:color w:val="000000"/>
                              <w:szCs w:val="24"/>
                            </w:rPr>
                            <w:t>. vartotojų konsultavimo.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Content>
            </w:sdt>
            <w:sdt>
              <w:sdtPr>
                <w:alias w:val="5 p."/>
                <w:tag w:val="part_00072c15404047feb6ab63ffcb9f7ebf"/>
                <w:lock w:val="sdtLocked"/>
                <w:richText/>
              </w:sdtPr>
              <w:sdtContent>
                <w:p>
                  <w:pPr>
                    <w:suppressAutoHyphens/>
                    <w:ind w:firstLine="720"/>
                    <w:jc w:val="both"/>
                    <w:rPr>
                      <w:szCs w:val="24"/>
                    </w:rPr>
                  </w:pPr>
                  <w:sdt>
                    <w:sdtPr>
                      <w:alias w:val="Numeris"/>
                      <w:tag w:val="nr_00072c15404047feb6ab63ffcb9f7ebf"/>
                      <w:lock w:val="sdtLocked"/>
                      <w:richText/>
                    </w:sdtPr>
                    <w:sdtContent>
                      <w:r>
                        <w:rPr>
                          <w:szCs w:val="24"/>
                        </w:rPr>
                        <w:t>5</w:t>
                      </w:r>
                    </w:sdtContent>
                  </w:sdt>
                  <w:r>
                    <w:rPr>
                      <w:szCs w:val="24"/>
                    </w:rPr>
                    <w:t>. Pagrindinės Apraše vartojamos sąvokos:</w:t>
                  </w:r>
                </w:p>
                <w:sdt>
                  <w:sdtPr>
                    <w:alias w:val="5.1 pp."/>
                    <w:tag w:val="part_16edd0493a7046dc8527a1e6240de54d"/>
                    <w:lock w:val="sdtLocked"/>
                    <w:richText/>
                  </w:sdtPr>
                  <w:sdtContent>
                    <w:p>
                      <w:pPr>
                        <w:suppressAutoHyphens/>
                        <w:ind w:firstLine="720"/>
                        <w:jc w:val="both"/>
                        <w:rPr>
                          <w:szCs w:val="24"/>
                        </w:rPr>
                      </w:pPr>
                      <w:sdt>
                        <w:sdtPr>
                          <w:alias w:val="Numeris"/>
                          <w:tag w:val="nr_16edd0493a7046dc8527a1e6240de54d"/>
                          <w:lock w:val="sdtLocked"/>
                          <w:richText/>
                        </w:sdtPr>
                        <w:sdtContent>
                          <w:r>
                            <w:rPr>
                              <w:szCs w:val="24"/>
                            </w:rPr>
                            <w:t>5.1</w:t>
                          </w:r>
                        </w:sdtContent>
                      </w:sdt>
                      <w:r>
                        <w:rPr>
                          <w:szCs w:val="24"/>
                        </w:rPr>
                        <w:t xml:space="preserve">. </w:t>
                      </w:r>
                      <w:r>
                        <w:rPr>
                          <w:b/>
                          <w:bCs/>
                          <w:szCs w:val="24"/>
                        </w:rPr>
                        <w:t>Elektros energijos persiuntimo patikimumo ar paslaugų kokybės rodiklis</w:t>
                      </w:r>
                      <w:r>
                        <w:rPr>
                          <w:szCs w:val="24"/>
                        </w:rPr>
                        <w:t xml:space="preserve"> (toliau – </w:t>
                      </w:r>
                      <w:r>
                        <w:rPr>
                          <w:b/>
                          <w:bCs/>
                          <w:szCs w:val="24"/>
                        </w:rPr>
                        <w:t>Kokybės rodiklis</w:t>
                      </w:r>
                      <w:r>
                        <w:rPr>
                          <w:szCs w:val="24"/>
                        </w:rPr>
                        <w:t>) – rodiklis, kuriuo parodoma elektros energijos persiuntimo patikimumo ir paslaugų kokybės atitiktis tam tikriems paslaugų teikimo reikalavimams.</w:t>
                      </w:r>
                    </w:p>
                  </w:sdtContent>
                </w:sdt>
                <w:sdt>
                  <w:sdtPr>
                    <w:alias w:val="5.2 pp."/>
                    <w:tag w:val="part_175f577fc04d46a5a0a089304313e8aa"/>
                    <w:lock w:val="sdtLocked"/>
                    <w:richText/>
                  </w:sdtPr>
                  <w:sdtContent>
                    <w:p>
                      <w:pPr>
                        <w:suppressAutoHyphens/>
                        <w:ind w:firstLine="720"/>
                        <w:jc w:val="both"/>
                        <w:rPr>
                          <w:szCs w:val="24"/>
                        </w:rPr>
                      </w:pPr>
                      <w:sdt>
                        <w:sdtPr>
                          <w:alias w:val="Numeris"/>
                          <w:tag w:val="nr_175f577fc04d46a5a0a089304313e8aa"/>
                          <w:lock w:val="sdtLocked"/>
                          <w:richText/>
                        </w:sdtPr>
                        <w:sdtContent>
                          <w:r>
                            <w:rPr>
                              <w:szCs w:val="24"/>
                            </w:rPr>
                            <w:t>5.2</w:t>
                          </w:r>
                        </w:sdtContent>
                      </w:sdt>
                      <w:r>
                        <w:rPr>
                          <w:szCs w:val="24"/>
                        </w:rPr>
                        <w:t xml:space="preserve">. </w:t>
                      </w:r>
                      <w:r>
                        <w:rPr>
                          <w:b/>
                          <w:bCs/>
                          <w:szCs w:val="24"/>
                        </w:rPr>
                        <w:t>Minimalus elektros energijos persiuntimo patikimumo ar paslaugų kokybės rodiklio lygis</w:t>
                      </w:r>
                      <w:r>
                        <w:rPr>
                          <w:szCs w:val="24"/>
                        </w:rPr>
                        <w:t xml:space="preserve"> (toliau – </w:t>
                      </w:r>
                      <w:r>
                        <w:rPr>
                          <w:b/>
                          <w:bCs/>
                          <w:szCs w:val="24"/>
                        </w:rPr>
                        <w:t>minimalus kokybės rodiklio lygis</w:t>
                      </w:r>
                      <w:r>
                        <w:rPr>
                          <w:szCs w:val="24"/>
                        </w:rPr>
                        <w:t xml:space="preserve">) – reikalaujamas užtikrinti elektros energijos </w:t>
                      </w:r>
                      <w:r>
                        <w:rPr>
                          <w:spacing w:val="-2"/>
                          <w:szCs w:val="24"/>
                        </w:rPr>
                        <w:t>Operatorių</w:t>
                      </w:r>
                      <w:r>
                        <w:rPr>
                          <w:szCs w:val="24"/>
                        </w:rPr>
                        <w:t xml:space="preserve"> paslaugų kokybės lygis, kurį apibrėžia teisės aktuose nustatyta Kokybės rodiklio(-ių) reikšmė.</w:t>
                      </w:r>
                    </w:p>
                  </w:sdtContent>
                </w:sdt>
                <w:sdt>
                  <w:sdtPr>
                    <w:alias w:val="5.3 pp."/>
                    <w:tag w:val="part_ec1f18add18c4acab3c1b6773356ec59"/>
                    <w:lock w:val="sdtLocked"/>
                    <w:richText/>
                  </w:sdtPr>
                  <w:sdtContent>
                    <w:p>
                      <w:pPr>
                        <w:suppressAutoHyphens/>
                        <w:ind w:firstLine="720"/>
                        <w:jc w:val="both"/>
                        <w:rPr>
                          <w:szCs w:val="24"/>
                        </w:rPr>
                      </w:pPr>
                      <w:sdt>
                        <w:sdtPr>
                          <w:alias w:val="Numeris"/>
                          <w:tag w:val="nr_ec1f18add18c4acab3c1b6773356ec59"/>
                          <w:lock w:val="sdtLocked"/>
                          <w:richText/>
                        </w:sdtPr>
                        <w:sdtContent>
                          <w:r>
                            <w:rPr>
                              <w:szCs w:val="24"/>
                            </w:rPr>
                            <w:t>5.3</w:t>
                          </w:r>
                        </w:sdtContent>
                      </w:sdt>
                      <w:r>
                        <w:rPr>
                          <w:szCs w:val="24"/>
                        </w:rPr>
                        <w:t xml:space="preserve">. </w:t>
                      </w:r>
                      <w:r>
                        <w:rPr>
                          <w:b/>
                          <w:bCs/>
                          <w:szCs w:val="24"/>
                        </w:rPr>
                        <w:t>Planinis elektros energijos persiuntimo nutraukimas</w:t>
                      </w:r>
                      <w:r>
                        <w:rPr>
                          <w:szCs w:val="24"/>
                        </w:rPr>
                        <w:t xml:space="preserve"> (toliau – </w:t>
                      </w:r>
                      <w:r>
                        <w:rPr>
                          <w:b/>
                          <w:bCs/>
                          <w:szCs w:val="24"/>
                        </w:rPr>
                        <w:t>Planinis nutraukimas</w:t>
                      </w:r>
                      <w:r>
                        <w:rPr>
                          <w:szCs w:val="24"/>
                        </w:rPr>
                        <w:t>) – elektros energijos persiuntimo nutraukimas, apie kurį vartotojas buvo informuotas teisės aktuose arba paslaugų sutartyje nustatytu laiku ir būdu, nurodant kiekvieno planinio nutraukimo laiką ir trukmę. Planinio nutraukimo trukmės viršijimas nėra laikomas neplaniniu elektros energijos persiuntimo nutraukimu.</w:t>
                      </w:r>
                    </w:p>
                  </w:sdtContent>
                </w:sdt>
                <w:sdt>
                  <w:sdtPr>
                    <w:alias w:val="5.4 pp."/>
                    <w:tag w:val="part_beedc0de5a1240d6ac606d91eaf679ab"/>
                    <w:lock w:val="sdtLocked"/>
                    <w:richText/>
                  </w:sdtPr>
                  <w:sdtContent>
                    <w:p>
                      <w:pPr>
                        <w:ind w:firstLine="709"/>
                        <w:jc w:val="both"/>
                        <w:rPr>
                          <w:szCs w:val="24"/>
                        </w:rPr>
                      </w:pPr>
                      <w:sdt>
                        <w:sdtPr>
                          <w:alias w:val="Numeris"/>
                          <w:tag w:val="nr_beedc0de5a1240d6ac606d91eaf679ab"/>
                          <w:lock w:val="sdtLocked"/>
                          <w:richText/>
                        </w:sdtPr>
                        <w:sdtContent>
                          <w:r>
                            <w:rPr>
                              <w:color w:val="000000"/>
                              <w:szCs w:val="24"/>
                            </w:rPr>
                            <w:t>5.4</w:t>
                          </w:r>
                        </w:sdtContent>
                      </w:sdt>
                      <w:r>
                        <w:rPr>
                          <w:color w:val="000000"/>
                          <w:szCs w:val="24"/>
                        </w:rPr>
                        <w:t>. Neplaninis elektros energijos persiuntimo nutrūkimas (toliau – Neplaninis nutrūkimas) – elektros energijos persiuntimo nutrūkimas, apie kurį vartotojas nebuvo informuotas arba buvo informuotas vėliau nei teisės aktuose ar paslaugų sutartyje nustatytu laiku, išskyrus atvejus, kai tai buvo padaryta siekiant užtikrinti visuomenės interesus, dėl Lietuvos Respublikos specialiųjų tarnybų prašymų, kai kyla pavojus žmonių turtui, gyvybei ir saugumui, bei tais atvejais, kai elektros energijos persiuntimas nutrauktas dėl įvykio vartotojo elektros tinkle.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5.5 pp."/>
                    <w:tag w:val="part_0838ce3e028a4ed7a713c220b23518ee"/>
                    <w:lock w:val="sdtLocked"/>
                    <w:richText/>
                  </w:sdtPr>
                  <w:sdtContent>
                    <w:p>
                      <w:pPr>
                        <w:ind w:firstLine="709"/>
                        <w:jc w:val="both"/>
                        <w:rPr>
                          <w:szCs w:val="24"/>
                        </w:rPr>
                      </w:pPr>
                      <w:sdt>
                        <w:sdtPr>
                          <w:alias w:val="Numeris"/>
                          <w:tag w:val="nr_0838ce3e028a4ed7a713c220b23518ee"/>
                          <w:lock w:val="sdtLocked"/>
                          <w:richText/>
                        </w:sdtPr>
                        <w:sdtContent>
                          <w:r>
                            <w:rPr>
                              <w:szCs w:val="24"/>
                            </w:rPr>
                            <w:t>5.5</w:t>
                          </w:r>
                        </w:sdtContent>
                      </w:sdt>
                      <w:r>
                        <w:rPr>
                          <w:szCs w:val="24"/>
                        </w:rPr>
                        <w:t>. Dalinis elektros energijos persiuntimo atkūrimas – vienas iš elektros energijos nutraukimo laipsniško elektros energijos persiuntimo atnaujinimo etapų, kai dėl elektros tinklo įrenginių gedimo nustatymo, suradimo ir galutinio pašalinimo, elektros energijos persiuntimas vartotojams yra atnaujinamas dalimis arba, kai elektros energijos persiuntimas vartotojams laikinai buvo atnaujintas, tačiau dėl to paties elektros tinklo įrenginių gedimo galutinio sutvarkymo pakartotinai buvo nutrauktas elektros energijos persiuntimas.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1a5e80ba2311eb8c24980b2b0e0fef">
                        <w:r w:rsidRPr="00532B9F">
                          <w:rPr>
                            <w:rFonts w:ascii="Arial" w:eastAsia="MS Mincho" w:hAnsi="Arial"/>
                            <w:sz w:val="20"/>
                            <w:i/>
                            <w:iCs/>
                            <w:color w:val="0000FF" w:themeColor="hyperlink"/>
                            <w:u w:val="single"/>
                          </w:rPr>
                          <w:t>O3E-614</w:t>
                        </w:r>
                      </w:fldSimple>
                      <w:r>
                        <w:rPr>
                          <w:rFonts w:ascii="Arial" w:eastAsia="MS Mincho" w:hAnsi="Arial"/>
                          <w:sz w:val="20"/>
                          <w:i/>
                          <w:iCs/>
                        </w:rPr>
                        <w:t>,
2021-05-21,
paskelbta TAR 2021-05-21, i. k. 2021-11333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5.6 pp."/>
                    <w:tag w:val="part_5530ad552f334defad462c31b1c99e66"/>
                    <w:lock w:val="sdtLocked"/>
                    <w:richText/>
                  </w:sdtPr>
                  <w:sdtContent>
                    <w:p>
                      <w:pPr>
                        <w:suppressAutoHyphens/>
                        <w:ind w:firstLine="720"/>
                        <w:jc w:val="both"/>
                        <w:rPr>
                          <w:szCs w:val="24"/>
                        </w:rPr>
                      </w:pPr>
                      <w:sdt>
                        <w:sdtPr>
                          <w:alias w:val="Numeris"/>
                          <w:tag w:val="nr_5530ad552f334defad462c31b1c99e66"/>
                          <w:lock w:val="sdtLocked"/>
                          <w:richText/>
                        </w:sdtPr>
                        <w:sdtContent>
                          <w:r>
                            <w:rPr>
                              <w:szCs w:val="24"/>
                            </w:rPr>
                            <w:t>5.6</w:t>
                          </w:r>
                        </w:sdtContent>
                      </w:sdt>
                      <w:r>
                        <w:rPr>
                          <w:szCs w:val="24"/>
                        </w:rPr>
                        <w:t xml:space="preserve">. </w:t>
                      </w:r>
                      <w:r>
                        <w:rPr>
                          <w:b/>
                          <w:bCs/>
                          <w:szCs w:val="24"/>
                        </w:rPr>
                        <w:t>Elektros energijos persiuntimo nutraukimo pradžia</w:t>
                      </w:r>
                      <w:r>
                        <w:rPr>
                          <w:szCs w:val="24"/>
                        </w:rPr>
                        <w:t xml:space="preserve"> (toliau – </w:t>
                      </w:r>
                      <w:r>
                        <w:rPr>
                          <w:b/>
                          <w:bCs/>
                          <w:szCs w:val="24"/>
                        </w:rPr>
                        <w:t>Nutraukimo pradžia</w:t>
                      </w:r>
                      <w:r>
                        <w:rPr>
                          <w:szCs w:val="24"/>
                        </w:rPr>
                        <w:t>) – elektros energijos persiuntimo nutraukimo pradžios laiko momentas, užfiksuotas automatiniu arba rankiniu būdu.</w:t>
                      </w:r>
                    </w:p>
                  </w:sdtContent>
                </w:sdt>
                <w:sdt>
                  <w:sdtPr>
                    <w:alias w:val="5.7 pp."/>
                    <w:tag w:val="part_a59e6c232949425793ec37eeba0250a8"/>
                    <w:lock w:val="sdtLocked"/>
                    <w:richText/>
                  </w:sdtPr>
                  <w:sdtContent>
                    <w:p>
                      <w:pPr>
                        <w:suppressAutoHyphens/>
                        <w:ind w:firstLine="720"/>
                        <w:jc w:val="both"/>
                        <w:rPr>
                          <w:szCs w:val="24"/>
                        </w:rPr>
                      </w:pPr>
                      <w:sdt>
                        <w:sdtPr>
                          <w:alias w:val="Numeris"/>
                          <w:tag w:val="nr_a59e6c232949425793ec37eeba0250a8"/>
                          <w:lock w:val="sdtLocked"/>
                          <w:richText/>
                        </w:sdtPr>
                        <w:sdtContent>
                          <w:r>
                            <w:rPr>
                              <w:szCs w:val="24"/>
                            </w:rPr>
                            <w:t>5.7</w:t>
                          </w:r>
                        </w:sdtContent>
                      </w:sdt>
                      <w:r>
                        <w:rPr>
                          <w:szCs w:val="24"/>
                        </w:rPr>
                        <w:t xml:space="preserve">. </w:t>
                      </w:r>
                      <w:r>
                        <w:rPr>
                          <w:b/>
                          <w:bCs/>
                          <w:szCs w:val="24"/>
                        </w:rPr>
                        <w:t>Elektros energijos persiuntimo nutraukimo pabaiga</w:t>
                      </w:r>
                      <w:r>
                        <w:rPr>
                          <w:szCs w:val="24"/>
                        </w:rPr>
                        <w:t xml:space="preserve"> (toliau – </w:t>
                      </w:r>
                      <w:r>
                        <w:rPr>
                          <w:b/>
                          <w:bCs/>
                          <w:szCs w:val="24"/>
                        </w:rPr>
                        <w:t>Nutraukimo pabaiga</w:t>
                      </w:r>
                      <w:r>
                        <w:rPr>
                          <w:szCs w:val="24"/>
                        </w:rPr>
                        <w:t>) – elektros energijos persiuntimo nutraukimo pabaigos laiko momentas, užfiksuotas automatiniu arba rankiniu būdu.</w:t>
                      </w:r>
                    </w:p>
                  </w:sdtContent>
                </w:sdt>
                <w:sdt>
                  <w:sdtPr>
                    <w:alias w:val="5.8 pp."/>
                    <w:tag w:val="part_163b0a1b748f478c8ea544f7044e0ee5"/>
                    <w:lock w:val="sdtLocked"/>
                    <w:richText/>
                  </w:sdtPr>
                  <w:sdtContent>
                    <w:p>
                      <w:pPr>
                        <w:suppressAutoHyphens/>
                        <w:ind w:firstLine="720"/>
                        <w:jc w:val="both"/>
                        <w:rPr>
                          <w:szCs w:val="24"/>
                        </w:rPr>
                      </w:pPr>
                      <w:sdt>
                        <w:sdtPr>
                          <w:alias w:val="Numeris"/>
                          <w:tag w:val="nr_163b0a1b748f478c8ea544f7044e0ee5"/>
                          <w:lock w:val="sdtLocked"/>
                          <w:richText/>
                        </w:sdtPr>
                        <w:sdtContent>
                          <w:r>
                            <w:rPr>
                              <w:szCs w:val="24"/>
                            </w:rPr>
                            <w:t>5.8</w:t>
                          </w:r>
                        </w:sdtContent>
                      </w:sdt>
                      <w:r>
                        <w:rPr>
                          <w:szCs w:val="24"/>
                        </w:rPr>
                        <w:t xml:space="preserve">. </w:t>
                      </w:r>
                      <w:r>
                        <w:rPr>
                          <w:b/>
                          <w:bCs/>
                          <w:szCs w:val="24"/>
                        </w:rPr>
                        <w:t>Elektros energijos persiuntimo nutraukimo trukmė</w:t>
                      </w:r>
                      <w:r>
                        <w:rPr>
                          <w:szCs w:val="24"/>
                        </w:rPr>
                        <w:t xml:space="preserve"> (toliau – </w:t>
                      </w:r>
                      <w:r>
                        <w:rPr>
                          <w:b/>
                          <w:bCs/>
                          <w:szCs w:val="24"/>
                        </w:rPr>
                        <w:t>Nutraukimo trukmė</w:t>
                      </w:r>
                      <w:r>
                        <w:rPr>
                          <w:szCs w:val="24"/>
                        </w:rPr>
                        <w:t>) – laikas nuo elektros energijos persiuntimo nutraukimo pradžios iki nutraukimo pabaigos.</w:t>
                      </w:r>
                    </w:p>
                  </w:sdtContent>
                </w:sdt>
                <w:sdt>
                  <w:sdtPr>
                    <w:alias w:val="5.9 pp."/>
                    <w:tag w:val="part_054573495bff4afbad20cc6cdc985b37"/>
                    <w:lock w:val="sdtLocked"/>
                    <w:richText/>
                  </w:sdtPr>
                  <w:sdtContent>
                    <w:p>
                      <w:pPr>
                        <w:suppressAutoHyphens/>
                        <w:ind w:firstLine="720"/>
                        <w:jc w:val="both"/>
                        <w:rPr>
                          <w:szCs w:val="24"/>
                        </w:rPr>
                      </w:pPr>
                      <w:sdt>
                        <w:sdtPr>
                          <w:alias w:val="Numeris"/>
                          <w:tag w:val="nr_054573495bff4afbad20cc6cdc985b37"/>
                          <w:lock w:val="sdtLocked"/>
                          <w:richText/>
                        </w:sdtPr>
                        <w:sdtContent>
                          <w:r>
                            <w:rPr>
                              <w:szCs w:val="24"/>
                            </w:rPr>
                            <w:t>5.9</w:t>
                          </w:r>
                        </w:sdtContent>
                      </w:sdt>
                      <w:r>
                        <w:rPr>
                          <w:szCs w:val="24"/>
                        </w:rPr>
                        <w:t xml:space="preserve">. </w:t>
                      </w:r>
                      <w:r>
                        <w:rPr>
                          <w:b/>
                          <w:bCs/>
                          <w:szCs w:val="24"/>
                        </w:rPr>
                        <w:t>Trumpas elektros energijos persiuntimo nutraukimas</w:t>
                      </w:r>
                      <w:r>
                        <w:rPr>
                          <w:szCs w:val="24"/>
                        </w:rPr>
                        <w:t xml:space="preserve"> (toliau – </w:t>
                      </w:r>
                      <w:r>
                        <w:rPr>
                          <w:b/>
                          <w:bCs/>
                          <w:szCs w:val="24"/>
                        </w:rPr>
                        <w:t>Trumpas nutraukimas</w:t>
                      </w:r>
                      <w:r>
                        <w:rPr>
                          <w:szCs w:val="24"/>
                        </w:rPr>
                        <w:t>) – elektros energijos persiuntimo nutraukimas, kurio trukmė ilgesnė nei elektros energijos persiuntimo atkūrimo nuo tinklų automatikos įsijungimo ir trumpesnė nei 3 minutės.</w:t>
                      </w:r>
                    </w:p>
                  </w:sdtContent>
                </w:sdt>
                <w:sdt>
                  <w:sdtPr>
                    <w:alias w:val="5.10 pp."/>
                    <w:tag w:val="part_94ef7038fe3543e3b09307c92558d63a"/>
                    <w:lock w:val="sdtLocked"/>
                    <w:richText/>
                  </w:sdtPr>
                  <w:sdtContent>
                    <w:p>
                      <w:pPr>
                        <w:suppressAutoHyphens/>
                        <w:ind w:firstLine="720"/>
                        <w:jc w:val="both"/>
                        <w:rPr>
                          <w:szCs w:val="24"/>
                        </w:rPr>
                      </w:pPr>
                      <w:sdt>
                        <w:sdtPr>
                          <w:alias w:val="Numeris"/>
                          <w:tag w:val="nr_94ef7038fe3543e3b09307c92558d63a"/>
                          <w:lock w:val="sdtLocked"/>
                          <w:richText/>
                        </w:sdtPr>
                        <w:sdtContent>
                          <w:r>
                            <w:rPr>
                              <w:szCs w:val="24"/>
                            </w:rPr>
                            <w:t>5.10</w:t>
                          </w:r>
                        </w:sdtContent>
                      </w:sdt>
                      <w:r>
                        <w:rPr>
                          <w:szCs w:val="24"/>
                        </w:rPr>
                        <w:t xml:space="preserve">. </w:t>
                      </w:r>
                      <w:r>
                        <w:rPr>
                          <w:b/>
                          <w:bCs/>
                          <w:szCs w:val="24"/>
                        </w:rPr>
                        <w:t>Ilgas elektros energijos persiuntimo nutraukimas</w:t>
                      </w:r>
                      <w:r>
                        <w:rPr>
                          <w:szCs w:val="24"/>
                        </w:rPr>
                        <w:t xml:space="preserve"> (toliau – </w:t>
                      </w:r>
                      <w:r>
                        <w:rPr>
                          <w:b/>
                          <w:bCs/>
                          <w:szCs w:val="24"/>
                        </w:rPr>
                        <w:t>Ilgas nutraukimas</w:t>
                      </w:r>
                      <w:r>
                        <w:rPr>
                          <w:szCs w:val="24"/>
                        </w:rPr>
                        <w:t>) – elektros energijos persiuntimo nutraukimas, kurio trukmė lygi 3 minutėms arba ilgesnė kaip 3 minutės.</w:t>
                      </w:r>
                    </w:p>
                  </w:sdtContent>
                </w:sdt>
                <w:sdt>
                  <w:sdtPr>
                    <w:alias w:val="5.11 pp."/>
                    <w:tag w:val="part_5667e177b03546e5819802ce415e7c71"/>
                    <w:lock w:val="sdtLocked"/>
                    <w:richText/>
                  </w:sdtPr>
                  <w:sdtContent>
                    <w:p>
                      <w:pPr>
                        <w:ind w:firstLine="709"/>
                        <w:jc w:val="both"/>
                        <w:rPr>
                          <w:szCs w:val="24"/>
                        </w:rPr>
                      </w:pPr>
                      <w:sdt>
                        <w:sdtPr>
                          <w:alias w:val="Numeris"/>
                          <w:tag w:val="nr_5667e177b03546e5819802ce415e7c71"/>
                          <w:lock w:val="sdtLocked"/>
                          <w:richText/>
                        </w:sdtPr>
                        <w:sdtContent>
                          <w:r>
                            <w:rPr>
                              <w:szCs w:val="24"/>
                            </w:rPr>
                            <w:t>5.11</w:t>
                          </w:r>
                        </w:sdtContent>
                      </w:sdt>
                      <w:r>
                        <w:rPr>
                          <w:szCs w:val="24"/>
                        </w:rPr>
                        <w:t xml:space="preserve">. </w:t>
                      </w:r>
                      <w:r>
                        <w:rPr>
                          <w:b/>
                          <w:spacing w:val="-6"/>
                          <w:szCs w:val="24"/>
                        </w:rPr>
                        <w:t>Elektros energijos persiuntimo atnaujinimo trukmė</w:t>
                      </w:r>
                      <w:r>
                        <w:rPr>
                          <w:spacing w:val="-6"/>
                          <w:szCs w:val="24"/>
                        </w:rPr>
                        <w:t xml:space="preserve"> – </w:t>
                      </w:r>
                      <w:r>
                        <w:rPr>
                          <w:spacing w:val="-6"/>
                          <w:szCs w:val="24"/>
                          <w:lang w:eastAsia="lt-LT"/>
                        </w:rPr>
                        <w:t>laikas, per kurį vartotojui turi būti atnaujintas elektros energijos persiuntimas po elektros energijos persiuntimo nutraukimo arba nutrūkimo</w:t>
                      </w:r>
                      <w:r>
                        <w:rPr>
                          <w:spacing w:val="-6"/>
                          <w:szCs w:val="24"/>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5.12 pp."/>
                    <w:tag w:val="part_552246c56e8345e0811b143283620fb6"/>
                    <w:lock w:val="sdtLocked"/>
                    <w:richText/>
                  </w:sdtPr>
                  <w:sdtContent>
                    <w:p>
                      <w:pPr>
                        <w:suppressAutoHyphens/>
                        <w:ind w:firstLine="720"/>
                        <w:jc w:val="both"/>
                        <w:rPr>
                          <w:szCs w:val="24"/>
                        </w:rPr>
                      </w:pPr>
                      <w:sdt>
                        <w:sdtPr>
                          <w:alias w:val="Numeris"/>
                          <w:tag w:val="nr_552246c56e8345e0811b143283620fb6"/>
                          <w:lock w:val="sdtLocked"/>
                          <w:richText/>
                        </w:sdtPr>
                        <w:sdtContent>
                          <w:r>
                            <w:rPr>
                              <w:szCs w:val="24"/>
                            </w:rPr>
                            <w:t>5.12</w:t>
                          </w:r>
                        </w:sdtContent>
                      </w:sdt>
                      <w:r>
                        <w:rPr>
                          <w:szCs w:val="24"/>
                        </w:rPr>
                        <w:t xml:space="preserve">. </w:t>
                      </w:r>
                      <w:r>
                        <w:rPr>
                          <w:b/>
                          <w:bCs/>
                          <w:szCs w:val="24"/>
                        </w:rPr>
                        <w:t xml:space="preserve">Sistemos ilgų elektros energijos skirstymo nutraukimų vidutinės trukmės rodiklis </w:t>
                      </w:r>
                      <w:r>
                        <w:rPr>
                          <w:szCs w:val="24"/>
                        </w:rPr>
                        <w:t xml:space="preserve">(angl. </w:t>
                      </w:r>
                      <w:r>
                        <w:rPr>
                          <w:i/>
                          <w:iCs/>
                          <w:szCs w:val="24"/>
                        </w:rPr>
                        <w:t>system average interruption duration index</w:t>
                      </w:r>
                      <w:r>
                        <w:rPr>
                          <w:iCs/>
                          <w:szCs w:val="24"/>
                        </w:rPr>
                        <w:t>, SAIDI</w:t>
                      </w:r>
                      <w:r>
                        <w:rPr>
                          <w:szCs w:val="24"/>
                        </w:rPr>
                        <w:t xml:space="preserve">) (toliau – </w:t>
                      </w:r>
                      <w:r>
                        <w:rPr>
                          <w:b/>
                          <w:bCs/>
                          <w:szCs w:val="24"/>
                        </w:rPr>
                        <w:t>SAIDI</w:t>
                      </w:r>
                      <w:r>
                        <w:rPr>
                          <w:szCs w:val="24"/>
                        </w:rPr>
                        <w:t>) – rodiklis, kuriuo parodoma, kiek vidutiniškai laiko per ataskaitinį laikotarpį elektros energijos skirstymas buvo nutrauktas vienam vartotojui.</w:t>
                      </w:r>
                    </w:p>
                  </w:sdtContent>
                </w:sdt>
                <w:sdt>
                  <w:sdtPr>
                    <w:alias w:val="5.13 pp."/>
                    <w:tag w:val="part_2c41f034dfa1436db9b472aa40e2517c"/>
                    <w:lock w:val="sdtLocked"/>
                    <w:richText/>
                  </w:sdtPr>
                  <w:sdtContent>
                    <w:p>
                      <w:pPr>
                        <w:suppressAutoHyphens/>
                        <w:ind w:firstLine="720"/>
                        <w:jc w:val="both"/>
                        <w:rPr>
                          <w:spacing w:val="-2"/>
                          <w:szCs w:val="24"/>
                        </w:rPr>
                      </w:pPr>
                      <w:sdt>
                        <w:sdtPr>
                          <w:alias w:val="Numeris"/>
                          <w:tag w:val="nr_2c41f034dfa1436db9b472aa40e2517c"/>
                          <w:lock w:val="sdtLocked"/>
                          <w:richText/>
                        </w:sdtPr>
                        <w:sdtContent>
                          <w:r>
                            <w:rPr>
                              <w:szCs w:val="24"/>
                            </w:rPr>
                            <w:t>5.13</w:t>
                          </w:r>
                        </w:sdtContent>
                      </w:sdt>
                      <w:r>
                        <w:rPr>
                          <w:szCs w:val="24"/>
                        </w:rPr>
                        <w:t xml:space="preserve">. </w:t>
                      </w:r>
                      <w:r>
                        <w:rPr>
                          <w:b/>
                          <w:bCs/>
                          <w:spacing w:val="-2"/>
                          <w:szCs w:val="24"/>
                        </w:rPr>
                        <w:t xml:space="preserve">Sistemos ilgų elektros energijos skirstymo nutraukimų vidutinio dažnumo rodiklis </w:t>
                      </w:r>
                      <w:r>
                        <w:rPr>
                          <w:spacing w:val="-2"/>
                          <w:szCs w:val="24"/>
                        </w:rPr>
                        <w:t xml:space="preserve">(angl. </w:t>
                      </w:r>
                      <w:r>
                        <w:rPr>
                          <w:i/>
                          <w:iCs/>
                          <w:spacing w:val="-2"/>
                          <w:szCs w:val="24"/>
                        </w:rPr>
                        <w:t>system average interruption frequency index</w:t>
                      </w:r>
                      <w:r>
                        <w:rPr>
                          <w:iCs/>
                          <w:spacing w:val="-2"/>
                          <w:szCs w:val="24"/>
                        </w:rPr>
                        <w:t>, SAIFI</w:t>
                      </w:r>
                      <w:r>
                        <w:rPr>
                          <w:spacing w:val="-2"/>
                          <w:szCs w:val="24"/>
                        </w:rPr>
                        <w:t>)</w:t>
                      </w:r>
                      <w:r>
                        <w:rPr>
                          <w:szCs w:val="24"/>
                        </w:rPr>
                        <w:t xml:space="preserve"> (toliau – </w:t>
                      </w:r>
                      <w:r>
                        <w:rPr>
                          <w:b/>
                          <w:bCs/>
                          <w:spacing w:val="-2"/>
                          <w:szCs w:val="24"/>
                        </w:rPr>
                        <w:t>SAIFI</w:t>
                      </w:r>
                      <w:r>
                        <w:rPr>
                          <w:spacing w:val="-2"/>
                          <w:szCs w:val="24"/>
                        </w:rPr>
                        <w:t>) – rodiklis, kuriuo parodoma, kiek vidutiniškai kartų per ataskaitinį laikotarpį elektros energijos skirstymas buvo nutrauktas vienam vartotojui.</w:t>
                      </w:r>
                    </w:p>
                  </w:sdtContent>
                </w:sdt>
                <w:sdt>
                  <w:sdtPr>
                    <w:alias w:val="5.14 pp."/>
                    <w:tag w:val="part_0305044da459434ead16028df6a1fff4"/>
                    <w:lock w:val="sdtLocked"/>
                    <w:richText/>
                  </w:sdtPr>
                  <w:sdtContent>
                    <w:p>
                      <w:pPr>
                        <w:suppressAutoHyphens/>
                        <w:ind w:firstLine="720"/>
                        <w:jc w:val="both"/>
                        <w:rPr>
                          <w:szCs w:val="24"/>
                        </w:rPr>
                      </w:pPr>
                      <w:sdt>
                        <w:sdtPr>
                          <w:alias w:val="Numeris"/>
                          <w:tag w:val="nr_0305044da459434ead16028df6a1fff4"/>
                          <w:lock w:val="sdtLocked"/>
                          <w:richText/>
                        </w:sdtPr>
                        <w:sdtContent>
                          <w:r>
                            <w:rPr>
                              <w:szCs w:val="24"/>
                            </w:rPr>
                            <w:t>5.14</w:t>
                          </w:r>
                        </w:sdtContent>
                      </w:sdt>
                      <w:r>
                        <w:rPr>
                          <w:szCs w:val="24"/>
                        </w:rPr>
                        <w:t xml:space="preserve">. </w:t>
                      </w:r>
                      <w:r>
                        <w:rPr>
                          <w:b/>
                          <w:bCs/>
                          <w:szCs w:val="24"/>
                        </w:rPr>
                        <w:t xml:space="preserve">Vidutinis elektros energijos skirstymo trumpų nutraukimų dažnumo rodiklis </w:t>
                      </w:r>
                      <w:r>
                        <w:rPr>
                          <w:szCs w:val="24"/>
                        </w:rPr>
                        <w:t xml:space="preserve">(angl. </w:t>
                      </w:r>
                      <w:r>
                        <w:rPr>
                          <w:i/>
                          <w:iCs/>
                          <w:szCs w:val="24"/>
                        </w:rPr>
                        <w:t>momentary average interruption frequency index</w:t>
                      </w:r>
                      <w:r>
                        <w:rPr>
                          <w:iCs/>
                          <w:szCs w:val="24"/>
                        </w:rPr>
                        <w:t>, MAIFI</w:t>
                      </w:r>
                      <w:r>
                        <w:rPr>
                          <w:szCs w:val="24"/>
                        </w:rPr>
                        <w:t xml:space="preserve">) (toliau – </w:t>
                      </w:r>
                      <w:r>
                        <w:rPr>
                          <w:b/>
                          <w:bCs/>
                          <w:szCs w:val="24"/>
                        </w:rPr>
                        <w:t>MAIFI</w:t>
                      </w:r>
                      <w:r>
                        <w:rPr>
                          <w:szCs w:val="24"/>
                        </w:rPr>
                        <w:t>) – rodiklis, kuriuo parodoma, kiek vidutiniškai kartų per ataskaitinį laikotarpį elektros energijos skirstymas buvo nutrauktas vienam vartotojui dėl trumpo elektros energijos persiuntimo nutraukimo.</w:t>
                      </w:r>
                    </w:p>
                  </w:sdtContent>
                </w:sdt>
                <w:sdt>
                  <w:sdtPr>
                    <w:alias w:val="5.15 pp."/>
                    <w:tag w:val="part_241250105fa849139396cf77b6a0e9cf"/>
                    <w:lock w:val="sdtLocked"/>
                    <w:richText/>
                  </w:sdtPr>
                  <w:sdtContent>
                    <w:p>
                      <w:pPr>
                        <w:suppressAutoHyphens/>
                        <w:ind w:firstLine="720"/>
                        <w:jc w:val="both"/>
                        <w:rPr>
                          <w:szCs w:val="24"/>
                        </w:rPr>
                      </w:pPr>
                      <w:sdt>
                        <w:sdtPr>
                          <w:alias w:val="Numeris"/>
                          <w:tag w:val="nr_241250105fa849139396cf77b6a0e9cf"/>
                          <w:lock w:val="sdtLocked"/>
                          <w:richText/>
                        </w:sdtPr>
                        <w:sdtContent>
                          <w:r>
                            <w:rPr>
                              <w:szCs w:val="24"/>
                            </w:rPr>
                            <w:t>5.15</w:t>
                          </w:r>
                        </w:sdtContent>
                      </w:sdt>
                      <w:r>
                        <w:rPr>
                          <w:szCs w:val="24"/>
                        </w:rPr>
                        <w:t xml:space="preserve">. </w:t>
                      </w:r>
                      <w:r>
                        <w:rPr>
                          <w:b/>
                          <w:bCs/>
                          <w:szCs w:val="24"/>
                        </w:rPr>
                        <w:t xml:space="preserve">Perdavimo tinklu neperduotos elektros energijos kiekis </w:t>
                      </w:r>
                      <w:r>
                        <w:rPr>
                          <w:szCs w:val="24"/>
                        </w:rPr>
                        <w:t xml:space="preserve">(angl. </w:t>
                      </w:r>
                      <w:r>
                        <w:rPr>
                          <w:i/>
                          <w:iCs/>
                          <w:szCs w:val="24"/>
                        </w:rPr>
                        <w:t>energy not supplied</w:t>
                      </w:r>
                      <w:r>
                        <w:rPr>
                          <w:iCs/>
                          <w:szCs w:val="24"/>
                        </w:rPr>
                        <w:t>, ENS</w:t>
                      </w:r>
                      <w:r>
                        <w:rPr>
                          <w:szCs w:val="24"/>
                        </w:rPr>
                        <w:t xml:space="preserve">) (toliau – </w:t>
                      </w:r>
                      <w:r>
                        <w:rPr>
                          <w:b/>
                          <w:bCs/>
                          <w:szCs w:val="24"/>
                        </w:rPr>
                        <w:t>ENS</w:t>
                      </w:r>
                      <w:r>
                        <w:rPr>
                          <w:szCs w:val="24"/>
                        </w:rPr>
                        <w:t>) – dėl elektros energijos perdavimo nutraukimų perdavimo tinklu neperduotos elektros energijos kiekis per ataskaitinį laikotarpį.</w:t>
                      </w:r>
                    </w:p>
                  </w:sdtContent>
                </w:sdt>
                <w:sdt>
                  <w:sdtPr>
                    <w:alias w:val="5.16 pp."/>
                    <w:tag w:val="part_86977294638f4bcbb608b4053bd6751c"/>
                    <w:lock w:val="sdtLocked"/>
                    <w:richText/>
                  </w:sdtPr>
                  <w:sdtContent>
                    <w:p>
                      <w:pPr>
                        <w:suppressAutoHyphens/>
                        <w:ind w:firstLine="720"/>
                        <w:jc w:val="both"/>
                        <w:rPr>
                          <w:szCs w:val="24"/>
                        </w:rPr>
                      </w:pPr>
                      <w:sdt>
                        <w:sdtPr>
                          <w:alias w:val="Numeris"/>
                          <w:tag w:val="nr_86977294638f4bcbb608b4053bd6751c"/>
                          <w:lock w:val="sdtLocked"/>
                          <w:richText/>
                        </w:sdtPr>
                        <w:sdtContent>
                          <w:r>
                            <w:rPr>
                              <w:szCs w:val="24"/>
                            </w:rPr>
                            <w:t>5.16</w:t>
                          </w:r>
                        </w:sdtContent>
                      </w:sdt>
                      <w:r>
                        <w:rPr>
                          <w:szCs w:val="24"/>
                        </w:rPr>
                        <w:t xml:space="preserve">. </w:t>
                      </w:r>
                      <w:r>
                        <w:rPr>
                          <w:b/>
                          <w:bCs/>
                          <w:spacing w:val="-3"/>
                          <w:szCs w:val="24"/>
                        </w:rPr>
                        <w:t xml:space="preserve">Vidutinė elektros energijos perdavimo nutraukimo trukmė </w:t>
                      </w:r>
                      <w:r>
                        <w:rPr>
                          <w:spacing w:val="-3"/>
                          <w:szCs w:val="24"/>
                        </w:rPr>
                        <w:t xml:space="preserve">(angl. </w:t>
                      </w:r>
                      <w:r>
                        <w:rPr>
                          <w:i/>
                          <w:iCs/>
                          <w:spacing w:val="-3"/>
                          <w:szCs w:val="24"/>
                        </w:rPr>
                        <w:t>average interruption time</w:t>
                      </w:r>
                      <w:r>
                        <w:rPr>
                          <w:iCs/>
                          <w:spacing w:val="-3"/>
                          <w:szCs w:val="24"/>
                        </w:rPr>
                        <w:t>, AIT</w:t>
                      </w:r>
                      <w:r>
                        <w:rPr>
                          <w:spacing w:val="-3"/>
                          <w:szCs w:val="24"/>
                        </w:rPr>
                        <w:t>)</w:t>
                      </w:r>
                      <w:r>
                        <w:rPr>
                          <w:szCs w:val="24"/>
                        </w:rPr>
                        <w:t xml:space="preserve"> (toliau – </w:t>
                      </w:r>
                      <w:r>
                        <w:rPr>
                          <w:b/>
                          <w:bCs/>
                          <w:spacing w:val="-3"/>
                          <w:szCs w:val="24"/>
                        </w:rPr>
                        <w:t>AIT</w:t>
                      </w:r>
                      <w:r>
                        <w:rPr>
                          <w:spacing w:val="-3"/>
                          <w:szCs w:val="24"/>
                        </w:rPr>
                        <w:t>) – vidutinė elektros energijos perdavimo nutraukimų trukmė per ataskaitinį laikotarpį.</w:t>
                      </w:r>
                    </w:p>
                  </w:sdtContent>
                </w:sdt>
                <w:sdt>
                  <w:sdtPr>
                    <w:alias w:val="5.17 pp."/>
                    <w:tag w:val="part_742f153c54df402f946268399eb701d0"/>
                    <w:lock w:val="sdtLocked"/>
                    <w:richText/>
                  </w:sdtPr>
                  <w:sdtContent>
                    <w:p>
                      <w:pPr>
                        <w:suppressAutoHyphens/>
                        <w:ind w:firstLine="720"/>
                        <w:jc w:val="both"/>
                        <w:rPr>
                          <w:szCs w:val="24"/>
                        </w:rPr>
                      </w:pPr>
                      <w:sdt>
                        <w:sdtPr>
                          <w:alias w:val="Numeris"/>
                          <w:tag w:val="nr_742f153c54df402f946268399eb701d0"/>
                          <w:lock w:val="sdtLocked"/>
                          <w:richText/>
                        </w:sdtPr>
                        <w:sdtContent>
                          <w:r>
                            <w:rPr>
                              <w:szCs w:val="24"/>
                            </w:rPr>
                            <w:t>5.17</w:t>
                          </w:r>
                        </w:sdtContent>
                      </w:sdt>
                      <w:r>
                        <w:rPr>
                          <w:szCs w:val="24"/>
                        </w:rPr>
                        <w:t>. Kitos šiame Apraše vartojamos sąvokos atitinka Elektros energetikos įstatyme ir kituose teisės aktuose apibrėžtas sąvokas.</w:t>
                      </w:r>
                    </w:p>
                    <w:p>
                      <w:pPr>
                        <w:widowControl w:val="0"/>
                        <w:rPr>
                          <w:b/>
                          <w:szCs w:val="24"/>
                          <w:lang w:eastAsia="lt-LT"/>
                        </w:rPr>
                      </w:pPr>
                    </w:p>
                  </w:sdtContent>
                </w:sdt>
              </w:sdtContent>
            </w:sdt>
          </w:sdtContent>
        </w:sdt>
        <w:sdt>
          <w:sdtPr>
            <w:alias w:val="skyrius"/>
            <w:tag w:val="part_a03e00cf980e4f7f876a54ff593773dd"/>
            <w:lock w:val="sdtLocked"/>
            <w:richText/>
          </w:sdtPr>
          <w:sdtContent>
            <w:p>
              <w:pPr>
                <w:widowControl w:val="0"/>
                <w:jc w:val="center"/>
                <w:rPr>
                  <w:b/>
                  <w:szCs w:val="24"/>
                  <w:lang w:eastAsia="lt-LT"/>
                </w:rPr>
              </w:pPr>
              <w:sdt>
                <w:sdtPr>
                  <w:alias w:val="Numeris"/>
                  <w:tag w:val="nr_a03e00cf980e4f7f876a54ff593773dd"/>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a03e00cf980e4f7f876a54ff593773dd"/>
                  <w:lock w:val="sdtLocked"/>
                  <w:richText/>
                </w:sdtPr>
                <w:sdtContent>
                  <w:r>
                    <w:rPr>
                      <w:b/>
                      <w:szCs w:val="24"/>
                      <w:lang w:eastAsia="lt-LT"/>
                    </w:rPr>
                    <w:t xml:space="preserve">ELEKTROS ENERGIJOS PERSIUNTIMO PATIKIMUMO KOKYBĖS RODIKLIAI, JŲ </w:t>
                  </w:r>
                  <w:r>
                    <w:rPr>
                      <w:b/>
                      <w:caps/>
                      <w:szCs w:val="24"/>
                      <w:lang w:eastAsia="lt-LT"/>
                    </w:rPr>
                    <w:t>Vertinimo tvarka</w:t>
                  </w:r>
                  <w:r>
                    <w:rPr>
                      <w:b/>
                      <w:szCs w:val="24"/>
                      <w:lang w:eastAsia="lt-LT"/>
                    </w:rPr>
                    <w:t>, SUSIJĘ REIKALAVIMAI</w:t>
                  </w:r>
                </w:sdtContent>
              </w:sdt>
            </w:p>
            <w:p>
              <w:pPr>
                <w:widowControl w:val="0"/>
                <w:jc w:val="center"/>
                <w:rPr>
                  <w:b/>
                  <w:szCs w:val="24"/>
                  <w:lang w:eastAsia="lt-LT"/>
                </w:rPr>
              </w:pPr>
            </w:p>
            <w:sdt>
              <w:sdtPr>
                <w:alias w:val="6 p."/>
                <w:tag w:val="part_0f9a8ecf4d8f43e8ada788574a8c9c29"/>
                <w:lock w:val="sdtLocked"/>
                <w:richText/>
              </w:sdtPr>
              <w:sdtContent>
                <w:p>
                  <w:pPr>
                    <w:suppressAutoHyphens/>
                    <w:ind w:firstLine="720"/>
                    <w:jc w:val="both"/>
                    <w:rPr>
                      <w:szCs w:val="24"/>
                    </w:rPr>
                  </w:pPr>
                  <w:sdt>
                    <w:sdtPr>
                      <w:alias w:val="Numeris"/>
                      <w:tag w:val="nr_0f9a8ecf4d8f43e8ada788574a8c9c29"/>
                      <w:lock w:val="sdtLocked"/>
                      <w:richText/>
                    </w:sdtPr>
                    <w:sdtContent>
                      <w:r>
                        <w:rPr>
                          <w:szCs w:val="24"/>
                        </w:rPr>
                        <w:t>6</w:t>
                      </w:r>
                    </w:sdtContent>
                  </w:sdt>
                  <w:r>
                    <w:rPr>
                      <w:szCs w:val="24"/>
                    </w:rPr>
                    <w:t>. Operatoriams taikomi šie elektros energijos persiuntimo patikimumo kokybės rodikliai:</w:t>
                  </w:r>
                </w:p>
                <w:sdt>
                  <w:sdtPr>
                    <w:alias w:val="6.1 pp."/>
                    <w:tag w:val="part_27319c36450c4ca7a4fc284adc5bf548"/>
                    <w:lock w:val="sdtLocked"/>
                    <w:richText/>
                  </w:sdtPr>
                  <w:sdtContent>
                    <w:p>
                      <w:pPr>
                        <w:suppressAutoHyphens/>
                        <w:ind w:firstLine="720"/>
                        <w:jc w:val="both"/>
                        <w:rPr>
                          <w:szCs w:val="24"/>
                        </w:rPr>
                      </w:pPr>
                      <w:sdt>
                        <w:sdtPr>
                          <w:alias w:val="Numeris"/>
                          <w:tag w:val="nr_27319c36450c4ca7a4fc284adc5bf548"/>
                          <w:lock w:val="sdtLocked"/>
                          <w:richText/>
                        </w:sdtPr>
                        <w:sdtContent>
                          <w:r>
                            <w:rPr>
                              <w:szCs w:val="24"/>
                            </w:rPr>
                            <w:t>6.1</w:t>
                          </w:r>
                        </w:sdtContent>
                      </w:sdt>
                      <w:r>
                        <w:rPr>
                          <w:szCs w:val="24"/>
                        </w:rPr>
                        <w:t>. Perdavimo sistemos operatoriui:</w:t>
                      </w:r>
                    </w:p>
                    <w:sdt>
                      <w:sdtPr>
                        <w:alias w:val="6.1.1 pp."/>
                        <w:tag w:val="part_f32e777da7154d59b121f28d2e05fa04"/>
                        <w:lock w:val="sdtLocked"/>
                        <w:richText/>
                      </w:sdtPr>
                      <w:sdtContent>
                        <w:p>
                          <w:pPr>
                            <w:suppressAutoHyphens/>
                            <w:ind w:firstLine="720"/>
                            <w:jc w:val="both"/>
                            <w:rPr>
                              <w:szCs w:val="24"/>
                            </w:rPr>
                          </w:pPr>
                          <w:sdt>
                            <w:sdtPr>
                              <w:alias w:val="Numeris"/>
                              <w:tag w:val="nr_f32e777da7154d59b121f28d2e05fa04"/>
                              <w:lock w:val="sdtLocked"/>
                              <w:richText/>
                            </w:sdtPr>
                            <w:sdtContent>
                              <w:r>
                                <w:rPr>
                                  <w:szCs w:val="24"/>
                                </w:rPr>
                                <w:t>6.1.1</w:t>
                              </w:r>
                            </w:sdtContent>
                          </w:sdt>
                          <w:r>
                            <w:rPr>
                              <w:szCs w:val="24"/>
                            </w:rPr>
                            <w:t>. Perdavimo tinklu nepersiųstos elektros energijos kiekis (ENS);</w:t>
                          </w:r>
                        </w:p>
                      </w:sdtContent>
                    </w:sdt>
                    <w:sdt>
                      <w:sdtPr>
                        <w:alias w:val="6.1.2 pp."/>
                        <w:tag w:val="part_5921e196f5a341f6817d3aa403996bdd"/>
                        <w:lock w:val="sdtLocked"/>
                        <w:richText/>
                      </w:sdtPr>
                      <w:sdtContent>
                        <w:p>
                          <w:pPr>
                            <w:suppressAutoHyphens/>
                            <w:ind w:firstLine="720"/>
                            <w:jc w:val="both"/>
                            <w:rPr>
                              <w:spacing w:val="-3"/>
                              <w:szCs w:val="24"/>
                            </w:rPr>
                          </w:pPr>
                          <w:sdt>
                            <w:sdtPr>
                              <w:alias w:val="Numeris"/>
                              <w:tag w:val="nr_5921e196f5a341f6817d3aa403996bdd"/>
                              <w:lock w:val="sdtLocked"/>
                              <w:richText/>
                            </w:sdtPr>
                            <w:sdtContent>
                              <w:r>
                                <w:rPr>
                                  <w:szCs w:val="24"/>
                                </w:rPr>
                                <w:t>6.1.2</w:t>
                              </w:r>
                            </w:sdtContent>
                          </w:sdt>
                          <w:r>
                            <w:rPr>
                              <w:szCs w:val="24"/>
                            </w:rPr>
                            <w:t xml:space="preserve">. </w:t>
                          </w:r>
                          <w:r>
                            <w:rPr>
                              <w:spacing w:val="-3"/>
                              <w:szCs w:val="24"/>
                            </w:rPr>
                            <w:t>Vidutinė elektros energijos perdavimo nutraukimo trukmė (AIT);</w:t>
                          </w:r>
                        </w:p>
                      </w:sdtContent>
                    </w:sdt>
                  </w:sdtContent>
                </w:sdt>
                <w:sdt>
                  <w:sdtPr>
                    <w:alias w:val="6.2 pp."/>
                    <w:tag w:val="part_8d8994dbf6f44863bd278a2f7f584beb"/>
                    <w:lock w:val="sdtLocked"/>
                    <w:richText/>
                  </w:sdtPr>
                  <w:sdtContent>
                    <w:p>
                      <w:pPr>
                        <w:suppressAutoHyphens/>
                        <w:ind w:firstLine="720"/>
                        <w:jc w:val="both"/>
                        <w:rPr>
                          <w:szCs w:val="24"/>
                        </w:rPr>
                      </w:pPr>
                      <w:sdt>
                        <w:sdtPr>
                          <w:alias w:val="Numeris"/>
                          <w:tag w:val="nr_8d8994dbf6f44863bd278a2f7f584beb"/>
                          <w:lock w:val="sdtLocked"/>
                          <w:richText/>
                        </w:sdtPr>
                        <w:sdtContent>
                          <w:r>
                            <w:rPr>
                              <w:szCs w:val="24"/>
                            </w:rPr>
                            <w:t>6.2</w:t>
                          </w:r>
                        </w:sdtContent>
                      </w:sdt>
                      <w:r>
                        <w:rPr>
                          <w:szCs w:val="24"/>
                        </w:rPr>
                        <w:t>. Skirstomųjų tinklų operatoriui:</w:t>
                      </w:r>
                    </w:p>
                    <w:sdt>
                      <w:sdtPr>
                        <w:alias w:val="6.2.1 pp."/>
                        <w:tag w:val="part_31d6f704afc04dafbf6e67545d1c2370"/>
                        <w:lock w:val="sdtLocked"/>
                        <w:richText/>
                      </w:sdtPr>
                      <w:sdtContent>
                        <w:p>
                          <w:pPr>
                            <w:suppressAutoHyphens/>
                            <w:ind w:firstLine="720"/>
                            <w:jc w:val="both"/>
                            <w:rPr>
                              <w:szCs w:val="24"/>
                            </w:rPr>
                          </w:pPr>
                          <w:sdt>
                            <w:sdtPr>
                              <w:alias w:val="Numeris"/>
                              <w:tag w:val="nr_31d6f704afc04dafbf6e67545d1c2370"/>
                              <w:lock w:val="sdtLocked"/>
                              <w:richText/>
                            </w:sdtPr>
                            <w:sdtContent>
                              <w:r>
                                <w:rPr>
                                  <w:szCs w:val="24"/>
                                </w:rPr>
                                <w:t>6.2.1</w:t>
                              </w:r>
                            </w:sdtContent>
                          </w:sdt>
                          <w:r>
                            <w:rPr>
                              <w:szCs w:val="24"/>
                            </w:rPr>
                            <w:t>. Sistemos ilgų elektros energijos skirstymo nutraukimų vidutinės trukmės rodiklis (SAIDI);</w:t>
                          </w:r>
                        </w:p>
                      </w:sdtContent>
                    </w:sdt>
                    <w:sdt>
                      <w:sdtPr>
                        <w:alias w:val="6.2.2 pp."/>
                        <w:tag w:val="part_3cd44a3220c7464db735e5b6f4189c5c"/>
                        <w:lock w:val="sdtLocked"/>
                        <w:richText/>
                      </w:sdtPr>
                      <w:sdtContent>
                        <w:p>
                          <w:pPr>
                            <w:suppressAutoHyphens/>
                            <w:ind w:firstLine="720"/>
                            <w:jc w:val="both"/>
                            <w:rPr>
                              <w:spacing w:val="-2"/>
                              <w:szCs w:val="24"/>
                            </w:rPr>
                          </w:pPr>
                          <w:sdt>
                            <w:sdtPr>
                              <w:alias w:val="Numeris"/>
                              <w:tag w:val="nr_3cd44a3220c7464db735e5b6f4189c5c"/>
                              <w:lock w:val="sdtLocked"/>
                              <w:richText/>
                            </w:sdtPr>
                            <w:sdtContent>
                              <w:r>
                                <w:rPr>
                                  <w:szCs w:val="24"/>
                                </w:rPr>
                                <w:t>6.2.2</w:t>
                              </w:r>
                            </w:sdtContent>
                          </w:sdt>
                          <w:r>
                            <w:rPr>
                              <w:szCs w:val="24"/>
                            </w:rPr>
                            <w:t xml:space="preserve">. </w:t>
                          </w:r>
                          <w:r>
                            <w:rPr>
                              <w:spacing w:val="-2"/>
                              <w:szCs w:val="24"/>
                            </w:rPr>
                            <w:t>Sistemos ilgų elektros energijos skirstymo nutraukimų vidutinio dažnumo rodiklis (</w:t>
                          </w:r>
                          <w:r>
                            <w:rPr>
                              <w:iCs/>
                              <w:spacing w:val="-2"/>
                              <w:szCs w:val="24"/>
                            </w:rPr>
                            <w:t>SAIFI</w:t>
                          </w:r>
                          <w:r>
                            <w:rPr>
                              <w:spacing w:val="-2"/>
                              <w:szCs w:val="24"/>
                            </w:rPr>
                            <w:t>)</w:t>
                          </w:r>
                          <w:r>
                            <w:rPr>
                              <w:szCs w:val="24"/>
                            </w:rPr>
                            <w:t>;</w:t>
                          </w:r>
                        </w:p>
                      </w:sdtContent>
                    </w:sdt>
                    <w:sdt>
                      <w:sdtPr>
                        <w:alias w:val="6.2.3 pp."/>
                        <w:tag w:val="part_025f5e87f42c4079ab576cfac11fec30"/>
                        <w:lock w:val="sdtLocked"/>
                        <w:richText/>
                      </w:sdtPr>
                      <w:sdtContent>
                        <w:p>
                          <w:pPr>
                            <w:suppressAutoHyphens/>
                            <w:ind w:firstLine="720"/>
                            <w:jc w:val="both"/>
                            <w:rPr>
                              <w:strike/>
                              <w:szCs w:val="24"/>
                            </w:rPr>
                          </w:pPr>
                          <w:sdt>
                            <w:sdtPr>
                              <w:alias w:val="Numeris"/>
                              <w:tag w:val="nr_025f5e87f42c4079ab576cfac11fec30"/>
                              <w:lock w:val="sdtLocked"/>
                              <w:richText/>
                            </w:sdtPr>
                            <w:sdtContent>
                              <w:r>
                                <w:rPr>
                                  <w:szCs w:val="24"/>
                                </w:rPr>
                                <w:t>6.2.3</w:t>
                              </w:r>
                            </w:sdtContent>
                          </w:sdt>
                          <w:r>
                            <w:rPr>
                              <w:szCs w:val="24"/>
                            </w:rPr>
                            <w:t>. Vidutinis elektros energijos skirstymo trumpų nutraukimų dažnumo rodiklis (MAIFI).</w:t>
                          </w:r>
                        </w:p>
                      </w:sdtContent>
                    </w:sdt>
                  </w:sdtContent>
                </w:sdt>
              </w:sdtContent>
            </w:sdt>
            <w:sdt>
              <w:sdtPr>
                <w:alias w:val="6-1 p."/>
                <w:tag w:val="part_2933669b2bec4909925a3a69a7c1eb7b"/>
                <w:lock w:val="sdtLocked"/>
                <w:richText/>
              </w:sdtPr>
              <w:sdtContent>
                <w:p>
                  <w:pPr>
                    <w:ind w:firstLine="709"/>
                    <w:jc w:val="both"/>
                    <w:rPr>
                      <w:strike/>
                      <w:szCs w:val="24"/>
                    </w:rPr>
                  </w:pPr>
                  <w:sdt>
                    <w:sdtPr>
                      <w:alias w:val="Numeris"/>
                      <w:tag w:val="nr_2933669b2bec4909925a3a69a7c1eb7b"/>
                      <w:lock w:val="sdtLocked"/>
                      <w:richText/>
                    </w:sdtPr>
                    <w:sdtContent>
                      <w:r>
                        <w:rPr>
                          <w:bCs/>
                          <w:color w:val="000000"/>
                          <w:szCs w:val="24"/>
                          <w:lang w:eastAsia="lt-LT"/>
                        </w:rPr>
                        <w:t>6</w:t>
                      </w:r>
                      <w:r>
                        <w:rPr>
                          <w:bCs/>
                          <w:color w:val="000000"/>
                          <w:szCs w:val="24"/>
                          <w:vertAlign w:val="superscript"/>
                          <w:lang w:eastAsia="lt-LT"/>
                        </w:rPr>
                        <w:t>1</w:t>
                      </w:r>
                    </w:sdtContent>
                  </w:sdt>
                  <w:r>
                    <w:rPr>
                      <w:bCs/>
                      <w:color w:val="000000"/>
                      <w:szCs w:val="24"/>
                      <w:lang w:eastAsia="lt-LT"/>
                    </w:rPr>
                    <w:t>. Operatorius, kurio tinkle įvyko elektros energijos persiuntimo nutraukimas, privalo nustatyti elektros energijos persiuntimo nutraukimo priežastis. Elektros energijos persiuntimo ar perdavimo nutraukimo priežastys turi būti nurodytos Operatoriaus patvirtintose vidinėse elektros energijos nutraukimų registravimo ir priežasčių priskyrimo tvarkose, kurios yra suderintos su Taryba.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7 p."/>
                <w:tag w:val="part_d1bf0cf13d8d4a4d9d48e5ec028e7f64"/>
                <w:lock w:val="sdtLocked"/>
                <w:richText/>
              </w:sdtPr>
              <w:sdtContent>
                <w:p>
                  <w:pPr>
                    <w:suppressAutoHyphens/>
                    <w:ind w:firstLine="720"/>
                    <w:jc w:val="both"/>
                    <w:rPr>
                      <w:szCs w:val="24"/>
                    </w:rPr>
                  </w:pPr>
                  <w:sdt>
                    <w:sdtPr>
                      <w:alias w:val="Numeris"/>
                      <w:tag w:val="nr_d1bf0cf13d8d4a4d9d48e5ec028e7f64"/>
                      <w:lock w:val="sdtLocked"/>
                      <w:richText/>
                    </w:sdtPr>
                    <w:sdtContent>
                      <w:r>
                        <w:rPr>
                          <w:szCs w:val="24"/>
                        </w:rPr>
                        <w:t>7</w:t>
                      </w:r>
                    </w:sdtContent>
                  </w:sdt>
                  <w:r>
                    <w:rPr>
                      <w:szCs w:val="24"/>
                    </w:rPr>
                    <w:t>. Nutraukimų registravimas atliekamas Operatoriaus elektroniniame registre:</w:t>
                  </w:r>
                </w:p>
                <w:sdt>
                  <w:sdtPr>
                    <w:alias w:val="7.1 pp."/>
                    <w:tag w:val="part_25a7483b14d24b8d978d57d45e988107"/>
                    <w:lock w:val="sdtLocked"/>
                    <w:richText/>
                  </w:sdtPr>
                  <w:sdtContent>
                    <w:p>
                      <w:pPr>
                        <w:suppressAutoHyphens/>
                        <w:ind w:firstLine="720"/>
                        <w:jc w:val="both"/>
                        <w:rPr>
                          <w:szCs w:val="24"/>
                        </w:rPr>
                      </w:pPr>
                      <w:sdt>
                        <w:sdtPr>
                          <w:alias w:val="Numeris"/>
                          <w:tag w:val="nr_25a7483b14d24b8d978d57d45e988107"/>
                          <w:lock w:val="sdtLocked"/>
                          <w:richText/>
                        </w:sdtPr>
                        <w:sdtContent>
                          <w:r>
                            <w:rPr>
                              <w:szCs w:val="24"/>
                            </w:rPr>
                            <w:t>7.1</w:t>
                          </w:r>
                        </w:sdtContent>
                      </w:sdt>
                      <w:r>
                        <w:rPr>
                          <w:szCs w:val="24"/>
                        </w:rPr>
                        <w:t>. Kiekvieną nutraukimo atvejį skirstomųjų tinklų operatorius turi registruoti, nurodydamas tokią informaciją:</w:t>
                      </w:r>
                    </w:p>
                    <w:sdt>
                      <w:sdtPr>
                        <w:alias w:val="7.1.1 pp."/>
                        <w:tag w:val="part_303fc9a851034252b374169819b78bfc"/>
                        <w:lock w:val="sdtLocked"/>
                        <w:richText/>
                      </w:sdtPr>
                      <w:sdtContent>
                        <w:p>
                          <w:pPr>
                            <w:suppressAutoHyphens/>
                            <w:ind w:firstLine="720"/>
                            <w:jc w:val="both"/>
                            <w:rPr>
                              <w:szCs w:val="24"/>
                            </w:rPr>
                          </w:pPr>
                          <w:sdt>
                            <w:sdtPr>
                              <w:alias w:val="Numeris"/>
                              <w:tag w:val="nr_303fc9a851034252b374169819b78bfc"/>
                              <w:lock w:val="sdtLocked"/>
                              <w:richText/>
                            </w:sdtPr>
                            <w:sdtContent>
                              <w:r>
                                <w:rPr>
                                  <w:szCs w:val="24"/>
                                </w:rPr>
                                <w:t>7.1.1</w:t>
                              </w:r>
                            </w:sdtContent>
                          </w:sdt>
                          <w:r>
                            <w:rPr>
                              <w:szCs w:val="24"/>
                            </w:rPr>
                            <w:t>. tinklo, kuriame įvyko nutraukimas, įtampą (aukštoji įtampa (AĮ) – 110–330 kV, vidutinė įtampa (VĮ) – 6–10 kV, 35 kV, žemoji įtampa (ŽĮ) – iki 1 kV);</w:t>
                          </w:r>
                        </w:p>
                      </w:sdtContent>
                    </w:sdt>
                    <w:sdt>
                      <w:sdtPr>
                        <w:alias w:val="7.1.2 pp."/>
                        <w:tag w:val="part_39a472b881ed4f4782aaff3868c51ca3"/>
                        <w:lock w:val="sdtLocked"/>
                        <w:richText/>
                      </w:sdtPr>
                      <w:sdtContent>
                        <w:p>
                          <w:pPr>
                            <w:suppressAutoHyphens/>
                            <w:ind w:firstLine="720"/>
                            <w:jc w:val="both"/>
                            <w:rPr>
                              <w:szCs w:val="24"/>
                            </w:rPr>
                          </w:pPr>
                          <w:sdt>
                            <w:sdtPr>
                              <w:alias w:val="Numeris"/>
                              <w:tag w:val="nr_39a472b881ed4f4782aaff3868c51ca3"/>
                              <w:lock w:val="sdtLocked"/>
                              <w:richText/>
                            </w:sdtPr>
                            <w:sdtContent>
                              <w:r>
                                <w:rPr>
                                  <w:szCs w:val="24"/>
                                </w:rPr>
                                <w:t>7.1.2</w:t>
                              </w:r>
                            </w:sdtContent>
                          </w:sdt>
                          <w:r>
                            <w:rPr>
                              <w:szCs w:val="24"/>
                            </w:rPr>
                            <w:t>. nutraukimo vietą (linija, transformatorius ar kitas tinklo įrenginys);</w:t>
                          </w:r>
                        </w:p>
                      </w:sdtContent>
                    </w:sdt>
                    <w:sdt>
                      <w:sdtPr>
                        <w:alias w:val="7.1.3 pp."/>
                        <w:tag w:val="part_d038d48e193141bcb4ff592be4898c8a"/>
                        <w:lock w:val="sdtLocked"/>
                        <w:richText/>
                      </w:sdtPr>
                      <w:sdtContent>
                        <w:p>
                          <w:pPr>
                            <w:suppressAutoHyphens/>
                            <w:ind w:firstLine="720"/>
                            <w:jc w:val="both"/>
                            <w:rPr>
                              <w:szCs w:val="24"/>
                            </w:rPr>
                          </w:pPr>
                          <w:sdt>
                            <w:sdtPr>
                              <w:alias w:val="Numeris"/>
                              <w:tag w:val="nr_d038d48e193141bcb4ff592be4898c8a"/>
                              <w:lock w:val="sdtLocked"/>
                              <w:richText/>
                            </w:sdtPr>
                            <w:sdtContent>
                              <w:r>
                                <w:rPr>
                                  <w:szCs w:val="24"/>
                                </w:rPr>
                                <w:t>7.1.3</w:t>
                              </w:r>
                            </w:sdtContent>
                          </w:sdt>
                          <w:r>
                            <w:rPr>
                              <w:szCs w:val="24"/>
                            </w:rPr>
                            <w:t>. nutraukimo nustatymo būdą (automatinis/rankinis);</w:t>
                          </w:r>
                        </w:p>
                      </w:sdtContent>
                    </w:sdt>
                    <w:sdt>
                      <w:sdtPr>
                        <w:alias w:val="7.1.4 pp."/>
                        <w:tag w:val="part_12931994c5214e4c97b977444720d42e"/>
                        <w:lock w:val="sdtLocked"/>
                        <w:richText/>
                      </w:sdtPr>
                      <w:sdtContent>
                        <w:p>
                          <w:pPr>
                            <w:suppressAutoHyphens/>
                            <w:ind w:firstLine="720"/>
                            <w:jc w:val="both"/>
                            <w:rPr>
                              <w:szCs w:val="24"/>
                            </w:rPr>
                          </w:pPr>
                          <w:sdt>
                            <w:sdtPr>
                              <w:alias w:val="Numeris"/>
                              <w:tag w:val="nr_12931994c5214e4c97b977444720d42e"/>
                              <w:lock w:val="sdtLocked"/>
                              <w:richText/>
                            </w:sdtPr>
                            <w:sdtContent>
                              <w:r>
                                <w:rPr>
                                  <w:szCs w:val="24"/>
                                </w:rPr>
                                <w:t>7.1.4</w:t>
                              </w:r>
                            </w:sdtContent>
                          </w:sdt>
                          <w:r>
                            <w:rPr>
                              <w:szCs w:val="24"/>
                            </w:rPr>
                            <w:t>. nutraukimo pradžios datą ir laiką;</w:t>
                          </w:r>
                        </w:p>
                      </w:sdtContent>
                    </w:sdt>
                    <w:sdt>
                      <w:sdtPr>
                        <w:alias w:val="7.1.5 pp."/>
                        <w:tag w:val="part_b2cb894a61e4419fabaa1983b1da940c"/>
                        <w:lock w:val="sdtLocked"/>
                        <w:richText/>
                      </w:sdtPr>
                      <w:sdtContent>
                        <w:p>
                          <w:pPr>
                            <w:suppressAutoHyphens/>
                            <w:ind w:firstLine="720"/>
                            <w:jc w:val="both"/>
                            <w:rPr>
                              <w:szCs w:val="24"/>
                            </w:rPr>
                          </w:pPr>
                          <w:sdt>
                            <w:sdtPr>
                              <w:alias w:val="Numeris"/>
                              <w:tag w:val="nr_b2cb894a61e4419fabaa1983b1da940c"/>
                              <w:lock w:val="sdtLocked"/>
                              <w:richText/>
                            </w:sdtPr>
                            <w:sdtContent>
                              <w:r>
                                <w:rPr>
                                  <w:szCs w:val="24"/>
                                </w:rPr>
                                <w:t>7.1.5</w:t>
                              </w:r>
                            </w:sdtContent>
                          </w:sdt>
                          <w:r>
                            <w:rPr>
                              <w:szCs w:val="24"/>
                            </w:rPr>
                            <w:t>. nutraukimo pabaigos datą ir laiką (jei persiuntimas buvo atkurtas laipsniškai, kiekvienai vartotojų grupei nutraukimo pabaigos data ir laikas registruojami atskirai);</w:t>
                          </w:r>
                        </w:p>
                      </w:sdtContent>
                    </w:sdt>
                    <w:sdt>
                      <w:sdtPr>
                        <w:alias w:val="7.1.6 pp."/>
                        <w:tag w:val="part_c8605c5897f04d1ba8829aefb9ffa3e9"/>
                        <w:lock w:val="sdtLocked"/>
                        <w:richText/>
                      </w:sdtPr>
                      <w:sdtContent>
                        <w:p>
                          <w:pPr>
                            <w:suppressAutoHyphens/>
                            <w:ind w:firstLine="720"/>
                            <w:jc w:val="both"/>
                            <w:rPr>
                              <w:szCs w:val="24"/>
                            </w:rPr>
                          </w:pPr>
                          <w:sdt>
                            <w:sdtPr>
                              <w:alias w:val="Numeris"/>
                              <w:tag w:val="nr_c8605c5897f04d1ba8829aefb9ffa3e9"/>
                              <w:lock w:val="sdtLocked"/>
                              <w:richText/>
                            </w:sdtPr>
                            <w:sdtContent>
                              <w:r>
                                <w:rPr>
                                  <w:szCs w:val="24"/>
                                </w:rPr>
                                <w:t>7.1.6</w:t>
                              </w:r>
                            </w:sdtContent>
                          </w:sdt>
                          <w:r>
                            <w:rPr>
                              <w:szCs w:val="24"/>
                            </w:rPr>
                            <w:t>. elektros energijos persiuntimo atkūrimo požymį (pilnas/dalinis);</w:t>
                          </w:r>
                        </w:p>
                      </w:sdtContent>
                    </w:sdt>
                    <w:sdt>
                      <w:sdtPr>
                        <w:alias w:val="7.1.7 pp."/>
                        <w:tag w:val="part_afc7d90283b84637b7bb17100c963a3a"/>
                        <w:lock w:val="sdtLocked"/>
                        <w:richText/>
                      </w:sdtPr>
                      <w:sdtContent>
                        <w:p>
                          <w:pPr>
                            <w:suppressAutoHyphens/>
                            <w:ind w:firstLine="720"/>
                            <w:jc w:val="both"/>
                            <w:rPr>
                              <w:szCs w:val="24"/>
                            </w:rPr>
                          </w:pPr>
                          <w:sdt>
                            <w:sdtPr>
                              <w:alias w:val="Numeris"/>
                              <w:tag w:val="nr_afc7d90283b84637b7bb17100c963a3a"/>
                              <w:lock w:val="sdtLocked"/>
                              <w:richText/>
                            </w:sdtPr>
                            <w:sdtContent>
                              <w:r>
                                <w:rPr>
                                  <w:szCs w:val="24"/>
                                </w:rPr>
                                <w:t>7.1.7</w:t>
                              </w:r>
                            </w:sdtContent>
                          </w:sdt>
                          <w:r>
                            <w:rPr>
                              <w:szCs w:val="24"/>
                            </w:rPr>
                            <w:t>. nutraukimo trukmę (ilgas/trumpas);</w:t>
                          </w:r>
                        </w:p>
                      </w:sdtContent>
                    </w:sdt>
                    <w:sdt>
                      <w:sdtPr>
                        <w:alias w:val="7.1.8 pp."/>
                        <w:tag w:val="part_73ae1ff12f3f47338437e6b206300c1f"/>
                        <w:lock w:val="sdtLocked"/>
                        <w:richText/>
                      </w:sdtPr>
                      <w:sdtContent>
                        <w:p>
                          <w:pPr>
                            <w:suppressAutoHyphens/>
                            <w:ind w:firstLine="720"/>
                            <w:jc w:val="both"/>
                            <w:rPr>
                              <w:szCs w:val="24"/>
                            </w:rPr>
                          </w:pPr>
                          <w:sdt>
                            <w:sdtPr>
                              <w:alias w:val="Numeris"/>
                              <w:tag w:val="nr_73ae1ff12f3f47338437e6b206300c1f"/>
                              <w:lock w:val="sdtLocked"/>
                              <w:richText/>
                            </w:sdtPr>
                            <w:sdtContent>
                              <w:r>
                                <w:rPr>
                                  <w:szCs w:val="24"/>
                                </w:rPr>
                                <w:t>7.1.8</w:t>
                              </w:r>
                            </w:sdtContent>
                          </w:sdt>
                          <w:r>
                            <w:rPr>
                              <w:szCs w:val="24"/>
                            </w:rPr>
                            <w:t>. nutraukimo tipą (planinis/neplaninis);</w:t>
                          </w:r>
                        </w:p>
                      </w:sdtContent>
                    </w:sdt>
                    <w:sdt>
                      <w:sdtPr>
                        <w:alias w:val="7.1.9 pp."/>
                        <w:tag w:val="part_c55c5ab055f34a5d98cf4cf4f59a9e55"/>
                        <w:lock w:val="sdtLocked"/>
                        <w:richText/>
                      </w:sdtPr>
                      <w:sdtContent>
                        <w:p>
                          <w:pPr>
                            <w:ind w:firstLine="709"/>
                            <w:jc w:val="both"/>
                            <w:rPr>
                              <w:spacing w:val="-5"/>
                              <w:szCs w:val="24"/>
                            </w:rPr>
                          </w:pPr>
                          <w:sdt>
                            <w:sdtPr>
                              <w:alias w:val="Numeris"/>
                              <w:tag w:val="nr_c55c5ab055f34a5d98cf4cf4f59a9e55"/>
                              <w:lock w:val="sdtLocked"/>
                              <w:richText/>
                            </w:sdtPr>
                            <w:sdtContent>
                              <w:r>
                                <w:rPr>
                                  <w:szCs w:val="24"/>
                                  <w:lang w:eastAsia="lt-LT"/>
                                </w:rPr>
                                <w:t>7.1.9</w:t>
                              </w:r>
                            </w:sdtContent>
                          </w:sdt>
                          <w:r>
                            <w:rPr>
                              <w:szCs w:val="24"/>
                              <w:lang w:eastAsia="lt-LT"/>
                            </w:rPr>
                            <w:t>. vartotojų, kurių elektros įrenginiai yra miestuose, kuriuose gyvena daugiau kaip 80 tūkstančių gyventojų (toliau – Miestuose) ir laisvųjų ekonominių zonų teritorijose (toliau – LEZ), ir kitoje Lietuvos Respublikos teritorijoje, ir šie elektros įrenginiai buvo atjungti ne dėl gamtos reiškinių (potvynio, perkūnijos, apšalo, šlapdribos, audros, škvalo, ižo ar panašiai) sukeltos energetikos objektų ir įrenginių avarijos, kurios kriterijai numatyti energetikos objektų ir įrenginių avarijų ir sutrikimų tyrimą reglamentuojančiuose teisės aktuose (toliau, kartu – Avarija), ar gaisro, skaičių;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7.1.10 pp."/>
                        <w:tag w:val="part_e0a65ca0322e47a48a5aa9eafdcd4e59"/>
                        <w:lock w:val="sdtLocked"/>
                        <w:richText/>
                      </w:sdtPr>
                      <w:sdtContent>
                        <w:p>
                          <w:pPr>
                            <w:suppressAutoHyphens/>
                            <w:ind w:firstLine="709"/>
                            <w:rPr>
                              <w:szCs w:val="24"/>
                            </w:rPr>
                          </w:pPr>
                          <w:sdt>
                            <w:sdtPr>
                              <w:alias w:val="Numeris"/>
                              <w:tag w:val="nr_e0a65ca0322e47a48a5aa9eafdcd4e59"/>
                              <w:lock w:val="sdtLocked"/>
                              <w:richText/>
                            </w:sdtPr>
                            <w:sdtContent>
                              <w:r>
                                <w:rPr>
                                  <w:szCs w:val="24"/>
                                  <w:lang w:eastAsia="lt-LT"/>
                                </w:rPr>
                                <w:t>7.1.10</w:t>
                              </w:r>
                            </w:sdtContent>
                          </w:sdt>
                          <w:r>
                            <w:rPr>
                              <w:szCs w:val="24"/>
                              <w:lang w:eastAsia="lt-LT"/>
                            </w:rPr>
                            <w:t xml:space="preserve">. vartotojų, kurių elektros įrenginiai yra Miestuose bei LEZ, ir šie elektros įrenginiai buvo atjungti dėl Avarijos ar gaisro, skaičių.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7.1.11 pp."/>
                        <w:tag w:val="part_bb27c3cf557748adad7a7d5d0ca2a901"/>
                        <w:lock w:val="sdtLocked"/>
                        <w:richText/>
                      </w:sdtPr>
                      <w:sdtContent>
                        <w:p>
                          <w:pPr>
                            <w:suppressAutoHyphens/>
                            <w:ind w:firstLine="709"/>
                            <w:rPr>
                              <w:szCs w:val="24"/>
                            </w:rPr>
                          </w:pPr>
                          <w:sdt>
                            <w:sdtPr>
                              <w:alias w:val="Numeris"/>
                              <w:tag w:val="nr_bb27c3cf557748adad7a7d5d0ca2a901"/>
                              <w:lock w:val="sdtLocked"/>
                              <w:richText/>
                            </w:sdtPr>
                            <w:sdtContent>
                              <w:r>
                                <w:rPr>
                                  <w:szCs w:val="24"/>
                                  <w:lang w:eastAsia="lt-LT"/>
                                </w:rPr>
                                <w:t>7.1.11</w:t>
                              </w:r>
                            </w:sdtContent>
                          </w:sdt>
                          <w:r>
                            <w:rPr>
                              <w:szCs w:val="24"/>
                              <w:lang w:eastAsia="lt-LT"/>
                            </w:rPr>
                            <w:t xml:space="preserve">. vartotojų, kurių elektros įrenginiai yra teritorijose, kurios nepriskiriamos nei Miestams, nei LEZ, ir šie elektros įrenginiai buvo atjungti ne dėl Avarijos ar gaisro, skaičių.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7.1.12 pp."/>
                        <w:tag w:val="part_328553a9ffdd4d1684efc67401c490f1"/>
                        <w:lock w:val="sdtLocked"/>
                        <w:richText/>
                      </w:sdtPr>
                      <w:sdtContent>
                        <w:p>
                          <w:pPr>
                            <w:suppressAutoHyphens/>
                            <w:ind w:firstLine="709"/>
                            <w:jc w:val="both"/>
                            <w:rPr>
                              <w:szCs w:val="24"/>
                            </w:rPr>
                          </w:pPr>
                          <w:sdt>
                            <w:sdtPr>
                              <w:alias w:val="Numeris"/>
                              <w:tag w:val="nr_328553a9ffdd4d1684efc67401c490f1"/>
                              <w:lock w:val="sdtLocked"/>
                              <w:richText/>
                            </w:sdtPr>
                            <w:sdtContent>
                              <w:r>
                                <w:rPr>
                                  <w:szCs w:val="24"/>
                                  <w:lang w:eastAsia="lt-LT"/>
                                </w:rPr>
                                <w:t>7.1.12</w:t>
                              </w:r>
                            </w:sdtContent>
                          </w:sdt>
                          <w:r>
                            <w:rPr>
                              <w:szCs w:val="24"/>
                              <w:lang w:eastAsia="lt-LT"/>
                            </w:rPr>
                            <w:t xml:space="preserve">. vartotojų, kurių elektros įrenginiai yra teritorijose, kurios nepriskiriamos nei Miestams, nei LEZ, ir šie elektros įrenginiai buvo atjungti dėl Avarijos ar gaisro, skaičių.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7.1.13 pp."/>
                        <w:tag w:val="part_b0461c0580c445499ed1a88606ee71a9"/>
                        <w:lock w:val="sdtLocked"/>
                        <w:richText/>
                      </w:sdtPr>
                      <w:sdtContent>
                        <w:p>
                          <w:pPr>
                            <w:pStyle w:val="PlainText"/>
                            <w:ind w:firstLine="567"/>
                            <w:jc w:val="both"/>
                            <w:rPr>
                              <w:rFonts w:ascii="Arial" w:hAnsi="Arial"/>
                              <w:b/>
                              <w:bCs/>
                              <w:sz w:val="22"/>
                            </w:rPr>
                          </w:pPr>
                          <w:r>
                            <w:rPr>
                              <w:rFonts w:ascii="Arial" w:hAnsi="Arial"/>
                              <w:sz w:val="22"/>
                            </w:rPr>
                            <w:t>7.1.13</w:t>
                          </w:r>
                          <w:r>
                            <w:rPr>
                              <w:rFonts w:ascii="Arial" w:hAnsi="Arial"/>
                              <w:sz w:val="22"/>
                            </w:rPr>
                            <w:t>.</w:t>
                          </w:r>
                          <w:r>
                            <w:rPr>
                              <w:rFonts w:ascii="Arial" w:eastAsia="MS Mincho" w:hAnsi="Arial"/>
                              <w:sz w:val="20"/>
                              <w:i/>
                              <w:iCs/>
                            </w:rPr>
                            <w:t xml:space="preserve"> Neteko galios nuo 2023-07-01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7.1.14 pp."/>
                        <w:tag w:val="part_34164165a0604faf8a8aa7cee68a493b"/>
                        <w:lock w:val="sdtLocked"/>
                        <w:richText/>
                      </w:sdtPr>
                      <w:sdtContent>
                        <w:p>
                          <w:pPr>
                            <w:pStyle w:val="PlainText"/>
                            <w:ind w:firstLine="567"/>
                            <w:jc w:val="both"/>
                            <w:rPr>
                              <w:rFonts w:ascii="Arial" w:hAnsi="Arial"/>
                              <w:b/>
                              <w:bCs/>
                              <w:sz w:val="22"/>
                            </w:rPr>
                          </w:pPr>
                          <w:r>
                            <w:rPr>
                              <w:rFonts w:ascii="Arial" w:hAnsi="Arial"/>
                              <w:sz w:val="22"/>
                            </w:rPr>
                            <w:t>7.1.14</w:t>
                          </w:r>
                          <w:r>
                            <w:rPr>
                              <w:rFonts w:ascii="Arial" w:hAnsi="Arial"/>
                              <w:sz w:val="22"/>
                            </w:rPr>
                            <w:t>.</w:t>
                          </w:r>
                          <w:r>
                            <w:rPr>
                              <w:rFonts w:ascii="Arial" w:eastAsia="MS Mincho" w:hAnsi="Arial"/>
                              <w:sz w:val="20"/>
                              <w:i/>
                              <w:iCs/>
                            </w:rPr>
                            <w:t xml:space="preserve"> Neteko galios nuo 2023-07-01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Content>
                </w:sdt>
                <w:sdt>
                  <w:sdtPr>
                    <w:alias w:val="7.2 pp."/>
                    <w:tag w:val="part_7e2c9f513cde46deb26ce0cd8cbbf329"/>
                    <w:lock w:val="sdtLocked"/>
                    <w:richText/>
                  </w:sdtPr>
                  <w:sdtContent>
                    <w:p>
                      <w:pPr>
                        <w:suppressAutoHyphens/>
                        <w:ind w:firstLine="720"/>
                        <w:jc w:val="both"/>
                        <w:rPr>
                          <w:szCs w:val="24"/>
                        </w:rPr>
                      </w:pPr>
                      <w:sdt>
                        <w:sdtPr>
                          <w:alias w:val="Numeris"/>
                          <w:tag w:val="nr_7e2c9f513cde46deb26ce0cd8cbbf329"/>
                          <w:lock w:val="sdtLocked"/>
                          <w:richText/>
                        </w:sdtPr>
                        <w:sdtContent>
                          <w:r>
                            <w:rPr>
                              <w:szCs w:val="24"/>
                            </w:rPr>
                            <w:t>7.2</w:t>
                          </w:r>
                        </w:sdtContent>
                      </w:sdt>
                      <w:r>
                        <w:rPr>
                          <w:szCs w:val="24"/>
                        </w:rPr>
                        <w:t>. Kiekvieną nutraukimo atvejį perdavimo sistemos operatorius turi registruoti, nurodydamas tokią informaciją:</w:t>
                      </w:r>
                    </w:p>
                    <w:sdt>
                      <w:sdtPr>
                        <w:alias w:val="7.2.1 pp."/>
                        <w:tag w:val="part_8aadb9e2db574ab4aaab47c02efacf66"/>
                        <w:lock w:val="sdtLocked"/>
                        <w:richText/>
                      </w:sdtPr>
                      <w:sdtContent>
                        <w:p>
                          <w:pPr>
                            <w:suppressAutoHyphens/>
                            <w:ind w:firstLine="720"/>
                            <w:jc w:val="both"/>
                            <w:rPr>
                              <w:szCs w:val="24"/>
                            </w:rPr>
                          </w:pPr>
                          <w:sdt>
                            <w:sdtPr>
                              <w:alias w:val="Numeris"/>
                              <w:tag w:val="nr_8aadb9e2db574ab4aaab47c02efacf66"/>
                              <w:lock w:val="sdtLocked"/>
                              <w:richText/>
                            </w:sdtPr>
                            <w:sdtContent>
                              <w:r>
                                <w:rPr>
                                  <w:szCs w:val="24"/>
                                </w:rPr>
                                <w:t>7.2.1</w:t>
                              </w:r>
                            </w:sdtContent>
                          </w:sdt>
                          <w:r>
                            <w:rPr>
                              <w:szCs w:val="24"/>
                            </w:rPr>
                            <w:t>. nutraukimo vietą (elektros linija, transformatorių pastotė, skirstykla);</w:t>
                          </w:r>
                        </w:p>
                      </w:sdtContent>
                    </w:sdt>
                    <w:sdt>
                      <w:sdtPr>
                        <w:alias w:val="7.2.2 pp."/>
                        <w:tag w:val="part_0beccfc5966c4341bf02ef3e375dba03"/>
                        <w:lock w:val="sdtLocked"/>
                        <w:richText/>
                      </w:sdtPr>
                      <w:sdtContent>
                        <w:p>
                          <w:pPr>
                            <w:suppressAutoHyphens/>
                            <w:ind w:firstLine="720"/>
                            <w:jc w:val="both"/>
                            <w:rPr>
                              <w:szCs w:val="24"/>
                            </w:rPr>
                          </w:pPr>
                          <w:sdt>
                            <w:sdtPr>
                              <w:alias w:val="Numeris"/>
                              <w:tag w:val="nr_0beccfc5966c4341bf02ef3e375dba03"/>
                              <w:lock w:val="sdtLocked"/>
                              <w:richText/>
                            </w:sdtPr>
                            <w:sdtContent>
                              <w:r>
                                <w:rPr>
                                  <w:szCs w:val="24"/>
                                </w:rPr>
                                <w:t>7.2.2</w:t>
                              </w:r>
                            </w:sdtContent>
                          </w:sdt>
                          <w:r>
                            <w:rPr>
                              <w:szCs w:val="24"/>
                            </w:rPr>
                            <w:t>. nutraukimo nustatymo būdą (automatinis/rankinis);</w:t>
                          </w:r>
                        </w:p>
                      </w:sdtContent>
                    </w:sdt>
                    <w:sdt>
                      <w:sdtPr>
                        <w:alias w:val="7.2.3 pp."/>
                        <w:tag w:val="part_44d8725e55cf44ccac2fdfa4ab2bc4c2"/>
                        <w:lock w:val="sdtLocked"/>
                        <w:richText/>
                      </w:sdtPr>
                      <w:sdtContent>
                        <w:p>
                          <w:pPr>
                            <w:suppressAutoHyphens/>
                            <w:ind w:firstLine="720"/>
                            <w:jc w:val="both"/>
                            <w:rPr>
                              <w:szCs w:val="24"/>
                            </w:rPr>
                          </w:pPr>
                          <w:sdt>
                            <w:sdtPr>
                              <w:alias w:val="Numeris"/>
                              <w:tag w:val="nr_44d8725e55cf44ccac2fdfa4ab2bc4c2"/>
                              <w:lock w:val="sdtLocked"/>
                              <w:richText/>
                            </w:sdtPr>
                            <w:sdtContent>
                              <w:r>
                                <w:rPr>
                                  <w:szCs w:val="24"/>
                                </w:rPr>
                                <w:t>7.2.3</w:t>
                              </w:r>
                            </w:sdtContent>
                          </w:sdt>
                          <w:r>
                            <w:rPr>
                              <w:szCs w:val="24"/>
                            </w:rPr>
                            <w:t>. nutraukimo pradžios datą ir laiką;</w:t>
                          </w:r>
                        </w:p>
                      </w:sdtContent>
                    </w:sdt>
                    <w:sdt>
                      <w:sdtPr>
                        <w:alias w:val="7.2.4 pp."/>
                        <w:tag w:val="part_24489d35c6c84fca8ef21fc4372bf19c"/>
                        <w:lock w:val="sdtLocked"/>
                        <w:richText/>
                      </w:sdtPr>
                      <w:sdtContent>
                        <w:p>
                          <w:pPr>
                            <w:suppressAutoHyphens/>
                            <w:ind w:firstLine="720"/>
                            <w:jc w:val="both"/>
                            <w:rPr>
                              <w:szCs w:val="24"/>
                            </w:rPr>
                          </w:pPr>
                          <w:sdt>
                            <w:sdtPr>
                              <w:alias w:val="Numeris"/>
                              <w:tag w:val="nr_24489d35c6c84fca8ef21fc4372bf19c"/>
                              <w:lock w:val="sdtLocked"/>
                              <w:richText/>
                            </w:sdtPr>
                            <w:sdtContent>
                              <w:r>
                                <w:rPr>
                                  <w:szCs w:val="24"/>
                                </w:rPr>
                                <w:t>7.2.4</w:t>
                              </w:r>
                            </w:sdtContent>
                          </w:sdt>
                          <w:r>
                            <w:rPr>
                              <w:szCs w:val="24"/>
                            </w:rPr>
                            <w:t>. nutraukimo pabaigos datą ir laiką;</w:t>
                          </w:r>
                        </w:p>
                      </w:sdtContent>
                    </w:sdt>
                    <w:sdt>
                      <w:sdtPr>
                        <w:alias w:val="7.2.5 pp."/>
                        <w:tag w:val="part_2c206efd2d6f44fcaaea4597724a04c6"/>
                        <w:lock w:val="sdtLocked"/>
                        <w:richText/>
                      </w:sdtPr>
                      <w:sdtContent>
                        <w:p>
                          <w:pPr>
                            <w:suppressAutoHyphens/>
                            <w:ind w:firstLine="720"/>
                            <w:jc w:val="both"/>
                            <w:rPr>
                              <w:szCs w:val="24"/>
                            </w:rPr>
                          </w:pPr>
                          <w:sdt>
                            <w:sdtPr>
                              <w:alias w:val="Numeris"/>
                              <w:tag w:val="nr_2c206efd2d6f44fcaaea4597724a04c6"/>
                              <w:lock w:val="sdtLocked"/>
                              <w:richText/>
                            </w:sdtPr>
                            <w:sdtContent>
                              <w:r>
                                <w:rPr>
                                  <w:szCs w:val="24"/>
                                </w:rPr>
                                <w:t>7.2.5</w:t>
                              </w:r>
                            </w:sdtContent>
                          </w:sdt>
                          <w:r>
                            <w:rPr>
                              <w:szCs w:val="24"/>
                            </w:rPr>
                            <w:t>. nutraukimo trukmę (ilgas/trumpas);</w:t>
                          </w:r>
                        </w:p>
                      </w:sdtContent>
                    </w:sdt>
                    <w:sdt>
                      <w:sdtPr>
                        <w:alias w:val="7.2.6 pp."/>
                        <w:tag w:val="part_414f5c7a2c974dc194cd3159a8cd9929"/>
                        <w:lock w:val="sdtLocked"/>
                        <w:richText/>
                      </w:sdtPr>
                      <w:sdtContent>
                        <w:p>
                          <w:pPr>
                            <w:suppressAutoHyphens/>
                            <w:ind w:firstLine="720"/>
                            <w:jc w:val="both"/>
                            <w:rPr>
                              <w:szCs w:val="24"/>
                            </w:rPr>
                          </w:pPr>
                          <w:sdt>
                            <w:sdtPr>
                              <w:alias w:val="Numeris"/>
                              <w:tag w:val="nr_414f5c7a2c974dc194cd3159a8cd9929"/>
                              <w:lock w:val="sdtLocked"/>
                              <w:richText/>
                            </w:sdtPr>
                            <w:sdtContent>
                              <w:r>
                                <w:rPr>
                                  <w:szCs w:val="24"/>
                                </w:rPr>
                                <w:t>7.2.6</w:t>
                              </w:r>
                            </w:sdtContent>
                          </w:sdt>
                          <w:r>
                            <w:rPr>
                              <w:szCs w:val="24"/>
                            </w:rPr>
                            <w:t>. elektros energijos persiuntimo į perdavimo tinklą vietoje atjungimo metu buvusią galią;</w:t>
                          </w:r>
                        </w:p>
                      </w:sdtContent>
                    </w:sdt>
                    <w:sdt>
                      <w:sdtPr>
                        <w:alias w:val="7.2.7 pp."/>
                        <w:tag w:val="part_bbe3ceacf30344c197d9f3af8e029714"/>
                        <w:lock w:val="sdtLocked"/>
                        <w:richText/>
                      </w:sdtPr>
                      <w:sdtContent>
                        <w:p>
                          <w:pPr>
                            <w:suppressAutoHyphens/>
                            <w:ind w:firstLine="720"/>
                            <w:jc w:val="both"/>
                            <w:rPr>
                              <w:szCs w:val="24"/>
                            </w:rPr>
                          </w:pPr>
                          <w:sdt>
                            <w:sdtPr>
                              <w:alias w:val="Numeris"/>
                              <w:tag w:val="nr_bbe3ceacf30344c197d9f3af8e029714"/>
                              <w:lock w:val="sdtLocked"/>
                              <w:richText/>
                            </w:sdtPr>
                            <w:sdtContent>
                              <w:r>
                                <w:rPr>
                                  <w:szCs w:val="24"/>
                                </w:rPr>
                                <w:t>7.2.7</w:t>
                              </w:r>
                            </w:sdtContent>
                          </w:sdt>
                          <w:r>
                            <w:rPr>
                              <w:szCs w:val="24"/>
                            </w:rPr>
                            <w:t>. elektros energijos persiuntimo iš perdavimo tinklo vietoje atjungimo metu buvusią galią;</w:t>
                          </w:r>
                        </w:p>
                      </w:sdtContent>
                    </w:sdt>
                    <w:sdt>
                      <w:sdtPr>
                        <w:alias w:val="7.2.8 pp."/>
                        <w:tag w:val="part_a65dea2e2ee54f0f8acc9ed0cea8838a"/>
                        <w:lock w:val="sdtLocked"/>
                        <w:richText/>
                      </w:sdtPr>
                      <w:sdtContent>
                        <w:p>
                          <w:pPr>
                            <w:suppressAutoHyphens/>
                            <w:ind w:firstLine="720"/>
                            <w:jc w:val="both"/>
                            <w:rPr>
                              <w:szCs w:val="24"/>
                            </w:rPr>
                          </w:pPr>
                          <w:sdt>
                            <w:sdtPr>
                              <w:alias w:val="Numeris"/>
                              <w:tag w:val="nr_a65dea2e2ee54f0f8acc9ed0cea8838a"/>
                              <w:lock w:val="sdtLocked"/>
                              <w:richText/>
                            </w:sdtPr>
                            <w:sdtContent>
                              <w:r>
                                <w:rPr>
                                  <w:szCs w:val="24"/>
                                </w:rPr>
                                <w:t>7.2.8</w:t>
                              </w:r>
                            </w:sdtContent>
                          </w:sdt>
                          <w:r>
                            <w:rPr>
                              <w:szCs w:val="24"/>
                            </w:rPr>
                            <w:t>. perdavimo tinklu nepersiųstos elektros energijos kiekį (ENS) iki tinklo naudotojo nuosavybės ribos.</w:t>
                          </w:r>
                        </w:p>
                      </w:sdtContent>
                    </w:sdt>
                  </w:sdtContent>
                </w:sdt>
              </w:sdtContent>
            </w:sdt>
            <w:sdt>
              <w:sdtPr>
                <w:alias w:val="8 p."/>
                <w:tag w:val="part_ccfee683f3854e79944a9ef59977d2d3"/>
                <w:lock w:val="sdtLocked"/>
                <w:richText/>
              </w:sdtPr>
              <w:sdtContent>
                <w:p>
                  <w:pPr>
                    <w:suppressAutoHyphens/>
                    <w:ind w:firstLine="720"/>
                    <w:jc w:val="both"/>
                    <w:rPr>
                      <w:spacing w:val="-3"/>
                      <w:szCs w:val="24"/>
                    </w:rPr>
                  </w:pPr>
                  <w:sdt>
                    <w:sdtPr>
                      <w:alias w:val="Numeris"/>
                      <w:tag w:val="nr_ccfee683f3854e79944a9ef59977d2d3"/>
                      <w:lock w:val="sdtLocked"/>
                      <w:richText/>
                    </w:sdtPr>
                    <w:sdtContent>
                      <w:r>
                        <w:rPr>
                          <w:spacing w:val="-3"/>
                          <w:szCs w:val="24"/>
                        </w:rPr>
                        <w:t>8</w:t>
                      </w:r>
                    </w:sdtContent>
                  </w:sdt>
                  <w:r>
                    <w:rPr>
                      <w:spacing w:val="-3"/>
                      <w:szCs w:val="24"/>
                    </w:rPr>
                    <w:t xml:space="preserve">. Nepersiųstos elektros energijos kiekis </w:t>
                  </w:r>
                  <w:r>
                    <w:rPr>
                      <w:szCs w:val="24"/>
                    </w:rPr>
                    <w:t xml:space="preserve">(ENS) </w:t>
                  </w:r>
                  <w:r>
                    <w:rPr>
                      <w:spacing w:val="-3"/>
                      <w:szCs w:val="24"/>
                    </w:rPr>
                    <w:t xml:space="preserve">perdavimo tinklo naudotojui apskaičiuojamas įvertinus ar nutraukimo metu buvo galimybė jam užsitikrinti jo gaminamos ar vartojamos elektros energijos ar jos dalies perdavimą likusiu veikiančiu elektros perdavimo tinklu. Jei tokia galimybė buvo visai elektros energijai, perdavimo tinklo operatoriui nepersiųstos elektros energijos kiekis </w:t>
                  </w:r>
                  <w:r>
                    <w:rPr>
                      <w:szCs w:val="24"/>
                    </w:rPr>
                    <w:t>(ENS)</w:t>
                  </w:r>
                  <w:r>
                    <w:rPr>
                      <w:b/>
                      <w:bCs/>
                      <w:szCs w:val="24"/>
                    </w:rPr>
                    <w:t xml:space="preserve"> </w:t>
                  </w:r>
                  <w:r>
                    <w:rPr>
                      <w:spacing w:val="-3"/>
                      <w:szCs w:val="24"/>
                    </w:rPr>
                    <w:t xml:space="preserve">neskaičiuojamas, jeigu buvo galimybė perduoti bent dalį elektros energijos, tokia dalimi ENS rodiklis turi būti sumažintas. Nepersiųstos elektros energijos kiekiui </w:t>
                  </w:r>
                  <w:r>
                    <w:rPr>
                      <w:szCs w:val="24"/>
                    </w:rPr>
                    <w:t xml:space="preserve">(ENS) </w:t>
                  </w:r>
                  <w:r>
                    <w:rPr>
                      <w:spacing w:val="-3"/>
                      <w:szCs w:val="24"/>
                    </w:rPr>
                    <w:t>nustatyti sudaroma perdavimo sistemos operatoriaus ir tinklo naudotojo tyrimo komisija, kuri parengia ir pasirašo gedimo tyrimo aktą.</w:t>
                  </w:r>
                </w:p>
              </w:sdtContent>
            </w:sdt>
            <w:sdt>
              <w:sdtPr>
                <w:alias w:val="9 p."/>
                <w:tag w:val="part_24fa14639f9a4286af233f5a9d0a8381"/>
                <w:lock w:val="sdtLocked"/>
                <w:richText/>
              </w:sdtPr>
              <w:sdtContent>
                <w:p>
                  <w:pPr>
                    <w:suppressAutoHyphens/>
                    <w:ind w:firstLine="720"/>
                    <w:jc w:val="both"/>
                    <w:rPr>
                      <w:spacing w:val="-5"/>
                      <w:szCs w:val="24"/>
                    </w:rPr>
                  </w:pPr>
                  <w:sdt>
                    <w:sdtPr>
                      <w:alias w:val="Numeris"/>
                      <w:tag w:val="nr_24fa14639f9a4286af233f5a9d0a8381"/>
                      <w:lock w:val="sdtLocked"/>
                      <w:richText/>
                    </w:sdtPr>
                    <w:sdtContent>
                      <w:r>
                        <w:rPr>
                          <w:spacing w:val="-5"/>
                          <w:szCs w:val="24"/>
                        </w:rPr>
                        <w:t>9</w:t>
                      </w:r>
                    </w:sdtContent>
                  </w:sdt>
                  <w:r>
                    <w:rPr>
                      <w:spacing w:val="-5"/>
                      <w:szCs w:val="24"/>
                    </w:rPr>
                    <w:t>. Skirstomųjų tinklų operatorius nustato vartotojų, kurių elektros įrenginiai bet kurio tipo nutraukimo metu buvo atjungti, skaičių, vadovaudamasis operatyvinėmis schemomis, pagal kurias nutraukimo metu elektros energija persiunčiama vartotojams, turimomis kompiuterinėmis duomenų bazėmis ar kitais techniniais dokumentais. Minėtos operatyvinės schemos ir (ar) kiti techniniai dokumentai turi būti nuolat atnaujinami (tikslinami).</w:t>
                  </w:r>
                </w:p>
              </w:sdtContent>
            </w:sdt>
            <w:sdt>
              <w:sdtPr>
                <w:alias w:val="10 p."/>
                <w:tag w:val="part_822f8eaf3201452ca3ebee1f90834a49"/>
                <w:lock w:val="sdtLocked"/>
                <w:richText/>
              </w:sdtPr>
              <w:sdtContent>
                <w:p>
                  <w:pPr>
                    <w:suppressAutoHyphens/>
                    <w:ind w:firstLine="720"/>
                    <w:jc w:val="both"/>
                    <w:rPr>
                      <w:szCs w:val="24"/>
                    </w:rPr>
                  </w:pPr>
                  <w:sdt>
                    <w:sdtPr>
                      <w:alias w:val="Numeris"/>
                      <w:tag w:val="nr_822f8eaf3201452ca3ebee1f90834a49"/>
                      <w:lock w:val="sdtLocked"/>
                      <w:richText/>
                    </w:sdtPr>
                    <w:sdtContent>
                      <w:r>
                        <w:rPr>
                          <w:szCs w:val="24"/>
                        </w:rPr>
                        <w:t>10</w:t>
                      </w:r>
                    </w:sdtContent>
                  </w:sdt>
                  <w:r>
                    <w:rPr>
                      <w:szCs w:val="24"/>
                    </w:rPr>
                    <w:t>. Elektros energijos persiuntimo patikimumo kokybės rodiklio lygio nustatymui naudojami Kokybės rodikliai, kur „Visų vartotojų skaičius“ prilyginamas visų vartotojų objektų skaičiui ataskaitinio laikotarpio pabaigai:</w:t>
                  </w:r>
                </w:p>
                <w:sdt>
                  <w:sdtPr>
                    <w:alias w:val="10.1 pp."/>
                    <w:tag w:val="part_6a9019a2d7734a10a39c512c42f2bd27"/>
                    <w:lock w:val="sdtLocked"/>
                    <w:richText/>
                  </w:sdtPr>
                  <w:sdtContent>
                    <w:p>
                      <w:pPr>
                        <w:suppressAutoHyphens/>
                        <w:ind w:firstLine="720"/>
                        <w:jc w:val="both"/>
                        <w:rPr>
                          <w:szCs w:val="24"/>
                        </w:rPr>
                      </w:pPr>
                      <w:sdt>
                        <w:sdtPr>
                          <w:alias w:val="Numeris"/>
                          <w:tag w:val="nr_6a9019a2d7734a10a39c512c42f2bd27"/>
                          <w:lock w:val="sdtLocked"/>
                          <w:richText/>
                        </w:sdtPr>
                        <w:sdtContent>
                          <w:r>
                            <w:rPr>
                              <w:szCs w:val="24"/>
                            </w:rPr>
                            <w:t>10.1</w:t>
                          </w:r>
                        </w:sdtContent>
                      </w:sdt>
                      <w:r>
                        <w:rPr>
                          <w:szCs w:val="24"/>
                        </w:rPr>
                        <w:t>. SAIDI, diferencijuojant pagal persiuntimo nutraukimo trukmę ir tipą, apskaičiuojama pagal 1 formulę:</w:t>
                      </w:r>
                    </w:p>
                    <w:p>
                      <w:pPr>
                        <w:suppressAutoHyphens/>
                        <w:ind w:firstLine="720"/>
                        <w:jc w:val="both"/>
                        <w:rPr>
                          <w:szCs w:val="24"/>
                        </w:rPr>
                      </w:pPr>
                    </w:p>
                    <w:p>
                      <w:pPr>
                        <w:tabs>
                          <w:tab w:val="left" w:pos="1701"/>
                        </w:tabs>
                        <w:suppressAutoHyphens/>
                        <w:ind w:firstLine="720"/>
                        <w:jc w:val="center"/>
                        <w:rPr>
                          <w:szCs w:val="24"/>
                        </w:rPr>
                      </w:pPr>
                      <w:r>
                        <w:rPr>
                          <w:szCs w:val="24"/>
                        </w:rPr>
                        <w:t>∑Vartotojų, kuriems nutrauktas elektros energijos persiuntimas, skaičius x</w:t>
                      </w:r>
                    </w:p>
                    <w:p>
                      <w:pPr>
                        <w:tabs>
                          <w:tab w:val="left" w:pos="2040"/>
                        </w:tabs>
                        <w:suppressAutoHyphens/>
                        <w:ind w:firstLine="720"/>
                        <w:jc w:val="center"/>
                        <w:rPr>
                          <w:szCs w:val="24"/>
                        </w:rPr>
                      </w:pPr>
                      <w:r>
                        <w:rPr>
                          <w:szCs w:val="24"/>
                        </w:rPr>
                        <w:t>Nutraukimo trukmė (min)</w:t>
                      </w:r>
                    </w:p>
                    <w:p>
                      <w:pPr>
                        <w:suppressAutoHyphens/>
                        <w:ind w:firstLine="720"/>
                        <w:jc w:val="both"/>
                        <w:rPr>
                          <w:szCs w:val="24"/>
                        </w:rPr>
                      </w:pPr>
                      <w:r>
                        <w:rPr>
                          <w:szCs w:val="24"/>
                        </w:rPr>
                        <w:t>SAIDI = –––––––––––––––––––––––––––––––––––––––––––––––––––––––––––––––; (1)</w:t>
                      </w:r>
                    </w:p>
                    <w:p>
                      <w:pPr>
                        <w:tabs>
                          <w:tab w:val="center" w:pos="5160"/>
                        </w:tabs>
                        <w:suppressAutoHyphens/>
                        <w:ind w:firstLine="720"/>
                        <w:jc w:val="center"/>
                        <w:rPr>
                          <w:szCs w:val="24"/>
                        </w:rPr>
                      </w:pPr>
                      <w:r>
                        <w:rPr>
                          <w:szCs w:val="24"/>
                        </w:rPr>
                        <w:t>Visų vartotojų skaičius</w:t>
                      </w:r>
                    </w:p>
                    <w:p>
                      <w:pPr>
                        <w:suppressAutoHyphens/>
                        <w:ind w:firstLine="720"/>
                        <w:jc w:val="both"/>
                        <w:rPr>
                          <w:szCs w:val="24"/>
                        </w:rPr>
                      </w:pPr>
                    </w:p>
                  </w:sdtContent>
                </w:sdt>
                <w:sdt>
                  <w:sdtPr>
                    <w:alias w:val="10.2 pp."/>
                    <w:tag w:val="part_d5007e4bd893491eb73bb904f6f4c2bb"/>
                    <w:lock w:val="sdtLocked"/>
                    <w:richText/>
                  </w:sdtPr>
                  <w:sdtContent>
                    <w:p>
                      <w:pPr>
                        <w:suppressAutoHyphens/>
                        <w:ind w:firstLine="720"/>
                        <w:jc w:val="both"/>
                        <w:rPr>
                          <w:szCs w:val="24"/>
                        </w:rPr>
                      </w:pPr>
                      <w:sdt>
                        <w:sdtPr>
                          <w:alias w:val="Numeris"/>
                          <w:tag w:val="nr_d5007e4bd893491eb73bb904f6f4c2bb"/>
                          <w:lock w:val="sdtLocked"/>
                          <w:richText/>
                        </w:sdtPr>
                        <w:sdtContent>
                          <w:r>
                            <w:rPr>
                              <w:szCs w:val="24"/>
                            </w:rPr>
                            <w:t>10.2</w:t>
                          </w:r>
                        </w:sdtContent>
                      </w:sdt>
                      <w:r>
                        <w:rPr>
                          <w:szCs w:val="24"/>
                        </w:rPr>
                        <w:t>. SAIFI, diferencijuojant pagal nutraukimo tipą, apskaičiuojamas pagal 2 formulę:</w:t>
                      </w:r>
                    </w:p>
                    <w:p>
                      <w:pPr>
                        <w:suppressAutoHyphens/>
                        <w:ind w:firstLine="720"/>
                        <w:jc w:val="both"/>
                        <w:rPr>
                          <w:szCs w:val="24"/>
                        </w:rPr>
                      </w:pPr>
                    </w:p>
                    <w:p>
                      <w:pPr>
                        <w:tabs>
                          <w:tab w:val="left" w:pos="1701"/>
                        </w:tabs>
                        <w:suppressAutoHyphens/>
                        <w:ind w:firstLine="720"/>
                        <w:jc w:val="center"/>
                        <w:rPr>
                          <w:szCs w:val="24"/>
                        </w:rPr>
                      </w:pPr>
                      <w:r>
                        <w:rPr>
                          <w:szCs w:val="24"/>
                        </w:rPr>
                        <w:t>Vartotojų, kuriems nutrauktas elektros energijos persiuntimas, skaičius</w:t>
                      </w:r>
                    </w:p>
                    <w:p>
                      <w:pPr>
                        <w:suppressAutoHyphens/>
                        <w:ind w:firstLine="720"/>
                        <w:jc w:val="both"/>
                        <w:rPr>
                          <w:szCs w:val="24"/>
                        </w:rPr>
                      </w:pPr>
                      <w:r>
                        <w:rPr>
                          <w:szCs w:val="24"/>
                        </w:rPr>
                        <w:t>SAIFI = –––––––––––––––––––––––––––––––––––––––––––––––––––––––––––––––; (2)</w:t>
                      </w:r>
                    </w:p>
                    <w:p>
                      <w:pPr>
                        <w:tabs>
                          <w:tab w:val="center" w:pos="5160"/>
                        </w:tabs>
                        <w:suppressAutoHyphens/>
                        <w:ind w:firstLine="720"/>
                        <w:jc w:val="center"/>
                        <w:rPr>
                          <w:szCs w:val="24"/>
                        </w:rPr>
                      </w:pPr>
                      <w:r>
                        <w:rPr>
                          <w:szCs w:val="24"/>
                        </w:rPr>
                        <w:t>Visų vartotojų skaičius</w:t>
                      </w:r>
                    </w:p>
                    <w:p>
                      <w:pPr>
                        <w:suppressAutoHyphens/>
                        <w:ind w:firstLine="720"/>
                        <w:jc w:val="both"/>
                        <w:rPr>
                          <w:szCs w:val="24"/>
                        </w:rPr>
                      </w:pPr>
                    </w:p>
                  </w:sdtContent>
                </w:sdt>
                <w:sdt>
                  <w:sdtPr>
                    <w:alias w:val="10.3 pp."/>
                    <w:tag w:val="part_2b60aa78cf9f43a083a52d466f8c8d8b"/>
                    <w:lock w:val="sdtLocked"/>
                    <w:richText/>
                  </w:sdtPr>
                  <w:sdtContent>
                    <w:p>
                      <w:pPr>
                        <w:suppressAutoHyphens/>
                        <w:ind w:firstLine="720"/>
                        <w:jc w:val="both"/>
                        <w:rPr>
                          <w:szCs w:val="24"/>
                        </w:rPr>
                      </w:pPr>
                      <w:sdt>
                        <w:sdtPr>
                          <w:alias w:val="Numeris"/>
                          <w:tag w:val="nr_2b60aa78cf9f43a083a52d466f8c8d8b"/>
                          <w:lock w:val="sdtLocked"/>
                          <w:richText/>
                        </w:sdtPr>
                        <w:sdtContent>
                          <w:r>
                            <w:rPr>
                              <w:szCs w:val="24"/>
                            </w:rPr>
                            <w:t>10.3</w:t>
                          </w:r>
                        </w:sdtContent>
                      </w:sdt>
                      <w:r>
                        <w:rPr>
                          <w:szCs w:val="24"/>
                        </w:rPr>
                        <w:t>. MAIFI, apskaičiuojamas pagal 3 formulę:</w:t>
                      </w:r>
                    </w:p>
                    <w:p>
                      <w:pPr>
                        <w:suppressAutoHyphens/>
                        <w:ind w:firstLine="720"/>
                        <w:jc w:val="both"/>
                        <w:rPr>
                          <w:szCs w:val="24"/>
                        </w:rPr>
                      </w:pPr>
                    </w:p>
                    <w:p>
                      <w:pPr>
                        <w:tabs>
                          <w:tab w:val="left" w:pos="1701"/>
                        </w:tabs>
                        <w:suppressAutoHyphens/>
                        <w:ind w:firstLine="720"/>
                        <w:jc w:val="center"/>
                        <w:rPr>
                          <w:szCs w:val="24"/>
                        </w:rPr>
                      </w:pPr>
                      <w:r>
                        <w:rPr>
                          <w:szCs w:val="24"/>
                        </w:rPr>
                        <w:t>Vartotojų, kuriems elektros energijos persiuntimas nutrauktas dėl trumpo</w:t>
                      </w:r>
                    </w:p>
                    <w:p>
                      <w:pPr>
                        <w:tabs>
                          <w:tab w:val="left" w:pos="1701"/>
                        </w:tabs>
                        <w:suppressAutoHyphens/>
                        <w:ind w:firstLine="720"/>
                        <w:jc w:val="center"/>
                        <w:rPr>
                          <w:szCs w:val="24"/>
                        </w:rPr>
                      </w:pPr>
                      <w:r>
                        <w:rPr>
                          <w:szCs w:val="24"/>
                        </w:rPr>
                        <w:t>nutraukimo, skaičius</w:t>
                      </w:r>
                    </w:p>
                    <w:p>
                      <w:pPr>
                        <w:suppressAutoHyphens/>
                        <w:ind w:firstLine="720"/>
                        <w:jc w:val="both"/>
                        <w:rPr>
                          <w:szCs w:val="24"/>
                        </w:rPr>
                      </w:pPr>
                      <w:r>
                        <w:rPr>
                          <w:szCs w:val="24"/>
                        </w:rPr>
                        <w:t>MAIFI = –––––––––––––––––––––––––––––––––––––––––––––––––––––––––––––––; (3)</w:t>
                      </w:r>
                    </w:p>
                    <w:p>
                      <w:pPr>
                        <w:tabs>
                          <w:tab w:val="center" w:pos="5160"/>
                        </w:tabs>
                        <w:suppressAutoHyphens/>
                        <w:ind w:firstLine="720"/>
                        <w:jc w:val="center"/>
                        <w:rPr>
                          <w:szCs w:val="24"/>
                        </w:rPr>
                      </w:pPr>
                      <w:r>
                        <w:rPr>
                          <w:szCs w:val="24"/>
                        </w:rPr>
                        <w:t>Visų vartotojų skaičius</w:t>
                      </w:r>
                    </w:p>
                    <w:p>
                      <w:pPr>
                        <w:suppressAutoHyphens/>
                        <w:ind w:firstLine="720"/>
                        <w:jc w:val="both"/>
                        <w:rPr>
                          <w:szCs w:val="24"/>
                        </w:rPr>
                      </w:pPr>
                    </w:p>
                  </w:sdtContent>
                </w:sdt>
                <w:sdt>
                  <w:sdtPr>
                    <w:alias w:val="10.4 pp."/>
                    <w:tag w:val="part_39455bed164d4e0782e1941b36b11f9d"/>
                    <w:lock w:val="sdtLocked"/>
                    <w:richText/>
                  </w:sdtPr>
                  <w:sdtContent>
                    <w:p>
                      <w:pPr>
                        <w:suppressAutoHyphens/>
                        <w:ind w:firstLine="720"/>
                        <w:jc w:val="both"/>
                        <w:rPr>
                          <w:szCs w:val="24"/>
                        </w:rPr>
                      </w:pPr>
                      <w:sdt>
                        <w:sdtPr>
                          <w:alias w:val="Numeris"/>
                          <w:tag w:val="nr_39455bed164d4e0782e1941b36b11f9d"/>
                          <w:lock w:val="sdtLocked"/>
                          <w:richText/>
                        </w:sdtPr>
                        <w:sdtContent>
                          <w:r>
                            <w:rPr>
                              <w:szCs w:val="24"/>
                            </w:rPr>
                            <w:t>10.4</w:t>
                          </w:r>
                        </w:sdtContent>
                      </w:sdt>
                      <w:r>
                        <w:rPr>
                          <w:szCs w:val="24"/>
                        </w:rPr>
                        <w:t>. ENS apskaičiuojamas pagal 4 formulę:</w:t>
                      </w:r>
                    </w:p>
                    <w:p>
                      <w:pPr>
                        <w:suppressAutoHyphens/>
                        <w:ind w:firstLine="720"/>
                        <w:jc w:val="both"/>
                        <w:rPr>
                          <w:szCs w:val="24"/>
                        </w:rPr>
                      </w:pPr>
                    </w:p>
                    <w:p>
                      <w:pPr>
                        <w:tabs>
                          <w:tab w:val="left" w:pos="2160"/>
                        </w:tabs>
                        <w:suppressAutoHyphens/>
                        <w:ind w:left="1418" w:right="425" w:hanging="709"/>
                        <w:jc w:val="both"/>
                        <w:rPr>
                          <w:szCs w:val="24"/>
                        </w:rPr>
                      </w:pPr>
                      <w:r>
                        <w:rPr>
                          <w:szCs w:val="24"/>
                        </w:rPr>
                        <w:t>ENS = ∑ (Nutraukimo metu buvusi galia (MW) –</w:t>
                      </w:r>
                      <w:r>
                        <w:rPr>
                          <w:b/>
                          <w:bCs/>
                          <w:szCs w:val="24"/>
                        </w:rPr>
                        <w:t xml:space="preserve"> </w:t>
                      </w:r>
                      <w:r>
                        <w:rPr>
                          <w:szCs w:val="24"/>
                        </w:rPr>
                        <w:t xml:space="preserve">nutraukimo metu buvusi galia </w:t>
                        <w:br/>
                        <w:t>ar jos dalis, kurią tinklo naudotojas nutraukimo metu turėjo galimybę užsitikrinti</w:t>
                      </w:r>
                    </w:p>
                    <w:p>
                      <w:pPr>
                        <w:suppressAutoHyphens/>
                        <w:ind w:left="698" w:firstLine="720"/>
                        <w:jc w:val="both"/>
                        <w:rPr>
                          <w:szCs w:val="24"/>
                        </w:rPr>
                      </w:pPr>
                      <w:r>
                        <w:rPr>
                          <w:szCs w:val="24"/>
                        </w:rPr>
                        <w:t xml:space="preserve">likusiu elektros perdavimo tinklu) x Nutraukimo trukmė (val.);                               (4)</w:t>
                      </w:r>
                    </w:p>
                    <w:p>
                      <w:pPr>
                        <w:suppressAutoHyphens/>
                        <w:ind w:firstLine="720"/>
                        <w:jc w:val="both"/>
                        <w:rPr>
                          <w:szCs w:val="24"/>
                        </w:rPr>
                      </w:pPr>
                    </w:p>
                  </w:sdtContent>
                </w:sdt>
                <w:sdt>
                  <w:sdtPr>
                    <w:alias w:val="10.5 pp."/>
                    <w:tag w:val="part_0b9d30fc928142dd836bd7c61847aa43"/>
                    <w:lock w:val="sdtLocked"/>
                    <w:richText/>
                  </w:sdtPr>
                  <w:sdtContent>
                    <w:p>
                      <w:pPr>
                        <w:suppressAutoHyphens/>
                        <w:ind w:firstLine="720"/>
                        <w:jc w:val="both"/>
                        <w:rPr>
                          <w:szCs w:val="24"/>
                        </w:rPr>
                      </w:pPr>
                      <w:sdt>
                        <w:sdtPr>
                          <w:alias w:val="Numeris"/>
                          <w:tag w:val="nr_0b9d30fc928142dd836bd7c61847aa43"/>
                          <w:lock w:val="sdtLocked"/>
                          <w:richText/>
                        </w:sdtPr>
                        <w:sdtContent>
                          <w:r>
                            <w:rPr>
                              <w:szCs w:val="24"/>
                            </w:rPr>
                            <w:t>10.5</w:t>
                          </w:r>
                        </w:sdtContent>
                      </w:sdt>
                      <w:r>
                        <w:rPr>
                          <w:szCs w:val="24"/>
                        </w:rPr>
                        <w:t>. AIT apskaičiuojamas pagal 5 formulę:</w:t>
                      </w:r>
                    </w:p>
                    <w:p>
                      <w:pPr>
                        <w:suppressAutoHyphens/>
                        <w:ind w:firstLine="720"/>
                        <w:jc w:val="both"/>
                        <w:rPr>
                          <w:szCs w:val="24"/>
                        </w:rPr>
                      </w:pPr>
                    </w:p>
                    <w:p>
                      <w:pPr>
                        <w:tabs>
                          <w:tab w:val="left" w:pos="1701"/>
                        </w:tabs>
                        <w:suppressAutoHyphens/>
                        <w:ind w:firstLine="720"/>
                        <w:jc w:val="center"/>
                        <w:rPr>
                          <w:szCs w:val="24"/>
                        </w:rPr>
                      </w:pPr>
                      <w:r>
                        <w:rPr>
                          <w:szCs w:val="24"/>
                        </w:rPr>
                        <w:t>ENS (MWh) x (ataskaitinių metų dienų skaičius x 1440) (min)</w:t>
                      </w:r>
                    </w:p>
                    <w:p>
                      <w:pPr>
                        <w:suppressAutoHyphens/>
                        <w:ind w:firstLine="720"/>
                        <w:jc w:val="both"/>
                        <w:rPr>
                          <w:b/>
                          <w:bCs/>
                          <w:szCs w:val="24"/>
                        </w:rPr>
                      </w:pPr>
                      <w:r>
                        <w:rPr>
                          <w:szCs w:val="24"/>
                        </w:rPr>
                        <w:t>AIT = –––––––––––––––––––––––––––––––––––––––––––––––––––––––––––––––––; (5)</w:t>
                      </w:r>
                    </w:p>
                    <w:p>
                      <w:pPr>
                        <w:tabs>
                          <w:tab w:val="left" w:pos="1701"/>
                        </w:tabs>
                        <w:suppressAutoHyphens/>
                        <w:ind w:firstLine="720"/>
                        <w:jc w:val="center"/>
                        <w:rPr>
                          <w:szCs w:val="24"/>
                        </w:rPr>
                      </w:pPr>
                      <w:r>
                        <w:rPr>
                          <w:szCs w:val="24"/>
                        </w:rPr>
                        <w:t xml:space="preserve">Per ataskaitinį laikotarpį į perdavimo tinklą persiųstos elektros energijos </w:t>
                      </w:r>
                    </w:p>
                    <w:p>
                      <w:pPr>
                        <w:tabs>
                          <w:tab w:val="left" w:pos="1701"/>
                        </w:tabs>
                        <w:suppressAutoHyphens/>
                        <w:ind w:firstLine="720"/>
                        <w:jc w:val="center"/>
                        <w:rPr>
                          <w:szCs w:val="24"/>
                        </w:rPr>
                      </w:pPr>
                      <w:r>
                        <w:rPr>
                          <w:szCs w:val="24"/>
                        </w:rPr>
                        <w:t>kiekis (MWh)</w:t>
                      </w:r>
                    </w:p>
                    <w:p>
                      <w:pPr>
                        <w:suppressAutoHyphens/>
                        <w:ind w:firstLine="720"/>
                        <w:jc w:val="both"/>
                        <w:rPr>
                          <w:szCs w:val="24"/>
                        </w:rPr>
                      </w:pPr>
                    </w:p>
                  </w:sdtContent>
                </w:sdt>
              </w:sdtContent>
            </w:sdt>
            <w:sdt>
              <w:sdtPr>
                <w:alias w:val="11 p."/>
                <w:tag w:val="part_dd697261dfe44909bd351b509cfc4063"/>
                <w:lock w:val="sdtLocked"/>
                <w:richText/>
              </w:sdtPr>
              <w:sdtContent>
                <w:p>
                  <w:pPr>
                    <w:ind w:firstLine="709"/>
                    <w:jc w:val="both"/>
                    <w:rPr>
                      <w:szCs w:val="24"/>
                    </w:rPr>
                  </w:pPr>
                  <w:sdt>
                    <w:sdtPr>
                      <w:alias w:val="Numeris"/>
                      <w:tag w:val="nr_dd697261dfe44909bd351b509cfc4063"/>
                      <w:lock w:val="sdtLocked"/>
                      <w:richText/>
                    </w:sdtPr>
                    <w:sdtContent>
                      <w:r>
                        <w:rPr>
                          <w:szCs w:val="24"/>
                          <w:lang w:eastAsia="lt-LT"/>
                        </w:rPr>
                        <w:t>11</w:t>
                      </w:r>
                    </w:sdtContent>
                  </w:sdt>
                  <w:r>
                    <w:rPr>
                      <w:szCs w:val="24"/>
                      <w:lang w:eastAsia="lt-LT"/>
                    </w:rPr>
                    <w:t xml:space="preserve">. Minimalūs persiuntimo patikimumo kokybės rodiklių lygiai kiekvienam Operatoriui nustatomi kainų reguliavimo periodui. Tuo atveju, kai dėl objektyvių priežasčių Operatoriui yra pratęsiamas kainų reguliavimo laikotarpis, nustatyti minimalūs persiuntimo patikimumo kokybės rodiklių lygiai laikomi pratęstais atitinkamam laikotarpiui. Taryba, likus ne mažiau kaip 5 mėn. iki naujo kainų reguliavimo periodo pradžios (t. y. iki atitinkamų metų liepos 31 d.), patvirtina minimalius kokybės lygius individualiai kiekvienam Operatoriui, atsižvelgiant į praėjusių penkerių metų faktinių persiuntimo patikimumo kokybės rodiklių vidurkį ir persiuntimo patikimumo kokybės rodiklių lygių pagerinimo užduotį (pagerėjimo intervalą), kuri nustatoma įvertinus per </w:t>
                  </w:r>
                  <w:r>
                    <w:rPr>
                      <w:bCs/>
                      <w:szCs w:val="24"/>
                      <w:lang w:eastAsia="lt-LT"/>
                    </w:rPr>
                    <w:t xml:space="preserve">kainų reguliavimo periodą planuojamų investicijų į elektros tinklų rekonstravimą ir modernizavimą įtaką persiuntimo patikimumui. Nustatyti nauji minimalūs persiuntimo patikimumo kokybės rodiklių lygiai negali būti blogesni už anksčiau Tarybos nustatytus minimalius persiuntimo patikimumo kokybės rodiklių lygius, išskyrus atvejus, kuomet keičiami kokybės rodiklio skaičiavimo ir (ar) vertinimo kriterijai. Esant situacijai, kai perdavimo ar skirstymo operatorius naujai pradėjo veiklą arba po Aprašo įsigaliojimo datos nebuvo pakankamai laiko vykdęs veiklos, kad būtų galima nustatyti teikiamų paslaugų minimalius kokybės lygius konkrečiam kainų ir (ar) pajamų viršutinių ribų kainų reguliavimo periodui, Operatorius pateikia prašymą Tarybai taikyti didžiausią rinkos dalį užimančios atitinkamą veiklą vykdančios įmonės minimalius kokybės lygius, kurie patvirtinami Tarybos </w:t>
                  </w:r>
                  <w:r>
                    <w:rPr>
                      <w:szCs w:val="24"/>
                      <w:lang w:eastAsia="lt-LT"/>
                    </w:rPr>
                    <w:t>nutarimu.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1a5e80ba2311eb8c24980b2b0e0fef">
                    <w:r w:rsidRPr="00532B9F">
                      <w:rPr>
                        <w:rFonts w:ascii="Arial" w:eastAsia="MS Mincho" w:hAnsi="Arial"/>
                        <w:sz w:val="20"/>
                        <w:i/>
                        <w:iCs/>
                        <w:color w:val="0000FF" w:themeColor="hyperlink"/>
                        <w:u w:val="single"/>
                      </w:rPr>
                      <w:t>O3E-614</w:t>
                    </w:r>
                  </w:fldSimple>
                  <w:r>
                    <w:rPr>
                      <w:rFonts w:ascii="Arial" w:eastAsia="MS Mincho" w:hAnsi="Arial"/>
                      <w:sz w:val="20"/>
                      <w:i/>
                      <w:iCs/>
                    </w:rPr>
                    <w:t>,
2021-05-21,
paskelbta TAR 2021-05-21, i. k. 2021-11333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2 p."/>
                <w:tag w:val="part_81a7f434d7b34725ac072e8ca39f4205"/>
                <w:lock w:val="sdtLocked"/>
                <w:richText/>
              </w:sdtPr>
              <w:sdtContent>
                <w:p>
                  <w:pPr>
                    <w:suppressAutoHyphens/>
                    <w:ind w:firstLine="720"/>
                    <w:jc w:val="both"/>
                    <w:rPr>
                      <w:szCs w:val="24"/>
                    </w:rPr>
                  </w:pPr>
                  <w:sdt>
                    <w:sdtPr>
                      <w:alias w:val="Numeris"/>
                      <w:tag w:val="nr_81a7f434d7b34725ac072e8ca39f4205"/>
                      <w:lock w:val="sdtLocked"/>
                      <w:richText/>
                    </w:sdtPr>
                    <w:sdtContent>
                      <w:r>
                        <w:rPr>
                          <w:szCs w:val="24"/>
                        </w:rPr>
                        <w:t>12</w:t>
                      </w:r>
                    </w:sdtContent>
                  </w:sdt>
                  <w:r>
                    <w:rPr>
                      <w:szCs w:val="24"/>
                    </w:rPr>
                    <w:t>. Operatoriams nustatomi šie minimalūs persiuntimo patikimumo kokybės rodiklių lygiai:</w:t>
                  </w:r>
                </w:p>
                <w:sdt>
                  <w:sdtPr>
                    <w:alias w:val="12.1 pp."/>
                    <w:tag w:val="part_a2db52a7ad574912b252b331de7dd966"/>
                    <w:lock w:val="sdtLocked"/>
                    <w:richText/>
                  </w:sdtPr>
                  <w:sdtContent>
                    <w:p>
                      <w:pPr>
                        <w:suppressAutoHyphens/>
                        <w:ind w:firstLine="720"/>
                        <w:jc w:val="both"/>
                        <w:rPr>
                          <w:szCs w:val="24"/>
                        </w:rPr>
                      </w:pPr>
                      <w:sdt>
                        <w:sdtPr>
                          <w:alias w:val="Numeris"/>
                          <w:tag w:val="nr_a2db52a7ad574912b252b331de7dd966"/>
                          <w:lock w:val="sdtLocked"/>
                          <w:richText/>
                        </w:sdtPr>
                        <w:sdtContent>
                          <w:r>
                            <w:rPr>
                              <w:szCs w:val="24"/>
                            </w:rPr>
                            <w:t>12.1</w:t>
                          </w:r>
                        </w:sdtContent>
                      </w:sdt>
                      <w:r>
                        <w:rPr>
                          <w:szCs w:val="24"/>
                        </w:rPr>
                        <w:t>. Perdavimo sistemos operatoriui nustatomas minimalus ENS ir AIT rodiklių lygis ilgiems ir neplaniniams nutraukimams.</w:t>
                      </w:r>
                    </w:p>
                  </w:sdtContent>
                </w:sdt>
                <w:sdt>
                  <w:sdtPr>
                    <w:alias w:val="12.2 pp."/>
                    <w:tag w:val="part_52e14cada0ec4aa894aed82b391e09db"/>
                    <w:lock w:val="sdtLocked"/>
                    <w:richText/>
                  </w:sdtPr>
                  <w:sdtContent>
                    <w:p>
                      <w:pPr>
                        <w:suppressAutoHyphens/>
                        <w:ind w:firstLine="720"/>
                        <w:jc w:val="both"/>
                        <w:rPr>
                          <w:szCs w:val="24"/>
                        </w:rPr>
                      </w:pPr>
                      <w:sdt>
                        <w:sdtPr>
                          <w:alias w:val="Numeris"/>
                          <w:tag w:val="nr_52e14cada0ec4aa894aed82b391e09db"/>
                          <w:lock w:val="sdtLocked"/>
                          <w:richText/>
                        </w:sdtPr>
                        <w:sdtContent>
                          <w:r>
                            <w:rPr>
                              <w:szCs w:val="24"/>
                            </w:rPr>
                            <w:t>12.2</w:t>
                          </w:r>
                        </w:sdtContent>
                      </w:sdt>
                      <w:r>
                        <w:rPr>
                          <w:szCs w:val="24"/>
                        </w:rPr>
                        <w:t>. Skirstomųjų tinklų operatoriui nustatomas minimalus SAIDI, SAIFI rodiklių lygis ilgiems ir neplaniniams nutraukimams. Taryba gali nustatyti MAIFI rodiklio lygį trumpiems ir neplaniniams nutraukimams stebėsenos tikslais.</w:t>
                      </w:r>
                    </w:p>
                  </w:sdtContent>
                </w:sdt>
              </w:sdtContent>
            </w:sdt>
            <w:sdt>
              <w:sdtPr>
                <w:alias w:val="13 p."/>
                <w:tag w:val="part_c467ae4e46ea460baebcf27c15a46a78"/>
                <w:lock w:val="sdtLocked"/>
                <w:richText/>
              </w:sdtPr>
              <w:sdtContent>
                <w:p>
                  <w:pPr>
                    <w:suppressAutoHyphens/>
                    <w:ind w:firstLine="720"/>
                    <w:jc w:val="both"/>
                    <w:rPr>
                      <w:szCs w:val="24"/>
                    </w:rPr>
                  </w:pPr>
                  <w:sdt>
                    <w:sdtPr>
                      <w:alias w:val="Numeris"/>
                      <w:tag w:val="nr_c467ae4e46ea460baebcf27c15a46a78"/>
                      <w:lock w:val="sdtLocked"/>
                      <w:richText/>
                    </w:sdtPr>
                    <w:sdtContent>
                      <w:r>
                        <w:rPr>
                          <w:szCs w:val="24"/>
                          <w:lang w:eastAsia="lt-LT"/>
                        </w:rPr>
                        <w:t>13</w:t>
                      </w:r>
                    </w:sdtContent>
                  </w:sdt>
                  <w:r>
                    <w:rPr>
                      <w:szCs w:val="24"/>
                      <w:lang w:eastAsia="lt-LT"/>
                    </w:rPr>
                    <w:t xml:space="preserve">. Operatorius atskiru Tarybos sprendimu į Apraše nurodytų kokybės rodiklių skaičiavimą gali neįtraukti atvejų, kurie savo apimtimi ir pobūdžiu gali būti laikomi išskirtiniais, palyginti su praėjusių penkerių metų faktiniais rodikliais, kuriais remiantis buvo nustatyti einamojo </w:t>
                  </w:r>
                  <w:r>
                    <w:rPr>
                      <w:bCs/>
                      <w:szCs w:val="24"/>
                      <w:lang w:eastAsia="lt-LT"/>
                    </w:rPr>
                    <w:t>kainų</w:t>
                  </w:r>
                  <w:r>
                    <w:rPr>
                      <w:szCs w:val="24"/>
                      <w:lang w:eastAsia="lt-LT"/>
                    </w:rPr>
                    <w:t xml:space="preserve"> reguliavimo periodo rodiklių minimalūs lygiai: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1a5e80ba2311eb8c24980b2b0e0fef">
                    <w:r w:rsidRPr="00532B9F">
                      <w:rPr>
                        <w:rFonts w:ascii="Arial" w:eastAsia="MS Mincho" w:hAnsi="Arial"/>
                        <w:sz w:val="20"/>
                        <w:i/>
                        <w:iCs/>
                        <w:color w:val="0000FF" w:themeColor="hyperlink"/>
                        <w:u w:val="single"/>
                      </w:rPr>
                      <w:t>O3E-614</w:t>
                    </w:r>
                  </w:fldSimple>
                  <w:r>
                    <w:rPr>
                      <w:rFonts w:ascii="Arial" w:eastAsia="MS Mincho" w:hAnsi="Arial"/>
                      <w:sz w:val="20"/>
                      <w:i/>
                      <w:iCs/>
                    </w:rPr>
                    <w:t>,
2021-05-21,
paskelbta TAR 2021-05-21, i. k. 2021-11333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sdt>
                  <w:sdtPr>
                    <w:alias w:val="13.1 pp."/>
                    <w:tag w:val="part_4d632519a4a340d6930db19c44ba64b9"/>
                    <w:lock w:val="sdtLocked"/>
                    <w:richText/>
                  </w:sdtPr>
                  <w:sdtContent>
                    <w:p>
                      <w:pPr>
                        <w:ind w:firstLine="709"/>
                        <w:jc w:val="both"/>
                        <w:rPr>
                          <w:szCs w:val="24"/>
                        </w:rPr>
                      </w:pPr>
                      <w:sdt>
                        <w:sdtPr>
                          <w:alias w:val="Numeris"/>
                          <w:tag w:val="nr_4d632519a4a340d6930db19c44ba64b9"/>
                          <w:lock w:val="sdtLocked"/>
                          <w:richText/>
                        </w:sdtPr>
                        <w:sdtContent>
                          <w:r>
                            <w:rPr>
                              <w:szCs w:val="24"/>
                            </w:rPr>
                            <w:t>13.1</w:t>
                          </w:r>
                        </w:sdtContent>
                      </w:sdt>
                      <w:r>
                        <w:rPr>
                          <w:szCs w:val="24"/>
                        </w:rPr>
                        <w:t>. perdavimo sistemos operatoriaus atveju:</w:t>
                      </w:r>
                    </w:p>
                    <w:sdt>
                      <w:sdtPr>
                        <w:alias w:val="13.1.1 pp."/>
                        <w:tag w:val="part_ec7350d0baa9433cabf5dde8cc4678b1"/>
                        <w:lock w:val="sdtLocked"/>
                        <w:richText/>
                      </w:sdtPr>
                      <w:sdtContent>
                        <w:p>
                          <w:pPr>
                            <w:ind w:firstLine="709"/>
                            <w:jc w:val="both"/>
                            <w:rPr>
                              <w:szCs w:val="24"/>
                            </w:rPr>
                          </w:pPr>
                          <w:sdt>
                            <w:sdtPr>
                              <w:alias w:val="Numeris"/>
                              <w:tag w:val="nr_ec7350d0baa9433cabf5dde8cc4678b1"/>
                              <w:lock w:val="sdtLocked"/>
                              <w:richText/>
                            </w:sdtPr>
                            <w:sdtContent>
                              <w:r>
                                <w:rPr>
                                  <w:szCs w:val="24"/>
                                </w:rPr>
                                <w:t>13.1.1</w:t>
                              </w:r>
                            </w:sdtContent>
                          </w:sdt>
                          <w:r>
                            <w:rPr>
                              <w:szCs w:val="24"/>
                            </w:rPr>
                            <w:t xml:space="preserve">. </w:t>
                          </w:r>
                          <w:r>
                            <w:rPr>
                              <w:color w:val="000000"/>
                              <w:szCs w:val="24"/>
                            </w:rPr>
                            <w:t>nutraukimų, įvykusių dėl gedimų kitų operatorių ir (arba) tinklų naudotojų tinkluose;</w:t>
                          </w:r>
                        </w:p>
                      </w:sdtContent>
                    </w:sdt>
                    <w:sdt>
                      <w:sdtPr>
                        <w:alias w:val="13.1.2 pp."/>
                        <w:tag w:val="part_52b377dee3a1438f846a0ccdcebd78c0"/>
                        <w:lock w:val="sdtLocked"/>
                        <w:richText/>
                      </w:sdtPr>
                      <w:sdtContent>
                        <w:p>
                          <w:pPr>
                            <w:ind w:firstLine="709"/>
                            <w:jc w:val="both"/>
                            <w:rPr>
                              <w:szCs w:val="24"/>
                            </w:rPr>
                          </w:pPr>
                          <w:sdt>
                            <w:sdtPr>
                              <w:alias w:val="Numeris"/>
                              <w:tag w:val="nr_52b377dee3a1438f846a0ccdcebd78c0"/>
                              <w:lock w:val="sdtLocked"/>
                              <w:richText/>
                            </w:sdtPr>
                            <w:sdtContent>
                              <w:r>
                                <w:rPr>
                                  <w:szCs w:val="24"/>
                                </w:rPr>
                                <w:t>13.1.2</w:t>
                              </w:r>
                            </w:sdtContent>
                          </w:sdt>
                          <w:r>
                            <w:rPr>
                              <w:szCs w:val="24"/>
                            </w:rPr>
                            <w:t xml:space="preserve">. </w:t>
                          </w:r>
                          <w:r>
                            <w:rPr>
                              <w:bCs/>
                              <w:szCs w:val="24"/>
                            </w:rPr>
                            <w:t>nutrūkimų</w:t>
                          </w:r>
                          <w:r>
                            <w:rPr>
                              <w:szCs w:val="24"/>
                            </w:rPr>
                            <w:t>, įvykusių dėl stichinių gamtos reiškinių, atitinkančių Stichinių, katastrofinių meteorologinių ir hidrologinių reiškinių rodiklių reikšmes;</w:t>
                          </w:r>
                        </w:p>
                      </w:sdtContent>
                    </w:sdt>
                    <w:sdt>
                      <w:sdtPr>
                        <w:alias w:val="13.1.3 pp."/>
                        <w:tag w:val="part_6503193c383a464799ca35697ad8d4de"/>
                        <w:lock w:val="sdtLocked"/>
                        <w:richText/>
                      </w:sdtPr>
                      <w:sdtContent>
                        <w:p>
                          <w:pPr>
                            <w:ind w:firstLine="709"/>
                            <w:jc w:val="both"/>
                            <w:rPr>
                              <w:szCs w:val="24"/>
                            </w:rPr>
                          </w:pPr>
                          <w:sdt>
                            <w:sdtPr>
                              <w:alias w:val="Numeris"/>
                              <w:tag w:val="nr_6503193c383a464799ca35697ad8d4de"/>
                              <w:lock w:val="sdtLocked"/>
                              <w:richText/>
                            </w:sdtPr>
                            <w:sdtContent>
                              <w:r>
                                <w:rPr>
                                  <w:szCs w:val="24"/>
                                </w:rPr>
                                <w:t>13.1.3</w:t>
                              </w:r>
                            </w:sdtContent>
                          </w:sdt>
                          <w:r>
                            <w:rPr>
                              <w:szCs w:val="24"/>
                            </w:rPr>
                            <w:t xml:space="preserve">. </w:t>
                          </w:r>
                          <w:r>
                            <w:rPr>
                              <w:bCs/>
                              <w:szCs w:val="24"/>
                            </w:rPr>
                            <w:t>nutrūkimų</w:t>
                          </w:r>
                          <w:r>
                            <w:rPr>
                              <w:szCs w:val="24"/>
                            </w:rPr>
                            <w:t>, įvykusių dėl išorinio poveikio;</w:t>
                          </w:r>
                        </w:p>
                      </w:sdtContent>
                    </w:sdt>
                    <w:sdt>
                      <w:sdtPr>
                        <w:alias w:val="13.1.4 pp."/>
                        <w:tag w:val="part_6622514055dd43d5ba74faa2f1678741"/>
                        <w:lock w:val="sdtLocked"/>
                        <w:richText/>
                      </w:sdtPr>
                      <w:sdtContent>
                        <w:p>
                          <w:pPr>
                            <w:ind w:firstLine="709"/>
                            <w:jc w:val="both"/>
                            <w:rPr>
                              <w:bCs/>
                              <w:color w:val="000000"/>
                              <w:szCs w:val="24"/>
                              <w:lang w:eastAsia="en-GB"/>
                            </w:rPr>
                          </w:pPr>
                          <w:sdt>
                            <w:sdtPr>
                              <w:alias w:val="Numeris"/>
                              <w:tag w:val="nr_6622514055dd43d5ba74faa2f1678741"/>
                              <w:lock w:val="sdtLocked"/>
                              <w:richText/>
                            </w:sdtPr>
                            <w:sdtContent>
                              <w:r>
                                <w:rPr>
                                  <w:bCs/>
                                  <w:color w:val="000000"/>
                                  <w:szCs w:val="24"/>
                                  <w:lang w:eastAsia="en-GB"/>
                                </w:rPr>
                                <w:t>13.1.4</w:t>
                              </w:r>
                            </w:sdtContent>
                          </w:sdt>
                          <w:r>
                            <w:rPr>
                              <w:bCs/>
                              <w:color w:val="000000"/>
                              <w:szCs w:val="24"/>
                              <w:lang w:eastAsia="en-GB"/>
                            </w:rPr>
                            <w:t>. nutrūkimų, įvykusių dėl karo, teroristinių veiksmų;</w:t>
                          </w:r>
                        </w:p>
                      </w:sdtContent>
                    </w:sdt>
                    <w:sdt>
                      <w:sdtPr>
                        <w:alias w:val="13.1.5 pp."/>
                        <w:tag w:val="part_6494c5fa81014e0cb92c38ac3eb1ab23"/>
                        <w:lock w:val="sdtLocked"/>
                        <w:richText/>
                      </w:sdtPr>
                      <w:sdtContent>
                        <w:p>
                          <w:pPr>
                            <w:ind w:firstLine="709"/>
                            <w:jc w:val="both"/>
                          </w:pPr>
                          <w:sdt>
                            <w:sdtPr>
                              <w:alias w:val="Numeris"/>
                              <w:tag w:val="nr_6494c5fa81014e0cb92c38ac3eb1ab23"/>
                              <w:lock w:val="sdtLocked"/>
                              <w:richText/>
                            </w:sdtPr>
                            <w:sdtContent>
                              <w:r>
                                <w:rPr>
                                  <w:bCs/>
                                  <w:szCs w:val="24"/>
                                </w:rPr>
                                <w:t>13.1.5</w:t>
                              </w:r>
                            </w:sdtContent>
                          </w:sdt>
                          <w:r>
                            <w:rPr>
                              <w:bCs/>
                              <w:szCs w:val="24"/>
                            </w:rPr>
                            <w:t xml:space="preserve">. nutrūkimų, įvykusių dėl </w:t>
                          </w:r>
                          <w:r>
                            <w:rPr>
                              <w:bCs/>
                              <w:color w:val="000000"/>
                              <w:szCs w:val="24"/>
                              <w:lang w:eastAsia="en-GB"/>
                            </w:rPr>
                            <w:t>valstybės institucijų veiksmų arba nurodymų ar kitų išimtinių įvykių, dėl kurių paskelbta ekstremali padėtis.</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3.2 pp."/>
                    <w:tag w:val="part_ff263e9239994682aba9e60dd972fec6"/>
                    <w:lock w:val="sdtLocked"/>
                    <w:richText/>
                  </w:sdtPr>
                  <w:sdtContent>
                    <w:p>
                      <w:pPr>
                        <w:ind w:firstLine="709"/>
                        <w:jc w:val="both"/>
                        <w:rPr>
                          <w:szCs w:val="24"/>
                        </w:rPr>
                      </w:pPr>
                      <w:sdt>
                        <w:sdtPr>
                          <w:alias w:val="Numeris"/>
                          <w:tag w:val="nr_ff263e9239994682aba9e60dd972fec6"/>
                          <w:lock w:val="sdtLocked"/>
                          <w:richText/>
                        </w:sdtPr>
                        <w:sdtContent>
                          <w:r>
                            <w:rPr>
                              <w:szCs w:val="24"/>
                            </w:rPr>
                            <w:t>13.2</w:t>
                          </w:r>
                        </w:sdtContent>
                      </w:sdt>
                      <w:r>
                        <w:rPr>
                          <w:szCs w:val="24"/>
                        </w:rPr>
                        <w:t>. skirstomųjų tinklų operatoriaus atveju:</w:t>
                      </w:r>
                    </w:p>
                    <w:sdt>
                      <w:sdtPr>
                        <w:alias w:val="13.2.1 pp."/>
                        <w:tag w:val="part_10f683b3d52f42f0b61b534b7f2bc5cf"/>
                        <w:lock w:val="sdtLocked"/>
                        <w:richText/>
                      </w:sdtPr>
                      <w:sdtContent>
                        <w:p>
                          <w:pPr>
                            <w:ind w:firstLine="709"/>
                            <w:jc w:val="both"/>
                            <w:rPr>
                              <w:szCs w:val="24"/>
                            </w:rPr>
                          </w:pPr>
                          <w:sdt>
                            <w:sdtPr>
                              <w:alias w:val="Numeris"/>
                              <w:tag w:val="nr_10f683b3d52f42f0b61b534b7f2bc5cf"/>
                              <w:lock w:val="sdtLocked"/>
                              <w:richText/>
                            </w:sdtPr>
                            <w:sdtContent>
                              <w:r>
                                <w:rPr>
                                  <w:szCs w:val="24"/>
                                </w:rPr>
                                <w:t>13.2.1</w:t>
                              </w:r>
                            </w:sdtContent>
                          </w:sdt>
                          <w:r>
                            <w:rPr>
                              <w:szCs w:val="24"/>
                            </w:rPr>
                            <w:t xml:space="preserve">. </w:t>
                          </w:r>
                          <w:r>
                            <w:rPr>
                              <w:bCs/>
                              <w:szCs w:val="24"/>
                            </w:rPr>
                            <w:t>nutrūkimų</w:t>
                          </w:r>
                          <w:r>
                            <w:rPr>
                              <w:szCs w:val="24"/>
                            </w:rPr>
                            <w:t>, įvykusių dėl stichinių gamtos reiškinių, atitinkančių Stichinių, katastrofinių meteorologinių ir hidrologinių reiškinių rodiklių reikšmes;</w:t>
                          </w:r>
                        </w:p>
                      </w:sdtContent>
                    </w:sdt>
                    <w:sdt>
                      <w:sdtPr>
                        <w:alias w:val="13.2.2 pp."/>
                        <w:tag w:val="part_a38ecb42f97c4bbe8a12345557a2e669"/>
                        <w:lock w:val="sdtLocked"/>
                        <w:richText/>
                      </w:sdtPr>
                      <w:sdtContent>
                        <w:p>
                          <w:pPr>
                            <w:ind w:firstLine="709"/>
                            <w:jc w:val="both"/>
                            <w:rPr>
                              <w:color w:val="000000"/>
                              <w:szCs w:val="24"/>
                              <w:lang w:eastAsia="en-GB"/>
                            </w:rPr>
                          </w:pPr>
                          <w:sdt>
                            <w:sdtPr>
                              <w:alias w:val="Numeris"/>
                              <w:tag w:val="nr_a38ecb42f97c4bbe8a12345557a2e669"/>
                              <w:lock w:val="sdtLocked"/>
                              <w:richText/>
                            </w:sdtPr>
                            <w:sdtContent>
                              <w:r>
                                <w:rPr>
                                  <w:szCs w:val="24"/>
                                </w:rPr>
                                <w:t>13.2.2</w:t>
                              </w:r>
                            </w:sdtContent>
                          </w:sdt>
                          <w:r>
                            <w:rPr>
                              <w:szCs w:val="24"/>
                            </w:rPr>
                            <w:t xml:space="preserve">. nutraukimų, įvykusių dėl gedimų perdavimo sistemos operatoriaus tinkle ar </w:t>
                          </w:r>
                          <w:r>
                            <w:rPr>
                              <w:color w:val="000000"/>
                              <w:szCs w:val="24"/>
                              <w:lang w:eastAsia="en-GB"/>
                            </w:rPr>
                            <w:t>sistemos priešavarinės automatikos poveikio;“</w:t>
                          </w:r>
                        </w:p>
                      </w:sdtContent>
                    </w:sdt>
                    <w:sdt>
                      <w:sdtPr>
                        <w:alias w:val="13.2.3 pp."/>
                        <w:tag w:val="part_ad0ae554c3d042ccaf237274107dadc4"/>
                        <w:lock w:val="sdtLocked"/>
                        <w:richText/>
                      </w:sdtPr>
                      <w:sdtContent>
                        <w:p>
                          <w:pPr>
                            <w:ind w:firstLine="709"/>
                            <w:jc w:val="both"/>
                            <w:rPr>
                              <w:bCs/>
                              <w:color w:val="000000"/>
                              <w:szCs w:val="24"/>
                              <w:lang w:eastAsia="en-GB"/>
                            </w:rPr>
                          </w:pPr>
                          <w:sdt>
                            <w:sdtPr>
                              <w:alias w:val="Numeris"/>
                              <w:tag w:val="nr_ad0ae554c3d042ccaf237274107dadc4"/>
                              <w:lock w:val="sdtLocked"/>
                              <w:richText/>
                            </w:sdtPr>
                            <w:sdtContent>
                              <w:r>
                                <w:rPr>
                                  <w:bCs/>
                                  <w:color w:val="000000"/>
                                  <w:szCs w:val="24"/>
                                  <w:lang w:eastAsia="en-GB"/>
                                </w:rPr>
                                <w:t>13.2.3</w:t>
                              </w:r>
                            </w:sdtContent>
                          </w:sdt>
                          <w:r>
                            <w:rPr>
                              <w:bCs/>
                              <w:color w:val="000000"/>
                              <w:szCs w:val="24"/>
                              <w:lang w:eastAsia="en-GB"/>
                            </w:rPr>
                            <w:t>. nutrūkimų, įvykusių dėl karo, teroristinių veiksmų;</w:t>
                          </w:r>
                        </w:p>
                      </w:sdtContent>
                    </w:sdt>
                    <w:sdt>
                      <w:sdtPr>
                        <w:alias w:val="13.2.4 pp."/>
                        <w:tag w:val="part_86290cdbdd5b4f3196d0f05c6077b868"/>
                        <w:lock w:val="sdtLocked"/>
                        <w:richText/>
                      </w:sdtPr>
                      <w:sdtContent>
                        <w:p>
                          <w:pPr>
                            <w:ind w:firstLine="709"/>
                            <w:jc w:val="both"/>
                          </w:pPr>
                          <w:sdt>
                            <w:sdtPr>
                              <w:alias w:val="Numeris"/>
                              <w:tag w:val="nr_86290cdbdd5b4f3196d0f05c6077b868"/>
                              <w:lock w:val="sdtLocked"/>
                              <w:richText/>
                            </w:sdtPr>
                            <w:sdtContent>
                              <w:r>
                                <w:rPr>
                                  <w:bCs/>
                                  <w:szCs w:val="24"/>
                                </w:rPr>
                                <w:t>13.2.4</w:t>
                              </w:r>
                            </w:sdtContent>
                          </w:sdt>
                          <w:r>
                            <w:rPr>
                              <w:bCs/>
                              <w:szCs w:val="24"/>
                            </w:rPr>
                            <w:t xml:space="preserve">. nutrūkimų, įvykusių dėl </w:t>
                          </w:r>
                          <w:r>
                            <w:rPr>
                              <w:bCs/>
                              <w:color w:val="000000"/>
                              <w:szCs w:val="24"/>
                              <w:lang w:eastAsia="en-GB"/>
                            </w:rPr>
                            <w:t>valstybės institucijų veiksmų arba nurodymų ar kitų išimtinių įvykių, dėl kurių paskelbta ekstremali padėtis.</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14 p."/>
                <w:tag w:val="part_fd951b2d5cf84e5e91792ef95385b1a9"/>
                <w:lock w:val="sdtLocked"/>
                <w:richText/>
              </w:sdtPr>
              <w:sdtContent>
                <w:p>
                  <w:pPr>
                    <w:tabs>
                      <w:tab w:val="left" w:pos="142"/>
                      <w:tab w:val="left" w:pos="709"/>
                      <w:tab w:val="left" w:pos="851"/>
                    </w:tabs>
                    <w:ind w:firstLine="720"/>
                    <w:jc w:val="both"/>
                  </w:pPr>
                  <w:sdt>
                    <w:sdtPr>
                      <w:alias w:val="Numeris"/>
                      <w:tag w:val="nr_fd951b2d5cf84e5e91792ef95385b1a9"/>
                      <w:lock w:val="sdtLocked"/>
                      <w:richText/>
                    </w:sdtPr>
                    <w:sdtContent>
                      <w:r>
                        <w:t>14</w:t>
                      </w:r>
                    </w:sdtContent>
                  </w:sdt>
                  <w:r>
                    <w:t>. Operatorius, teikdamas Tarybai vertinti į bendrą neplaninių nutraukimų sąrašą prašomus neįtraukti atvejus, turi Tarybai pateikti 13 punkte nurodytus atvejus pagrindžiančius dokumentus.</w:t>
                  </w:r>
                </w:p>
              </w:sdtContent>
            </w:sdt>
            <w:sdt>
              <w:sdtPr>
                <w:alias w:val="15 p."/>
                <w:tag w:val="part_e07bbb0248264feb8b83e839eb849814"/>
                <w:lock w:val="sdtLocked"/>
                <w:richText/>
              </w:sdtPr>
              <w:sdtContent>
                <w:p>
                  <w:pPr>
                    <w:ind w:firstLine="709"/>
                    <w:jc w:val="both"/>
                    <w:rPr>
                      <w:b/>
                      <w:szCs w:val="24"/>
                      <w:lang w:eastAsia="lt-LT"/>
                    </w:rPr>
                  </w:pPr>
                  <w:sdt>
                    <w:sdtPr>
                      <w:alias w:val="Numeris"/>
                      <w:tag w:val="nr_e07bbb0248264feb8b83e839eb849814"/>
                      <w:lock w:val="sdtLocked"/>
                      <w:richText/>
                    </w:sdtPr>
                    <w:sdtContent>
                      <w:r>
                        <w:rPr>
                          <w:szCs w:val="24"/>
                          <w:lang w:eastAsia="lt-LT"/>
                        </w:rPr>
                        <w:t>15</w:t>
                      </w:r>
                    </w:sdtContent>
                  </w:sdt>
                  <w:r>
                    <w:rPr>
                      <w:szCs w:val="24"/>
                      <w:lang w:eastAsia="lt-LT"/>
                    </w:rPr>
                    <w:t xml:space="preserve">. Kiekvieno persiuntimo patikimumo kokybės rodiklio praėjusio </w:t>
                  </w:r>
                  <w:r>
                    <w:rPr>
                      <w:bCs/>
                      <w:szCs w:val="24"/>
                      <w:lang w:eastAsia="lt-LT"/>
                    </w:rPr>
                    <w:t>kainų</w:t>
                  </w:r>
                  <w:r>
                    <w:rPr>
                      <w:szCs w:val="24"/>
                      <w:lang w:eastAsia="lt-LT"/>
                    </w:rPr>
                    <w:t xml:space="preserve"> reguliavimo periodo, įskaitant </w:t>
                  </w:r>
                  <w:r>
                    <w:rPr>
                      <w:bCs/>
                      <w:szCs w:val="24"/>
                      <w:lang w:eastAsia="lt-LT"/>
                    </w:rPr>
                    <w:t>kainų</w:t>
                  </w:r>
                  <w:r>
                    <w:rPr>
                      <w:szCs w:val="24"/>
                      <w:lang w:eastAsia="lt-LT"/>
                    </w:rPr>
                    <w:t xml:space="preserve"> reguliavimo periodo pratęsimus, metų vidurkio lygio pokytis, lyginant su Tarybos nustatytu minimaliu persiuntimo patikimumo kokybės rodiklio lygiu, įvertinamas nustatant elektros energijos kainų viršutines ribas, vadovaujantis Tarybos Elektros energijos perdavimo, skirstymo ir visuomeninio tiekimo paslaugų bei visuomeninės kainos viršutinės ribos nustatymo metodikoje, patvirtintoje Valstybinės kainų ir energetikos kontrolės komisijos 2015 m. sausio 15 d. nutarimu Nr. O3-3 „Dėl Elektros energijos perdavimo, skirstymo ir visuomeninio tiekimo paslaugų bei visuomeninės kainos viršutinės ribos nustatymo metodikos patvirtinimo“,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skyrius"/>
            <w:tag w:val="part_1b64f4ac027c41e0a0d0b96acab6c870"/>
            <w:lock w:val="sdtLocked"/>
            <w:richText/>
          </w:sdtPr>
          <w:sdtContent>
            <w:p>
              <w:pPr>
                <w:widowControl w:val="0"/>
                <w:jc w:val="center"/>
                <w:rPr>
                  <w:b/>
                  <w:szCs w:val="24"/>
                  <w:lang w:eastAsia="lt-LT"/>
                </w:rPr>
              </w:pPr>
              <w:sdt>
                <w:sdtPr>
                  <w:alias w:val="Numeris"/>
                  <w:tag w:val="nr_1b64f4ac027c41e0a0d0b96acab6c870"/>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1b64f4ac027c41e0a0d0b96acab6c870"/>
                  <w:lock w:val="sdtLocked"/>
                  <w:richText/>
                </w:sdtPr>
                <w:sdtContent>
                  <w:r>
                    <w:rPr>
                      <w:b/>
                      <w:szCs w:val="24"/>
                      <w:lang w:eastAsia="lt-LT"/>
                    </w:rPr>
                    <w:t>ELEKTROS ENERGIJOS PERDAVIMO IR SKIRSTYMO PASLAUGŲ KOKYBĖS RODIKLIAI, JŲ VERTINIMO TVARKA, SUSIJĘ REIKALAVIMAI</w:t>
                  </w:r>
                </w:sdtContent>
              </w:sdt>
            </w:p>
            <w:p>
              <w:pPr>
                <w:widowControl w:val="0"/>
                <w:jc w:val="center"/>
                <w:rPr>
                  <w:szCs w:val="24"/>
                  <w:lang w:eastAsia="lt-LT"/>
                </w:rPr>
              </w:pPr>
            </w:p>
            <w:sdt>
              <w:sdtPr>
                <w:alias w:val="16 p."/>
                <w:tag w:val="part_8a3bf217d7844c87b3ec8a8a5427649a"/>
                <w:lock w:val="sdtLocked"/>
                <w:richText/>
              </w:sdtPr>
              <w:sdtContent>
                <w:p>
                  <w:pPr>
                    <w:suppressAutoHyphens/>
                    <w:ind w:firstLine="720"/>
                    <w:jc w:val="both"/>
                    <w:rPr>
                      <w:szCs w:val="24"/>
                    </w:rPr>
                  </w:pPr>
                  <w:sdt>
                    <w:sdtPr>
                      <w:alias w:val="Numeris"/>
                      <w:tag w:val="nr_8a3bf217d7844c87b3ec8a8a5427649a"/>
                      <w:lock w:val="sdtLocked"/>
                      <w:richText/>
                    </w:sdtPr>
                    <w:sdtContent>
                      <w:r>
                        <w:rPr>
                          <w:szCs w:val="24"/>
                        </w:rPr>
                        <w:t>16</w:t>
                      </w:r>
                    </w:sdtContent>
                  </w:sdt>
                  <w:r>
                    <w:rPr>
                      <w:szCs w:val="24"/>
                    </w:rPr>
                    <w:t>. Elektros energijos perdavimo ir skirstymo paslaugų Kokybės rodikliai taikomi Operatoriams. Elektros energijos perdavimo ir skirstymo paslaugų Kokybės rodikliai yra šie:</w:t>
                  </w:r>
                </w:p>
                <w:sdt>
                  <w:sdtPr>
                    <w:alias w:val="16.1 pp."/>
                    <w:tag w:val="part_9898df02ceeb453c91dcc9ae4ff53b29"/>
                    <w:lock w:val="sdtLocked"/>
                    <w:richText/>
                  </w:sdtPr>
                  <w:sdtContent>
                    <w:p>
                      <w:pPr>
                        <w:ind w:firstLine="709"/>
                        <w:jc w:val="both"/>
                        <w:rPr>
                          <w:szCs w:val="24"/>
                        </w:rPr>
                      </w:pPr>
                      <w:sdt>
                        <w:sdtPr>
                          <w:alias w:val="Numeris"/>
                          <w:tag w:val="nr_9898df02ceeb453c91dcc9ae4ff53b29"/>
                          <w:lock w:val="sdtLocked"/>
                          <w:richText/>
                        </w:sdtPr>
                        <w:sdtContent>
                          <w:r>
                            <w:rPr>
                              <w:szCs w:val="24"/>
                              <w:lang w:eastAsia="lt-LT"/>
                            </w:rPr>
                            <w:t>16.1</w:t>
                          </w:r>
                        </w:sdtContent>
                      </w:sdt>
                      <w:r>
                        <w:rPr>
                          <w:szCs w:val="24"/>
                          <w:lang w:eastAsia="lt-LT"/>
                        </w:rPr>
                        <w:t>. Naujojo vartotojo elektros įrenginių prijungimas prie Operatoriaus tinklų (kai vartotojo įrenginiams prijungti reikia įrengti tik atvadą su apskaitos spinta ar skydu ir šiems darbams atlikti projektas nereikalingas) Elektros energijos gamintojų ir vartotojų elektros įrenginių prijungimo prie elektros tinklų tvarkos apraše, patvirtintame Lietuvos Respublikos energetikos ministro 2012 m. liepos 4 d. įsakymu Nr. 1-127 „Dėl Elektros energijos gamintojų ir vartotojų elektros įrenginių prijungimo prie elektros tinklų tvarkos aprašo patvirtinimo“</w:t>
                      </w:r>
                      <w:r>
                        <w:rPr>
                          <w:b/>
                          <w:bCs/>
                          <w:szCs w:val="24"/>
                          <w:lang w:eastAsia="lt-LT"/>
                        </w:rPr>
                        <w:t xml:space="preserve">, </w:t>
                      </w:r>
                      <w:r>
                        <w:rPr>
                          <w:szCs w:val="24"/>
                          <w:lang w:eastAsia="lt-LT"/>
                        </w:rPr>
                        <w:t>nurodytais terminais. Šis Kokybės rodiklis yra apskaičiuojamas, kaip laiku prijungtų vartotojų procentinė dalis, vertinant kiekvieną vartotoją.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6.2 pp."/>
                    <w:tag w:val="part_c927e1dfb6b640f3b0b81aac62fd51dd"/>
                    <w:lock w:val="sdtLocked"/>
                    <w:richText/>
                  </w:sdtPr>
                  <w:sdtContent>
                    <w:p>
                      <w:pPr>
                        <w:ind w:firstLine="720"/>
                        <w:jc w:val="both"/>
                        <w:rPr>
                          <w:spacing w:val="-2"/>
                          <w:szCs w:val="24"/>
                        </w:rPr>
                      </w:pPr>
                      <w:sdt>
                        <w:sdtPr>
                          <w:alias w:val="Numeris"/>
                          <w:tag w:val="nr_c927e1dfb6b640f3b0b81aac62fd51dd"/>
                          <w:lock w:val="sdtLocked"/>
                          <w:richText/>
                        </w:sdtPr>
                        <w:sdtContent>
                          <w:r>
                            <w:rPr>
                              <w:color w:val="000000"/>
                              <w:lang w:eastAsia="lt-LT"/>
                            </w:rPr>
                            <w:t>16.2</w:t>
                          </w:r>
                        </w:sdtContent>
                      </w:sdt>
                      <w:r>
                        <w:rPr>
                          <w:color w:val="000000"/>
                          <w:lang w:eastAsia="lt-LT"/>
                        </w:rPr>
                        <w:t>. Elektros energijos persiuntimo atnaujinimas įsiskolinimą apmokėjusiam vartotojui. Šios paslaugos suteikimo laikotarpis yra nustatytas Elektros energijos tiekimo ir naudojimo taisyklėse, patvirtintose Lietuvos Respublikos energetikos ministro 2010 m. vasario 11 d. įsakymu Nr. 1-38 „Dėl Elektros energijos tiekimo ir naudojimo taisyklių patvirtinimo“ (toliau – Taisyklės). Šis Kokybės rodiklis yra vertinamas, kaip laiku atnaujinto elektros energijos persiuntimo vartotojams procentinė dalis per ataskaitinį laikotarpį.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1a5e80ba2311eb8c24980b2b0e0fef">
                        <w:r w:rsidRPr="00532B9F">
                          <w:rPr>
                            <w:rFonts w:ascii="Arial" w:eastAsia="MS Mincho" w:hAnsi="Arial"/>
                            <w:sz w:val="20"/>
                            <w:i/>
                            <w:iCs/>
                            <w:color w:val="0000FF" w:themeColor="hyperlink"/>
                            <w:u w:val="single"/>
                          </w:rPr>
                          <w:t>O3E-614</w:t>
                        </w:r>
                      </w:fldSimple>
                      <w:r>
                        <w:rPr>
                          <w:rFonts w:ascii="Arial" w:eastAsia="MS Mincho" w:hAnsi="Arial"/>
                          <w:sz w:val="20"/>
                          <w:i/>
                          <w:iCs/>
                        </w:rPr>
                        <w:t>,
2021-05-21,
paskelbta TAR 2021-05-21, i. k. 2021-11333            </w:t>
                      </w:r>
                    </w:p>
                    <w:p/>
                  </w:sdtContent>
                </w:sdt>
                <w:sdt>
                  <w:sdtPr>
                    <w:alias w:val="16.3 pp."/>
                    <w:tag w:val="part_d3f65a80e6574ad0aaf141a2b93fba10"/>
                    <w:lock w:val="sdtLocked"/>
                    <w:richText/>
                  </w:sdtPr>
                  <w:sdtContent>
                    <w:p>
                      <w:pPr>
                        <w:suppressAutoHyphens/>
                        <w:ind w:firstLine="720"/>
                        <w:jc w:val="both"/>
                        <w:rPr>
                          <w:spacing w:val="-4"/>
                          <w:szCs w:val="24"/>
                        </w:rPr>
                      </w:pPr>
                      <w:sdt>
                        <w:sdtPr>
                          <w:alias w:val="Numeris"/>
                          <w:tag w:val="nr_d3f65a80e6574ad0aaf141a2b93fba10"/>
                          <w:lock w:val="sdtLocked"/>
                          <w:richText/>
                        </w:sdtPr>
                        <w:sdtContent>
                          <w:r>
                            <w:rPr>
                              <w:szCs w:val="24"/>
                            </w:rPr>
                            <w:t>16</w:t>
                          </w:r>
                          <w:r>
                            <w:rPr>
                              <w:spacing w:val="-4"/>
                              <w:szCs w:val="24"/>
                            </w:rPr>
                            <w:t>.3</w:t>
                          </w:r>
                        </w:sdtContent>
                      </w:sdt>
                      <w:r>
                        <w:rPr>
                          <w:spacing w:val="-4"/>
                          <w:szCs w:val="24"/>
                        </w:rPr>
                        <w:t xml:space="preserve">. Vartotojo informavimas apie planinį nutraukimą. Šios paslaugos Kokybės rodiklis – Taisyklėse nustatytas terminas, prieš kurį Operatorius turi pranešti vartotojui apie planinį elektros energijos persiuntimo nutraukimą dėl elektros tinklų priežiūros darbų. </w:t>
                      </w:r>
                      <w:r>
                        <w:rPr>
                          <w:spacing w:val="-2"/>
                          <w:szCs w:val="24"/>
                        </w:rPr>
                        <w:t>Šis</w:t>
                      </w:r>
                      <w:r>
                        <w:rPr>
                          <w:spacing w:val="-4"/>
                          <w:szCs w:val="24"/>
                        </w:rPr>
                        <w:t xml:space="preserve"> Kokybės rodiklis yra vertinamas, kaip vartotojui pateiktos informacijos nustatytu laiku procentinė dalis per ataskaitinį laikotarpį.</w:t>
                      </w:r>
                    </w:p>
                  </w:sdtContent>
                </w:sdt>
                <w:sdt>
                  <w:sdtPr>
                    <w:alias w:val="16.4 pp."/>
                    <w:tag w:val="part_87ba25b0cfad4bddbb3dae65ed18da04"/>
                    <w:lock w:val="sdtLocked"/>
                    <w:richText/>
                  </w:sdtPr>
                  <w:sdtContent>
                    <w:p>
                      <w:pPr>
                        <w:ind w:firstLine="709"/>
                        <w:jc w:val="both"/>
                        <w:rPr>
                          <w:szCs w:val="24"/>
                        </w:rPr>
                      </w:pPr>
                      <w:sdt>
                        <w:sdtPr>
                          <w:alias w:val="Numeris"/>
                          <w:tag w:val="nr_87ba25b0cfad4bddbb3dae65ed18da04"/>
                          <w:lock w:val="sdtLocked"/>
                          <w:richText/>
                        </w:sdtPr>
                        <w:sdtContent>
                          <w:r>
                            <w:rPr>
                              <w:rFonts w:eastAsia="Arial"/>
                              <w:szCs w:val="24"/>
                            </w:rPr>
                            <w:t>16.4</w:t>
                          </w:r>
                        </w:sdtContent>
                      </w:sdt>
                      <w:r>
                        <w:rPr>
                          <w:rFonts w:eastAsia="Arial"/>
                          <w:szCs w:val="24"/>
                        </w:rPr>
                        <w:t>. Planinio nutraukimo</w:t>
                      </w:r>
                      <w:r>
                        <w:rPr>
                          <w:rFonts w:eastAsia="Arial"/>
                          <w:color w:val="000000"/>
                          <w:szCs w:val="24"/>
                          <w:lang w:eastAsia="lt-LT"/>
                        </w:rPr>
                        <w:t xml:space="preserve"> darbų užbaigimas laiku</w:t>
                      </w:r>
                      <w:r>
                        <w:rPr>
                          <w:rFonts w:eastAsia="Arial"/>
                          <w:szCs w:val="24"/>
                        </w:rPr>
                        <w:t xml:space="preserve"> – matuojama procentinė dalis nuo visų planinių darbų, apie kurių laiką ir trukmę buvo informuotas vartotojas. Planinių darbų užbaigimas laiku laikomas, kai elektros energijos </w:t>
                      </w:r>
                      <w:r>
                        <w:rPr>
                          <w:rFonts w:eastAsia="Arial"/>
                          <w:bCs/>
                          <w:szCs w:val="24"/>
                        </w:rPr>
                        <w:t>persiuntimas nutraukiamas ir atstatomas ne vėliau nei 30 min. nuo planuoto ir vartotojui informavimo</w:t>
                      </w:r>
                      <w:r>
                        <w:rPr>
                          <w:rFonts w:eastAsia="Arial"/>
                          <w:szCs w:val="24"/>
                        </w:rPr>
                        <w:t xml:space="preserve"> metu pranešto nutraukimo pabaigos laiko. Šis Kokybės rodiklis yra vertinamas, kaip per vartotojui praneštą laiką įvykdytų darbų procentinė dalis per ataskaitinį laikotarpį.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6.5 pp."/>
                    <w:tag w:val="part_5e67628b20b24b8b957d735d77b3f25f"/>
                    <w:lock w:val="sdtLocked"/>
                    <w:richText/>
                  </w:sdtPr>
                  <w:sdtContent>
                    <w:p>
                      <w:pPr>
                        <w:suppressAutoHyphens/>
                        <w:ind w:firstLine="720"/>
                        <w:jc w:val="both"/>
                        <w:rPr>
                          <w:szCs w:val="24"/>
                        </w:rPr>
                      </w:pPr>
                      <w:sdt>
                        <w:sdtPr>
                          <w:alias w:val="Numeris"/>
                          <w:tag w:val="nr_5e67628b20b24b8b957d735d77b3f25f"/>
                          <w:lock w:val="sdtLocked"/>
                          <w:richText/>
                        </w:sdtPr>
                        <w:sdtContent>
                          <w:r>
                            <w:rPr>
                              <w:spacing w:val="-4"/>
                              <w:szCs w:val="24"/>
                            </w:rPr>
                            <w:t>16.5</w:t>
                          </w:r>
                        </w:sdtContent>
                      </w:sdt>
                      <w:r>
                        <w:rPr>
                          <w:spacing w:val="-4"/>
                          <w:szCs w:val="24"/>
                        </w:rPr>
                        <w:t>.</w:t>
                      </w:r>
                      <w:r>
                        <w:rPr>
                          <w:szCs w:val="24"/>
                        </w:rPr>
                        <w:t xml:space="preserve"> Elektros apskaitos prietaiso ar elektros apskaitos schemos elemento gedimo pašalinimas. Šios paslaugos suteikimo Kokybės rodiklis – Taisyklėse nustatytas terminas. </w:t>
                      </w:r>
                      <w:r>
                        <w:rPr>
                          <w:spacing w:val="-2"/>
                          <w:szCs w:val="24"/>
                        </w:rPr>
                        <w:t>Šis</w:t>
                      </w:r>
                      <w:r>
                        <w:rPr>
                          <w:szCs w:val="24"/>
                        </w:rPr>
                        <w:t xml:space="preserve"> Kokybės rodiklis yra vertinamas, kaip laiku pašalintų gedimų vartotojams procentinė dalis per ataskaitinį laikotarpį.</w:t>
                      </w:r>
                    </w:p>
                  </w:sdtContent>
                </w:sdt>
                <w:sdt>
                  <w:sdtPr>
                    <w:alias w:val="16.6 pp."/>
                    <w:tag w:val="part_ae189ced611d4d70afbdf3b4811ee981"/>
                    <w:lock w:val="sdtLocked"/>
                    <w:richText/>
                  </w:sdtPr>
                  <w:sdtContent>
                    <w:p>
                      <w:pPr>
                        <w:ind w:firstLine="709"/>
                        <w:jc w:val="both"/>
                        <w:rPr>
                          <w:szCs w:val="24"/>
                        </w:rPr>
                      </w:pPr>
                      <w:sdt>
                        <w:sdtPr>
                          <w:alias w:val="Numeris"/>
                          <w:tag w:val="nr_ae189ced611d4d70afbdf3b4811ee981"/>
                          <w:lock w:val="sdtLocked"/>
                          <w:richText/>
                        </w:sdtPr>
                        <w:sdtContent>
                          <w:r>
                            <w:rPr>
                              <w:spacing w:val="-4"/>
                              <w:szCs w:val="24"/>
                            </w:rPr>
                            <w:t>16.6</w:t>
                          </w:r>
                        </w:sdtContent>
                      </w:sdt>
                      <w:r>
                        <w:rPr>
                          <w:spacing w:val="-4"/>
                          <w:szCs w:val="24"/>
                        </w:rPr>
                        <w:t xml:space="preserve">. </w:t>
                      </w:r>
                      <w:r>
                        <w:rPr>
                          <w:szCs w:val="24"/>
                        </w:rPr>
                        <w:t>Elektros energijos persiuntimo atnaujinimas vartotojui po neplaninio nutraukimo arba nutrūkimo. Šios paslaugos suteikimo Kokybės rodiklis vartotojams – Taisyklėse nustatytas terminas. Šis Kokybės rodiklis yra vertinamas, kaip laiku elektros energijos persiuntimo atnaujinimo vartotojams procentinė dalis per ataskaitinį laikotarpį.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16.7 pp."/>
                    <w:tag w:val="part_e0f09fdde36745e7a53d0c755c1c41ba"/>
                    <w:lock w:val="sdtLocked"/>
                    <w:richText/>
                  </w:sdtPr>
                  <w:sdtContent>
                    <w:p>
                      <w:pPr>
                        <w:suppressAutoHyphens/>
                        <w:ind w:firstLine="720"/>
                        <w:jc w:val="both"/>
                      </w:pPr>
                      <w:sdt>
                        <w:sdtPr>
                          <w:alias w:val="Numeris"/>
                          <w:tag w:val="nr_e0f09fdde36745e7a53d0c755c1c41ba"/>
                          <w:lock w:val="sdtLocked"/>
                          <w:richText/>
                        </w:sdtPr>
                        <w:sdtContent>
                          <w:r>
                            <w:rPr>
                              <w:spacing w:val="-4"/>
                              <w:szCs w:val="24"/>
                            </w:rPr>
                            <w:t>16.7</w:t>
                          </w:r>
                        </w:sdtContent>
                      </w:sdt>
                      <w:r>
                        <w:rPr>
                          <w:spacing w:val="-4"/>
                          <w:szCs w:val="24"/>
                        </w:rPr>
                        <w:t>.</w:t>
                      </w:r>
                      <w:r>
                        <w:rPr>
                          <w:szCs w:val="24"/>
                        </w:rPr>
                        <w:t xml:space="preserve"> Operatoriaus tinklo naudotojų ir vartotojų skundų nagrinėjimo trukmė. Šios paslaugos suteikimo laikas – Energetikos įstatyme nustatytas skundų išnagrinėjimo terminas. Šis Kokybės rodiklis yra vertinamas, kaip laiku išnagrinėtų skundų procentinė dalis per ataskaitinį laikotarpį;</w:t>
                      </w:r>
                    </w:p>
                  </w:sdtContent>
                </w:sdt>
                <w:sdt>
                  <w:sdtPr>
                    <w:alias w:val="16.8 pp."/>
                    <w:tag w:val="part_7bcf85e3222d4e3d9e9fe377fb227ead"/>
                    <w:lock w:val="sdtLocked"/>
                    <w:richText/>
                  </w:sdtPr>
                  <w:sdtContent>
                    <w:p>
                      <w:pPr>
                        <w:ind w:firstLine="709"/>
                        <w:jc w:val="both"/>
                        <w:rPr>
                          <w:bCs/>
                          <w:szCs w:val="24"/>
                          <w:lang w:eastAsia="lt-LT"/>
                        </w:rPr>
                      </w:pPr>
                      <w:sdt>
                        <w:sdtPr>
                          <w:alias w:val="Numeris"/>
                          <w:tag w:val="nr_7bcf85e3222d4e3d9e9fe377fb227ead"/>
                          <w:lock w:val="sdtLocked"/>
                          <w:richText/>
                        </w:sdtPr>
                        <w:sdtContent>
                          <w:r>
                            <w:rPr>
                              <w:bCs/>
                              <w:szCs w:val="24"/>
                              <w:lang w:eastAsia="lt-LT"/>
                            </w:rPr>
                            <w:t>16.8</w:t>
                          </w:r>
                        </w:sdtContent>
                      </w:sdt>
                      <w:r>
                        <w:rPr>
                          <w:bCs/>
                          <w:szCs w:val="24"/>
                          <w:lang w:eastAsia="lt-LT"/>
                        </w:rPr>
                        <w:t>. Vartotojų konsultavimas bendruoju</w:t>
                      </w:r>
                      <w:r>
                        <w:rPr>
                          <w:bCs/>
                          <w:iCs/>
                          <w:szCs w:val="24"/>
                          <w:lang w:eastAsia="lt-LT"/>
                        </w:rPr>
                        <w:t xml:space="preserve"> pagalbos</w:t>
                      </w:r>
                      <w:r>
                        <w:rPr>
                          <w:bCs/>
                          <w:szCs w:val="24"/>
                          <w:lang w:eastAsia="lt-LT"/>
                        </w:rPr>
                        <w:t xml:space="preserve"> telefonu ir</w:t>
                      </w:r>
                      <w:r>
                        <w:rPr>
                          <w:bCs/>
                          <w:iCs/>
                          <w:szCs w:val="24"/>
                          <w:lang w:eastAsia="lt-LT"/>
                        </w:rPr>
                        <w:t xml:space="preserve"> elektroniniu paštu.</w:t>
                      </w:r>
                      <w:r>
                        <w:rPr>
                          <w:bCs/>
                          <w:szCs w:val="24"/>
                          <w:lang w:eastAsia="lt-LT"/>
                        </w:rPr>
                        <w:t xml:space="preserve"> Šis paslaugos Kokybės rodiklis yra vertinamas dviem rodikliais:</w:t>
                      </w:r>
                    </w:p>
                    <w:sdt>
                      <w:sdtPr>
                        <w:alias w:val="16.8.1 pp."/>
                        <w:tag w:val="part_b722eb082e024cd789cfb71533dc1f6a"/>
                        <w:lock w:val="sdtLocked"/>
                        <w:richText/>
                      </w:sdtPr>
                      <w:sdtContent>
                        <w:p>
                          <w:pPr>
                            <w:ind w:firstLine="709"/>
                            <w:jc w:val="both"/>
                            <w:rPr>
                              <w:bCs/>
                              <w:szCs w:val="24"/>
                              <w:lang w:eastAsia="lt-LT"/>
                            </w:rPr>
                          </w:pPr>
                          <w:sdt>
                            <w:sdtPr>
                              <w:alias w:val="Numeris"/>
                              <w:tag w:val="nr_b722eb082e024cd789cfb71533dc1f6a"/>
                              <w:lock w:val="sdtLocked"/>
                              <w:richText/>
                            </w:sdtPr>
                            <w:sdtContent>
                              <w:r>
                                <w:rPr>
                                  <w:bCs/>
                                  <w:szCs w:val="24"/>
                                  <w:lang w:eastAsia="lt-LT"/>
                                </w:rPr>
                                <w:t>16.8.1</w:t>
                              </w:r>
                            </w:sdtContent>
                          </w:sdt>
                          <w:r>
                            <w:rPr>
                              <w:bCs/>
                              <w:szCs w:val="24"/>
                              <w:lang w:eastAsia="lt-LT"/>
                            </w:rPr>
                            <w:t>. kaip atsilieptų skambučių kiekis ir procentinė dalis nuo visų gaunamų skambučių per ataskaitinį laikotarpį;</w:t>
                          </w:r>
                        </w:p>
                      </w:sdtContent>
                    </w:sdt>
                    <w:sdt>
                      <w:sdtPr>
                        <w:alias w:val="16.8.2 pp."/>
                        <w:tag w:val="part_ab5b3d0a2ea44f088de364c0607ff845"/>
                        <w:lock w:val="sdtLocked"/>
                        <w:richText/>
                      </w:sdtPr>
                      <w:sdtContent>
                        <w:p>
                          <w:pPr>
                            <w:ind w:firstLine="709"/>
                            <w:jc w:val="both"/>
                            <w:rPr>
                              <w:szCs w:val="24"/>
                            </w:rPr>
                          </w:pPr>
                          <w:sdt>
                            <w:sdtPr>
                              <w:alias w:val="Numeris"/>
                              <w:tag w:val="nr_ab5b3d0a2ea44f088de364c0607ff845"/>
                              <w:lock w:val="sdtLocked"/>
                              <w:richText/>
                            </w:sdtPr>
                            <w:sdtContent>
                              <w:r>
                                <w:rPr>
                                  <w:bCs/>
                                  <w:szCs w:val="24"/>
                                  <w:lang w:eastAsia="lt-LT"/>
                                </w:rPr>
                                <w:t>16.8.2</w:t>
                              </w:r>
                            </w:sdtContent>
                          </w:sdt>
                          <w:r>
                            <w:rPr>
                              <w:bCs/>
                              <w:szCs w:val="24"/>
                              <w:lang w:eastAsia="lt-LT"/>
                            </w:rPr>
                            <w:t xml:space="preserve">. kaip pakartotinių užklausų elektroniniu paštu procentinė dalis nuo visų gautų elektroninių užklausų per ataskaitinį laikotarpį. </w:t>
                          </w:r>
                          <w:r>
                            <w:rPr>
                              <w:bCs/>
                              <w:szCs w:val="24"/>
                            </w:rPr>
                            <w:t xml:space="preserve">Pasikartojanti užklausa yra vadinama tokia, kai per 60 kalendorinių dienų </w:t>
                          </w:r>
                          <w:r>
                            <w:rPr>
                              <w:szCs w:val="24"/>
                            </w:rPr>
                            <w:t>nuo atsakymo į užklausą pateikimo dienos vartotojas</w:t>
                          </w:r>
                          <w:r>
                            <w:rPr>
                              <w:bCs/>
                              <w:szCs w:val="24"/>
                            </w:rPr>
                            <w:t xml:space="preserve"> kreipiasi tuo pačiu klausimu ir dėl to paties objekto</w:t>
                          </w:r>
                          <w:r>
                            <w:rPr>
                              <w:bCs/>
                              <w:iCs/>
                              <w:szCs w:val="24"/>
                            </w:rPr>
                            <w:t>.</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17 p."/>
                <w:tag w:val="part_00a47419ac5f41709d0cfd91cb779f3d"/>
                <w:lock w:val="sdtLocked"/>
                <w:richText/>
              </w:sdtPr>
              <w:sdtContent>
                <w:p>
                  <w:pPr>
                    <w:ind w:firstLine="709"/>
                    <w:jc w:val="both"/>
                    <w:rPr>
                      <w:szCs w:val="24"/>
                    </w:rPr>
                  </w:pPr>
                  <w:sdt>
                    <w:sdtPr>
                      <w:alias w:val="Numeris"/>
                      <w:tag w:val="nr_00a47419ac5f41709d0cfd91cb779f3d"/>
                      <w:lock w:val="sdtLocked"/>
                      <w:richText/>
                    </w:sdtPr>
                    <w:sdtContent>
                      <w:r>
                        <w:rPr>
                          <w:szCs w:val="24"/>
                        </w:rPr>
                        <w:t>17</w:t>
                      </w:r>
                    </w:sdtContent>
                  </w:sdt>
                  <w:r>
                    <w:rPr>
                      <w:szCs w:val="24"/>
                    </w:rPr>
                    <w:t>. Skirstomojo tinklo operatoriams taikomi Aprašo 16.1-16.8 papunkčiuose nurodyti Kokybės rodikliai, o perdavimo tinklų operatoriui taikomas Aprašo 16.7 papunktyje nurodytas Kokybės rodiklis.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8 p."/>
                <w:tag w:val="part_f2437598b54243e1a47eacccef83b5c6"/>
                <w:lock w:val="sdtLocked"/>
                <w:richText/>
              </w:sdtPr>
              <w:sdtContent>
                <w:p>
                  <w:pPr>
                    <w:suppressAutoHyphens/>
                    <w:ind w:firstLine="720"/>
                    <w:jc w:val="both"/>
                    <w:rPr>
                      <w:szCs w:val="24"/>
                    </w:rPr>
                  </w:pPr>
                  <w:sdt>
                    <w:sdtPr>
                      <w:alias w:val="Numeris"/>
                      <w:tag w:val="nr_f2437598b54243e1a47eacccef83b5c6"/>
                      <w:lock w:val="sdtLocked"/>
                      <w:richText/>
                    </w:sdtPr>
                    <w:sdtContent>
                      <w:r>
                        <w:rPr>
                          <w:szCs w:val="24"/>
                        </w:rPr>
                        <w:t>18</w:t>
                      </w:r>
                    </w:sdtContent>
                  </w:sdt>
                  <w:r>
                    <w:rPr>
                      <w:szCs w:val="24"/>
                    </w:rPr>
                    <w:t>. Operatorius nustato paslaugų kokybės rodiklių registravimo sąrašo pildymo tvarką ir formą, atsižvelgdamas į šiuos reikalavimus:</w:t>
                  </w:r>
                </w:p>
                <w:sdt>
                  <w:sdtPr>
                    <w:alias w:val="18.1 pp."/>
                    <w:tag w:val="part_4c42013dc9a148528825518dd6f195ac"/>
                    <w:lock w:val="sdtLocked"/>
                    <w:richText/>
                  </w:sdtPr>
                  <w:sdtContent>
                    <w:p>
                      <w:pPr>
                        <w:suppressAutoHyphens/>
                        <w:ind w:firstLine="720"/>
                        <w:jc w:val="both"/>
                        <w:rPr>
                          <w:szCs w:val="24"/>
                        </w:rPr>
                      </w:pPr>
                      <w:sdt>
                        <w:sdtPr>
                          <w:alias w:val="Numeris"/>
                          <w:tag w:val="nr_4c42013dc9a148528825518dd6f195ac"/>
                          <w:lock w:val="sdtLocked"/>
                          <w:richText/>
                        </w:sdtPr>
                        <w:sdtContent>
                          <w:r>
                            <w:rPr>
                              <w:szCs w:val="24"/>
                            </w:rPr>
                            <w:t>18.1</w:t>
                          </w:r>
                        </w:sdtContent>
                      </w:sdt>
                      <w:r>
                        <w:rPr>
                          <w:szCs w:val="24"/>
                        </w:rPr>
                        <w:t>. Aprašo 16.1 papunktyje nurodytu atveju registruojama prašymo suteikti paslaugą gavimo data, paslaugos mokesčio sumokėjimo data, paslaugos suteikimo data ir darbo dienų skaičius, per kurį buvo suteikta paslauga.</w:t>
                      </w:r>
                    </w:p>
                  </w:sdtContent>
                </w:sdt>
                <w:sdt>
                  <w:sdtPr>
                    <w:alias w:val="18.2 pp."/>
                    <w:tag w:val="part_43f3813a20e043079c709f480cc44501"/>
                    <w:lock w:val="sdtLocked"/>
                    <w:richText/>
                  </w:sdtPr>
                  <w:sdtContent>
                    <w:p>
                      <w:pPr>
                        <w:suppressAutoHyphens/>
                        <w:ind w:firstLine="720"/>
                        <w:jc w:val="both"/>
                        <w:rPr>
                          <w:szCs w:val="24"/>
                        </w:rPr>
                      </w:pPr>
                      <w:sdt>
                        <w:sdtPr>
                          <w:alias w:val="Numeris"/>
                          <w:tag w:val="nr_43f3813a20e043079c709f480cc44501"/>
                          <w:lock w:val="sdtLocked"/>
                          <w:richText/>
                        </w:sdtPr>
                        <w:sdtContent>
                          <w:r>
                            <w:rPr>
                              <w:szCs w:val="24"/>
                            </w:rPr>
                            <w:t>18.2</w:t>
                          </w:r>
                        </w:sdtContent>
                      </w:sdt>
                      <w:r>
                        <w:rPr>
                          <w:szCs w:val="24"/>
                        </w:rPr>
                        <w:t>. Aprašo 16.2 papunktyje nurodytu atveju registruojama įsiskolinimo apmokėjimo data, paslaugos suteikimo data, vartotojo tipas (buitinis ar kitas vartotojas) ir darbo dienų skaičius, per kurį buvo suteikta paslauga.</w:t>
                      </w:r>
                    </w:p>
                  </w:sdtContent>
                </w:sdt>
                <w:sdt>
                  <w:sdtPr>
                    <w:alias w:val="18.3 pp."/>
                    <w:tag w:val="part_963d2f468a9b4eee92a56c0c26b8fc7c"/>
                    <w:lock w:val="sdtLocked"/>
                    <w:richText/>
                  </w:sdtPr>
                  <w:sdtContent>
                    <w:p>
                      <w:pPr>
                        <w:suppressAutoHyphens/>
                        <w:ind w:firstLine="720"/>
                        <w:jc w:val="both"/>
                        <w:rPr>
                          <w:szCs w:val="24"/>
                        </w:rPr>
                      </w:pPr>
                      <w:sdt>
                        <w:sdtPr>
                          <w:alias w:val="Numeris"/>
                          <w:tag w:val="nr_963d2f468a9b4eee92a56c0c26b8fc7c"/>
                          <w:lock w:val="sdtLocked"/>
                          <w:richText/>
                        </w:sdtPr>
                        <w:sdtContent>
                          <w:r>
                            <w:rPr>
                              <w:szCs w:val="24"/>
                            </w:rPr>
                            <w:t>18.3</w:t>
                          </w:r>
                        </w:sdtContent>
                      </w:sdt>
                      <w:r>
                        <w:rPr>
                          <w:szCs w:val="24"/>
                        </w:rPr>
                        <w:t>. Aprašo 16.3 papunktyje nurodytu atveju registruojama vartotojo informavimo data, planinio nutraukimo pradžios data.</w:t>
                      </w:r>
                    </w:p>
                  </w:sdtContent>
                </w:sdt>
                <w:sdt>
                  <w:sdtPr>
                    <w:alias w:val="18.4 pp."/>
                    <w:tag w:val="part_276f1bedd9924867bb740f3b90a964e6"/>
                    <w:lock w:val="sdtLocked"/>
                    <w:richText/>
                  </w:sdtPr>
                  <w:sdtContent>
                    <w:p>
                      <w:pPr>
                        <w:suppressAutoHyphens/>
                        <w:ind w:firstLine="720"/>
                        <w:jc w:val="both"/>
                        <w:rPr>
                          <w:szCs w:val="24"/>
                        </w:rPr>
                      </w:pPr>
                      <w:sdt>
                        <w:sdtPr>
                          <w:alias w:val="Numeris"/>
                          <w:tag w:val="nr_276f1bedd9924867bb740f3b90a964e6"/>
                          <w:lock w:val="sdtLocked"/>
                          <w:richText/>
                        </w:sdtPr>
                        <w:sdtContent>
                          <w:r>
                            <w:rPr>
                              <w:szCs w:val="24"/>
                            </w:rPr>
                            <w:t>18.4</w:t>
                          </w:r>
                        </w:sdtContent>
                      </w:sdt>
                      <w:r>
                        <w:rPr>
                          <w:szCs w:val="24"/>
                        </w:rPr>
                        <w:t>. Aprašo 16.4 papunktyje nurodytu atveju registruojamas suplanuotas atjungimo laikas ir trukmė, apie kurį buvo informuotas vartotojas, planinio nutraukimo pradžios laikas ir pabaigos laikas.</w:t>
                      </w:r>
                    </w:p>
                  </w:sdtContent>
                </w:sdt>
                <w:sdt>
                  <w:sdtPr>
                    <w:alias w:val="18.5 pp."/>
                    <w:tag w:val="part_223261fb4f924134b26f7dd63456e4b6"/>
                    <w:lock w:val="sdtLocked"/>
                    <w:richText/>
                  </w:sdtPr>
                  <w:sdtContent>
                    <w:p>
                      <w:pPr>
                        <w:suppressAutoHyphens/>
                        <w:ind w:firstLine="720"/>
                        <w:jc w:val="both"/>
                        <w:rPr>
                          <w:szCs w:val="24"/>
                        </w:rPr>
                      </w:pPr>
                      <w:sdt>
                        <w:sdtPr>
                          <w:alias w:val="Numeris"/>
                          <w:tag w:val="nr_223261fb4f924134b26f7dd63456e4b6"/>
                          <w:lock w:val="sdtLocked"/>
                          <w:richText/>
                        </w:sdtPr>
                        <w:sdtContent>
                          <w:r>
                            <w:rPr>
                              <w:szCs w:val="24"/>
                            </w:rPr>
                            <w:t>18.5</w:t>
                          </w:r>
                        </w:sdtContent>
                      </w:sdt>
                      <w:r>
                        <w:rPr>
                          <w:szCs w:val="24"/>
                        </w:rPr>
                        <w:t>. Aprašo 16.5 papunktyje nurodytu atveju registruojama prietaiso ar apskaitos schemos elemento gedimo nustatymo data, paslaugos suteikimo data ir darbo dienų skaičius, per kurį buvo suteikta paslauga.</w:t>
                      </w:r>
                    </w:p>
                  </w:sdtContent>
                </w:sdt>
                <w:sdt>
                  <w:sdtPr>
                    <w:alias w:val="18.6 pp."/>
                    <w:tag w:val="part_2d0fbc1c78064870ba3f51c7a802fc09"/>
                    <w:lock w:val="sdtLocked"/>
                    <w:richText/>
                  </w:sdtPr>
                  <w:sdtContent>
                    <w:p>
                      <w:pPr>
                        <w:ind w:firstLine="709"/>
                        <w:jc w:val="both"/>
                        <w:rPr>
                          <w:szCs w:val="24"/>
                        </w:rPr>
                      </w:pPr>
                      <w:sdt>
                        <w:sdtPr>
                          <w:alias w:val="Numeris"/>
                          <w:tag w:val="nr_2d0fbc1c78064870ba3f51c7a802fc09"/>
                          <w:lock w:val="sdtLocked"/>
                          <w:richText/>
                        </w:sdtPr>
                        <w:sdtContent>
                          <w:r>
                            <w:rPr>
                              <w:szCs w:val="24"/>
                            </w:rPr>
                            <w:t>18.6</w:t>
                          </w:r>
                        </w:sdtContent>
                      </w:sdt>
                      <w:r>
                        <w:rPr>
                          <w:szCs w:val="24"/>
                        </w:rPr>
                        <w:t>. Aprašo 16.6 papunkčio atveju registruojama elektros energijos persiuntimo atnaujinimo vartotojui trukmė valandomis, elektros įrenginių vieta (Miestai, LEZ ar teritorijos, kurios nepriskiriamos nei Miestams, nei LEZ), ar atjungimas įvyko dėl Avarijos, gaisro, ar kitų priežasčių.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18.7 pp."/>
                    <w:tag w:val="part_62c19ffb2c3b471c8684c34127e574df"/>
                    <w:lock w:val="sdtLocked"/>
                    <w:richText/>
                  </w:sdtPr>
                  <w:sdtContent>
                    <w:p>
                      <w:pPr>
                        <w:suppressAutoHyphens/>
                        <w:ind w:firstLine="720"/>
                        <w:jc w:val="both"/>
                      </w:pPr>
                      <w:sdt>
                        <w:sdtPr>
                          <w:alias w:val="Numeris"/>
                          <w:tag w:val="nr_62c19ffb2c3b471c8684c34127e574df"/>
                          <w:lock w:val="sdtLocked"/>
                          <w:richText/>
                        </w:sdtPr>
                        <w:sdtContent>
                          <w:r>
                            <w:rPr>
                              <w:szCs w:val="24"/>
                            </w:rPr>
                            <w:t>18.7</w:t>
                          </w:r>
                        </w:sdtContent>
                      </w:sdt>
                      <w:r>
                        <w:rPr>
                          <w:szCs w:val="24"/>
                        </w:rPr>
                        <w:t>. Aprašo 16.7 papunktyje nurodytu atveju registruojami skundai, jų pateikimo data, pateikto išsamaus atsakymo data, nurodant skundo nagrinėjimo rezultatą (pagrįstas ar nepagrįstas);</w:t>
                      </w:r>
                    </w:p>
                  </w:sdtContent>
                </w:sdt>
                <w:sdt>
                  <w:sdtPr>
                    <w:alias w:val="18.8 pp."/>
                    <w:tag w:val="part_68dc8aab770843a3aa4e95f248a975d7"/>
                    <w:lock w:val="sdtLocked"/>
                    <w:richText/>
                  </w:sdtPr>
                  <w:sdtContent>
                    <w:p>
                      <w:pPr>
                        <w:ind w:firstLine="709"/>
                        <w:jc w:val="both"/>
                      </w:pPr>
                      <w:sdt>
                        <w:sdtPr>
                          <w:alias w:val="Numeris"/>
                          <w:tag w:val="nr_68dc8aab770843a3aa4e95f248a975d7"/>
                          <w:lock w:val="sdtLocked"/>
                          <w:richText/>
                        </w:sdtPr>
                        <w:sdtContent>
                          <w:r>
                            <w:rPr>
                              <w:bCs/>
                              <w:szCs w:val="24"/>
                            </w:rPr>
                            <w:t>18.8</w:t>
                          </w:r>
                        </w:sdtContent>
                      </w:sdt>
                      <w:r>
                        <w:rPr>
                          <w:bCs/>
                          <w:szCs w:val="24"/>
                        </w:rPr>
                        <w:t>. Aprašo 16.8.1 papunkčio atveju fiksuojamas gaunamų ir atsilieptų skambučių skaičius;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18.9 pp."/>
                    <w:tag w:val="part_c048460d1e2a4a70b83741aba883e758"/>
                    <w:lock w:val="sdtLocked"/>
                    <w:richText/>
                  </w:sdtPr>
                  <w:sdtContent>
                    <w:p>
                      <w:pPr>
                        <w:ind w:firstLine="709"/>
                        <w:jc w:val="both"/>
                        <w:rPr>
                          <w:szCs w:val="24"/>
                        </w:rPr>
                      </w:pPr>
                      <w:sdt>
                        <w:sdtPr>
                          <w:alias w:val="Numeris"/>
                          <w:tag w:val="nr_c048460d1e2a4a70b83741aba883e758"/>
                          <w:lock w:val="sdtLocked"/>
                          <w:richText/>
                        </w:sdtPr>
                        <w:sdtContent>
                          <w:r>
                            <w:rPr>
                              <w:bCs/>
                              <w:szCs w:val="24"/>
                              <w:lang w:eastAsia="lt-LT"/>
                            </w:rPr>
                            <w:t>18.9</w:t>
                          </w:r>
                        </w:sdtContent>
                      </w:sdt>
                      <w:r>
                        <w:rPr>
                          <w:bCs/>
                          <w:szCs w:val="24"/>
                          <w:lang w:eastAsia="lt-LT"/>
                        </w:rPr>
                        <w:t>. Aprašo 16.8.2 papunkčio atveju fiksuojama pakartotinių užklausų elektroninių paštu procentinė dalis nuo visų gautų elektroninių užklausų.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19 p."/>
                <w:tag w:val="part_c44cf9e599c84e0ca8447cb51445361b"/>
                <w:lock w:val="sdtLocked"/>
                <w:richText/>
              </w:sdtPr>
              <w:sdtContent>
                <w:p>
                  <w:pPr>
                    <w:ind w:firstLine="709"/>
                    <w:jc w:val="both"/>
                  </w:pPr>
                  <w:sdt>
                    <w:sdtPr>
                      <w:alias w:val="Numeris"/>
                      <w:tag w:val="nr_c44cf9e599c84e0ca8447cb51445361b"/>
                      <w:lock w:val="sdtLocked"/>
                      <w:richText/>
                    </w:sdtPr>
                    <w:sdtContent>
                      <w:r>
                        <w:rPr>
                          <w:iCs/>
                          <w:color w:val="000000"/>
                          <w:szCs w:val="24"/>
                          <w:lang w:eastAsia="lt-LT"/>
                        </w:rPr>
                        <w:t>19</w:t>
                      </w:r>
                    </w:sdtContent>
                  </w:sdt>
                  <w:r>
                    <w:rPr>
                      <w:iCs/>
                      <w:color w:val="000000"/>
                      <w:szCs w:val="24"/>
                      <w:lang w:eastAsia="lt-LT"/>
                    </w:rPr>
                    <w:t xml:space="preserve">. Minimalus kokybės rodiklių, nurodytų Aprašo 16.1–16.7, 16.8.1 papunkčiuose, lygis turi būti ne mažesnis nei 95 proc. kiekvienais kalendoriniais metais, o Aprašo 16.8.2 </w:t>
                  </w:r>
                  <w:r>
                    <w:rPr>
                      <w:color w:val="000000"/>
                      <w:szCs w:val="24"/>
                      <w:lang w:eastAsia="lt-LT"/>
                    </w:rPr>
                    <w:t>papunkčio</w:t>
                  </w:r>
                  <w:r>
                    <w:rPr>
                      <w:iCs/>
                      <w:color w:val="000000"/>
                      <w:szCs w:val="24"/>
                      <w:lang w:eastAsia="lt-LT"/>
                    </w:rPr>
                    <w:t xml:space="preserve"> minimalus kokybės </w:t>
                  </w:r>
                  <w:r>
                    <w:rPr>
                      <w:color w:val="000000"/>
                      <w:szCs w:val="24"/>
                      <w:lang w:eastAsia="lt-LT"/>
                    </w:rPr>
                    <w:t>rodiklio</w:t>
                  </w:r>
                  <w:r>
                    <w:rPr>
                      <w:iCs/>
                      <w:color w:val="000000"/>
                      <w:szCs w:val="24"/>
                      <w:lang w:eastAsia="lt-LT"/>
                    </w:rPr>
                    <w:t xml:space="preserve"> lygis turi būti ne daugiau nei 5 proc. kiekvienais kalendoriniais metais.</w:t>
                  </w:r>
                  <w:r>
                    <w:t xml:space="preserve"> </w:t>
                  </w:r>
                </w:p>
                <w:p>
                  <w:pPr>
                    <w:jc w:val="both"/>
                    <w:rPr>
                      <w:b/>
                      <w:sz w:val="22"/>
                      <w:szCs w:val="22"/>
                      <w:lang w:eastAsia="lt-LT"/>
                    </w:rPr>
                  </w:pPr>
                  <w:r>
                    <w:rPr>
                      <w:b/>
                      <w:sz w:val="22"/>
                      <w:szCs w:val="22"/>
                    </w:rPr>
                    <w:t>TAR pastaba</w:t>
                  </w:r>
                  <w:r>
                    <w:rPr>
                      <w:sz w:val="22"/>
                      <w:szCs w:val="22"/>
                    </w:rPr>
                    <w:t xml:space="preserve">. </w:t>
                  </w:r>
                  <w:r>
                    <w:rPr>
                      <w:color w:val="000000"/>
                      <w:sz w:val="22"/>
                      <w:szCs w:val="22"/>
                      <w:lang w:eastAsia="lt-LT"/>
                    </w:rPr>
                    <w:t>16.8.1 papunkčio atveju minimalaus kokybės lygio fiksavimas įsigalioja nuo 2025 m. sausio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skyrius"/>
            <w:tag w:val="part_426cadacb0d84aa89433b4d5dc6728ac"/>
            <w:lock w:val="sdtLocked"/>
            <w:richText/>
          </w:sdtPr>
          <w:sdtContent>
            <w:p>
              <w:pPr>
                <w:widowControl w:val="0"/>
                <w:jc w:val="center"/>
                <w:rPr>
                  <w:b/>
                  <w:szCs w:val="24"/>
                  <w:lang w:eastAsia="lt-LT"/>
                </w:rPr>
              </w:pPr>
              <w:sdt>
                <w:sdtPr>
                  <w:alias w:val="Numeris"/>
                  <w:tag w:val="nr_426cadacb0d84aa89433b4d5dc6728ac"/>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426cadacb0d84aa89433b4d5dc6728ac"/>
                  <w:lock w:val="sdtLocked"/>
                  <w:richText/>
                </w:sdtPr>
                <w:sdtContent>
                  <w:r>
                    <w:rPr>
                      <w:b/>
                      <w:szCs w:val="24"/>
                      <w:lang w:eastAsia="lt-LT"/>
                    </w:rPr>
                    <w:t>ELEKTROS ENERGETIKOS ĮMONIŲ INFORMACIJOS TEIKIMAS APIE PERSIUNTIMO PATIKIMUMO IR PASLAUGŲ KOKYBĖS RODIKLIUS</w:t>
                  </w:r>
                </w:sdtContent>
              </w:sdt>
            </w:p>
            <w:p>
              <w:pPr>
                <w:widowControl w:val="0"/>
                <w:jc w:val="center"/>
                <w:rPr>
                  <w:b/>
                  <w:szCs w:val="24"/>
                  <w:lang w:eastAsia="lt-LT"/>
                </w:rPr>
              </w:pPr>
            </w:p>
            <w:sdt>
              <w:sdtPr>
                <w:alias w:val="20 p."/>
                <w:tag w:val="part_334eaadf2b1345359f31d48c8497767a"/>
                <w:lock w:val="sdtLocked"/>
                <w:richText/>
              </w:sdtPr>
              <w:sdtContent>
                <w:p>
                  <w:pPr>
                    <w:suppressAutoHyphens/>
                    <w:ind w:firstLine="720"/>
                    <w:jc w:val="both"/>
                    <w:rPr>
                      <w:szCs w:val="24"/>
                    </w:rPr>
                  </w:pPr>
                  <w:sdt>
                    <w:sdtPr>
                      <w:alias w:val="Numeris"/>
                      <w:tag w:val="nr_334eaadf2b1345359f31d48c8497767a"/>
                      <w:lock w:val="sdtLocked"/>
                      <w:richText/>
                    </w:sdtPr>
                    <w:sdtContent>
                      <w:r>
                        <w:rPr>
                          <w:szCs w:val="24"/>
                        </w:rPr>
                        <w:t>20</w:t>
                      </w:r>
                    </w:sdtContent>
                  </w:sdt>
                  <w:r>
                    <w:rPr>
                      <w:szCs w:val="24"/>
                    </w:rPr>
                    <w:t>. Pasibaigus kalendoriniams metams Operatoriai per 30 kalendorinių dienų, bet ne vėliau kaip iki einamųjų metų vasario 1 d., Tarybai pateikia: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sdt>
                  <w:sdtPr>
                    <w:alias w:val="20.1 pp."/>
                    <w:tag w:val="part_dec2fc0ce5a54685a19c714ec493b151"/>
                    <w:lock w:val="sdtLocked"/>
                    <w:richText/>
                  </w:sdtPr>
                  <w:sdtContent>
                    <w:p>
                      <w:pPr>
                        <w:suppressAutoHyphens/>
                        <w:ind w:firstLine="709"/>
                        <w:jc w:val="both"/>
                        <w:rPr>
                          <w:szCs w:val="24"/>
                        </w:rPr>
                      </w:pPr>
                      <w:sdt>
                        <w:sdtPr>
                          <w:alias w:val="Numeris"/>
                          <w:tag w:val="nr_dec2fc0ce5a54685a19c714ec493b151"/>
                          <w:lock w:val="sdtLocked"/>
                          <w:richText/>
                        </w:sdtPr>
                        <w:sdtContent>
                          <w:r>
                            <w:rPr>
                              <w:szCs w:val="24"/>
                            </w:rPr>
                            <w:t>20.1</w:t>
                          </w:r>
                        </w:sdtContent>
                      </w:sdt>
                      <w:r>
                        <w:rPr>
                          <w:szCs w:val="24"/>
                        </w:rPr>
                        <w:t xml:space="preserve">. elektros energijos persiuntimo nutraukimų vartotojų elektros įrenginiams registravimo ataskaitą pagal Aprašo 1 priedą </w:t>
                      </w:r>
                      <w:r>
                        <w:rPr>
                          <w:color w:val="000000"/>
                          <w:szCs w:val="24"/>
                        </w:rPr>
                        <w:t>(teikia visi Operatoriai);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20.2 pp."/>
                    <w:tag w:val="part_8df3f4c99ce349be9acd998a35728248"/>
                    <w:lock w:val="sdtLocked"/>
                    <w:richText/>
                  </w:sdtPr>
                  <w:sdtContent>
                    <w:p>
                      <w:pPr>
                        <w:ind w:firstLine="709"/>
                        <w:jc w:val="both"/>
                        <w:rPr>
                          <w:szCs w:val="24"/>
                        </w:rPr>
                      </w:pPr>
                      <w:sdt>
                        <w:sdtPr>
                          <w:alias w:val="Numeris"/>
                          <w:tag w:val="nr_8df3f4c99ce349be9acd998a35728248"/>
                          <w:lock w:val="sdtLocked"/>
                          <w:richText/>
                        </w:sdtPr>
                        <w:sdtContent>
                          <w:r>
                            <w:rPr>
                              <w:szCs w:val="24"/>
                            </w:rPr>
                            <w:t>20.2</w:t>
                          </w:r>
                        </w:sdtContent>
                      </w:sdt>
                      <w:r>
                        <w:rPr>
                          <w:szCs w:val="24"/>
                        </w:rPr>
                        <w:t>. perdavimo sistemos operatorius elektros energijos persiuntimo patikimumo kokybės rodiklių registravimo ataskaitą pagal Aprašo 5 priedą, o skirstomųjų tinklų operatoriai elektros energijos persiuntimo patikimumo rodiklių registravimo ataskaitas pagal Aprašo 2 ir 4 priedus;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20.3 pp."/>
                    <w:tag w:val="part_edc4bdfaf4e34abbb15da2e3c9cbce9b"/>
                    <w:lock w:val="sdtLocked"/>
                    <w:richText/>
                  </w:sdtPr>
                  <w:sdtContent>
                    <w:p>
                      <w:pPr>
                        <w:ind w:firstLine="709"/>
                        <w:jc w:val="both"/>
                        <w:rPr>
                          <w:color w:val="000000"/>
                          <w:spacing w:val="-2"/>
                          <w:szCs w:val="24"/>
                        </w:rPr>
                      </w:pPr>
                      <w:sdt>
                        <w:sdtPr>
                          <w:alias w:val="Numeris"/>
                          <w:tag w:val="nr_edc4bdfaf4e34abbb15da2e3c9cbce9b"/>
                          <w:lock w:val="sdtLocked"/>
                          <w:richText/>
                        </w:sdtPr>
                        <w:sdtContent>
                          <w:r>
                            <w:rPr>
                              <w:color w:val="000000"/>
                              <w:szCs w:val="24"/>
                            </w:rPr>
                            <w:t>20.3</w:t>
                          </w:r>
                        </w:sdtContent>
                      </w:sdt>
                      <w:r>
                        <w:rPr>
                          <w:color w:val="000000"/>
                          <w:szCs w:val="24"/>
                        </w:rPr>
                        <w:t xml:space="preserve">. </w:t>
                      </w:r>
                      <w:r>
                        <w:rPr>
                          <w:color w:val="000000"/>
                          <w:spacing w:val="-4"/>
                          <w:szCs w:val="24"/>
                        </w:rPr>
                        <w:t xml:space="preserve">skirstomųjų tinklų operatorius, </w:t>
                      </w:r>
                      <w:r>
                        <w:rPr>
                          <w:color w:val="000000"/>
                          <w:spacing w:val="-2"/>
                          <w:szCs w:val="24"/>
                        </w:rPr>
                        <w:t>aptarnaujantis daugiau kaip 100 000 vartotojų, Tarybai pateikia</w:t>
                      </w:r>
                      <w:r>
                        <w:rPr>
                          <w:b/>
                          <w:color w:val="000000"/>
                          <w:spacing w:val="-2"/>
                          <w:szCs w:val="24"/>
                        </w:rPr>
                        <w:t>:</w:t>
                      </w:r>
                    </w:p>
                    <w:sdt>
                      <w:sdtPr>
                        <w:alias w:val="20.3.1 pp."/>
                        <w:tag w:val="part_438b5a82fd9544e6840c758618dc9f72"/>
                        <w:lock w:val="sdtLocked"/>
                        <w:richText/>
                      </w:sdtPr>
                      <w:sdtContent>
                        <w:p>
                          <w:pPr>
                            <w:ind w:firstLine="709"/>
                            <w:jc w:val="both"/>
                            <w:rPr>
                              <w:bCs/>
                              <w:color w:val="000000"/>
                              <w:szCs w:val="24"/>
                              <w:shd w:val="clear" w:color="auto" w:fill="FFFFFF"/>
                            </w:rPr>
                          </w:pPr>
                          <w:sdt>
                            <w:sdtPr>
                              <w:alias w:val="Numeris"/>
                              <w:tag w:val="nr_438b5a82fd9544e6840c758618dc9f72"/>
                              <w:lock w:val="sdtLocked"/>
                              <w:richText/>
                            </w:sdtPr>
                            <w:sdtContent>
                              <w:r>
                                <w:rPr>
                                  <w:bCs/>
                                  <w:color w:val="000000"/>
                                  <w:spacing w:val="-2"/>
                                  <w:szCs w:val="24"/>
                                </w:rPr>
                                <w:t>20.3.1</w:t>
                              </w:r>
                            </w:sdtContent>
                          </w:sdt>
                          <w:r>
                            <w:rPr>
                              <w:bCs/>
                              <w:color w:val="000000"/>
                              <w:spacing w:val="-2"/>
                              <w:szCs w:val="24"/>
                            </w:rPr>
                            <w:t xml:space="preserve">. </w:t>
                          </w:r>
                          <w:r>
                            <w:rPr>
                              <w:bCs/>
                              <w:color w:val="000000"/>
                              <w:szCs w:val="24"/>
                            </w:rPr>
                            <w:t>e</w:t>
                          </w:r>
                          <w:r>
                            <w:rPr>
                              <w:bCs/>
                              <w:color w:val="000000"/>
                              <w:szCs w:val="24"/>
                              <w:shd w:val="clear" w:color="auto" w:fill="FFFFFF"/>
                            </w:rPr>
                            <w:t>lektros energijos persiuntimo patikimumo rodiklių (neplaninių trumpų nutraukimų MAIFI) registravimo ataskaitą pagal Aprašo 3 priedą;</w:t>
                          </w:r>
                        </w:p>
                      </w:sdtContent>
                    </w:sdt>
                    <w:sdt>
                      <w:sdtPr>
                        <w:alias w:val="20.3.2 pp."/>
                        <w:tag w:val="part_24498f846fe04e4680ad57b1bff7ac17"/>
                        <w:lock w:val="sdtLocked"/>
                        <w:richText/>
                      </w:sdtPr>
                      <w:sdtContent>
                        <w:p>
                          <w:pPr>
                            <w:ind w:firstLine="709"/>
                            <w:jc w:val="both"/>
                            <w:rPr>
                              <w:bCs/>
                              <w:color w:val="000000"/>
                              <w:spacing w:val="-4"/>
                              <w:szCs w:val="24"/>
                            </w:rPr>
                          </w:pPr>
                          <w:sdt>
                            <w:sdtPr>
                              <w:alias w:val="Numeris"/>
                              <w:tag w:val="nr_24498f846fe04e4680ad57b1bff7ac17"/>
                              <w:lock w:val="sdtLocked"/>
                              <w:richText/>
                            </w:sdtPr>
                            <w:sdtContent>
                              <w:r>
                                <w:rPr>
                                  <w:bCs/>
                                  <w:color w:val="000000"/>
                                  <w:szCs w:val="24"/>
                                </w:rPr>
                                <w:t>20.3.2</w:t>
                              </w:r>
                            </w:sdtContent>
                          </w:sdt>
                          <w:r>
                            <w:rPr>
                              <w:bCs/>
                              <w:color w:val="000000"/>
                              <w:szCs w:val="24"/>
                            </w:rPr>
                            <w:t>. </w:t>
                          </w:r>
                          <w:r>
                            <w:rPr>
                              <w:bCs/>
                              <w:color w:val="000000"/>
                              <w:spacing w:val="-4"/>
                              <w:szCs w:val="24"/>
                            </w:rPr>
                            <w:t>20-ties vidutinės įtampos elektros linijų, kuriose per ataskaitinį laikotarpį įvykusių neplaninių nutraukimų trukmė buvo ilgiausia, registravimo ataskaitas pagal </w:t>
                          </w:r>
                          <w:r>
                            <w:rPr>
                              <w:bCs/>
                              <w:color w:val="000000"/>
                              <w:szCs w:val="24"/>
                            </w:rPr>
                            <w:t>Aprašo </w:t>
                          </w:r>
                          <w:r>
                            <w:rPr>
                              <w:bCs/>
                              <w:color w:val="000000"/>
                              <w:spacing w:val="-4"/>
                              <w:szCs w:val="24"/>
                            </w:rPr>
                            <w:t>6 priedą;</w:t>
                          </w:r>
                        </w:p>
                      </w:sdtContent>
                    </w:sdt>
                    <w:sdt>
                      <w:sdtPr>
                        <w:alias w:val="20.3.3 pp."/>
                        <w:tag w:val="part_bfa731b72b9e452c8b553b1d6f007cfa"/>
                        <w:lock w:val="sdtLocked"/>
                        <w:richText/>
                      </w:sdtPr>
                      <w:sdtContent>
                        <w:p>
                          <w:pPr>
                            <w:ind w:firstLine="709"/>
                            <w:jc w:val="both"/>
                            <w:rPr>
                              <w:bCs/>
                              <w:color w:val="000000"/>
                              <w:spacing w:val="-4"/>
                              <w:szCs w:val="24"/>
                            </w:rPr>
                          </w:pPr>
                          <w:sdt>
                            <w:sdtPr>
                              <w:alias w:val="Numeris"/>
                              <w:tag w:val="nr_bfa731b72b9e452c8b553b1d6f007cfa"/>
                              <w:lock w:val="sdtLocked"/>
                              <w:richText/>
                            </w:sdtPr>
                            <w:sdtContent>
                              <w:r>
                                <w:rPr>
                                  <w:bCs/>
                                  <w:color w:val="000000"/>
                                  <w:spacing w:val="-4"/>
                                  <w:szCs w:val="24"/>
                                </w:rPr>
                                <w:t>20.3.3</w:t>
                              </w:r>
                            </w:sdtContent>
                          </w:sdt>
                          <w:r>
                            <w:rPr>
                              <w:bCs/>
                              <w:color w:val="000000"/>
                              <w:spacing w:val="-4"/>
                              <w:szCs w:val="24"/>
                            </w:rPr>
                            <w:t>. 20-ties vidutinės įtampos elektros linijų, kuriose per ataskaitinį laikotarpį įvykusių nutraukimų skaičius buvo didžiausias, registravimo ataskaitas pagal </w:t>
                          </w:r>
                          <w:r>
                            <w:rPr>
                              <w:bCs/>
                              <w:color w:val="000000"/>
                              <w:szCs w:val="24"/>
                            </w:rPr>
                            <w:t>Aprašo </w:t>
                          </w:r>
                          <w:r>
                            <w:rPr>
                              <w:bCs/>
                              <w:color w:val="000000"/>
                              <w:spacing w:val="-4"/>
                              <w:szCs w:val="24"/>
                            </w:rPr>
                            <w:t>7 priedą;</w:t>
                          </w:r>
                        </w:p>
                      </w:sdtContent>
                    </w:sdt>
                    <w:sdt>
                      <w:sdtPr>
                        <w:alias w:val="20.3.4 pp."/>
                        <w:tag w:val="part_acf95cf3ea0e4ad7ac7ae3dfeaae20fe"/>
                        <w:lock w:val="sdtLocked"/>
                        <w:richText/>
                      </w:sdtPr>
                      <w:sdtContent>
                        <w:p>
                          <w:pPr>
                            <w:ind w:firstLine="709"/>
                            <w:jc w:val="both"/>
                            <w:rPr>
                              <w:spacing w:val="-4"/>
                              <w:szCs w:val="24"/>
                            </w:rPr>
                          </w:pPr>
                          <w:sdt>
                            <w:sdtPr>
                              <w:alias w:val="Numeris"/>
                              <w:tag w:val="nr_acf95cf3ea0e4ad7ac7ae3dfeaae20fe"/>
                              <w:lock w:val="sdtLocked"/>
                              <w:richText/>
                            </w:sdtPr>
                            <w:sdtContent>
                              <w:r>
                                <w:rPr>
                                  <w:bCs/>
                                  <w:color w:val="000000"/>
                                  <w:spacing w:val="-4"/>
                                  <w:szCs w:val="24"/>
                                </w:rPr>
                                <w:t>20.3.4</w:t>
                              </w:r>
                            </w:sdtContent>
                          </w:sdt>
                          <w:r>
                            <w:rPr>
                              <w:bCs/>
                              <w:color w:val="000000"/>
                              <w:spacing w:val="-4"/>
                              <w:szCs w:val="24"/>
                            </w:rPr>
                            <w:t xml:space="preserve">. </w:t>
                          </w:r>
                          <w:r>
                            <w:rPr>
                              <w:bCs/>
                              <w:szCs w:val="24"/>
                              <w:lang w:eastAsia="lt-LT"/>
                            </w:rPr>
                            <w:t xml:space="preserve">persiuntimo atnaujinimo kokybės </w:t>
                          </w:r>
                          <w:r>
                            <w:rPr>
                              <w:bCs/>
                              <w:szCs w:val="24"/>
                            </w:rPr>
                            <w:t>rodiklių registravimo ataskaitą pagal</w:t>
                          </w:r>
                          <w:r>
                            <w:rPr>
                              <w:bCs/>
                              <w:szCs w:val="24"/>
                              <w:lang w:eastAsia="lt-LT"/>
                            </w:rPr>
                            <w:t xml:space="preserve"> Aprašo 9 priedą.</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Content>
            </w:sdt>
            <w:sdt>
              <w:sdtPr>
                <w:alias w:val="21 p."/>
                <w:tag w:val="part_fb525b569e4c44ee99979f693a8c2725"/>
                <w:lock w:val="sdtLocked"/>
                <w:richText/>
              </w:sdtPr>
              <w:sdtContent>
                <w:p>
                  <w:pPr>
                    <w:ind w:firstLine="709"/>
                    <w:jc w:val="both"/>
                    <w:rPr>
                      <w:szCs w:val="24"/>
                    </w:rPr>
                  </w:pPr>
                  <w:sdt>
                    <w:sdtPr>
                      <w:alias w:val="Numeris"/>
                      <w:tag w:val="nr_fb525b569e4c44ee99979f693a8c2725"/>
                      <w:lock w:val="sdtLocked"/>
                      <w:richText/>
                    </w:sdtPr>
                    <w:sdtContent>
                      <w:r>
                        <w:rPr>
                          <w:bCs/>
                          <w:color w:val="000000"/>
                          <w:spacing w:val="-4"/>
                          <w:szCs w:val="24"/>
                        </w:rPr>
                        <w:t>21</w:t>
                      </w:r>
                    </w:sdtContent>
                  </w:sdt>
                  <w:r>
                    <w:rPr>
                      <w:bCs/>
                      <w:color w:val="000000"/>
                      <w:spacing w:val="-4"/>
                      <w:szCs w:val="24"/>
                    </w:rPr>
                    <w:t xml:space="preserve">. </w:t>
                  </w:r>
                  <w:r>
                    <w:rPr>
                      <w:bCs/>
                      <w:szCs w:val="24"/>
                    </w:rPr>
                    <w:t>Pasibaigus kalendoriniams metams</w:t>
                  </w:r>
                  <w:r>
                    <w:rPr>
                      <w:bCs/>
                      <w:color w:val="000000"/>
                      <w:szCs w:val="24"/>
                    </w:rPr>
                    <w:t xml:space="preserve"> Operatoriai per 60 kalendorinių dienų , bet ne vėliau kaip iki einamųjų metų </w:t>
                  </w:r>
                  <w:r>
                    <w:rPr>
                      <w:bCs/>
                      <w:szCs w:val="24"/>
                    </w:rPr>
                    <w:t>kovo</w:t>
                  </w:r>
                  <w:r>
                    <w:rPr>
                      <w:bCs/>
                      <w:color w:val="000000"/>
                      <w:szCs w:val="24"/>
                    </w:rPr>
                    <w:t xml:space="preserve"> 2 d., Tarybai pateikia paslaugų kokybės rodiklių registravimo ataskaitas pagal Aprašo 8 priedą.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22 p."/>
                <w:tag w:val="part_d75ec248b5ba41e58c7f105171ea0597"/>
                <w:lock w:val="sdtLocked"/>
                <w:richText/>
              </w:sdtPr>
              <w:sdtContent>
                <w:p>
                  <w:pPr>
                    <w:suppressAutoHyphens/>
                    <w:ind w:firstLine="720"/>
                    <w:jc w:val="both"/>
                    <w:rPr>
                      <w:szCs w:val="24"/>
                    </w:rPr>
                  </w:pPr>
                  <w:sdt>
                    <w:sdtPr>
                      <w:alias w:val="Numeris"/>
                      <w:tag w:val="nr_d75ec248b5ba41e58c7f105171ea0597"/>
                      <w:lock w:val="sdtLocked"/>
                      <w:richText/>
                    </w:sdtPr>
                    <w:sdtContent>
                      <w:r>
                        <w:rPr>
                          <w:szCs w:val="24"/>
                        </w:rPr>
                        <w:t>22</w:t>
                      </w:r>
                    </w:sdtContent>
                  </w:sdt>
                  <w:r>
                    <w:rPr>
                      <w:szCs w:val="24"/>
                    </w:rPr>
                    <w:t>. Tarybai pareikalavus, Operatorius privalo pateikti nutraukimų registravimo įrašus pagal 7 punkte nurodytus duomenis ir paslaugų kokybės registravimo įrašus pagal Aprašo 17 punkte nurodytus rodiklius. Įrašai pateikiami elektronine forma.</w:t>
                  </w:r>
                </w:p>
              </w:sdtContent>
            </w:sdt>
            <w:sdt>
              <w:sdtPr>
                <w:alias w:val="23 p."/>
                <w:tag w:val="part_cbeda5be263f4478929a711880c3ef0c"/>
                <w:lock w:val="sdtLocked"/>
                <w:richText/>
              </w:sdtPr>
              <w:sdtContent>
                <w:p>
                  <w:pPr>
                    <w:suppressAutoHyphens/>
                    <w:ind w:firstLine="720"/>
                    <w:jc w:val="both"/>
                    <w:rPr>
                      <w:strike/>
                      <w:szCs w:val="24"/>
                    </w:rPr>
                  </w:pPr>
                  <w:sdt>
                    <w:sdtPr>
                      <w:alias w:val="Numeris"/>
                      <w:tag w:val="nr_cbeda5be263f4478929a711880c3ef0c"/>
                      <w:lock w:val="sdtLocked"/>
                      <w:richText/>
                    </w:sdtPr>
                    <w:sdtContent>
                      <w:r>
                        <w:rPr>
                          <w:szCs w:val="24"/>
                        </w:rPr>
                        <w:t>23</w:t>
                      </w:r>
                    </w:sdtContent>
                  </w:sdt>
                  <w:r>
                    <w:rPr>
                      <w:szCs w:val="24"/>
                    </w:rPr>
                    <w:t>. Pagal Operatorių pateiktas metines persiuntimo patikimumo bei paslaugų kokybės rodiklių ataskaitas Taryba kasmet atlieka Operatoriui nustatytų minimalių persiuntimo patikimumo ir paslaugų kokybės rodiklių lygių ir faktinių kokybės rodiklių stebėsenos analizę. Analizės rezultatus Taryba skelbia metinėje veiklos ataskaitoje, Europos Komisijai teikiamoje ataskaitoje, Tarybos interneto svetainėje.</w:t>
                  </w:r>
                </w:p>
              </w:sdtContent>
            </w:sdt>
            <w:sdt>
              <w:sdtPr>
                <w:alias w:val="24 p."/>
                <w:tag w:val="part_93e2c70bf768418d9df1b740e6be3a5a"/>
                <w:lock w:val="sdtLocked"/>
                <w:richText/>
              </w:sdtPr>
              <w:sdtContent>
                <w:p>
                  <w:pPr>
                    <w:ind w:firstLine="709"/>
                    <w:jc w:val="both"/>
                  </w:pPr>
                  <w:sdt>
                    <w:sdtPr>
                      <w:alias w:val="Numeris"/>
                      <w:tag w:val="nr_93e2c70bf768418d9df1b740e6be3a5a"/>
                      <w:lock w:val="sdtLocked"/>
                      <w:richText/>
                    </w:sdtPr>
                    <w:sdtContent>
                      <w:r>
                        <w:rPr>
                          <w:szCs w:val="24"/>
                          <w:lang w:eastAsia="lt-LT"/>
                        </w:rPr>
                        <w:t>24</w:t>
                      </w:r>
                    </w:sdtContent>
                  </w:sdt>
                  <w:r>
                    <w:rPr>
                      <w:szCs w:val="24"/>
                      <w:lang w:eastAsia="lt-LT"/>
                    </w:rPr>
                    <w:t>.</w:t>
                  </w:r>
                  <w:r>
                    <w:rPr>
                      <w:szCs w:val="24"/>
                    </w:rPr>
                    <w:t xml:space="preserve"> Pasibaigus kalendoriniams metams, bet ne vėliau kaip iki liepos 31 d., Taryba atlieka praėjusių ataskaitinių metų Operatorių teikiamų persiuntimo patikimumo ir paslaugų kokybės rodiklių faktinių reikšmių atitikimo nustatytiems minimaliems lygiams vertinimą. Vertinimo išvadose konstatuojama, ar Operatorių faktinis vidutinis persiuntimo patikimumo ir paslaugų kokybės rodiklių lygis tenkina Operatoriams nustatytus minimalius persiuntimo patikimumo ir paslaugų kokybės rodiklių lygius, nurodomos priežastys bei pateikiami paaiškinimai, jeigu šis lygis buvo blogesnis už patvirtintus minimalius lygius. Galutinį Operatorių persiuntimo patikimumo rodiklių faktinių vidutinių lygių vertinimą, Taryba atlieka pasibaigus kainų reguliavimo periodui, bet ne vėliau kaip iki liepos 31 d., kuriam buvo nustatytas minimalus persiuntimo patikimumo kokybės rodiklių lygis, remiantis praėjusio kainų reguliavimo periodo, įskaitant šio kainų reguliavimo periodo pratęsimus, persiuntimo patikimumo kokybės rodiklių faktiniais duomenimis.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sdt>
              <w:sdtPr>
                <w:alias w:val="25 p."/>
                <w:tag w:val="part_06827376745c4af196a1b4866522ed62"/>
                <w:lock w:val="sdtLocked"/>
                <w:richText/>
              </w:sdtPr>
              <w:sdtContent>
                <w:p>
                  <w:pPr>
                    <w:suppressAutoHyphens/>
                    <w:ind w:firstLine="720"/>
                    <w:jc w:val="both"/>
                    <w:rPr>
                      <w:szCs w:val="24"/>
                    </w:rPr>
                  </w:pPr>
                  <w:sdt>
                    <w:sdtPr>
                      <w:alias w:val="Numeris"/>
                      <w:tag w:val="nr_06827376745c4af196a1b4866522ed62"/>
                      <w:lock w:val="sdtLocked"/>
                      <w:richText/>
                    </w:sdtPr>
                    <w:sdtContent>
                      <w:r>
                        <w:rPr>
                          <w:szCs w:val="24"/>
                        </w:rPr>
                        <w:t>25</w:t>
                      </w:r>
                    </w:sdtContent>
                  </w:sdt>
                  <w:r>
                    <w:rPr>
                      <w:szCs w:val="24"/>
                    </w:rPr>
                    <w:t>. Operatoriai Aprašo 20 ir 21 punktuose nurodytas ataskaitas Tarybai teikia elektronine forma per Tarybos Duomenų surinkimo ir analizės informacinę sistemą (DSAIS).</w:t>
                  </w:r>
                </w:p>
                <w:p>
                  <w:pPr>
                    <w:suppressAutoHyphens/>
                    <w:ind w:firstLine="720"/>
                    <w:jc w:val="both"/>
                    <w:rPr>
                      <w:szCs w:val="24"/>
                      <w:lang w:eastAsia="lt-LT"/>
                    </w:rPr>
                  </w:pPr>
                </w:p>
              </w:sdtContent>
            </w:sdt>
          </w:sdtContent>
        </w:sdt>
        <w:sdt>
          <w:sdtPr>
            <w:alias w:val="skyrius"/>
            <w:tag w:val="part_b63f9949ade64e5e97e9a93c40a55d77"/>
            <w:lock w:val="sdtLocked"/>
            <w:richText/>
          </w:sdtPr>
          <w:sdtContent>
            <w:p>
              <w:pPr>
                <w:suppressAutoHyphens/>
                <w:jc w:val="center"/>
                <w:rPr>
                  <w:b/>
                  <w:bCs/>
                  <w:color w:val="000000"/>
                  <w:szCs w:val="24"/>
                </w:rPr>
              </w:pPr>
              <w:sdt>
                <w:sdtPr>
                  <w:alias w:val="Numeris"/>
                  <w:tag w:val="nr_b63f9949ade64e5e97e9a93c40a55d77"/>
                  <w:lock w:val="sdtLocked"/>
                  <w:richText/>
                </w:sdtPr>
                <w:sdtContent>
                  <w:r>
                    <w:rPr>
                      <w:b/>
                      <w:bCs/>
                      <w:color w:val="000000"/>
                      <w:szCs w:val="24"/>
                    </w:rPr>
                    <w:t>V</w:t>
                  </w:r>
                </w:sdtContent>
              </w:sdt>
              <w:r>
                <w:rPr>
                  <w:b/>
                  <w:bCs/>
                  <w:color w:val="000000"/>
                  <w:szCs w:val="24"/>
                </w:rPr>
                <w:t xml:space="preserve"> SKYRIUS</w:t>
              </w:r>
            </w:p>
            <w:p>
              <w:pPr>
                <w:suppressAutoHyphens/>
                <w:jc w:val="center"/>
                <w:rPr>
                  <w:b/>
                  <w:bCs/>
                  <w:color w:val="000000"/>
                  <w:szCs w:val="24"/>
                </w:rPr>
              </w:pPr>
              <w:sdt>
                <w:sdtPr>
                  <w:alias w:val="Pavadinimas"/>
                  <w:tag w:val="title_b63f9949ade64e5e97e9a93c40a55d77"/>
                  <w:lock w:val="sdtLocked"/>
                  <w:richText/>
                </w:sdtPr>
                <w:sdtContent>
                  <w:r>
                    <w:rPr>
                      <w:b/>
                      <w:bCs/>
                      <w:color w:val="000000"/>
                      <w:szCs w:val="24"/>
                    </w:rPr>
                    <w:t>KOMPENSACIJŲ UŽ ELEKTROS ENERGIJOS PERSIUNTIMO NUTRAUKIMĄ APSKAIČIAVIMAS</w:t>
                  </w:r>
                </w:sdtContent>
              </w:sdt>
            </w:p>
            <w:p>
              <w:pPr>
                <w:suppressAutoHyphens/>
                <w:ind w:left="927"/>
                <w:jc w:val="center"/>
                <w:rPr>
                  <w:color w:val="000000"/>
                  <w:szCs w:val="24"/>
                </w:rPr>
              </w:pPr>
            </w:p>
            <w:sdt>
              <w:sdtPr>
                <w:alias w:val="26 p."/>
                <w:tag w:val="part_e103bea40e154624b427914e9ca57291"/>
                <w:lock w:val="sdtLocked"/>
                <w:richText/>
              </w:sdtPr>
              <w:sdtContent>
                <w:p>
                  <w:pPr>
                    <w:suppressAutoHyphens/>
                    <w:ind w:firstLine="567"/>
                    <w:jc w:val="both"/>
                    <w:rPr>
                      <w:color w:val="000000"/>
                      <w:szCs w:val="24"/>
                    </w:rPr>
                  </w:pPr>
                  <w:sdt>
                    <w:sdtPr>
                      <w:alias w:val="Numeris"/>
                      <w:tag w:val="nr_e103bea40e154624b427914e9ca57291"/>
                      <w:lock w:val="sdtLocked"/>
                      <w:richText/>
                    </w:sdtPr>
                    <w:sdtContent>
                      <w:r>
                        <w:rPr>
                          <w:color w:val="000000"/>
                          <w:szCs w:val="24"/>
                        </w:rPr>
                        <w:t>26</w:t>
                      </w:r>
                    </w:sdtContent>
                  </w:sdt>
                  <w:r>
                    <w:rPr>
                      <w:color w:val="000000"/>
                      <w:szCs w:val="24"/>
                    </w:rPr>
                    <w:t>. Elektros energetikos įstatyme numatytais atvejais, kompensacija už elektros energijos persiuntimo nutraukimą (toliau – Kompensacija) apskaičiuojama tokia tvarka:</w:t>
                  </w:r>
                </w:p>
                <w:sdt>
                  <w:sdtPr>
                    <w:alias w:val="26.1 pp."/>
                    <w:tag w:val="part_2dd86f934fa049768184aee889bf5f9d"/>
                    <w:lock w:val="sdtLocked"/>
                    <w:richText/>
                  </w:sdtPr>
                  <w:sdtContent>
                    <w:p>
                      <w:pPr>
                        <w:suppressAutoHyphens/>
                        <w:ind w:firstLine="567"/>
                        <w:jc w:val="both"/>
                        <w:rPr>
                          <w:color w:val="000000"/>
                          <w:szCs w:val="24"/>
                        </w:rPr>
                      </w:pPr>
                      <w:sdt>
                        <w:sdtPr>
                          <w:alias w:val="Numeris"/>
                          <w:tag w:val="nr_2dd86f934fa049768184aee889bf5f9d"/>
                          <w:lock w:val="sdtLocked"/>
                          <w:richText/>
                        </w:sdtPr>
                        <w:sdtContent>
                          <w:r>
                            <w:rPr>
                              <w:color w:val="000000"/>
                              <w:szCs w:val="24"/>
                            </w:rPr>
                            <w:t>26.1</w:t>
                          </w:r>
                        </w:sdtContent>
                      </w:sdt>
                      <w:r>
                        <w:rPr>
                          <w:color w:val="000000"/>
                          <w:szCs w:val="24"/>
                        </w:rPr>
                        <w:t>. Apskaičiuojama Kompensacijos pastovioji dalis:</w:t>
                      </w:r>
                    </w:p>
                    <w:sdt>
                      <w:sdtPr>
                        <w:alias w:val="26.1.1 pp."/>
                        <w:tag w:val="part_c49e8bc340b64520a816dbc6546d8921"/>
                        <w:lock w:val="sdtLocked"/>
                        <w:richText/>
                      </w:sdtPr>
                      <w:sdtContent>
                        <w:p>
                          <w:pPr>
                            <w:suppressAutoHyphens/>
                            <w:ind w:firstLine="567"/>
                            <w:jc w:val="both"/>
                            <w:rPr>
                              <w:color w:val="000000"/>
                              <w:szCs w:val="24"/>
                            </w:rPr>
                          </w:pPr>
                          <w:sdt>
                            <w:sdtPr>
                              <w:alias w:val="Numeris"/>
                              <w:tag w:val="nr_c49e8bc340b64520a816dbc6546d8921"/>
                              <w:lock w:val="sdtLocked"/>
                              <w:richText/>
                            </w:sdtPr>
                            <w:sdtContent>
                              <w:r>
                                <w:rPr>
                                  <w:color w:val="000000"/>
                                  <w:szCs w:val="24"/>
                                </w:rPr>
                                <w:t>26.1.1</w:t>
                              </w:r>
                            </w:sdtContent>
                          </w:sdt>
                          <w:r>
                            <w:rPr>
                              <w:color w:val="000000"/>
                              <w:szCs w:val="24"/>
                            </w:rPr>
                            <w:t xml:space="preserve">. </w:t>
                          </w:r>
                          <w:r>
                            <w:t xml:space="preserve">Kai elektros įrenginiai yra </w:t>
                          </w:r>
                          <w:r>
                            <w:rPr>
                              <w:color w:val="000000"/>
                              <w:szCs w:val="24"/>
                            </w:rPr>
                            <w:t>Miestuose arba LEZ ir buvo atjungti ne dėl Avarijos ar gaisro (elektros energijos persiuntimo atnaujinimo laikas – ne vėliau kaip per 6 valandas), Kompensacijos pastovioji dalis P</w:t>
                          </w:r>
                          <w:r>
                            <w:rPr>
                              <w:color w:val="000000"/>
                              <w:szCs w:val="24"/>
                              <w:vertAlign w:val="subscript"/>
                            </w:rPr>
                            <w:t>1</w:t>
                          </w:r>
                          <w:r>
                            <w:rPr>
                              <w:color w:val="000000"/>
                              <w:szCs w:val="24"/>
                            </w:rPr>
                            <w:t xml:space="preserve"> už viršytą 6 valandų elektros energijos persiuntimo nutraukimo arba nutrūkimo trukmę apskaičiuojama, kaip 10% vartotojui per praėjusius kalendorinius metus priskaičiuotų persiuntimo paslaugos mokesčių sumos (be pridėtinės vertės mokesčio) už konkretų vartotojo objektą.</w:t>
                          </w:r>
                        </w:p>
                      </w:sdtContent>
                    </w:sdt>
                    <w:sdt>
                      <w:sdtPr>
                        <w:alias w:val="26.1.2 pp."/>
                        <w:tag w:val="part_3c8434b248f247e287ae8bd149e76a4d"/>
                        <w:lock w:val="sdtLocked"/>
                        <w:richText/>
                      </w:sdtPr>
                      <w:sdtContent>
                        <w:p>
                          <w:pPr>
                            <w:suppressAutoHyphens/>
                            <w:ind w:firstLine="567"/>
                            <w:jc w:val="both"/>
                            <w:rPr>
                              <w:color w:val="000000"/>
                              <w:szCs w:val="24"/>
                            </w:rPr>
                          </w:pPr>
                          <w:sdt>
                            <w:sdtPr>
                              <w:alias w:val="Numeris"/>
                              <w:tag w:val="nr_3c8434b248f247e287ae8bd149e76a4d"/>
                              <w:lock w:val="sdtLocked"/>
                              <w:richText/>
                            </w:sdtPr>
                            <w:sdtContent>
                              <w:r>
                                <w:rPr>
                                  <w:color w:val="000000"/>
                                  <w:szCs w:val="24"/>
                                </w:rPr>
                                <w:t>26.1.2</w:t>
                              </w:r>
                            </w:sdtContent>
                          </w:sdt>
                          <w:r>
                            <w:rPr>
                              <w:color w:val="000000"/>
                              <w:szCs w:val="24"/>
                            </w:rPr>
                            <w:t xml:space="preserve">. Kai elektros įrenginiai </w:t>
                          </w:r>
                          <w:r>
                            <w:rPr>
                              <w:szCs w:val="24"/>
                              <w:lang w:eastAsia="lt-LT"/>
                            </w:rPr>
                            <w:t>yra teritorijose, kurios nepriskiriamos nei Miestams, nei LEZ,</w:t>
                          </w:r>
                          <w:r>
                            <w:rPr>
                              <w:color w:val="000000"/>
                              <w:szCs w:val="24"/>
                            </w:rPr>
                            <w:t xml:space="preserve"> ir buvo atjungti ne dėl Avarijos ar gaisro </w:t>
                          </w:r>
                          <w:r>
                            <w:rPr>
                              <w:color w:val="000000"/>
                              <w:szCs w:val="24"/>
                              <w:lang w:eastAsia="lt-LT" w:bidi="ar-OM"/>
                            </w:rPr>
                            <w:t xml:space="preserve">(elektros energijos persiuntimo atnaujinimo laikas </w:t>
                          </w:r>
                          <w:r>
                            <w:rPr>
                              <w:color w:val="000000"/>
                              <w:szCs w:val="24"/>
                            </w:rPr>
                            <w:t>–</w:t>
                          </w:r>
                          <w:r>
                            <w:rPr>
                              <w:color w:val="000000"/>
                              <w:szCs w:val="24"/>
                              <w:lang w:eastAsia="lt-LT" w:bidi="ar-OM"/>
                            </w:rPr>
                            <w:t xml:space="preserve"> ne vėliau kaip per 12 valandų)</w:t>
                          </w:r>
                          <w:r>
                            <w:rPr>
                              <w:color w:val="000000"/>
                              <w:szCs w:val="24"/>
                            </w:rPr>
                            <w:t>, Kompensacijos pastovioji dalis P</w:t>
                          </w:r>
                          <w:r>
                            <w:rPr>
                              <w:color w:val="000000"/>
                              <w:szCs w:val="24"/>
                              <w:vertAlign w:val="subscript"/>
                            </w:rPr>
                            <w:t>2</w:t>
                          </w:r>
                          <w:r>
                            <w:rPr>
                              <w:color w:val="000000"/>
                              <w:szCs w:val="24"/>
                            </w:rPr>
                            <w:t xml:space="preserve"> už viršytą 12 valandų elektros energijos persiuntimo nutraukimo arba nutrūkimo trukmę apskaičiuojama, kaip 15% vartotojui per praėjusius kalendorinius metus priskaičiuotų persiuntimo paslaugos mokesčių sumos (be pridėtinės vertės mokesčio) už konkretų vartotojo objektą.</w:t>
                          </w:r>
                        </w:p>
                      </w:sdtContent>
                    </w:sdt>
                    <w:sdt>
                      <w:sdtPr>
                        <w:alias w:val="26.1.3 pp."/>
                        <w:tag w:val="part_bc8e48421e524499811b7763dc75f7a1"/>
                        <w:lock w:val="sdtLocked"/>
                        <w:richText/>
                      </w:sdtPr>
                      <w:sdtContent>
                        <w:p>
                          <w:pPr>
                            <w:suppressAutoHyphens/>
                            <w:ind w:firstLine="567"/>
                            <w:jc w:val="both"/>
                            <w:rPr>
                              <w:color w:val="000000"/>
                              <w:szCs w:val="24"/>
                            </w:rPr>
                          </w:pPr>
                          <w:sdt>
                            <w:sdtPr>
                              <w:alias w:val="Numeris"/>
                              <w:tag w:val="nr_bc8e48421e524499811b7763dc75f7a1"/>
                              <w:lock w:val="sdtLocked"/>
                              <w:richText/>
                            </w:sdtPr>
                            <w:sdtContent>
                              <w:r>
                                <w:rPr>
                                  <w:color w:val="000000"/>
                                  <w:szCs w:val="24"/>
                                </w:rPr>
                                <w:t>26.1.3</w:t>
                              </w:r>
                            </w:sdtContent>
                          </w:sdt>
                          <w:r>
                            <w:rPr>
                              <w:color w:val="000000"/>
                              <w:szCs w:val="24"/>
                            </w:rPr>
                            <w:t>. Kai elektros įrenginiai yra Miestuose, LEZ arba teritorijose, kurios nepriskiriamos nei Miestams, nei LEZ ir buvo atjungti dėl Avarijos ar gaisro (</w:t>
                          </w:r>
                          <w:r>
                            <w:rPr>
                              <w:color w:val="000000"/>
                              <w:szCs w:val="24"/>
                              <w:lang w:eastAsia="lt-LT" w:bidi="ar-OM"/>
                            </w:rPr>
                            <w:t xml:space="preserve">elektros energijos persiuntimo atnaujinimo laikas </w:t>
                          </w:r>
                          <w:r>
                            <w:rPr>
                              <w:color w:val="000000"/>
                              <w:szCs w:val="24"/>
                            </w:rPr>
                            <w:t>–</w:t>
                          </w:r>
                          <w:r>
                            <w:rPr>
                              <w:color w:val="000000"/>
                              <w:szCs w:val="24"/>
                              <w:lang w:eastAsia="lt-LT" w:bidi="ar-OM"/>
                            </w:rPr>
                            <w:t xml:space="preserve"> ne vėliau kaip per 72 valandas), </w:t>
                          </w:r>
                          <w:r>
                            <w:rPr>
                              <w:color w:val="000000"/>
                              <w:szCs w:val="24"/>
                            </w:rPr>
                            <w:t>Kompensacijos pastovioji dalis P</w:t>
                          </w:r>
                          <w:r>
                            <w:rPr>
                              <w:color w:val="000000"/>
                              <w:szCs w:val="24"/>
                              <w:vertAlign w:val="subscript"/>
                            </w:rPr>
                            <w:t>3</w:t>
                          </w:r>
                          <w:r>
                            <w:rPr>
                              <w:color w:val="000000"/>
                              <w:szCs w:val="24"/>
                            </w:rPr>
                            <w:t xml:space="preserve"> už viršytą 72 valandų elektros energijos persiuntimo nutraukimo arba nutrūkimo laiką apskaičiuojama, kaip 30% vartotojui per praėjusius kalendorinius metus priskaičiuotų persiuntimo paslaugos mokesčių sumos (be pridėtinės vertės mokesčio) už konkretų vartotojo objektą.</w:t>
                          </w:r>
                        </w:p>
                      </w:sdtContent>
                    </w:sdt>
                  </w:sdtContent>
                </w:sdt>
                <w:sdt>
                  <w:sdtPr>
                    <w:alias w:val="26.2 pp."/>
                    <w:tag w:val="part_cc00685c289748059a303b2809e5728d"/>
                    <w:lock w:val="sdtLocked"/>
                    <w:richText/>
                  </w:sdtPr>
                  <w:sdtContent>
                    <w:p>
                      <w:pPr>
                        <w:suppressAutoHyphens/>
                        <w:ind w:firstLine="567"/>
                        <w:jc w:val="both"/>
                        <w:rPr>
                          <w:color w:val="000000"/>
                          <w:szCs w:val="24"/>
                        </w:rPr>
                      </w:pPr>
                      <w:sdt>
                        <w:sdtPr>
                          <w:alias w:val="Numeris"/>
                          <w:tag w:val="nr_cc00685c289748059a303b2809e5728d"/>
                          <w:lock w:val="sdtLocked"/>
                          <w:richText/>
                        </w:sdtPr>
                        <w:sdtContent>
                          <w:r>
                            <w:rPr>
                              <w:color w:val="000000"/>
                              <w:szCs w:val="24"/>
                            </w:rPr>
                            <w:t>26.2</w:t>
                          </w:r>
                        </w:sdtContent>
                      </w:sdt>
                      <w:r>
                        <w:rPr>
                          <w:color w:val="000000"/>
                          <w:szCs w:val="24"/>
                        </w:rPr>
                        <w:t>. Apskaičiuojamas Kompensacijos kintamoji dalis:</w:t>
                      </w:r>
                    </w:p>
                    <w:sdt>
                      <w:sdtPr>
                        <w:alias w:val="26.2.1 pp."/>
                        <w:tag w:val="part_14002d792ce547af9703943ac2a7e940"/>
                        <w:lock w:val="sdtLocked"/>
                        <w:richText/>
                      </w:sdtPr>
                      <w:sdtContent>
                        <w:p>
                          <w:pPr>
                            <w:suppressAutoHyphens/>
                            <w:ind w:firstLine="567"/>
                            <w:jc w:val="both"/>
                            <w:rPr>
                              <w:color w:val="000000"/>
                              <w:szCs w:val="24"/>
                            </w:rPr>
                          </w:pPr>
                          <w:sdt>
                            <w:sdtPr>
                              <w:alias w:val="Numeris"/>
                              <w:tag w:val="nr_14002d792ce547af9703943ac2a7e940"/>
                              <w:lock w:val="sdtLocked"/>
                              <w:richText/>
                            </w:sdtPr>
                            <w:sdtContent>
                              <w:r>
                                <w:rPr>
                                  <w:color w:val="000000"/>
                                  <w:szCs w:val="24"/>
                                </w:rPr>
                                <w:t>26.2.1</w:t>
                              </w:r>
                            </w:sdtContent>
                          </w:sdt>
                          <w:r>
                            <w:rPr>
                              <w:color w:val="000000"/>
                              <w:szCs w:val="24"/>
                            </w:rPr>
                            <w:t xml:space="preserve">. </w:t>
                          </w:r>
                          <w:r>
                            <w:t xml:space="preserve">Kai elektros įrenginiai yra </w:t>
                          </w:r>
                          <w:r>
                            <w:rPr>
                              <w:color w:val="000000"/>
                              <w:szCs w:val="24"/>
                            </w:rPr>
                            <w:t>Miestuose arba LEZ ir buvo atjungti ne dėl Avarijos ar gaisro (elektros energijos persiuntimo atnaujinimo laikas – ne vėliau kaip per 6 valandas), Kompensacijos kintamoji dalis K</w:t>
                          </w:r>
                          <w:r>
                            <w:rPr>
                              <w:color w:val="000000"/>
                              <w:szCs w:val="24"/>
                              <w:vertAlign w:val="subscript"/>
                            </w:rPr>
                            <w:t>1</w:t>
                          </w:r>
                          <w:r>
                            <w:rPr>
                              <w:color w:val="000000"/>
                              <w:szCs w:val="24"/>
                            </w:rPr>
                            <w:t xml:space="preserve"> apskaičiuojama pagal formulę:</w:t>
                          </w:r>
                        </w:p>
                        <w:p>
                          <w:pPr>
                            <w:suppressAutoHyphens/>
                            <w:ind w:firstLine="567"/>
                            <w:jc w:val="both"/>
                            <w:rPr>
                              <w:color w:val="000000"/>
                              <w:szCs w:val="24"/>
                            </w:rPr>
                          </w:pPr>
                        </w:p>
                        <w:p>
                          <w:pPr>
                            <w:suppressAutoHyphens/>
                            <w:ind w:firstLine="567"/>
                            <w:jc w:val="both"/>
                            <w:rPr>
                              <w:color w:val="000000"/>
                              <w:szCs w:val="24"/>
                            </w:rPr>
                          </w:pPr>
                          <w:r>
                            <w:rPr>
                              <w:color w:val="000000"/>
                              <w:szCs w:val="24"/>
                            </w:rPr>
                            <w:t>K</w:t>
                          </w:r>
                          <w:r>
                            <w:rPr>
                              <w:color w:val="000000"/>
                              <w:szCs w:val="24"/>
                              <w:vertAlign w:val="subscript"/>
                            </w:rPr>
                            <w:t>1</w:t>
                          </w:r>
                          <w:r>
                            <w:rPr>
                              <w:color w:val="000000"/>
                              <w:szCs w:val="24"/>
                            </w:rPr>
                            <w:t>= S</w:t>
                          </w:r>
                          <w:r>
                            <w:rPr>
                              <w:color w:val="000000"/>
                              <w:szCs w:val="24"/>
                              <w:vertAlign w:val="subscript"/>
                            </w:rPr>
                            <w:t>1</w:t>
                          </w:r>
                          <w:r>
                            <w:rPr>
                              <w:color w:val="000000"/>
                              <w:szCs w:val="24"/>
                            </w:rPr>
                            <w:t xml:space="preserve"> x T</w:t>
                          </w:r>
                          <w:r>
                            <w:rPr>
                              <w:color w:val="000000"/>
                              <w:szCs w:val="24"/>
                              <w:vertAlign w:val="subscript"/>
                            </w:rPr>
                            <w:t xml:space="preserve">1 </w:t>
                          </w:r>
                          <w:r>
                            <w:rPr>
                              <w:color w:val="000000"/>
                              <w:szCs w:val="24"/>
                            </w:rPr>
                            <w:tab/>
                            <w:tab/>
                            <w:tab/>
                            <w:tab/>
                            <w:tab/>
                            <w:tab/>
                            <w:t>(1)</w:t>
                          </w:r>
                        </w:p>
                        <w:p>
                          <w:pPr>
                            <w:suppressAutoHyphens/>
                            <w:ind w:firstLine="567"/>
                            <w:jc w:val="both"/>
                            <w:rPr>
                              <w:color w:val="000000"/>
                              <w:szCs w:val="24"/>
                            </w:rPr>
                          </w:pPr>
                          <w:r>
                            <w:rPr>
                              <w:color w:val="000000"/>
                              <w:szCs w:val="24"/>
                            </w:rPr>
                            <w:t>kur:</w:t>
                          </w:r>
                        </w:p>
                        <w:p>
                          <w:pPr>
                            <w:suppressAutoHyphens/>
                            <w:ind w:firstLine="567"/>
                            <w:jc w:val="both"/>
                            <w:rPr>
                              <w:color w:val="000000"/>
                              <w:szCs w:val="24"/>
                            </w:rPr>
                          </w:pPr>
                          <w:r>
                            <w:rPr>
                              <w:color w:val="000000"/>
                              <w:szCs w:val="24"/>
                            </w:rPr>
                            <w:t>S</w:t>
                          </w:r>
                          <w:r>
                            <w:rPr>
                              <w:color w:val="000000"/>
                              <w:szCs w:val="24"/>
                              <w:vertAlign w:val="subscript"/>
                            </w:rPr>
                            <w:t>1</w:t>
                          </w:r>
                          <w:r>
                            <w:rPr>
                              <w:color w:val="000000"/>
                              <w:szCs w:val="24"/>
                            </w:rPr>
                            <w:t xml:space="preserve"> – 1% vartotojui per praėjusius kalendorinius metus priskaičiuotų persiuntimo paslaugos mokesčių sumos (be pridėtinės vertės mokesčio) už konkretų vartotojo objektą; </w:t>
                          </w:r>
                        </w:p>
                        <w:p>
                          <w:pPr>
                            <w:suppressAutoHyphens/>
                            <w:ind w:firstLine="567"/>
                            <w:jc w:val="both"/>
                            <w:rPr>
                              <w:color w:val="000000"/>
                              <w:szCs w:val="24"/>
                            </w:rPr>
                          </w:pPr>
                          <w:r>
                            <w:rPr>
                              <w:color w:val="000000"/>
                              <w:szCs w:val="24"/>
                            </w:rPr>
                            <w:t>T</w:t>
                          </w:r>
                          <w:r>
                            <w:rPr>
                              <w:color w:val="000000"/>
                              <w:szCs w:val="24"/>
                              <w:vertAlign w:val="subscript"/>
                            </w:rPr>
                            <w:t>1</w:t>
                          </w:r>
                          <w:r>
                            <w:rPr>
                              <w:color w:val="000000"/>
                              <w:szCs w:val="24"/>
                            </w:rPr>
                            <w:t xml:space="preserve"> – persiuntimo nutraukimo arba nutrūkimo, viršijančio 6 valandas, bendra trukmė valandomis.</w:t>
                          </w:r>
                        </w:p>
                        <w:p>
                          <w:pPr>
                            <w:suppressAutoHyphens/>
                            <w:ind w:firstLine="567"/>
                            <w:jc w:val="both"/>
                            <w:rPr>
                              <w:color w:val="000000"/>
                              <w:szCs w:val="24"/>
                            </w:rPr>
                          </w:pPr>
                        </w:p>
                      </w:sdtContent>
                    </w:sdt>
                    <w:sdt>
                      <w:sdtPr>
                        <w:alias w:val="26.2.2 pp."/>
                        <w:tag w:val="part_a68c94190a8046848c74696aecd0d174"/>
                        <w:lock w:val="sdtLocked"/>
                        <w:richText/>
                      </w:sdtPr>
                      <w:sdtContent>
                        <w:p>
                          <w:pPr>
                            <w:suppressAutoHyphens/>
                            <w:ind w:firstLine="567"/>
                            <w:jc w:val="both"/>
                            <w:rPr>
                              <w:color w:val="000000"/>
                              <w:szCs w:val="24"/>
                            </w:rPr>
                          </w:pPr>
                          <w:sdt>
                            <w:sdtPr>
                              <w:alias w:val="Numeris"/>
                              <w:tag w:val="nr_a68c94190a8046848c74696aecd0d174"/>
                              <w:lock w:val="sdtLocked"/>
                              <w:richText/>
                            </w:sdtPr>
                            <w:sdtContent>
                              <w:r>
                                <w:rPr>
                                  <w:color w:val="000000"/>
                                  <w:szCs w:val="24"/>
                                </w:rPr>
                                <w:t>26.2.2</w:t>
                              </w:r>
                            </w:sdtContent>
                          </w:sdt>
                          <w:r>
                            <w:rPr>
                              <w:color w:val="000000"/>
                              <w:szCs w:val="24"/>
                            </w:rPr>
                            <w:t xml:space="preserve">. Kai elektros įrenginiai </w:t>
                          </w:r>
                          <w:r>
                            <w:rPr>
                              <w:szCs w:val="24"/>
                              <w:lang w:eastAsia="lt-LT"/>
                            </w:rPr>
                            <w:t>yra teritorijose, kurios nepriskiriamos nei Miestams, nei LEZ,</w:t>
                          </w:r>
                          <w:r>
                            <w:rPr>
                              <w:color w:val="000000"/>
                              <w:szCs w:val="24"/>
                            </w:rPr>
                            <w:t xml:space="preserve"> ir buvo atjungti ne dėl Avarijos ar gaisro </w:t>
                          </w:r>
                          <w:r>
                            <w:rPr>
                              <w:color w:val="000000"/>
                              <w:szCs w:val="24"/>
                              <w:lang w:eastAsia="lt-LT" w:bidi="ar-OM"/>
                            </w:rPr>
                            <w:t xml:space="preserve">(elektros energijos persiuntimo atnaujinimo laikas </w:t>
                          </w:r>
                          <w:r>
                            <w:rPr>
                              <w:color w:val="000000"/>
                              <w:szCs w:val="24"/>
                            </w:rPr>
                            <w:t>–</w:t>
                          </w:r>
                          <w:r>
                            <w:rPr>
                              <w:color w:val="000000"/>
                              <w:szCs w:val="24"/>
                              <w:lang w:eastAsia="lt-LT" w:bidi="ar-OM"/>
                            </w:rPr>
                            <w:t xml:space="preserve"> ne vėliau kaip per 12 valandų)</w:t>
                          </w:r>
                          <w:r>
                            <w:rPr>
                              <w:color w:val="000000"/>
                              <w:szCs w:val="24"/>
                            </w:rPr>
                            <w:t>, Kompensacijos kintamoji dalis K</w:t>
                          </w:r>
                          <w:r>
                            <w:rPr>
                              <w:color w:val="000000"/>
                              <w:szCs w:val="24"/>
                              <w:vertAlign w:val="subscript"/>
                            </w:rPr>
                            <w:t>2</w:t>
                          </w:r>
                          <w:r>
                            <w:rPr>
                              <w:color w:val="000000"/>
                              <w:szCs w:val="24"/>
                            </w:rPr>
                            <w:t xml:space="preserve"> apskaičiuojama pagal formulę:</w:t>
                          </w:r>
                        </w:p>
                        <w:p>
                          <w:pPr>
                            <w:suppressAutoHyphens/>
                            <w:ind w:firstLine="567"/>
                            <w:jc w:val="both"/>
                            <w:rPr>
                              <w:color w:val="000000"/>
                              <w:szCs w:val="24"/>
                            </w:rPr>
                          </w:pPr>
                        </w:p>
                        <w:p>
                          <w:pPr>
                            <w:suppressAutoHyphens/>
                            <w:ind w:firstLine="567"/>
                            <w:jc w:val="both"/>
                            <w:rPr>
                              <w:color w:val="000000"/>
                              <w:szCs w:val="24"/>
                            </w:rPr>
                          </w:pPr>
                          <w:r>
                            <w:rPr>
                              <w:color w:val="000000"/>
                              <w:szCs w:val="24"/>
                            </w:rPr>
                            <w:t>K</w:t>
                          </w:r>
                          <w:r>
                            <w:rPr>
                              <w:color w:val="000000"/>
                              <w:szCs w:val="24"/>
                              <w:vertAlign w:val="subscript"/>
                            </w:rPr>
                            <w:t>2</w:t>
                          </w:r>
                          <w:r>
                            <w:rPr>
                              <w:color w:val="000000"/>
                              <w:szCs w:val="24"/>
                            </w:rPr>
                            <w:t>= S</w:t>
                          </w:r>
                          <w:r>
                            <w:rPr>
                              <w:color w:val="000000"/>
                              <w:szCs w:val="24"/>
                              <w:vertAlign w:val="subscript"/>
                            </w:rPr>
                            <w:t>2</w:t>
                          </w:r>
                          <w:r>
                            <w:rPr>
                              <w:color w:val="000000"/>
                              <w:szCs w:val="24"/>
                            </w:rPr>
                            <w:t xml:space="preserve"> x T</w:t>
                          </w:r>
                          <w:r>
                            <w:rPr>
                              <w:color w:val="000000"/>
                              <w:szCs w:val="24"/>
                              <w:vertAlign w:val="subscript"/>
                            </w:rPr>
                            <w:t xml:space="preserve">2 </w:t>
                          </w:r>
                          <w:r>
                            <w:rPr>
                              <w:color w:val="000000"/>
                              <w:szCs w:val="24"/>
                            </w:rPr>
                            <w:tab/>
                            <w:tab/>
                            <w:tab/>
                            <w:tab/>
                            <w:tab/>
                            <w:tab/>
                            <w:t>(2)</w:t>
                          </w:r>
                        </w:p>
                        <w:p>
                          <w:pPr>
                            <w:suppressAutoHyphens/>
                            <w:ind w:firstLine="567"/>
                            <w:jc w:val="both"/>
                            <w:rPr>
                              <w:color w:val="000000"/>
                              <w:szCs w:val="24"/>
                            </w:rPr>
                          </w:pPr>
                          <w:r>
                            <w:rPr>
                              <w:color w:val="000000"/>
                              <w:szCs w:val="24"/>
                            </w:rPr>
                            <w:t>kur:</w:t>
                          </w:r>
                        </w:p>
                        <w:p>
                          <w:pPr>
                            <w:suppressAutoHyphens/>
                            <w:ind w:firstLine="567"/>
                            <w:jc w:val="both"/>
                            <w:rPr>
                              <w:color w:val="000000"/>
                              <w:szCs w:val="24"/>
                            </w:rPr>
                          </w:pPr>
                          <w:r>
                            <w:rPr>
                              <w:color w:val="000000"/>
                              <w:szCs w:val="24"/>
                            </w:rPr>
                            <w:t>S</w:t>
                          </w:r>
                          <w:r>
                            <w:rPr>
                              <w:color w:val="000000"/>
                              <w:szCs w:val="24"/>
                              <w:vertAlign w:val="subscript"/>
                            </w:rPr>
                            <w:t>2</w:t>
                          </w:r>
                          <w:r>
                            <w:rPr>
                              <w:color w:val="000000"/>
                              <w:szCs w:val="24"/>
                            </w:rPr>
                            <w:t xml:space="preserve"> – 1% vartotojui per praėjusius kalendorinius metus priskaičiuotų persiuntimo paslaugos mokesčių sumos (be pridėtinės vertės mokesčio) už konkretų vartotojo objektą;</w:t>
                          </w:r>
                        </w:p>
                        <w:p>
                          <w:pPr>
                            <w:suppressAutoHyphens/>
                            <w:ind w:firstLine="567"/>
                            <w:jc w:val="both"/>
                            <w:rPr>
                              <w:color w:val="000000"/>
                              <w:szCs w:val="24"/>
                            </w:rPr>
                          </w:pPr>
                          <w:r>
                            <w:rPr>
                              <w:color w:val="000000"/>
                              <w:szCs w:val="24"/>
                            </w:rPr>
                            <w:t>T</w:t>
                          </w:r>
                          <w:r>
                            <w:rPr>
                              <w:color w:val="000000"/>
                              <w:szCs w:val="24"/>
                              <w:vertAlign w:val="subscript"/>
                            </w:rPr>
                            <w:t>2</w:t>
                          </w:r>
                          <w:r>
                            <w:rPr>
                              <w:color w:val="000000"/>
                              <w:szCs w:val="24"/>
                            </w:rPr>
                            <w:t xml:space="preserve"> – persiuntimo nutraukimo arba nutrūkimo, viršijančio 12 valandų, bendra trukmė valandomis.</w:t>
                          </w:r>
                        </w:p>
                        <w:p>
                          <w:pPr>
                            <w:suppressAutoHyphens/>
                            <w:ind w:firstLine="567"/>
                            <w:jc w:val="both"/>
                            <w:rPr>
                              <w:color w:val="000000"/>
                              <w:szCs w:val="24"/>
                            </w:rPr>
                          </w:pPr>
                        </w:p>
                      </w:sdtContent>
                    </w:sdt>
                    <w:sdt>
                      <w:sdtPr>
                        <w:alias w:val="26.2.3 pp."/>
                        <w:tag w:val="part_42a8792cb2e74a5eab56dbc7d0bead64"/>
                        <w:lock w:val="sdtLocked"/>
                        <w:richText/>
                      </w:sdtPr>
                      <w:sdtContent>
                        <w:p>
                          <w:pPr>
                            <w:suppressAutoHyphens/>
                            <w:ind w:firstLine="567"/>
                            <w:jc w:val="both"/>
                            <w:rPr>
                              <w:color w:val="000000"/>
                              <w:szCs w:val="24"/>
                            </w:rPr>
                          </w:pPr>
                          <w:sdt>
                            <w:sdtPr>
                              <w:alias w:val="Numeris"/>
                              <w:tag w:val="nr_42a8792cb2e74a5eab56dbc7d0bead64"/>
                              <w:lock w:val="sdtLocked"/>
                              <w:richText/>
                            </w:sdtPr>
                            <w:sdtContent>
                              <w:r>
                                <w:rPr>
                                  <w:color w:val="000000"/>
                                  <w:szCs w:val="24"/>
                                </w:rPr>
                                <w:t>26.2.3</w:t>
                              </w:r>
                            </w:sdtContent>
                          </w:sdt>
                          <w:r>
                            <w:rPr>
                              <w:color w:val="000000"/>
                              <w:szCs w:val="24"/>
                            </w:rPr>
                            <w:t>. Kai elektros įrenginiai yra Miestuose, LEZ arba teritorijose, kurios nepriskiriamos nei Miestams, nei LEZ ir buvo atjungti dėl Avarijos ar gaisro (elektros energijos persiuntimo atnaujinimo laikas – ne vėliau kaip per 72 valandas),</w:t>
                          </w:r>
                          <w:r>
                            <w:rPr>
                              <w:color w:val="000000"/>
                              <w:szCs w:val="24"/>
                              <w:lang w:eastAsia="lt-LT" w:bidi="ar-OM"/>
                            </w:rPr>
                            <w:t xml:space="preserve"> </w:t>
                          </w:r>
                          <w:r>
                            <w:rPr>
                              <w:color w:val="000000"/>
                              <w:szCs w:val="24"/>
                            </w:rPr>
                            <w:t>Kompensacijos kintamoji dalis K</w:t>
                          </w:r>
                          <w:r>
                            <w:rPr>
                              <w:color w:val="000000"/>
                              <w:szCs w:val="24"/>
                              <w:vertAlign w:val="subscript"/>
                            </w:rPr>
                            <w:t>3</w:t>
                          </w:r>
                          <w:r>
                            <w:rPr>
                              <w:color w:val="000000"/>
                              <w:szCs w:val="24"/>
                            </w:rPr>
                            <w:t xml:space="preserve"> apskaičiuojama pagal formulę:</w:t>
                          </w:r>
                        </w:p>
                        <w:p>
                          <w:pPr>
                            <w:suppressAutoHyphens/>
                            <w:ind w:firstLine="567"/>
                            <w:jc w:val="both"/>
                            <w:rPr>
                              <w:color w:val="000000"/>
                              <w:szCs w:val="24"/>
                            </w:rPr>
                          </w:pPr>
                        </w:p>
                        <w:p>
                          <w:pPr>
                            <w:suppressAutoHyphens/>
                            <w:ind w:firstLine="567"/>
                            <w:jc w:val="both"/>
                            <w:rPr>
                              <w:color w:val="000000"/>
                              <w:szCs w:val="24"/>
                            </w:rPr>
                          </w:pPr>
                          <w:r>
                            <w:rPr>
                              <w:color w:val="000000"/>
                              <w:szCs w:val="24"/>
                            </w:rPr>
                            <w:t>K</w:t>
                          </w:r>
                          <w:r>
                            <w:rPr>
                              <w:color w:val="000000"/>
                              <w:szCs w:val="24"/>
                              <w:vertAlign w:val="subscript"/>
                            </w:rPr>
                            <w:t>3</w:t>
                          </w:r>
                          <w:r>
                            <w:rPr>
                              <w:color w:val="000000"/>
                              <w:szCs w:val="24"/>
                            </w:rPr>
                            <w:t>= S</w:t>
                          </w:r>
                          <w:r>
                            <w:rPr>
                              <w:color w:val="000000"/>
                              <w:szCs w:val="24"/>
                              <w:vertAlign w:val="subscript"/>
                            </w:rPr>
                            <w:t>3</w:t>
                          </w:r>
                          <w:r>
                            <w:rPr>
                              <w:color w:val="000000"/>
                              <w:szCs w:val="24"/>
                            </w:rPr>
                            <w:t xml:space="preserve"> x T</w:t>
                          </w:r>
                          <w:r>
                            <w:rPr>
                              <w:color w:val="000000"/>
                              <w:szCs w:val="24"/>
                              <w:vertAlign w:val="subscript"/>
                            </w:rPr>
                            <w:t>3</w:t>
                          </w:r>
                          <w:r>
                            <w:rPr>
                              <w:color w:val="000000"/>
                              <w:szCs w:val="24"/>
                            </w:rPr>
                            <w:tab/>
                            <w:tab/>
                            <w:tab/>
                            <w:tab/>
                            <w:tab/>
                            <w:tab/>
                            <w:t>(3)</w:t>
                          </w:r>
                        </w:p>
                        <w:p>
                          <w:pPr>
                            <w:suppressAutoHyphens/>
                            <w:ind w:firstLine="567"/>
                            <w:jc w:val="both"/>
                            <w:rPr>
                              <w:color w:val="000000"/>
                              <w:szCs w:val="24"/>
                            </w:rPr>
                          </w:pPr>
                          <w:r>
                            <w:rPr>
                              <w:color w:val="000000"/>
                              <w:szCs w:val="24"/>
                            </w:rPr>
                            <w:t>kur:</w:t>
                          </w:r>
                        </w:p>
                        <w:p>
                          <w:pPr>
                            <w:suppressAutoHyphens/>
                            <w:ind w:firstLine="567"/>
                            <w:jc w:val="both"/>
                            <w:rPr>
                              <w:color w:val="000000"/>
                              <w:szCs w:val="24"/>
                            </w:rPr>
                          </w:pPr>
                          <w:r>
                            <w:rPr>
                              <w:color w:val="000000"/>
                              <w:szCs w:val="24"/>
                            </w:rPr>
                            <w:t>S</w:t>
                          </w:r>
                          <w:r>
                            <w:rPr>
                              <w:color w:val="000000"/>
                              <w:szCs w:val="24"/>
                              <w:vertAlign w:val="subscript"/>
                            </w:rPr>
                            <w:t>3</w:t>
                          </w:r>
                          <w:r>
                            <w:rPr>
                              <w:color w:val="000000"/>
                              <w:szCs w:val="24"/>
                            </w:rPr>
                            <w:t xml:space="preserve"> – 0,7% vartotojui per praėjusius kalendorinius metus priskaičiuotų persiuntimo paslaugos mokesčių sumos (be pridėtinės vertės mokesčio) už konkretų vartotojo objektą;</w:t>
                          </w:r>
                        </w:p>
                        <w:p>
                          <w:pPr>
                            <w:suppressAutoHyphens/>
                            <w:ind w:firstLine="567"/>
                            <w:jc w:val="both"/>
                            <w:rPr>
                              <w:color w:val="000000"/>
                              <w:szCs w:val="24"/>
                            </w:rPr>
                          </w:pPr>
                          <w:r>
                            <w:rPr>
                              <w:color w:val="000000"/>
                              <w:szCs w:val="24"/>
                            </w:rPr>
                            <w:t>T</w:t>
                          </w:r>
                          <w:r>
                            <w:rPr>
                              <w:color w:val="000000"/>
                              <w:szCs w:val="24"/>
                              <w:vertAlign w:val="subscript"/>
                            </w:rPr>
                            <w:t>3</w:t>
                          </w:r>
                          <w:r>
                            <w:rPr>
                              <w:color w:val="000000"/>
                              <w:szCs w:val="24"/>
                            </w:rPr>
                            <w:t xml:space="preserve"> – persiuntimo nutraukimo arba nutrūkimo, viršijančio 72 valandas, bendra trukmė valandomis. </w:t>
                          </w:r>
                        </w:p>
                        <w:p>
                          <w:pPr>
                            <w:suppressAutoHyphens/>
                            <w:ind w:firstLine="567"/>
                            <w:jc w:val="both"/>
                            <w:rPr>
                              <w:color w:val="000000"/>
                              <w:szCs w:val="24"/>
                            </w:rPr>
                          </w:pPr>
                        </w:p>
                      </w:sdtContent>
                    </w:sdt>
                  </w:sdtContent>
                </w:sdt>
                <w:sdt>
                  <w:sdtPr>
                    <w:alias w:val="26.3 pp."/>
                    <w:tag w:val="part_f34f174bcb1941e0a97c8f133d32f54e"/>
                    <w:lock w:val="sdtLocked"/>
                    <w:richText/>
                  </w:sdtPr>
                  <w:sdtContent>
                    <w:p>
                      <w:pPr>
                        <w:suppressAutoHyphens/>
                        <w:ind w:firstLine="567"/>
                        <w:jc w:val="both"/>
                        <w:rPr>
                          <w:color w:val="000000"/>
                          <w:szCs w:val="24"/>
                        </w:rPr>
                      </w:pPr>
                      <w:sdt>
                        <w:sdtPr>
                          <w:alias w:val="Numeris"/>
                          <w:tag w:val="nr_f34f174bcb1941e0a97c8f133d32f54e"/>
                          <w:lock w:val="sdtLocked"/>
                          <w:richText/>
                        </w:sdtPr>
                        <w:sdtContent>
                          <w:r>
                            <w:rPr>
                              <w:color w:val="000000"/>
                              <w:szCs w:val="24"/>
                            </w:rPr>
                            <w:t>26.3</w:t>
                          </w:r>
                        </w:sdtContent>
                      </w:sdt>
                      <w:r>
                        <w:rPr>
                          <w:color w:val="000000"/>
                          <w:szCs w:val="24"/>
                        </w:rPr>
                        <w:t>. Kompensacija M</w:t>
                      </w:r>
                      <w:r>
                        <w:rPr>
                          <w:color w:val="000000"/>
                          <w:szCs w:val="24"/>
                          <w:vertAlign w:val="subscript"/>
                        </w:rPr>
                        <w:t>n</w:t>
                      </w:r>
                      <w:r>
                        <w:rPr>
                          <w:color w:val="000000"/>
                          <w:szCs w:val="24"/>
                        </w:rPr>
                        <w:t xml:space="preserve"> apskaičiuojama sumuojant atitinkamą Kompensacijos pastoviąją dalį P</w:t>
                      </w:r>
                      <w:r>
                        <w:rPr>
                          <w:color w:val="000000"/>
                          <w:szCs w:val="24"/>
                          <w:vertAlign w:val="subscript"/>
                        </w:rPr>
                        <w:t>n</w:t>
                      </w:r>
                      <w:r>
                        <w:rPr>
                          <w:color w:val="000000"/>
                          <w:szCs w:val="24"/>
                        </w:rPr>
                        <w:t xml:space="preserve"> (nurodytą Aprašo 26.1.1 – 26.1.3 papunkčiuose) ir kintamąją dalį K</w:t>
                      </w:r>
                      <w:r>
                        <w:rPr>
                          <w:color w:val="000000"/>
                          <w:szCs w:val="24"/>
                          <w:vertAlign w:val="subscript"/>
                        </w:rPr>
                        <w:t>n</w:t>
                      </w:r>
                      <w:r>
                        <w:rPr>
                          <w:color w:val="000000"/>
                          <w:szCs w:val="24"/>
                        </w:rPr>
                        <w:t xml:space="preserve"> (nurodytą Aprašo 26.2.1 – 26.2.3 papunkčiuose) pagal formulę:</w:t>
                      </w:r>
                    </w:p>
                    <w:p>
                      <w:pPr>
                        <w:suppressAutoHyphens/>
                        <w:ind w:firstLine="567"/>
                        <w:jc w:val="both"/>
                        <w:rPr>
                          <w:color w:val="000000"/>
                          <w:szCs w:val="24"/>
                        </w:rPr>
                      </w:pPr>
                    </w:p>
                    <w:p>
                      <w:pPr>
                        <w:suppressAutoHyphens/>
                        <w:ind w:firstLine="567"/>
                        <w:jc w:val="both"/>
                        <w:rPr>
                          <w:color w:val="000000"/>
                          <w:szCs w:val="24"/>
                        </w:rPr>
                      </w:pPr>
                      <w:r>
                        <w:rPr>
                          <w:color w:val="000000"/>
                          <w:szCs w:val="24"/>
                        </w:rPr>
                        <w:t>M</w:t>
                      </w:r>
                      <w:r>
                        <w:rPr>
                          <w:color w:val="000000"/>
                          <w:szCs w:val="24"/>
                          <w:vertAlign w:val="subscript"/>
                        </w:rPr>
                        <w:t>n</w:t>
                      </w:r>
                      <w:r>
                        <w:rPr>
                          <w:color w:val="000000"/>
                          <w:szCs w:val="24"/>
                        </w:rPr>
                        <w:t>= P</w:t>
                      </w:r>
                      <w:r>
                        <w:rPr>
                          <w:color w:val="000000"/>
                          <w:szCs w:val="24"/>
                          <w:vertAlign w:val="subscript"/>
                        </w:rPr>
                        <w:t xml:space="preserve">n </w:t>
                      </w:r>
                      <w:r>
                        <w:rPr>
                          <w:color w:val="000000"/>
                          <w:szCs w:val="24"/>
                        </w:rPr>
                        <w:t>+ K</w:t>
                      </w:r>
                      <w:r>
                        <w:rPr>
                          <w:color w:val="000000"/>
                          <w:szCs w:val="24"/>
                          <w:vertAlign w:val="subscript"/>
                        </w:rPr>
                        <w:t>n</w:t>
                      </w:r>
                      <w:r>
                        <w:rPr>
                          <w:color w:val="000000"/>
                          <w:szCs w:val="24"/>
                        </w:rPr>
                        <w:tab/>
                        <w:tab/>
                        <w:tab/>
                        <w:tab/>
                        <w:tab/>
                        <w:tab/>
                        <w:t>(4)</w:t>
                      </w:r>
                    </w:p>
                    <w:p>
                      <w:pPr>
                        <w:suppressAutoHyphens/>
                        <w:ind w:firstLine="567"/>
                        <w:jc w:val="both"/>
                        <w:rPr>
                          <w:color w:val="000000"/>
                          <w:szCs w:val="24"/>
                        </w:rPr>
                      </w:pPr>
                    </w:p>
                  </w:sdtContent>
                </w:sdt>
                <w:sdt>
                  <w:sdtPr>
                    <w:alias w:val="26.4 pp."/>
                    <w:tag w:val="part_e3b29debe0d6498f87af9a83e28833a0"/>
                    <w:lock w:val="sdtLocked"/>
                    <w:richText/>
                  </w:sdtPr>
                  <w:sdtContent>
                    <w:p>
                      <w:pPr>
                        <w:suppressAutoHyphens/>
                        <w:ind w:firstLine="567"/>
                        <w:jc w:val="both"/>
                        <w:rPr>
                          <w:szCs w:val="24"/>
                          <w:lang w:eastAsia="lt-LT"/>
                        </w:rPr>
                      </w:pPr>
                      <w:sdt>
                        <w:sdtPr>
                          <w:alias w:val="Numeris"/>
                          <w:tag w:val="nr_e3b29debe0d6498f87af9a83e28833a0"/>
                          <w:lock w:val="sdtLocked"/>
                          <w:richText/>
                        </w:sdtPr>
                        <w:sdtContent>
                          <w:r>
                            <w:rPr>
                              <w:color w:val="000000"/>
                              <w:szCs w:val="24"/>
                            </w:rPr>
                            <w:t>26.4</w:t>
                          </w:r>
                        </w:sdtContent>
                      </w:sdt>
                      <w:r>
                        <w:rPr>
                          <w:color w:val="000000"/>
                          <w:szCs w:val="24"/>
                        </w:rPr>
                        <w:t>. Maksimalus einamaisiais metais išmokamos Kompensacijos dydis negali viršyti pusės vartotojui per praėjusius kalendorinius metus priskaičiuotų persiuntimo paslaugos mokesčių sumos (be pridėtinės vertės mokesčio) už konkretų vartotojo objektą, jeigu įstatymai nenumato kitaip.</w:t>
                      </w:r>
                      <w:r>
                        <w:t xml:space="preserve"> </w:t>
                      </w:r>
                    </w:p>
                  </w:sdtContent>
                </w:sdt>
              </w:sdtContent>
            </w:sdt>
            <w:sdt>
              <w:sdtPr>
                <w:alias w:val="26-1 p."/>
                <w:tag w:val="part_c2512eeafd624af1901c60274f4deb14"/>
                <w:lock w:val="sdtLocked"/>
                <w:richText/>
              </w:sdtPr>
              <w:sdtContent>
                <w:p>
                  <w:pPr>
                    <w:ind w:firstLine="709"/>
                    <w:jc w:val="both"/>
                    <w:rPr>
                      <w:szCs w:val="24"/>
                      <w:lang w:eastAsia="lt-LT"/>
                    </w:rPr>
                  </w:pPr>
                  <w:sdt>
                    <w:sdtPr>
                      <w:alias w:val="Numeris"/>
                      <w:tag w:val="nr_c2512eeafd624af1901c60274f4deb14"/>
                      <w:lock w:val="sdtLocked"/>
                      <w:richText/>
                    </w:sdtPr>
                    <w:sdtContent>
                      <w:r>
                        <w:rPr>
                          <w:color w:val="000000"/>
                          <w:szCs w:val="24"/>
                        </w:rPr>
                        <w:t>26</w:t>
                      </w:r>
                      <w:r>
                        <w:rPr>
                          <w:color w:val="000000"/>
                          <w:szCs w:val="24"/>
                          <w:vertAlign w:val="superscript"/>
                        </w:rPr>
                        <w:t>1</w:t>
                      </w:r>
                      <w:r>
                        <w:rPr>
                          <w:color w:val="000000"/>
                          <w:szCs w:val="24"/>
                        </w:rPr>
                        <w:t>.</w:t>
                      </w:r>
                      <w:r>
                        <w:rPr>
                          <w:color w:val="000000"/>
                          <w:szCs w:val="24"/>
                          <w:vertAlign w:val="superscript"/>
                        </w:rPr>
                        <w:t>.</w:t>
                      </w:r>
                    </w:sdtContent>
                  </w:sdt>
                  <w:r>
                    <w:rPr>
                      <w:color w:val="000000"/>
                      <w:szCs w:val="24"/>
                      <w:vertAlign w:val="superscript"/>
                    </w:rPr>
                    <w:t xml:space="preserve"> </w:t>
                  </w:r>
                  <w:r>
                    <w:rPr>
                      <w:szCs w:val="24"/>
                    </w:rPr>
                    <w:t xml:space="preserve">Operatorius teikia Tarybai informaciją apie išmokėtų kompensacijų dydį </w:t>
                  </w:r>
                  <w:r>
                    <w:rPr>
                      <w:color w:val="000000"/>
                      <w:szCs w:val="24"/>
                      <w:lang w:eastAsia="lt-LT"/>
                    </w:rPr>
                    <w:t>už elektros energijos persiuntimo nutraukimą</w:t>
                  </w:r>
                  <w:r>
                    <w:rPr>
                      <w:szCs w:val="24"/>
                    </w:rPr>
                    <w:t>, nurodytą 26 punkte. Operatorius pateikia informaciją stebėsenos tikslais pagal Aprašo 9 priedą.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c4532032bd11efbdaea558de59136c">
                    <w:r w:rsidRPr="00532B9F">
                      <w:rPr>
                        <w:rFonts w:ascii="Arial" w:eastAsia="MS Mincho" w:hAnsi="Arial"/>
                        <w:sz w:val="20"/>
                        <w:i/>
                        <w:iCs/>
                        <w:color w:val="0000FF" w:themeColor="hyperlink"/>
                        <w:u w:val="single"/>
                      </w:rPr>
                      <w:t>O3E-899</w:t>
                    </w:r>
                  </w:fldSimple>
                  <w:r>
                    <w:rPr>
                      <w:rFonts w:ascii="Arial" w:eastAsia="MS Mincho" w:hAnsi="Arial"/>
                      <w:sz w:val="20"/>
                      <w:i/>
                      <w:iCs/>
                    </w:rPr>
                    <w:t>,
2024-06-25,
paskelbta TAR 2024-06-25, i. k. 2024-11464        </w:t>
                  </w:r>
                </w:p>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skyrius"/>
            <w:tag w:val="part_3dae8ccba87f4df6b8a849510adc99ce"/>
            <w:lock w:val="sdtLocked"/>
            <w:richText/>
          </w:sdtPr>
          <w:sdtContent>
            <w:p>
              <w:pPr>
                <w:widowControl w:val="0"/>
                <w:jc w:val="center"/>
                <w:rPr>
                  <w:b/>
                  <w:szCs w:val="24"/>
                  <w:lang w:eastAsia="lt-LT"/>
                </w:rPr>
              </w:pPr>
              <w:sdt>
                <w:sdtPr>
                  <w:alias w:val="Numeris"/>
                  <w:tag w:val="nr_3dae8ccba87f4df6b8a849510adc99ce"/>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3dae8ccba87f4df6b8a849510adc99ce"/>
                  <w:lock w:val="sdtLocked"/>
                  <w:richText/>
                </w:sdtPr>
                <w:sdtContent>
                  <w:r>
                    <w:rPr>
                      <w:b/>
                      <w:szCs w:val="24"/>
                      <w:lang w:eastAsia="lt-LT"/>
                    </w:rPr>
                    <w:t>BAIGIAMOSIOS NUOSTATOS</w:t>
                  </w:r>
                </w:sdtContent>
              </w:sdt>
            </w:p>
            <w:p>
              <w:pPr>
                <w:pStyle w:val="PlainText"/>
                <w:rPr>
                  <w:rFonts w:ascii="Arial" w:eastAsia="MS Mincho" w:hAnsi="Arial"/>
                  <w:sz w:val="20"/>
                  <w:i/>
                  <w:iCs/>
                </w:rPr>
              </w:pPr>
              <w:r>
                <w:rPr>
                  <w:rFonts w:ascii="Arial" w:eastAsia="MS Mincho" w:hAnsi="Arial"/>
                  <w:sz w:val="20"/>
                  <w:i/>
                  <w:iCs/>
                </w:rPr>
                <w:t>Skyriaus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
              <w:sdtPr>
                <w:alias w:val="27 p."/>
                <w:tag w:val="part_884214dbe0294dddace708f056961c9c"/>
                <w:lock w:val="sdtLocked"/>
                <w:richText/>
              </w:sdtPr>
              <w:sdtContent>
                <w:p>
                  <w:pPr>
                    <w:suppressAutoHyphens/>
                    <w:ind w:firstLine="720"/>
                    <w:jc w:val="both"/>
                    <w:rPr>
                      <w:szCs w:val="24"/>
                    </w:rPr>
                  </w:pPr>
                  <w:sdt>
                    <w:sdtPr>
                      <w:alias w:val="Numeris"/>
                      <w:tag w:val="nr_884214dbe0294dddace708f056961c9c"/>
                      <w:lock w:val="sdtLocked"/>
                      <w:richText/>
                    </w:sdtPr>
                    <w:sdtContent>
                      <w:r>
                        <w:rPr>
                          <w:szCs w:val="24"/>
                        </w:rPr>
                        <w:t>27</w:t>
                      </w:r>
                    </w:sdtContent>
                  </w:sdt>
                  <w:r>
                    <w:rPr>
                      <w:szCs w:val="24"/>
                    </w:rPr>
                    <w:t>. Operatoriai, pažeidę Aprašo nuostatas, atsako Lietuvos Respublikos įstatymų nustatyta tvarka.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28 p."/>
                <w:tag w:val="part_8a69a3e1d1344d82bbaa261f54c1ea5c"/>
                <w:lock w:val="sdtLocked"/>
                <w:richText/>
              </w:sdtPr>
              <w:sdtContent>
                <w:p>
                  <w:pPr>
                    <w:suppressAutoHyphens/>
                    <w:ind w:firstLine="720"/>
                    <w:jc w:val="both"/>
                    <w:rPr>
                      <w:szCs w:val="24"/>
                    </w:rPr>
                  </w:pPr>
                  <w:sdt>
                    <w:sdtPr>
                      <w:alias w:val="Numeris"/>
                      <w:tag w:val="nr_8a69a3e1d1344d82bbaa261f54c1ea5c"/>
                      <w:lock w:val="sdtLocked"/>
                      <w:richText/>
                    </w:sdtPr>
                    <w:sdtContent>
                      <w:r>
                        <w:rPr>
                          <w:szCs w:val="24"/>
                        </w:rPr>
                        <w:t>28</w:t>
                      </w:r>
                    </w:sdtContent>
                  </w:sdt>
                  <w:r>
                    <w:rPr>
                      <w:szCs w:val="24"/>
                    </w:rPr>
                    <w:t>. Ginčai dėl Aprašo laikymosi nagrinėjami įstatymų nustatyta tvarka.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29 p."/>
                <w:tag w:val="part_6a7e253c0ff14ce2899030e743e59729"/>
                <w:lock w:val="sdtLocked"/>
                <w:richText/>
              </w:sdtPr>
              <w:sdtContent>
                <w:p>
                  <w:pPr>
                    <w:suppressAutoHyphens/>
                    <w:ind w:firstLine="720"/>
                    <w:jc w:val="both"/>
                    <w:rPr>
                      <w:szCs w:val="24"/>
                    </w:rPr>
                  </w:pPr>
                  <w:sdt>
                    <w:sdtPr>
                      <w:alias w:val="Numeris"/>
                      <w:tag w:val="nr_6a7e253c0ff14ce2899030e743e59729"/>
                      <w:lock w:val="sdtLocked"/>
                      <w:richText/>
                    </w:sdtPr>
                    <w:sdtContent>
                      <w:r>
                        <w:rPr>
                          <w:szCs w:val="24"/>
                        </w:rPr>
                        <w:t>29</w:t>
                      </w:r>
                    </w:sdtContent>
                  </w:sdt>
                  <w:r>
                    <w:rPr>
                      <w:szCs w:val="24"/>
                    </w:rPr>
                    <w:t>. Tarybos veikimas ar neveikimas gali būti skundžiami teisės aktuose numatyta tvarka.</w:t>
                  </w:r>
                </w:p>
                <w:p>
                  <w:pPr>
                    <w:suppressAutoHyphens/>
                    <w:ind w:left="5102"/>
                    <w:rPr>
                      <w:szCs w:val="24"/>
                      <w:lang w:eastAsia="lt-LT"/>
                    </w:rPr>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Content>
        </w:sdt>
        <w:sdt>
          <w:sdtPr>
            <w:alias w:val="pabaiga"/>
            <w:tag w:val="part_6f5a6f3859b6478f823ff6e9438eabd7"/>
            <w:lock w:val="sdtLocked"/>
            <w:richText/>
          </w:sdtPr>
          <w:sdtContent>
            <w:p>
              <w:pPr>
                <w:widowControl w:val="0"/>
                <w:tabs>
                  <w:tab w:val="right" w:leader="underscore" w:pos="8880"/>
                </w:tabs>
                <w:jc w:val="center"/>
              </w:pPr>
              <w:r>
                <w:rPr>
                  <w:szCs w:val="24"/>
                  <w:lang w:eastAsia="lt-LT"/>
                </w:rPr>
                <w:t>______________</w:t>
              </w:r>
            </w:p>
          </w:sdtContent>
        </w:sdt>
      </w:sdtContent>
    </w:sdt>
    <w:sdt>
      <w:sdtPr>
        <w:alias w:val="1 pr."/>
        <w:tag w:val="part_86a611c58aab49268b4e02497372f551"/>
        <w:lock w:val="sdtLocked"/>
        <w:richText/>
      </w:sdtPr>
      <w:sdtContent>
        <w:p>
          <w:pPr>
            <w:suppressAutoHyphens/>
            <w:ind w:left="5102"/>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992" w:left="1140" w:header="709" w:footer="709" w:gutter="0"/>
              <w:pgNumType w:start="1"/>
              <w:cols w:space="708"/>
              <w:titlePg/>
              <w:docGrid w:linePitch="326"/>
            </w:sectPr>
          </w:pPr>
        </w:p>
        <w:p>
          <w:pPr>
            <w:suppressAutoHyphens/>
            <w:ind w:left="5102"/>
            <w:rPr>
              <w:szCs w:val="24"/>
              <w:lang w:eastAsia="lt-LT"/>
            </w:rPr>
          </w:pPr>
          <w:r>
            <w:rPr>
              <w:szCs w:val="24"/>
              <w:lang w:eastAsia="lt-LT"/>
            </w:rPr>
            <w:t>Elektros energijos persiuntimo</w:t>
          </w:r>
        </w:p>
        <w:p>
          <w:pPr>
            <w:suppressAutoHyphens/>
            <w:ind w:left="5102"/>
            <w:rPr>
              <w:szCs w:val="24"/>
              <w:lang w:eastAsia="lt-LT"/>
            </w:rPr>
          </w:pPr>
          <w:r>
            <w:rPr>
              <w:szCs w:val="24"/>
              <w:lang w:eastAsia="lt-LT"/>
            </w:rPr>
            <w:t xml:space="preserve">patikimumo ir paslaugų kokybės </w:t>
          </w:r>
          <w:r>
            <w:rPr>
              <w:szCs w:val="24"/>
            </w:rPr>
            <w:t>rodiklių</w:t>
          </w:r>
          <w:r>
            <w:rPr>
              <w:szCs w:val="24"/>
              <w:lang w:eastAsia="lt-LT"/>
            </w:rPr>
            <w:t xml:space="preserve"> aprašo</w:t>
          </w:r>
        </w:p>
        <w:p>
          <w:pPr>
            <w:suppressAutoHyphens/>
            <w:ind w:left="5102"/>
            <w:rPr>
              <w:szCs w:val="24"/>
              <w:lang w:eastAsia="lt-LT"/>
            </w:rPr>
          </w:pPr>
          <w:r>
            <w:rPr>
              <w:szCs w:val="24"/>
              <w:lang w:eastAsia="lt-LT"/>
            </w:rPr>
            <w:t>1 priedas</w:t>
          </w:r>
        </w:p>
        <w:p>
          <w:pPr>
            <w:widowControl w:val="0"/>
            <w:jc w:val="center"/>
            <w:rPr>
              <w:b/>
              <w:szCs w:val="24"/>
              <w:lang w:eastAsia="lt-LT"/>
            </w:rPr>
          </w:pPr>
        </w:p>
        <w:p>
          <w:pPr>
            <w:widowControl w:val="0"/>
            <w:jc w:val="center"/>
            <w:rPr>
              <w:b/>
              <w:szCs w:val="24"/>
              <w:lang w:eastAsia="lt-LT"/>
            </w:rPr>
          </w:pPr>
          <w:r>
            <w:rPr>
              <w:b/>
              <w:szCs w:val="24"/>
              <w:lang w:eastAsia="lt-LT"/>
            </w:rPr>
            <w:t>(Registravimo ataskaitos formos pavyzdys)</w:t>
          </w:r>
        </w:p>
        <w:p>
          <w:pPr>
            <w:widowControl w:val="0"/>
            <w:tabs>
              <w:tab w:val="right" w:leader="underscore" w:pos="9638"/>
            </w:tabs>
            <w:ind w:firstLine="720"/>
            <w:rPr>
              <w:bCs/>
              <w:szCs w:val="24"/>
              <w:lang w:eastAsia="lt-LT"/>
            </w:rPr>
          </w:pPr>
        </w:p>
        <w:p>
          <w:pPr>
            <w:widowControl w:val="0"/>
            <w:tabs>
              <w:tab w:val="right" w:leader="underscore" w:pos="8880"/>
            </w:tabs>
            <w:jc w:val="center"/>
            <w:rPr>
              <w:bCs/>
              <w:szCs w:val="24"/>
              <w:lang w:eastAsia="lt-LT"/>
            </w:rPr>
          </w:pPr>
          <w:r>
            <w:rPr>
              <w:bCs/>
              <w:szCs w:val="24"/>
              <w:lang w:eastAsia="lt-LT"/>
            </w:rPr>
            <w:t>___________________________________________________________________________</w:t>
          </w:r>
        </w:p>
        <w:p>
          <w:pPr>
            <w:widowControl w:val="0"/>
            <w:jc w:val="center"/>
            <w:rPr>
              <w:bCs/>
              <w:szCs w:val="24"/>
              <w:lang w:eastAsia="lt-LT"/>
            </w:rPr>
          </w:pPr>
          <w:r>
            <w:rPr>
              <w:bCs/>
              <w:szCs w:val="24"/>
              <w:lang w:eastAsia="lt-LT"/>
            </w:rPr>
            <w:t>(įmonės pavadinimas)</w:t>
          </w:r>
        </w:p>
        <w:p>
          <w:pPr>
            <w:widowControl w:val="0"/>
            <w:tabs>
              <w:tab w:val="right" w:leader="underscore" w:pos="9638"/>
            </w:tabs>
            <w:ind w:firstLine="720"/>
            <w:rPr>
              <w:bCs/>
              <w:szCs w:val="24"/>
              <w:lang w:eastAsia="lt-LT"/>
            </w:rPr>
          </w:pPr>
        </w:p>
        <w:p>
          <w:pPr>
            <w:widowControl w:val="0"/>
            <w:tabs>
              <w:tab w:val="right" w:leader="underscore" w:pos="8880"/>
            </w:tabs>
            <w:jc w:val="center"/>
            <w:rPr>
              <w:bCs/>
              <w:szCs w:val="24"/>
              <w:lang w:eastAsia="lt-LT"/>
            </w:rPr>
          </w:pPr>
          <w:r>
            <w:rPr>
              <w:bCs/>
              <w:szCs w:val="24"/>
              <w:lang w:eastAsia="lt-LT"/>
            </w:rPr>
            <w:t>___________________________________________________________________________</w:t>
          </w:r>
        </w:p>
        <w:p>
          <w:pPr>
            <w:widowControl w:val="0"/>
            <w:jc w:val="center"/>
            <w:rPr>
              <w:bCs/>
              <w:szCs w:val="24"/>
              <w:lang w:eastAsia="lt-LT"/>
            </w:rPr>
          </w:pPr>
          <w:r>
            <w:rPr>
              <w:bCs/>
              <w:szCs w:val="24"/>
              <w:lang w:eastAsia="lt-LT"/>
            </w:rPr>
            <w:t>(įmonės kodas, PVM mokėtojo kodas, adresas, telefonas, faksas, el. paštas)</w:t>
          </w:r>
        </w:p>
        <w:p>
          <w:pPr>
            <w:widowControl w:val="0"/>
            <w:jc w:val="center"/>
            <w:rPr>
              <w:bCs/>
              <w:szCs w:val="24"/>
              <w:lang w:eastAsia="lt-LT"/>
            </w:rPr>
          </w:pPr>
        </w:p>
        <w:p>
          <w:pPr>
            <w:widowControl w:val="0"/>
            <w:jc w:val="center"/>
            <w:rPr>
              <w:b/>
              <w:szCs w:val="24"/>
              <w:lang w:eastAsia="lt-LT"/>
            </w:rPr>
          </w:pPr>
          <w:r>
            <w:rPr>
              <w:b/>
              <w:szCs w:val="24"/>
              <w:lang w:eastAsia="lt-LT"/>
            </w:rPr>
            <w:t>ELEKTROS ENERGIJOS PERSIUNTIMO NUTRAUKIMŲ VARTOTOJŲ ELEKTROS ĮRENGINIAMS REGISTRAVIMO ATASKAITA</w:t>
          </w:r>
        </w:p>
        <w:p>
          <w:pPr>
            <w:widowControl w:val="0"/>
            <w:jc w:val="center"/>
            <w:rPr>
              <w:bCs/>
              <w:szCs w:val="24"/>
              <w:lang w:eastAsia="lt-LT"/>
            </w:rPr>
          </w:pPr>
        </w:p>
        <w:p>
          <w:pPr>
            <w:widowControl w:val="0"/>
            <w:jc w:val="center"/>
            <w:rPr>
              <w:bCs/>
              <w:szCs w:val="24"/>
              <w:lang w:eastAsia="lt-LT"/>
            </w:rPr>
          </w:pPr>
          <w:r>
            <w:rPr>
              <w:bCs/>
              <w:szCs w:val="24"/>
              <w:lang w:eastAsia="lt-LT"/>
            </w:rPr>
            <w:t xml:space="preserve">20.... m..................... d. Nr. </w:t>
          </w:r>
        </w:p>
        <w:p>
          <w:pPr>
            <w:widowControl w:val="0"/>
            <w:jc w:val="center"/>
            <w:rPr>
              <w:bCs/>
              <w:szCs w:val="24"/>
              <w:lang w:eastAsia="lt-LT"/>
            </w:rPr>
          </w:pPr>
        </w:p>
        <w:p>
          <w:pPr>
            <w:widowControl w:val="0"/>
            <w:jc w:val="center"/>
            <w:rPr>
              <w:bCs/>
              <w:szCs w:val="24"/>
              <w:lang w:eastAsia="lt-LT"/>
            </w:rPr>
          </w:pPr>
          <w:r>
            <w:rPr>
              <w:bCs/>
              <w:szCs w:val="24"/>
              <w:lang w:eastAsia="lt-LT"/>
            </w:rPr>
            <w:t>__________________</w:t>
          </w:r>
        </w:p>
        <w:p>
          <w:pPr>
            <w:widowControl w:val="0"/>
            <w:jc w:val="center"/>
            <w:rPr>
              <w:bCs/>
              <w:szCs w:val="24"/>
              <w:lang w:eastAsia="lt-LT"/>
            </w:rPr>
          </w:pPr>
          <w:r>
            <w:rPr>
              <w:bCs/>
              <w:szCs w:val="24"/>
              <w:lang w:eastAsia="lt-LT"/>
            </w:rPr>
            <w:t>(sudarymo vieta)</w:t>
          </w:r>
        </w:p>
        <w:p>
          <w:pPr>
            <w:widowControl w:val="0"/>
            <w:jc w:val="center"/>
            <w:rPr>
              <w:bCs/>
              <w:szCs w:val="24"/>
              <w:lang w:eastAsia="lt-LT"/>
            </w:rPr>
          </w:pPr>
        </w:p>
        <w:p>
          <w:pPr>
            <w:widowControl w:val="0"/>
            <w:rPr>
              <w:bCs/>
              <w:szCs w:val="24"/>
              <w:lang w:eastAsia="lt-LT"/>
            </w:rPr>
          </w:pPr>
          <w:r>
            <w:rPr>
              <w:bCs/>
              <w:szCs w:val="24"/>
              <w:lang w:eastAsia="lt-LT"/>
            </w:rPr>
            <w:t xml:space="preserve">20.... m. </w:t>
          </w:r>
        </w:p>
        <w:p>
          <w:pPr>
            <w:widowControl w:val="0"/>
            <w:ind w:firstLine="720"/>
            <w:rPr>
              <w:bCs/>
              <w:szCs w:val="24"/>
              <w:lang w:eastAsia="lt-LT"/>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
            <w:gridCol w:w="2081"/>
            <w:gridCol w:w="1982"/>
            <w:gridCol w:w="1559"/>
            <w:gridCol w:w="3970"/>
          </w:tblGrid>
          <w:tr>
            <w:trPr>
              <w:trHeight w:val="1160"/>
            </w:trPr>
            <w:tc>
              <w:tcPr>
                <w:tcW w:w="285" w:type="pc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Eil. Nr.</w:t>
                </w:r>
              </w:p>
            </w:tc>
            <w:tc>
              <w:tcPr>
                <w:tcW w:w="1023" w:type="pct"/>
                <w:tcBorders>
                  <w:top w:val="single" w:sz="4" w:space="0" w:color="auto"/>
                  <w:left w:val="single" w:sz="4" w:space="0" w:color="auto"/>
                  <w:bottom w:val="single" w:sz="4" w:space="0" w:color="auto"/>
                  <w:right w:val="single" w:sz="4" w:space="0" w:color="auto"/>
                </w:tcBorders>
                <w:vAlign w:val="center"/>
              </w:tcPr>
              <w:p>
                <w:pPr>
                  <w:ind w:left="-145" w:right="-106"/>
                  <w:jc w:val="center"/>
                  <w:rPr>
                    <w:b/>
                    <w:sz w:val="20"/>
                  </w:rPr>
                </w:pPr>
                <w:r>
                  <w:rPr>
                    <w:b/>
                    <w:sz w:val="20"/>
                  </w:rPr>
                  <w:t>Vartotojo pavadinimas</w:t>
                </w:r>
              </w:p>
            </w:tc>
            <w:tc>
              <w:tcPr>
                <w:tcW w:w="974" w:type="pct"/>
                <w:tcBorders>
                  <w:top w:val="single" w:sz="4" w:space="0" w:color="auto"/>
                  <w:left w:val="single" w:sz="4" w:space="0" w:color="auto"/>
                  <w:bottom w:val="single" w:sz="4" w:space="0" w:color="auto"/>
                  <w:right w:val="single" w:sz="4" w:space="0" w:color="auto"/>
                </w:tcBorders>
                <w:vAlign w:val="center"/>
              </w:tcPr>
              <w:p>
                <w:pPr>
                  <w:tabs>
                    <w:tab w:val="left" w:pos="880"/>
                  </w:tabs>
                  <w:ind w:left="-125"/>
                  <w:jc w:val="center"/>
                  <w:outlineLvl w:val="2"/>
                  <w:rPr>
                    <w:b/>
                    <w:sz w:val="20"/>
                  </w:rPr>
                </w:pPr>
                <w:r>
                  <w:rPr>
                    <w:b/>
                    <w:sz w:val="20"/>
                  </w:rPr>
                  <w:t>Atjungto elektros įrenginio vieta</w:t>
                </w:r>
                <w:r>
                  <w:rPr>
                    <w:b/>
                    <w:sz w:val="20"/>
                    <w:vertAlign w:val="superscript"/>
                  </w:rPr>
                  <w:footnoteReference w:id="1"/>
                </w:r>
                <w:r>
                  <w:rPr>
                    <w:b/>
                    <w:sz w:val="20"/>
                  </w:rPr>
                  <w:t xml:space="preserve"> ir atjungimo pobūdis</w:t>
                </w:r>
                <w:r>
                  <w:rPr>
                    <w:b/>
                    <w:sz w:val="20"/>
                    <w:vertAlign w:val="superscript"/>
                  </w:rPr>
                  <w:footnoteReference w:id="2"/>
                </w:r>
              </w:p>
            </w:tc>
            <w:tc>
              <w:tcPr>
                <w:tcW w:w="766" w:type="pct"/>
                <w:tcBorders>
                  <w:top w:val="single" w:sz="4" w:space="0" w:color="auto"/>
                  <w:left w:val="single" w:sz="4" w:space="0" w:color="auto"/>
                  <w:bottom w:val="single" w:sz="4" w:space="0" w:color="auto"/>
                  <w:right w:val="single" w:sz="4" w:space="0" w:color="auto"/>
                </w:tcBorders>
                <w:vAlign w:val="center"/>
              </w:tcPr>
              <w:p>
                <w:pPr>
                  <w:ind w:left="-216" w:right="-167"/>
                  <w:jc w:val="center"/>
                  <w:outlineLvl w:val="2"/>
                  <w:rPr>
                    <w:b/>
                    <w:sz w:val="20"/>
                  </w:rPr>
                </w:pPr>
                <w:r>
                  <w:rPr>
                    <w:b/>
                    <w:sz w:val="20"/>
                  </w:rPr>
                  <w:t>Objekto leistina naudoti galia, kW</w:t>
                </w:r>
              </w:p>
            </w:tc>
            <w:tc>
              <w:tcPr>
                <w:tcW w:w="1951" w:type="pct"/>
                <w:tcBorders>
                  <w:top w:val="single" w:sz="4" w:space="0" w:color="auto"/>
                  <w:left w:val="single" w:sz="4" w:space="0" w:color="auto"/>
                  <w:right w:val="single" w:sz="4" w:space="0" w:color="auto"/>
                </w:tcBorders>
                <w:vAlign w:val="center"/>
              </w:tcPr>
              <w:p>
                <w:pPr>
                  <w:widowControl w:val="0"/>
                  <w:jc w:val="center"/>
                  <w:rPr>
                    <w:b/>
                    <w:sz w:val="20"/>
                  </w:rPr>
                </w:pPr>
                <w:r>
                  <w:rPr>
                    <w:b/>
                    <w:sz w:val="20"/>
                    <w:lang w:eastAsia="lt-LT"/>
                  </w:rPr>
                  <w:t>Atvejų, kai vartotojo elektros įrenginiams elektros energijos persiuntimas buvo atkurtas vėliau nei per numatytą atnaujinimo trukmę, skaičius</w:t>
                </w:r>
              </w:p>
            </w:tc>
          </w:tr>
          <w:tr>
            <w:trPr>
              <w:trHeight w:val="20"/>
            </w:trPr>
            <w:tc>
              <w:tcPr>
                <w:tcW w:w="285" w:type="pct"/>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w:t>
                </w:r>
              </w:p>
            </w:tc>
            <w:tc>
              <w:tcPr>
                <w:tcW w:w="1023" w:type="pct"/>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w:t>
                </w:r>
              </w:p>
            </w:tc>
            <w:tc>
              <w:tcPr>
                <w:tcW w:w="974" w:type="pct"/>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3</w:t>
                </w:r>
              </w:p>
            </w:tc>
            <w:tc>
              <w:tcPr>
                <w:tcW w:w="766"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4</w:t>
                </w:r>
              </w:p>
            </w:tc>
            <w:tc>
              <w:tcPr>
                <w:tcW w:w="1951" w:type="pct"/>
                <w:tcBorders>
                  <w:top w:val="single" w:sz="4" w:space="0" w:color="auto"/>
                  <w:left w:val="single" w:sz="4" w:space="0" w:color="auto"/>
                  <w:bottom w:val="single" w:sz="4" w:space="0" w:color="auto"/>
                  <w:right w:val="single" w:sz="4" w:space="0" w:color="auto"/>
                </w:tcBorders>
                <w:vAlign w:val="center"/>
              </w:tcPr>
              <w:p>
                <w:pPr>
                  <w:widowControl w:val="0"/>
                  <w:jc w:val="center"/>
                  <w:rPr>
                    <w:strike/>
                    <w:sz w:val="20"/>
                  </w:rPr>
                </w:pPr>
                <w:r>
                  <w:rPr>
                    <w:sz w:val="20"/>
                    <w:lang w:eastAsia="lt-LT"/>
                  </w:rPr>
                  <w:t>5</w:t>
                </w:r>
              </w:p>
            </w:tc>
          </w:tr>
          <w:tr>
            <w:trPr>
              <w:trHeight w:val="20"/>
            </w:trPr>
            <w:tc>
              <w:tcPr>
                <w:tcW w:w="285" w:type="pct"/>
                <w:tcBorders>
                  <w:top w:val="single" w:sz="4" w:space="0" w:color="auto"/>
                  <w:left w:val="single" w:sz="4" w:space="0" w:color="auto"/>
                  <w:bottom w:val="single" w:sz="4" w:space="0" w:color="auto"/>
                  <w:right w:val="single" w:sz="4" w:space="0" w:color="auto"/>
                </w:tcBorders>
                <w:vAlign w:val="center"/>
              </w:tcPr>
              <w:p>
                <w:pPr>
                  <w:jc w:val="right"/>
                  <w:rPr>
                    <w:bCs/>
                    <w:szCs w:val="24"/>
                  </w:rPr>
                </w:pPr>
              </w:p>
            </w:tc>
            <w:tc>
              <w:tcPr>
                <w:tcW w:w="1023" w:type="pct"/>
                <w:tcBorders>
                  <w:top w:val="single" w:sz="4" w:space="0" w:color="auto"/>
                  <w:left w:val="single" w:sz="4" w:space="0" w:color="auto"/>
                  <w:bottom w:val="single" w:sz="4" w:space="0" w:color="auto"/>
                  <w:right w:val="single" w:sz="4" w:space="0" w:color="auto"/>
                </w:tcBorders>
                <w:vAlign w:val="center"/>
              </w:tcPr>
              <w:p>
                <w:pPr>
                  <w:jc w:val="right"/>
                  <w:rPr>
                    <w:bCs/>
                    <w:szCs w:val="24"/>
                  </w:rPr>
                </w:pPr>
              </w:p>
            </w:tc>
            <w:tc>
              <w:tcPr>
                <w:tcW w:w="974" w:type="pct"/>
                <w:tcBorders>
                  <w:top w:val="single" w:sz="4" w:space="0" w:color="auto"/>
                  <w:left w:val="single" w:sz="4" w:space="0" w:color="auto"/>
                  <w:bottom w:val="single" w:sz="4" w:space="0" w:color="auto"/>
                  <w:right w:val="single" w:sz="4" w:space="0" w:color="auto"/>
                </w:tcBorders>
                <w:vAlign w:val="center"/>
              </w:tcPr>
              <w:p>
                <w:pPr>
                  <w:jc w:val="right"/>
                  <w:rPr>
                    <w:szCs w:val="24"/>
                  </w:rPr>
                </w:pPr>
              </w:p>
            </w:tc>
            <w:tc>
              <w:tcPr>
                <w:tcW w:w="766" w:type="pct"/>
                <w:tcBorders>
                  <w:top w:val="single" w:sz="4" w:space="0" w:color="auto"/>
                  <w:left w:val="single" w:sz="4" w:space="0" w:color="auto"/>
                  <w:bottom w:val="single" w:sz="4" w:space="0" w:color="auto"/>
                  <w:right w:val="single" w:sz="4" w:space="0" w:color="auto"/>
                </w:tcBorders>
                <w:vAlign w:val="center"/>
              </w:tcPr>
              <w:p>
                <w:pPr>
                  <w:widowControl w:val="0"/>
                  <w:jc w:val="center"/>
                  <w:rPr>
                    <w:b/>
                    <w:szCs w:val="24"/>
                  </w:rPr>
                </w:pPr>
              </w:p>
            </w:tc>
            <w:tc>
              <w:tcPr>
                <w:tcW w:w="1951" w:type="pct"/>
                <w:tcBorders>
                  <w:top w:val="single" w:sz="4" w:space="0" w:color="auto"/>
                  <w:left w:val="single" w:sz="4" w:space="0" w:color="auto"/>
                  <w:bottom w:val="single" w:sz="4" w:space="0" w:color="auto"/>
                  <w:right w:val="single" w:sz="4" w:space="0" w:color="auto"/>
                </w:tcBorders>
                <w:vAlign w:val="center"/>
              </w:tcPr>
              <w:p>
                <w:pPr>
                  <w:widowControl w:val="0"/>
                  <w:jc w:val="center"/>
                  <w:rPr>
                    <w:b/>
                    <w:szCs w:val="24"/>
                  </w:rPr>
                </w:pPr>
              </w:p>
            </w:tc>
          </w:tr>
        </w:tbl>
        <w:p>
          <w:pPr>
            <w:widowControl w:val="0"/>
            <w:tabs>
              <w:tab w:val="left" w:pos="720"/>
              <w:tab w:val="left" w:pos="960"/>
            </w:tabs>
            <w:ind w:firstLine="720"/>
            <w:rPr>
              <w:szCs w:val="24"/>
            </w:rPr>
          </w:pPr>
        </w:p>
        <w:p>
          <w:pPr>
            <w:widowControl w:val="0"/>
            <w:tabs>
              <w:tab w:val="left" w:pos="720"/>
              <w:tab w:val="left" w:pos="960"/>
            </w:tabs>
            <w:ind w:firstLine="720"/>
            <w:rPr>
              <w:szCs w:val="24"/>
            </w:rPr>
          </w:pPr>
        </w:p>
        <w:p>
          <w:pPr>
            <w:widowControl w:val="0"/>
            <w:tabs>
              <w:tab w:val="left" w:leader="underscore" w:pos="3900"/>
              <w:tab w:val="left" w:pos="4600"/>
              <w:tab w:val="left" w:leader="underscore" w:pos="6200"/>
              <w:tab w:val="left" w:pos="6800"/>
              <w:tab w:val="left" w:leader="underscore" w:pos="9600"/>
            </w:tabs>
            <w:rPr>
              <w:szCs w:val="24"/>
              <w:lang w:eastAsia="lt-LT"/>
            </w:rPr>
          </w:pPr>
          <w:r>
            <w:rPr>
              <w:szCs w:val="24"/>
              <w:lang w:eastAsia="lt-LT"/>
            </w:rPr>
            <w:tab/>
            <w:tab/>
            <w:tab/>
            <w:tab/>
            <w:tab/>
          </w:r>
        </w:p>
        <w:p>
          <w:pPr>
            <w:widowControl w:val="0"/>
            <w:tabs>
              <w:tab w:val="center" w:pos="1900"/>
              <w:tab w:val="center" w:pos="5400"/>
              <w:tab w:val="center" w:pos="8200"/>
            </w:tabs>
            <w:ind w:firstLine="720"/>
            <w:rPr>
              <w:szCs w:val="24"/>
              <w:lang w:eastAsia="lt-LT"/>
            </w:rPr>
          </w:pPr>
          <w:r>
            <w:rPr>
              <w:szCs w:val="24"/>
              <w:lang w:eastAsia="lt-LT"/>
            </w:rPr>
            <w:tab/>
            <w:t>(pareigų pavadinimas)</w:t>
            <w:tab/>
            <w:t>(parašas)</w:t>
            <w:tab/>
            <w:t>(vardas ir pavardė)</w:t>
          </w:r>
        </w:p>
        <w:sdt>
          <w:sdtPr>
            <w:alias w:val="pabaiga"/>
            <w:tag w:val="part_07ecc0f610c54a3ca785a57cbcaed811"/>
            <w:lock w:val="sdtLocked"/>
            <w:richText/>
          </w:sdtPr>
          <w:sdtContent>
            <w:p>
              <w:pPr>
                <w:widowControl w:val="0"/>
                <w:tabs>
                  <w:tab w:val="center" w:pos="1900"/>
                  <w:tab w:val="center" w:pos="5400"/>
                  <w:tab w:val="center" w:pos="8200"/>
                </w:tabs>
                <w:jc w:val="center"/>
              </w:pPr>
              <w:r>
                <w:rPr>
                  <w:szCs w:val="24"/>
                  <w:lang w:eastAsia="lt-LT"/>
                </w:rP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da35b0b41d11ed8df094f359a60216">
            <w:r w:rsidRPr="00532B9F">
              <w:rPr>
                <w:rFonts w:ascii="Arial" w:eastAsia="MS Mincho" w:hAnsi="Arial"/>
                <w:sz w:val="20"/>
                <w:i/>
                <w:iCs/>
                <w:color w:val="0000FF" w:themeColor="hyperlink"/>
                <w:u w:val="single"/>
              </w:rPr>
              <w:t>O3E-215</w:t>
            </w:r>
          </w:fldSimple>
          <w:r>
            <w:rPr>
              <w:rFonts w:ascii="Arial" w:eastAsia="MS Mincho" w:hAnsi="Arial"/>
              <w:sz w:val="20"/>
              <w:i/>
              <w:iCs/>
            </w:rPr>
            <w:t>,
2023-02-24,
paskelbta TAR 2023-02-24, i. k. 2023-03298            </w:t>
          </w:r>
        </w:p>
        <w:p/>
      </w:sdtContent>
    </w:sdt>
    <w:sdt>
      <w:sdtPr>
        <w:alias w:val="3 pr."/>
        <w:tag w:val="part_ec5aaa38431e46ebb1048349d6aabba4"/>
        <w:lock w:val="sdtLocked"/>
        <w:richText/>
      </w:sdtPr>
      <w:sdtContent>
        <w:p>
          <w:pPr>
            <w:suppressAutoHyphens/>
            <w:ind w:left="5102"/>
            <w:sectPr>
              <w:pgSz w:w="11907" w:h="16840" w:code="9"/>
              <w:pgMar w:top="1134" w:right="850" w:bottom="993" w:left="1139" w:header="567" w:footer="567" w:gutter="0"/>
              <w:pgNumType w:start="1"/>
              <w:cols w:space="708"/>
              <w:titlePg/>
              <w:docGrid w:linePitch="326"/>
            </w:sectPr>
          </w:pPr>
        </w:p>
        <w:p>
          <w:pPr>
            <w:suppressAutoHyphens/>
            <w:ind w:left="5102"/>
            <w:rPr>
              <w:szCs w:val="24"/>
              <w:lang w:eastAsia="lt-LT"/>
            </w:rPr>
          </w:pPr>
          <w:r>
            <w:rPr>
              <w:szCs w:val="24"/>
              <w:lang w:eastAsia="lt-LT"/>
            </w:rPr>
            <w:t>Elektros energijos persiuntimo</w:t>
          </w:r>
        </w:p>
        <w:p>
          <w:pPr>
            <w:suppressAutoHyphens/>
            <w:ind w:left="5102"/>
            <w:rPr>
              <w:szCs w:val="24"/>
              <w:lang w:eastAsia="lt-LT"/>
            </w:rPr>
          </w:pPr>
          <w:r>
            <w:rPr>
              <w:szCs w:val="24"/>
              <w:lang w:eastAsia="lt-LT"/>
            </w:rPr>
            <w:t xml:space="preserve">patikimumo ir paslaugų kokybės </w:t>
          </w:r>
          <w:r>
            <w:rPr>
              <w:szCs w:val="24"/>
            </w:rPr>
            <w:t>rodiklių</w:t>
          </w:r>
          <w:r>
            <w:rPr>
              <w:szCs w:val="24"/>
              <w:lang w:eastAsia="lt-LT"/>
            </w:rPr>
            <w:t xml:space="preserve"> aprašo</w:t>
          </w:r>
        </w:p>
        <w:p>
          <w:pPr>
            <w:suppressAutoHyphens/>
            <w:ind w:left="5102"/>
            <w:rPr>
              <w:szCs w:val="24"/>
              <w:lang w:eastAsia="lt-LT"/>
            </w:rPr>
          </w:pPr>
          <w:sdt>
            <w:sdtPr>
              <w:alias w:val="Numeris"/>
              <w:tag w:val="nr_ec5aaa38431e46ebb1048349d6aabba4"/>
              <w:lock w:val="sdtLocked"/>
              <w:richText/>
            </w:sdtPr>
            <w:sdtContent>
              <w:r>
                <w:rPr>
                  <w:szCs w:val="24"/>
                  <w:lang w:eastAsia="lt-LT"/>
                </w:rPr>
                <w:t>3</w:t>
              </w:r>
            </w:sdtContent>
          </w:sdt>
          <w:r>
            <w:rPr>
              <w:szCs w:val="24"/>
              <w:lang w:eastAsia="lt-LT"/>
            </w:rPr>
            <w:t xml:space="preserve"> priedas</w:t>
          </w:r>
        </w:p>
        <w:p>
          <w:pPr>
            <w:widowControl w:val="0"/>
            <w:tabs>
              <w:tab w:val="left" w:pos="720"/>
              <w:tab w:val="left" w:pos="960"/>
            </w:tabs>
            <w:ind w:left="5102" w:firstLine="720"/>
            <w:rPr>
              <w:szCs w:val="24"/>
              <w:lang w:eastAsia="lt-LT"/>
            </w:rPr>
          </w:pPr>
        </w:p>
        <w:p>
          <w:pPr>
            <w:widowControl w:val="0"/>
            <w:jc w:val="center"/>
            <w:rPr>
              <w:b/>
              <w:szCs w:val="24"/>
              <w:lang w:eastAsia="lt-LT"/>
            </w:rPr>
          </w:pPr>
          <w:sdt>
            <w:sdtPr>
              <w:alias w:val="Pavadinimas"/>
              <w:tag w:val="title_ec5aaa38431e46ebb1048349d6aabba4"/>
              <w:lock w:val="sdtLocked"/>
              <w:richText/>
            </w:sdtPr>
            <w:sdtContent>
              <w:r>
                <w:rPr>
                  <w:b/>
                  <w:szCs w:val="24"/>
                  <w:lang w:eastAsia="lt-LT"/>
                </w:rPr>
                <w:t>(Registravimo ataskaitos formos pavyzdys)</w:t>
              </w:r>
            </w:sdtContent>
          </w:sdt>
        </w:p>
        <w:p>
          <w:pPr>
            <w:widowControl w:val="0"/>
            <w:tabs>
              <w:tab w:val="right" w:leader="underscore" w:pos="8880"/>
            </w:tabs>
            <w:ind w:firstLine="720"/>
            <w:rPr>
              <w:bCs/>
              <w:szCs w:val="24"/>
              <w:lang w:eastAsia="lt-LT"/>
            </w:rPr>
          </w:pPr>
        </w:p>
        <w:p>
          <w:pPr>
            <w:widowControl w:val="0"/>
            <w:tabs>
              <w:tab w:val="right" w:leader="underscore" w:pos="8880"/>
            </w:tabs>
            <w:ind w:firstLine="720"/>
            <w:rPr>
              <w:bCs/>
              <w:szCs w:val="24"/>
              <w:lang w:eastAsia="lt-LT"/>
            </w:rPr>
          </w:pPr>
          <w:r>
            <w:rPr>
              <w:bCs/>
              <w:szCs w:val="24"/>
              <w:lang w:eastAsia="lt-LT"/>
            </w:rPr>
            <w:tab/>
          </w:r>
        </w:p>
        <w:p>
          <w:pPr>
            <w:widowControl w:val="0"/>
            <w:jc w:val="center"/>
            <w:rPr>
              <w:bCs/>
              <w:sz w:val="20"/>
              <w:lang w:eastAsia="lt-LT"/>
            </w:rPr>
          </w:pPr>
          <w:r>
            <w:rPr>
              <w:bCs/>
              <w:sz w:val="20"/>
              <w:lang w:eastAsia="lt-LT"/>
            </w:rPr>
            <w:t>(įmonės pavadinimas)</w:t>
          </w:r>
        </w:p>
        <w:p>
          <w:pPr>
            <w:widowControl w:val="0"/>
            <w:tabs>
              <w:tab w:val="right" w:leader="underscore" w:pos="9638"/>
            </w:tabs>
            <w:ind w:firstLine="720"/>
            <w:rPr>
              <w:bCs/>
              <w:szCs w:val="24"/>
              <w:lang w:eastAsia="lt-LT"/>
            </w:rPr>
          </w:pPr>
        </w:p>
        <w:p>
          <w:pPr>
            <w:widowControl w:val="0"/>
            <w:tabs>
              <w:tab w:val="right" w:leader="underscore" w:pos="8880"/>
            </w:tabs>
            <w:ind w:firstLine="720"/>
            <w:rPr>
              <w:bCs/>
              <w:szCs w:val="24"/>
              <w:lang w:eastAsia="lt-LT"/>
            </w:rPr>
          </w:pPr>
          <w:r>
            <w:rPr>
              <w:bCs/>
              <w:szCs w:val="24"/>
              <w:lang w:eastAsia="lt-LT"/>
            </w:rPr>
            <w:tab/>
          </w:r>
        </w:p>
        <w:p>
          <w:pPr>
            <w:widowControl w:val="0"/>
            <w:jc w:val="center"/>
            <w:rPr>
              <w:bCs/>
              <w:sz w:val="20"/>
              <w:lang w:eastAsia="lt-LT"/>
            </w:rPr>
          </w:pPr>
          <w:r>
            <w:rPr>
              <w:bCs/>
              <w:sz w:val="20"/>
              <w:lang w:eastAsia="lt-LT"/>
            </w:rPr>
            <w:t>(įmonės kodas, PVM mokėtojo kodas, adresas, telefonas, faksas, el. paštas)</w:t>
          </w:r>
        </w:p>
        <w:p>
          <w:pPr>
            <w:widowControl w:val="0"/>
            <w:jc w:val="center"/>
            <w:rPr>
              <w:bCs/>
              <w:szCs w:val="24"/>
              <w:lang w:eastAsia="lt-LT"/>
            </w:rPr>
          </w:pPr>
        </w:p>
        <w:p>
          <w:pPr>
            <w:widowControl w:val="0"/>
            <w:jc w:val="center"/>
            <w:rPr>
              <w:b/>
              <w:szCs w:val="24"/>
              <w:lang w:eastAsia="lt-LT"/>
            </w:rPr>
          </w:pPr>
          <w:r>
            <w:rPr>
              <w:b/>
              <w:szCs w:val="24"/>
              <w:lang w:eastAsia="lt-LT"/>
            </w:rPr>
            <w:t>ELEKTROS ENERGIJOS PERSIUNTIMO PATIKIMUMO RODIKLIŲ (NEPLANINIŲ TRUMPŲ NUTRAUKIMŲ MAIFI) REGISTRAVIMO ATASKAITA</w:t>
          </w:r>
        </w:p>
        <w:p>
          <w:pPr>
            <w:widowControl w:val="0"/>
            <w:jc w:val="center"/>
            <w:rPr>
              <w:bCs/>
              <w:szCs w:val="24"/>
              <w:lang w:eastAsia="lt-LT"/>
            </w:rPr>
          </w:pPr>
        </w:p>
        <w:p>
          <w:pPr>
            <w:widowControl w:val="0"/>
            <w:jc w:val="center"/>
            <w:rPr>
              <w:bCs/>
              <w:szCs w:val="24"/>
              <w:lang w:eastAsia="lt-LT"/>
            </w:rPr>
          </w:pPr>
          <w:r>
            <w:rPr>
              <w:bCs/>
              <w:szCs w:val="24"/>
              <w:lang w:eastAsia="lt-LT"/>
            </w:rPr>
            <w:t xml:space="preserve">20.... m..................... d. Nr. </w:t>
          </w:r>
        </w:p>
        <w:p>
          <w:pPr>
            <w:widowControl w:val="0"/>
            <w:jc w:val="center"/>
            <w:rPr>
              <w:bCs/>
              <w:szCs w:val="24"/>
              <w:lang w:eastAsia="lt-LT"/>
            </w:rPr>
          </w:pPr>
        </w:p>
        <w:p>
          <w:pPr>
            <w:widowControl w:val="0"/>
            <w:jc w:val="center"/>
            <w:rPr>
              <w:bCs/>
              <w:szCs w:val="24"/>
              <w:lang w:eastAsia="lt-LT"/>
            </w:rPr>
          </w:pPr>
          <w:r>
            <w:rPr>
              <w:bCs/>
              <w:szCs w:val="24"/>
              <w:lang w:eastAsia="lt-LT"/>
            </w:rPr>
            <w:t>__________________</w:t>
          </w:r>
        </w:p>
        <w:p>
          <w:pPr>
            <w:widowControl w:val="0"/>
            <w:jc w:val="center"/>
            <w:rPr>
              <w:bCs/>
              <w:sz w:val="20"/>
              <w:szCs w:val="24"/>
              <w:lang w:eastAsia="lt-LT"/>
            </w:rPr>
          </w:pPr>
          <w:r>
            <w:rPr>
              <w:bCs/>
              <w:sz w:val="20"/>
              <w:szCs w:val="24"/>
              <w:lang w:eastAsia="lt-LT"/>
            </w:rPr>
            <w:t>(sudarymo vieta)</w:t>
          </w:r>
        </w:p>
        <w:p>
          <w:pPr>
            <w:widowControl w:val="0"/>
            <w:jc w:val="center"/>
            <w:rPr>
              <w:bCs/>
              <w:szCs w:val="24"/>
              <w:lang w:eastAsia="lt-LT"/>
            </w:rPr>
          </w:pPr>
        </w:p>
        <w:p>
          <w:pPr>
            <w:widowControl w:val="0"/>
            <w:rPr>
              <w:b/>
              <w:bCs/>
              <w:szCs w:val="24"/>
              <w:lang w:eastAsia="lt-LT"/>
            </w:rPr>
          </w:pPr>
          <w:r>
            <w:rPr>
              <w:bCs/>
              <w:szCs w:val="24"/>
              <w:lang w:eastAsia="lt-LT"/>
            </w:rPr>
            <w:t xml:space="preserve">20.... m....... </w:t>
          </w:r>
        </w:p>
        <w:p>
          <w:pPr>
            <w:widowControl w:val="0"/>
            <w:rPr>
              <w:bCs/>
              <w:szCs w:val="24"/>
              <w:lang w:eastAsia="lt-LT"/>
            </w:rPr>
          </w:pPr>
        </w:p>
        <w:p>
          <w:pPr>
            <w:widowControl w:val="0"/>
            <w:rPr>
              <w:bCs/>
              <w:szCs w:val="24"/>
              <w:lang w:eastAsia="lt-LT"/>
            </w:rPr>
          </w:pPr>
        </w:p>
        <w:tbl>
          <w:tblPr>
            <w:tblW w:w="5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1297"/>
            <w:gridCol w:w="1245"/>
            <w:gridCol w:w="1093"/>
            <w:gridCol w:w="991"/>
            <w:gridCol w:w="992"/>
          </w:tblGrid>
          <w:tr>
            <w:trPr>
              <w:cantSplit/>
              <w:jc w:val="center"/>
            </w:trPr>
            <w:tc>
              <w:tcPr>
                <w:tcW w:w="1154"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Visų vartotojų skaičius</w:t>
                </w:r>
              </w:p>
            </w:tc>
            <w:tc>
              <w:tcPr>
                <w:tcW w:w="1108"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Elektros energijos persiuntimo patikimumo rodikliai</w:t>
                </w:r>
              </w:p>
            </w:tc>
            <w:tc>
              <w:tcPr>
                <w:tcW w:w="2738"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Visa teritorija</w:t>
                </w:r>
              </w:p>
            </w:tc>
          </w:tr>
          <w:tr>
            <w:trPr>
              <w:cantSplit/>
              <w:jc w:val="center"/>
            </w:trPr>
            <w:tc>
              <w:tcPr>
                <w:tcW w:w="1154" w:type="pct"/>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108" w:type="pct"/>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73" w:type="pc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VĮ</w:t>
                </w:r>
                <w:r>
                  <w:rPr>
                    <w:b/>
                    <w:sz w:val="20"/>
                    <w:vertAlign w:val="superscript"/>
                    <w:lang w:eastAsia="lt-LT"/>
                  </w:rPr>
                  <w:footnoteReference w:id="5"/>
                </w:r>
              </w:p>
            </w:tc>
            <w:tc>
              <w:tcPr>
                <w:tcW w:w="882" w:type="pc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ŽĮ</w:t>
                </w:r>
                <w:r>
                  <w:rPr>
                    <w:b/>
                    <w:sz w:val="20"/>
                    <w:vertAlign w:val="superscript"/>
                    <w:lang w:eastAsia="lt-LT"/>
                  </w:rPr>
                  <w:footnoteReference w:id="6"/>
                </w:r>
              </w:p>
            </w:tc>
            <w:tc>
              <w:tcPr>
                <w:tcW w:w="883" w:type="pc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Iš viso</w:t>
                </w:r>
              </w:p>
            </w:tc>
          </w:tr>
          <w:tr>
            <w:trPr>
              <w:cantSplit/>
              <w:trHeight w:val="1190"/>
              <w:jc w:val="center"/>
            </w:trPr>
            <w:tc>
              <w:tcPr>
                <w:tcW w:w="1154" w:type="pct"/>
                <w:tcBorders>
                  <w:top w:val="single" w:sz="4" w:space="0" w:color="auto"/>
                  <w:left w:val="single" w:sz="4" w:space="0" w:color="auto"/>
                  <w:bottom w:val="single" w:sz="4" w:space="0" w:color="auto"/>
                  <w:right w:val="single" w:sz="4" w:space="0" w:color="auto"/>
                </w:tcBorders>
              </w:tcPr>
              <w:p>
                <w:pPr>
                  <w:widowControl w:val="0"/>
                  <w:ind w:firstLine="50"/>
                  <w:rPr>
                    <w:bCs/>
                    <w:sz w:val="20"/>
                  </w:rPr>
                </w:pPr>
              </w:p>
            </w:tc>
            <w:tc>
              <w:tcPr>
                <w:tcW w:w="1108"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MAIFI,</w:t>
                </w:r>
              </w:p>
              <w:p>
                <w:pPr>
                  <w:widowControl w:val="0"/>
                  <w:jc w:val="center"/>
                  <w:rPr>
                    <w:bCs/>
                    <w:sz w:val="20"/>
                  </w:rPr>
                </w:pPr>
                <w:r>
                  <w:rPr>
                    <w:bCs/>
                    <w:sz w:val="20"/>
                    <w:lang w:eastAsia="lt-LT"/>
                  </w:rPr>
                  <w:t>vnt.</w:t>
                </w:r>
              </w:p>
            </w:tc>
            <w:tc>
              <w:tcPr>
                <w:tcW w:w="973" w:type="pct"/>
                <w:tcBorders>
                  <w:top w:val="single" w:sz="4" w:space="0" w:color="auto"/>
                  <w:left w:val="single" w:sz="4" w:space="0" w:color="auto"/>
                  <w:right w:val="single" w:sz="4" w:space="0" w:color="auto"/>
                </w:tcBorders>
                <w:vAlign w:val="center"/>
              </w:tcPr>
              <w:p>
                <w:pPr>
                  <w:widowControl w:val="0"/>
                  <w:jc w:val="both"/>
                  <w:rPr>
                    <w:bCs/>
                    <w:sz w:val="20"/>
                  </w:rPr>
                </w:pPr>
              </w:p>
            </w:tc>
            <w:tc>
              <w:tcPr>
                <w:tcW w:w="882" w:type="pct"/>
                <w:tcBorders>
                  <w:top w:val="single" w:sz="4" w:space="0" w:color="auto"/>
                  <w:left w:val="single" w:sz="4" w:space="0" w:color="auto"/>
                  <w:right w:val="single" w:sz="4" w:space="0" w:color="auto"/>
                </w:tcBorders>
                <w:vAlign w:val="center"/>
              </w:tcPr>
              <w:p>
                <w:pPr>
                  <w:widowControl w:val="0"/>
                  <w:jc w:val="both"/>
                  <w:rPr>
                    <w:bCs/>
                    <w:sz w:val="20"/>
                  </w:rPr>
                </w:pPr>
              </w:p>
            </w:tc>
            <w:tc>
              <w:tcPr>
                <w:tcW w:w="883" w:type="pct"/>
                <w:tcBorders>
                  <w:top w:val="single" w:sz="4" w:space="0" w:color="auto"/>
                  <w:left w:val="single" w:sz="4" w:space="0" w:color="auto"/>
                  <w:right w:val="single" w:sz="4" w:space="0" w:color="auto"/>
                </w:tcBorders>
                <w:vAlign w:val="center"/>
              </w:tcPr>
              <w:p>
                <w:pPr>
                  <w:widowControl w:val="0"/>
                  <w:jc w:val="both"/>
                  <w:rPr>
                    <w:bCs/>
                    <w:sz w:val="20"/>
                  </w:rPr>
                </w:pPr>
              </w:p>
            </w:tc>
          </w:tr>
        </w:tbl>
        <w:p>
          <w:pPr>
            <w:widowControl w:val="0"/>
            <w:rPr>
              <w:bCs/>
              <w:szCs w:val="24"/>
              <w:lang w:eastAsia="lt-LT"/>
            </w:rPr>
          </w:pPr>
        </w:p>
        <w:p>
          <w:pPr>
            <w:widowControl w:val="0"/>
            <w:ind w:firstLine="720"/>
            <w:rPr>
              <w:szCs w:val="24"/>
            </w:rPr>
          </w:pPr>
        </w:p>
        <w:p>
          <w:pPr>
            <w:widowControl w:val="0"/>
            <w:ind w:firstLine="720"/>
            <w:rPr>
              <w:szCs w:val="24"/>
            </w:rPr>
          </w:pPr>
        </w:p>
        <w:p>
          <w:pPr>
            <w:widowControl w:val="0"/>
            <w:tabs>
              <w:tab w:val="left" w:leader="underscore" w:pos="3900"/>
              <w:tab w:val="left" w:pos="4600"/>
              <w:tab w:val="left" w:leader="underscore" w:pos="6200"/>
              <w:tab w:val="left" w:pos="6800"/>
              <w:tab w:val="left" w:leader="underscore" w:pos="9600"/>
            </w:tabs>
            <w:rPr>
              <w:szCs w:val="24"/>
              <w:lang w:eastAsia="lt-LT"/>
            </w:rPr>
          </w:pPr>
          <w:r>
            <w:rPr>
              <w:szCs w:val="24"/>
              <w:lang w:eastAsia="lt-LT"/>
            </w:rPr>
            <w:tab/>
            <w:tab/>
            <w:tab/>
            <w:tab/>
            <w:tab/>
          </w:r>
        </w:p>
        <w:p>
          <w:pPr>
            <w:widowControl w:val="0"/>
            <w:tabs>
              <w:tab w:val="center" w:pos="1900"/>
              <w:tab w:val="center" w:pos="5400"/>
              <w:tab w:val="center" w:pos="8200"/>
            </w:tabs>
            <w:ind w:firstLine="720"/>
            <w:rPr>
              <w:sz w:val="20"/>
              <w:szCs w:val="24"/>
              <w:lang w:eastAsia="lt-LT"/>
            </w:rPr>
          </w:pPr>
          <w:r>
            <w:rPr>
              <w:sz w:val="20"/>
              <w:szCs w:val="24"/>
              <w:lang w:eastAsia="lt-LT"/>
            </w:rPr>
            <w:t>(pareigų pavadinimas)</w:t>
            <w:tab/>
            <w:t>(parašas)</w:t>
            <w:tab/>
            <w:t>(vardas ir pavardė)</w:t>
          </w:r>
        </w:p>
        <w:p>
          <w:pPr>
            <w:widowControl w:val="0"/>
            <w:tabs>
              <w:tab w:val="center" w:pos="1900"/>
              <w:tab w:val="center" w:pos="5400"/>
              <w:tab w:val="center" w:pos="8200"/>
            </w:tabs>
            <w:jc w:val="center"/>
          </w:pPr>
          <w:r>
            <w:rPr>
              <w:szCs w:val="24"/>
              <w:lang w:eastAsia="lt-LT"/>
            </w:rPr>
            <w:t>______________</w:t>
          </w:r>
        </w:p>
      </w:sdtContent>
    </w:sdt>
    <w:sdt>
      <w:sdtPr>
        <w:alias w:val="6 pr."/>
        <w:tag w:val="part_d8fc9a878eb84d999662cea25e1217ad"/>
        <w:lock w:val="sdtLocked"/>
        <w:richText/>
      </w:sdtPr>
      <w:sdtContent>
        <w:p>
          <w:pPr>
            <w:suppressAutoHyphens/>
            <w:ind w:left="5102"/>
            <w:sectPr>
              <w:pgSz w:w="11907" w:h="16840" w:code="9"/>
              <w:pgMar w:top="1134" w:right="850" w:bottom="993" w:left="1139" w:header="567" w:footer="567" w:gutter="0"/>
              <w:pgNumType w:start="1"/>
              <w:cols w:space="708"/>
              <w:titlePg/>
              <w:docGrid w:linePitch="326"/>
            </w:sectPr>
          </w:pPr>
        </w:p>
        <w:p>
          <w:pPr>
            <w:suppressAutoHyphens/>
            <w:ind w:left="5102"/>
            <w:rPr>
              <w:szCs w:val="24"/>
              <w:lang w:eastAsia="lt-LT"/>
            </w:rPr>
          </w:pPr>
          <w:r>
            <w:rPr>
              <w:szCs w:val="24"/>
              <w:lang w:eastAsia="lt-LT"/>
            </w:rPr>
            <w:t>Elektros energijos persiuntimo</w:t>
          </w:r>
        </w:p>
        <w:p>
          <w:pPr>
            <w:suppressAutoHyphens/>
            <w:ind w:left="5102"/>
            <w:rPr>
              <w:szCs w:val="24"/>
              <w:lang w:eastAsia="lt-LT"/>
            </w:rPr>
          </w:pPr>
          <w:r>
            <w:rPr>
              <w:szCs w:val="24"/>
              <w:lang w:eastAsia="lt-LT"/>
            </w:rPr>
            <w:t xml:space="preserve">patikimumo ir paslaugų kokybės </w:t>
          </w:r>
          <w:r>
            <w:rPr>
              <w:szCs w:val="24"/>
            </w:rPr>
            <w:t>rodiklių</w:t>
          </w:r>
          <w:r>
            <w:rPr>
              <w:szCs w:val="24"/>
              <w:lang w:eastAsia="lt-LT"/>
            </w:rPr>
            <w:t xml:space="preserve"> aprašo</w:t>
          </w:r>
        </w:p>
        <w:p>
          <w:pPr>
            <w:widowControl w:val="0"/>
            <w:ind w:left="5102"/>
            <w:rPr>
              <w:szCs w:val="24"/>
              <w:lang w:eastAsia="lt-LT"/>
            </w:rPr>
          </w:pPr>
          <w:sdt>
            <w:sdtPr>
              <w:alias w:val="Numeris"/>
              <w:tag w:val="nr_d8fc9a878eb84d999662cea25e1217ad"/>
              <w:lock w:val="sdtLocked"/>
              <w:richText/>
            </w:sdtPr>
            <w:sdtContent>
              <w:r>
                <w:rPr>
                  <w:szCs w:val="24"/>
                  <w:lang w:eastAsia="lt-LT"/>
                </w:rPr>
                <w:t>6</w:t>
              </w:r>
            </w:sdtContent>
          </w:sdt>
          <w:r>
            <w:rPr>
              <w:szCs w:val="24"/>
              <w:lang w:eastAsia="lt-LT"/>
            </w:rPr>
            <w:t xml:space="preserve"> priedas</w:t>
          </w:r>
        </w:p>
        <w:p>
          <w:pPr>
            <w:widowControl w:val="0"/>
            <w:ind w:left="5102"/>
            <w:rPr>
              <w:szCs w:val="24"/>
              <w:lang w:eastAsia="lt-LT"/>
            </w:rPr>
          </w:pPr>
        </w:p>
        <w:p>
          <w:pPr>
            <w:widowControl w:val="0"/>
            <w:jc w:val="center"/>
            <w:rPr>
              <w:b/>
              <w:szCs w:val="24"/>
              <w:lang w:eastAsia="lt-LT"/>
            </w:rPr>
          </w:pPr>
          <w:sdt>
            <w:sdtPr>
              <w:alias w:val="Pavadinimas"/>
              <w:tag w:val="title_d8fc9a878eb84d999662cea25e1217ad"/>
              <w:lock w:val="sdtLocked"/>
              <w:richText/>
            </w:sdtPr>
            <w:sdtContent>
              <w:r>
                <w:rPr>
                  <w:b/>
                  <w:szCs w:val="24"/>
                  <w:lang w:eastAsia="lt-LT"/>
                </w:rPr>
                <w:t>(Registravimo ataskaitos formos pavyzdys)</w:t>
              </w:r>
            </w:sdtContent>
          </w:sdt>
        </w:p>
        <w:p>
          <w:pPr>
            <w:widowControl w:val="0"/>
            <w:tabs>
              <w:tab w:val="right" w:leader="underscore" w:pos="9638"/>
            </w:tabs>
            <w:ind w:firstLine="720"/>
            <w:rPr>
              <w:bCs/>
              <w:szCs w:val="24"/>
              <w:lang w:eastAsia="lt-LT"/>
            </w:rPr>
          </w:pPr>
        </w:p>
        <w:p>
          <w:pPr>
            <w:widowControl w:val="0"/>
            <w:tabs>
              <w:tab w:val="right" w:leader="underscore" w:pos="8880"/>
            </w:tabs>
            <w:ind w:firstLine="720"/>
            <w:rPr>
              <w:bCs/>
              <w:szCs w:val="24"/>
              <w:lang w:eastAsia="lt-LT"/>
            </w:rPr>
          </w:pPr>
          <w:r>
            <w:rPr>
              <w:bCs/>
              <w:szCs w:val="24"/>
              <w:lang w:eastAsia="lt-LT"/>
            </w:rPr>
            <w:tab/>
          </w:r>
        </w:p>
        <w:p>
          <w:pPr>
            <w:widowControl w:val="0"/>
            <w:jc w:val="center"/>
            <w:rPr>
              <w:bCs/>
              <w:szCs w:val="24"/>
              <w:lang w:eastAsia="lt-LT"/>
            </w:rPr>
          </w:pPr>
          <w:r>
            <w:rPr>
              <w:bCs/>
              <w:szCs w:val="24"/>
              <w:lang w:eastAsia="lt-LT"/>
            </w:rPr>
            <w:t>(įmonės pavadinimas)</w:t>
          </w:r>
        </w:p>
        <w:p>
          <w:pPr>
            <w:widowControl w:val="0"/>
            <w:tabs>
              <w:tab w:val="right" w:leader="underscore" w:pos="9638"/>
            </w:tabs>
            <w:ind w:firstLine="720"/>
            <w:rPr>
              <w:bCs/>
              <w:szCs w:val="24"/>
              <w:lang w:eastAsia="lt-LT"/>
            </w:rPr>
          </w:pPr>
        </w:p>
        <w:p>
          <w:pPr>
            <w:widowControl w:val="0"/>
            <w:tabs>
              <w:tab w:val="right" w:leader="underscore" w:pos="8880"/>
            </w:tabs>
            <w:ind w:firstLine="720"/>
            <w:rPr>
              <w:bCs/>
              <w:szCs w:val="24"/>
              <w:lang w:eastAsia="lt-LT"/>
            </w:rPr>
          </w:pPr>
          <w:r>
            <w:rPr>
              <w:bCs/>
              <w:szCs w:val="24"/>
              <w:lang w:eastAsia="lt-LT"/>
            </w:rPr>
            <w:tab/>
          </w:r>
        </w:p>
        <w:p>
          <w:pPr>
            <w:widowControl w:val="0"/>
            <w:jc w:val="center"/>
            <w:rPr>
              <w:bCs/>
              <w:szCs w:val="24"/>
              <w:lang w:eastAsia="lt-LT"/>
            </w:rPr>
          </w:pPr>
          <w:r>
            <w:rPr>
              <w:bCs/>
              <w:szCs w:val="24"/>
              <w:lang w:eastAsia="lt-LT"/>
            </w:rPr>
            <w:t>(įmonės kodas, PVM mokėtojo kodas, adresas, telefonas, faksas, el. paštas)</w:t>
          </w:r>
        </w:p>
        <w:p>
          <w:pPr>
            <w:widowControl w:val="0"/>
            <w:jc w:val="center"/>
            <w:rPr>
              <w:bCs/>
              <w:szCs w:val="24"/>
              <w:lang w:eastAsia="lt-LT"/>
            </w:rPr>
          </w:pPr>
        </w:p>
        <w:p>
          <w:pPr>
            <w:widowControl w:val="0"/>
            <w:jc w:val="center"/>
            <w:rPr>
              <w:b/>
              <w:caps/>
              <w:szCs w:val="24"/>
              <w:lang w:eastAsia="lt-LT"/>
            </w:rPr>
          </w:pPr>
          <w:r>
            <w:rPr>
              <w:b/>
              <w:caps/>
              <w:szCs w:val="24"/>
              <w:lang w:eastAsia="lt-LT"/>
            </w:rPr>
            <w:t>vidutinės įtampos elektros linijų, kuriose per ataskaitinį Laikotarpį įvykusių neplanINIų nutraukimų trukmė buvo ilgiausia, REGISTRAVIMO ATASKAITA</w:t>
          </w:r>
        </w:p>
        <w:p>
          <w:pPr>
            <w:widowControl w:val="0"/>
            <w:jc w:val="center"/>
            <w:rPr>
              <w:bCs/>
              <w:szCs w:val="24"/>
              <w:lang w:eastAsia="lt-LT"/>
            </w:rPr>
          </w:pPr>
        </w:p>
        <w:p>
          <w:pPr>
            <w:widowControl w:val="0"/>
            <w:jc w:val="center"/>
            <w:rPr>
              <w:bCs/>
              <w:szCs w:val="24"/>
              <w:lang w:eastAsia="lt-LT"/>
            </w:rPr>
          </w:pPr>
          <w:r>
            <w:rPr>
              <w:bCs/>
              <w:szCs w:val="24"/>
              <w:lang w:eastAsia="lt-LT"/>
            </w:rPr>
            <w:t xml:space="preserve">20.... m..................... d. Nr. </w:t>
          </w:r>
        </w:p>
        <w:p>
          <w:pPr>
            <w:widowControl w:val="0"/>
            <w:jc w:val="center"/>
            <w:rPr>
              <w:bCs/>
              <w:szCs w:val="24"/>
              <w:lang w:eastAsia="lt-LT"/>
            </w:rPr>
          </w:pPr>
        </w:p>
        <w:p>
          <w:pPr>
            <w:widowControl w:val="0"/>
            <w:jc w:val="center"/>
            <w:rPr>
              <w:bCs/>
              <w:szCs w:val="24"/>
              <w:lang w:eastAsia="lt-LT"/>
            </w:rPr>
          </w:pPr>
          <w:r>
            <w:rPr>
              <w:bCs/>
              <w:szCs w:val="24"/>
              <w:lang w:eastAsia="lt-LT"/>
            </w:rPr>
            <w:t>__________________</w:t>
          </w:r>
        </w:p>
        <w:p>
          <w:pPr>
            <w:widowControl w:val="0"/>
            <w:jc w:val="center"/>
            <w:rPr>
              <w:bCs/>
              <w:szCs w:val="24"/>
              <w:lang w:eastAsia="lt-LT"/>
            </w:rPr>
          </w:pPr>
          <w:r>
            <w:rPr>
              <w:bCs/>
              <w:szCs w:val="24"/>
              <w:lang w:eastAsia="lt-LT"/>
            </w:rPr>
            <w:t>(sudarymo vieta)</w:t>
          </w:r>
        </w:p>
        <w:p>
          <w:pPr>
            <w:widowControl w:val="0"/>
            <w:ind w:firstLine="720"/>
            <w:rPr>
              <w:bCs/>
              <w:szCs w:val="24"/>
              <w:lang w:eastAsia="lt-LT"/>
            </w:rPr>
          </w:pPr>
        </w:p>
        <w:p>
          <w:pPr>
            <w:widowControl w:val="0"/>
            <w:rPr>
              <w:bCs/>
              <w:szCs w:val="24"/>
              <w:lang w:eastAsia="lt-LT"/>
            </w:rPr>
          </w:pPr>
          <w:r>
            <w:rPr>
              <w:bCs/>
              <w:szCs w:val="24"/>
              <w:lang w:eastAsia="lt-LT"/>
            </w:rPr>
            <w:t xml:space="preserve">20.... m....... </w:t>
          </w:r>
        </w:p>
        <w:p>
          <w:pPr>
            <w:widowControl w:val="0"/>
            <w:ind w:firstLine="720"/>
            <w:rPr>
              <w:bCs/>
              <w:szCs w:val="24"/>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
            <w:gridCol w:w="877"/>
            <w:gridCol w:w="1452"/>
            <w:gridCol w:w="2178"/>
            <w:gridCol w:w="1816"/>
            <w:gridCol w:w="1573"/>
            <w:gridCol w:w="1180"/>
          </w:tblGrid>
          <w:tr>
            <w:trPr>
              <w:trHeight w:val="464"/>
            </w:trPr>
            <w:tc>
              <w:tcPr>
                <w:tcW w:w="292"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Eil. Nr.</w:t>
                </w:r>
              </w:p>
            </w:tc>
            <w:tc>
              <w:tcPr>
                <w:tcW w:w="455"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Linija</w:t>
                </w:r>
              </w:p>
            </w:tc>
            <w:tc>
              <w:tcPr>
                <w:tcW w:w="753"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Įtampa,</w:t>
                </w:r>
              </w:p>
              <w:p>
                <w:pPr>
                  <w:widowControl w:val="0"/>
                  <w:jc w:val="center"/>
                  <w:rPr>
                    <w:b/>
                    <w:sz w:val="20"/>
                  </w:rPr>
                </w:pPr>
                <w:r>
                  <w:rPr>
                    <w:b/>
                    <w:sz w:val="20"/>
                    <w:lang w:eastAsia="lt-LT"/>
                  </w:rPr>
                  <w:t>6–10 kV, 35 kV</w:t>
                </w:r>
              </w:p>
            </w:tc>
            <w:tc>
              <w:tcPr>
                <w:tcW w:w="1130"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Nutraukimų nustatymo būdas (automatinis ar rankinis)</w:t>
                </w:r>
              </w:p>
            </w:tc>
            <w:tc>
              <w:tcPr>
                <w:tcW w:w="942"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 xml:space="preserve">Nutraukimų trukmė, min. </w:t>
                </w:r>
              </w:p>
            </w:tc>
            <w:tc>
              <w:tcPr>
                <w:tcW w:w="1428"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b/>
                    <w:sz w:val="20"/>
                  </w:rPr>
                </w:pPr>
                <w:r>
                  <w:rPr>
                    <w:b/>
                    <w:sz w:val="20"/>
                    <w:lang w:eastAsia="lt-LT"/>
                  </w:rPr>
                  <w:t>Vartotojų, turinčių prie linijos prijungtų elektros įrenginių, skaičius</w:t>
                </w:r>
              </w:p>
            </w:tc>
          </w:tr>
          <w:tr>
            <w:tc>
              <w:tcPr>
                <w:tcW w:w="56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877"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452"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2178"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816"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816"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mieste</w:t>
                </w:r>
              </w:p>
            </w:tc>
            <w:tc>
              <w:tcPr>
                <w:tcW w:w="61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ne mieste</w:t>
                </w: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1</w:t>
                </w:r>
              </w:p>
            </w:tc>
            <w:tc>
              <w:tcPr>
                <w:tcW w:w="455"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2</w:t>
                </w:r>
              </w:p>
            </w:tc>
            <w:tc>
              <w:tcPr>
                <w:tcW w:w="753"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3</w:t>
                </w:r>
              </w:p>
            </w:tc>
            <w:tc>
              <w:tcPr>
                <w:tcW w:w="1130"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4</w:t>
                </w:r>
              </w:p>
            </w:tc>
            <w:tc>
              <w:tcPr>
                <w:tcW w:w="94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5</w:t>
                </w:r>
              </w:p>
            </w:tc>
            <w:tc>
              <w:tcPr>
                <w:tcW w:w="816"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6</w:t>
                </w:r>
              </w:p>
            </w:tc>
            <w:tc>
              <w:tcPr>
                <w:tcW w:w="61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7</w:t>
                </w: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2</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3</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4</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5</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6</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7</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8</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9</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10</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lang w:eastAsia="lt-LT"/>
                  </w:rPr>
                  <w:t>11</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bCs/>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12</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13</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14</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15</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16</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17</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18</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19</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20</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30"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816"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1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bl>
        <w:p>
          <w:pPr>
            <w:widowControl w:val="0"/>
            <w:rPr>
              <w:szCs w:val="24"/>
            </w:rPr>
          </w:pPr>
        </w:p>
        <w:p>
          <w:pPr>
            <w:widowControl w:val="0"/>
            <w:tabs>
              <w:tab w:val="left" w:leader="underscore" w:pos="3900"/>
              <w:tab w:val="left" w:pos="4600"/>
              <w:tab w:val="left" w:leader="underscore" w:pos="6200"/>
              <w:tab w:val="left" w:pos="6800"/>
              <w:tab w:val="left" w:leader="underscore" w:pos="9600"/>
            </w:tabs>
            <w:rPr>
              <w:szCs w:val="24"/>
              <w:lang w:eastAsia="lt-LT"/>
            </w:rPr>
          </w:pPr>
          <w:r>
            <w:rPr>
              <w:szCs w:val="24"/>
              <w:lang w:eastAsia="lt-LT"/>
            </w:rPr>
            <w:tab/>
            <w:tab/>
            <w:tab/>
            <w:tab/>
            <w:tab/>
          </w:r>
        </w:p>
        <w:p>
          <w:pPr>
            <w:widowControl w:val="0"/>
            <w:tabs>
              <w:tab w:val="center" w:pos="1900"/>
              <w:tab w:val="center" w:pos="5400"/>
              <w:tab w:val="center" w:pos="8200"/>
            </w:tabs>
            <w:ind w:firstLine="720"/>
            <w:rPr>
              <w:szCs w:val="24"/>
              <w:lang w:eastAsia="lt-LT"/>
            </w:rPr>
          </w:pPr>
          <w:r>
            <w:rPr>
              <w:szCs w:val="24"/>
              <w:lang w:eastAsia="lt-LT"/>
            </w:rPr>
            <w:tab/>
            <w:t>(pareigų pavadinimas)</w:t>
            <w:tab/>
            <w:t>(parašas)</w:t>
            <w:tab/>
            <w:t>(vardas ir pavardė)</w:t>
          </w:r>
        </w:p>
        <w:p>
          <w:pPr>
            <w:widowControl w:val="0"/>
            <w:tabs>
              <w:tab w:val="center" w:pos="1900"/>
              <w:tab w:val="center" w:pos="5400"/>
              <w:tab w:val="center" w:pos="8200"/>
            </w:tabs>
            <w:jc w:val="center"/>
            <w:rPr>
              <w:szCs w:val="24"/>
              <w:lang w:eastAsia="lt-LT"/>
            </w:rPr>
          </w:pPr>
          <w:r>
            <w:rPr>
              <w:szCs w:val="24"/>
              <w:lang w:eastAsia="lt-LT"/>
            </w:rPr>
            <w:t>______________</w:t>
          </w:r>
        </w:p>
        <w:p/>
      </w:sdtContent>
    </w:sdt>
    <w:sdt>
      <w:sdtPr>
        <w:alias w:val="7 pr."/>
        <w:tag w:val="part_847ba82adb5e4f5f8fe975d3c1c34127"/>
        <w:lock w:val="sdtLocked"/>
        <w:richText/>
      </w:sdtPr>
      <w:sdtContent>
        <w:p>
          <w:pPr>
            <w:suppressAutoHyphens/>
            <w:ind w:left="5102"/>
            <w:sectPr>
              <w:pgSz w:w="11907" w:h="16840" w:code="9"/>
              <w:pgMar w:top="1134" w:right="850" w:bottom="993" w:left="1139" w:header="567" w:footer="567" w:gutter="0"/>
              <w:pgNumType w:start="1"/>
              <w:cols w:space="708"/>
              <w:titlePg/>
              <w:docGrid w:linePitch="326"/>
            </w:sectPr>
          </w:pPr>
        </w:p>
        <w:p>
          <w:pPr>
            <w:suppressAutoHyphens/>
            <w:ind w:left="5102"/>
            <w:rPr>
              <w:szCs w:val="24"/>
              <w:lang w:eastAsia="lt-LT"/>
            </w:rPr>
          </w:pPr>
          <w:r>
            <w:rPr>
              <w:szCs w:val="24"/>
              <w:lang w:eastAsia="lt-LT"/>
            </w:rPr>
            <w:t>Elektros energijos persiuntimo</w:t>
          </w:r>
        </w:p>
        <w:p>
          <w:pPr>
            <w:suppressAutoHyphens/>
            <w:ind w:left="5102"/>
            <w:rPr>
              <w:szCs w:val="24"/>
              <w:lang w:eastAsia="lt-LT"/>
            </w:rPr>
          </w:pPr>
          <w:r>
            <w:rPr>
              <w:szCs w:val="24"/>
              <w:lang w:eastAsia="lt-LT"/>
            </w:rPr>
            <w:t xml:space="preserve">patikimumo ir paslaugų kokybės </w:t>
          </w:r>
          <w:r>
            <w:rPr>
              <w:szCs w:val="24"/>
            </w:rPr>
            <w:t>rodiklių</w:t>
          </w:r>
          <w:r>
            <w:rPr>
              <w:szCs w:val="24"/>
              <w:lang w:eastAsia="lt-LT"/>
            </w:rPr>
            <w:t xml:space="preserve"> aprašo</w:t>
          </w:r>
        </w:p>
        <w:p>
          <w:pPr>
            <w:widowControl w:val="0"/>
            <w:ind w:left="5102"/>
            <w:rPr>
              <w:szCs w:val="24"/>
              <w:lang w:eastAsia="lt-LT"/>
            </w:rPr>
          </w:pPr>
          <w:sdt>
            <w:sdtPr>
              <w:alias w:val="Numeris"/>
              <w:tag w:val="nr_847ba82adb5e4f5f8fe975d3c1c34127"/>
              <w:lock w:val="sdtLocked"/>
              <w:richText/>
            </w:sdtPr>
            <w:sdtContent>
              <w:r>
                <w:rPr>
                  <w:szCs w:val="24"/>
                  <w:lang w:eastAsia="lt-LT"/>
                </w:rPr>
                <w:t>7</w:t>
              </w:r>
            </w:sdtContent>
          </w:sdt>
          <w:r>
            <w:rPr>
              <w:szCs w:val="24"/>
              <w:lang w:eastAsia="lt-LT"/>
            </w:rPr>
            <w:t xml:space="preserve"> priedas</w:t>
          </w:r>
        </w:p>
        <w:p>
          <w:pPr>
            <w:widowControl w:val="0"/>
            <w:ind w:left="5102"/>
            <w:rPr>
              <w:szCs w:val="24"/>
              <w:lang w:eastAsia="lt-LT"/>
            </w:rPr>
          </w:pPr>
        </w:p>
        <w:p>
          <w:pPr>
            <w:widowControl w:val="0"/>
            <w:jc w:val="center"/>
            <w:rPr>
              <w:b/>
              <w:bCs/>
              <w:szCs w:val="24"/>
              <w:lang w:eastAsia="lt-LT"/>
            </w:rPr>
          </w:pPr>
          <w:sdt>
            <w:sdtPr>
              <w:alias w:val="Pavadinimas"/>
              <w:tag w:val="title_847ba82adb5e4f5f8fe975d3c1c34127"/>
              <w:lock w:val="sdtLocked"/>
              <w:richText/>
            </w:sdtPr>
            <w:sdtContent>
              <w:r>
                <w:rPr>
                  <w:b/>
                  <w:bCs/>
                  <w:szCs w:val="24"/>
                  <w:lang w:eastAsia="lt-LT"/>
                </w:rPr>
                <w:t>(Registravimo ataskaitos formos pavyzdys)</w:t>
              </w:r>
            </w:sdtContent>
          </w:sdt>
        </w:p>
        <w:p>
          <w:pPr>
            <w:widowControl w:val="0"/>
            <w:tabs>
              <w:tab w:val="right" w:leader="underscore" w:pos="9638"/>
            </w:tabs>
            <w:ind w:firstLine="720"/>
            <w:rPr>
              <w:szCs w:val="24"/>
              <w:lang w:eastAsia="lt-LT"/>
            </w:rPr>
          </w:pPr>
        </w:p>
        <w:p>
          <w:pPr>
            <w:widowControl w:val="0"/>
            <w:tabs>
              <w:tab w:val="right" w:leader="underscore" w:pos="8880"/>
            </w:tabs>
            <w:ind w:firstLine="720"/>
            <w:rPr>
              <w:szCs w:val="24"/>
              <w:lang w:eastAsia="lt-LT"/>
            </w:rPr>
          </w:pPr>
          <w:r>
            <w:rPr>
              <w:szCs w:val="24"/>
              <w:lang w:eastAsia="lt-LT"/>
            </w:rPr>
            <w:tab/>
          </w:r>
        </w:p>
        <w:p>
          <w:pPr>
            <w:widowControl w:val="0"/>
            <w:jc w:val="center"/>
            <w:rPr>
              <w:szCs w:val="24"/>
              <w:lang w:eastAsia="lt-LT"/>
            </w:rPr>
          </w:pPr>
          <w:r>
            <w:rPr>
              <w:szCs w:val="24"/>
              <w:lang w:eastAsia="lt-LT"/>
            </w:rPr>
            <w:t>(įmonės pavadinimas)</w:t>
          </w:r>
        </w:p>
        <w:p>
          <w:pPr>
            <w:widowControl w:val="0"/>
            <w:tabs>
              <w:tab w:val="right" w:leader="underscore" w:pos="9638"/>
            </w:tabs>
            <w:ind w:firstLine="720"/>
            <w:rPr>
              <w:szCs w:val="24"/>
              <w:lang w:eastAsia="lt-LT"/>
            </w:rPr>
          </w:pPr>
        </w:p>
        <w:p>
          <w:pPr>
            <w:widowControl w:val="0"/>
            <w:tabs>
              <w:tab w:val="right" w:leader="underscore" w:pos="8880"/>
            </w:tabs>
            <w:ind w:firstLine="720"/>
            <w:rPr>
              <w:szCs w:val="24"/>
              <w:lang w:eastAsia="lt-LT"/>
            </w:rPr>
          </w:pPr>
          <w:r>
            <w:rPr>
              <w:szCs w:val="24"/>
              <w:lang w:eastAsia="lt-LT"/>
            </w:rPr>
            <w:tab/>
          </w:r>
        </w:p>
        <w:p>
          <w:pPr>
            <w:widowControl w:val="0"/>
            <w:jc w:val="center"/>
            <w:rPr>
              <w:szCs w:val="24"/>
              <w:lang w:eastAsia="lt-LT"/>
            </w:rPr>
          </w:pPr>
          <w:r>
            <w:rPr>
              <w:szCs w:val="24"/>
              <w:lang w:eastAsia="lt-LT"/>
            </w:rPr>
            <w:t>(įmonės kodas, PVM mokėtojo kodas, adresas, telefonas, faksas, el. paštas)</w:t>
          </w:r>
        </w:p>
        <w:p>
          <w:pPr>
            <w:widowControl w:val="0"/>
            <w:jc w:val="center"/>
            <w:rPr>
              <w:szCs w:val="24"/>
              <w:lang w:eastAsia="lt-LT"/>
            </w:rPr>
          </w:pPr>
        </w:p>
        <w:p>
          <w:pPr>
            <w:widowControl w:val="0"/>
            <w:jc w:val="center"/>
            <w:rPr>
              <w:b/>
              <w:bCs/>
              <w:szCs w:val="24"/>
              <w:lang w:eastAsia="lt-LT"/>
            </w:rPr>
          </w:pPr>
          <w:r>
            <w:rPr>
              <w:b/>
              <w:bCs/>
              <w:caps/>
              <w:szCs w:val="24"/>
              <w:lang w:eastAsia="lt-LT"/>
            </w:rPr>
            <w:t xml:space="preserve">vidutinės įtampos elektros linijų, kuriose per ataskaitinį Laikotarpį įvykusių neplanINIų nutraukimų skaičius buvo didžiausias, </w:t>
          </w:r>
          <w:r>
            <w:rPr>
              <w:b/>
              <w:bCs/>
              <w:szCs w:val="24"/>
              <w:lang w:eastAsia="lt-LT"/>
            </w:rPr>
            <w:t>REGISTRAVIMO ATASKAITA</w:t>
          </w:r>
        </w:p>
        <w:p>
          <w:pPr>
            <w:widowControl w:val="0"/>
            <w:jc w:val="center"/>
            <w:rPr>
              <w:szCs w:val="24"/>
              <w:lang w:eastAsia="lt-LT"/>
            </w:rPr>
          </w:pPr>
        </w:p>
        <w:p>
          <w:pPr>
            <w:widowControl w:val="0"/>
            <w:jc w:val="center"/>
            <w:rPr>
              <w:szCs w:val="24"/>
              <w:lang w:eastAsia="lt-LT"/>
            </w:rPr>
          </w:pPr>
          <w:r>
            <w:rPr>
              <w:szCs w:val="24"/>
              <w:lang w:eastAsia="lt-LT"/>
            </w:rPr>
            <w:t xml:space="preserve">20.... m..................... d. Nr. </w:t>
          </w:r>
        </w:p>
        <w:p>
          <w:pPr>
            <w:widowControl w:val="0"/>
            <w:jc w:val="center"/>
            <w:rPr>
              <w:szCs w:val="24"/>
              <w:lang w:eastAsia="lt-LT"/>
            </w:rPr>
          </w:pPr>
        </w:p>
        <w:p>
          <w:pPr>
            <w:widowControl w:val="0"/>
            <w:jc w:val="center"/>
            <w:rPr>
              <w:szCs w:val="24"/>
              <w:lang w:eastAsia="lt-LT"/>
            </w:rPr>
          </w:pPr>
          <w:r>
            <w:rPr>
              <w:szCs w:val="24"/>
              <w:lang w:eastAsia="lt-LT"/>
            </w:rPr>
            <w:t>__________________</w:t>
          </w:r>
        </w:p>
        <w:p>
          <w:pPr>
            <w:widowControl w:val="0"/>
            <w:jc w:val="center"/>
            <w:rPr>
              <w:szCs w:val="24"/>
              <w:lang w:eastAsia="lt-LT"/>
            </w:rPr>
          </w:pPr>
          <w:r>
            <w:rPr>
              <w:szCs w:val="24"/>
              <w:lang w:eastAsia="lt-LT"/>
            </w:rPr>
            <w:t>(sudarymo vieta)</w:t>
          </w:r>
        </w:p>
        <w:p>
          <w:pPr>
            <w:widowControl w:val="0"/>
            <w:rPr>
              <w:b/>
              <w:bCs/>
              <w:szCs w:val="24"/>
              <w:lang w:eastAsia="lt-LT"/>
            </w:rPr>
          </w:pPr>
          <w:r>
            <w:rPr>
              <w:szCs w:val="24"/>
              <w:lang w:eastAsia="lt-LT"/>
            </w:rPr>
            <w:t xml:space="preserve">20.... m....... </w:t>
          </w:r>
        </w:p>
        <w:p>
          <w:pPr>
            <w:widowControl w:val="0"/>
            <w:ind w:firstLine="720"/>
            <w:rPr>
              <w:szCs w:val="24"/>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
            <w:gridCol w:w="877"/>
            <w:gridCol w:w="1452"/>
            <w:gridCol w:w="2300"/>
            <w:gridCol w:w="1816"/>
            <w:gridCol w:w="1332"/>
            <w:gridCol w:w="1299"/>
          </w:tblGrid>
          <w:tr>
            <w:trPr>
              <w:trHeight w:val="342"/>
            </w:trPr>
            <w:tc>
              <w:tcPr>
                <w:tcW w:w="292"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Eil. Nr.</w:t>
                </w:r>
              </w:p>
            </w:tc>
            <w:tc>
              <w:tcPr>
                <w:tcW w:w="455"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Linija</w:t>
                </w:r>
              </w:p>
            </w:tc>
            <w:tc>
              <w:tcPr>
                <w:tcW w:w="753"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Įtampa,</w:t>
                </w:r>
              </w:p>
              <w:p>
                <w:pPr>
                  <w:widowControl w:val="0"/>
                  <w:jc w:val="center"/>
                  <w:rPr>
                    <w:b/>
                    <w:bCs/>
                    <w:sz w:val="20"/>
                  </w:rPr>
                </w:pPr>
                <w:r>
                  <w:rPr>
                    <w:b/>
                    <w:bCs/>
                    <w:sz w:val="20"/>
                    <w:lang w:eastAsia="lt-LT"/>
                  </w:rPr>
                  <w:t xml:space="preserve">6–10 kV, </w:t>
                  <w:br/>
                  <w:t>35 kV</w:t>
                </w:r>
              </w:p>
            </w:tc>
            <w:tc>
              <w:tcPr>
                <w:tcW w:w="1193"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Nutraukimų nustatymo būdas (automatinis ar rankinis)</w:t>
                </w:r>
              </w:p>
            </w:tc>
            <w:tc>
              <w:tcPr>
                <w:tcW w:w="942" w:type="pct"/>
                <w:vMerge w:val="restart"/>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 xml:space="preserve">Nutraukimų skaičius, vnt. </w:t>
                </w:r>
              </w:p>
            </w:tc>
            <w:tc>
              <w:tcPr>
                <w:tcW w:w="1365"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b/>
                    <w:bCs/>
                    <w:sz w:val="20"/>
                  </w:rPr>
                </w:pPr>
                <w:r>
                  <w:rPr>
                    <w:b/>
                    <w:bCs/>
                    <w:sz w:val="20"/>
                    <w:lang w:eastAsia="lt-LT"/>
                  </w:rPr>
                  <w:t>Vartotojų, turinčių prie linijos prijungtų elektros įrenginių, skaičius</w:t>
                </w:r>
              </w:p>
            </w:tc>
          </w:tr>
          <w:tr>
            <w:trPr>
              <w:trHeight w:val="342"/>
            </w:trPr>
            <w:tc>
              <w:tcPr>
                <w:tcW w:w="563" w:type="dxa"/>
                <w:vMerge/>
                <w:tcBorders>
                  <w:top w:val="single" w:sz="4" w:space="0" w:color="auto"/>
                  <w:left w:val="single" w:sz="4" w:space="0" w:color="auto"/>
                  <w:bottom w:val="single" w:sz="4" w:space="0" w:color="auto"/>
                  <w:right w:val="single" w:sz="4" w:space="0" w:color="auto"/>
                </w:tcBorders>
                <w:vAlign w:val="center"/>
              </w:tcPr>
              <w:p>
                <w:pPr>
                  <w:rPr>
                    <w:b/>
                    <w:bCs/>
                    <w:sz w:val="20"/>
                  </w:rPr>
                </w:pPr>
              </w:p>
            </w:tc>
            <w:tc>
              <w:tcPr>
                <w:tcW w:w="877" w:type="dxa"/>
                <w:vMerge/>
                <w:tcBorders>
                  <w:top w:val="single" w:sz="4" w:space="0" w:color="auto"/>
                  <w:left w:val="single" w:sz="4" w:space="0" w:color="auto"/>
                  <w:bottom w:val="single" w:sz="4" w:space="0" w:color="auto"/>
                  <w:right w:val="single" w:sz="4" w:space="0" w:color="auto"/>
                </w:tcBorders>
                <w:vAlign w:val="center"/>
              </w:tcPr>
              <w:p>
                <w:pPr>
                  <w:rPr>
                    <w:b/>
                    <w:bCs/>
                    <w:sz w:val="20"/>
                  </w:rPr>
                </w:pPr>
              </w:p>
            </w:tc>
            <w:tc>
              <w:tcPr>
                <w:tcW w:w="1452" w:type="dxa"/>
                <w:vMerge/>
                <w:tcBorders>
                  <w:top w:val="single" w:sz="4" w:space="0" w:color="auto"/>
                  <w:left w:val="single" w:sz="4" w:space="0" w:color="auto"/>
                  <w:bottom w:val="single" w:sz="4" w:space="0" w:color="auto"/>
                  <w:right w:val="single" w:sz="4" w:space="0" w:color="auto"/>
                </w:tcBorders>
                <w:vAlign w:val="center"/>
              </w:tcPr>
              <w:p>
                <w:pPr>
                  <w:rPr>
                    <w:b/>
                    <w:bCs/>
                    <w:sz w:val="20"/>
                  </w:rPr>
                </w:pPr>
              </w:p>
            </w:tc>
            <w:tc>
              <w:tcPr>
                <w:tcW w:w="2300" w:type="dxa"/>
                <w:vMerge/>
                <w:tcBorders>
                  <w:top w:val="single" w:sz="4" w:space="0" w:color="auto"/>
                  <w:left w:val="single" w:sz="4" w:space="0" w:color="auto"/>
                  <w:bottom w:val="single" w:sz="4" w:space="0" w:color="auto"/>
                  <w:right w:val="single" w:sz="4" w:space="0" w:color="auto"/>
                </w:tcBorders>
                <w:vAlign w:val="center"/>
              </w:tcPr>
              <w:p>
                <w:pPr>
                  <w:rPr>
                    <w:b/>
                    <w:bCs/>
                    <w:sz w:val="20"/>
                  </w:rPr>
                </w:pPr>
              </w:p>
            </w:tc>
            <w:tc>
              <w:tcPr>
                <w:tcW w:w="1816" w:type="dxa"/>
                <w:vMerge/>
                <w:tcBorders>
                  <w:top w:val="single" w:sz="4" w:space="0" w:color="auto"/>
                  <w:left w:val="single" w:sz="4" w:space="0" w:color="auto"/>
                  <w:bottom w:val="single" w:sz="4" w:space="0" w:color="auto"/>
                  <w:right w:val="single" w:sz="4" w:space="0" w:color="auto"/>
                </w:tcBorders>
                <w:vAlign w:val="center"/>
              </w:tcPr>
              <w:p>
                <w:pPr>
                  <w:rPr>
                    <w:b/>
                    <w:bCs/>
                    <w:sz w:val="20"/>
                  </w:rPr>
                </w:pPr>
              </w:p>
            </w:tc>
            <w:tc>
              <w:tcPr>
                <w:tcW w:w="691"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mieste</w:t>
                </w:r>
              </w:p>
            </w:tc>
            <w:tc>
              <w:tcPr>
                <w:tcW w:w="674"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ne mieste</w:t>
                </w: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w:t>
                </w:r>
              </w:p>
            </w:tc>
            <w:tc>
              <w:tcPr>
                <w:tcW w:w="455"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2</w:t>
                </w:r>
              </w:p>
            </w:tc>
            <w:tc>
              <w:tcPr>
                <w:tcW w:w="753"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3</w:t>
                </w:r>
              </w:p>
            </w:tc>
            <w:tc>
              <w:tcPr>
                <w:tcW w:w="1193"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4</w:t>
                </w:r>
              </w:p>
            </w:tc>
            <w:tc>
              <w:tcPr>
                <w:tcW w:w="94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5</w:t>
                </w:r>
              </w:p>
            </w:tc>
            <w:tc>
              <w:tcPr>
                <w:tcW w:w="691"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6</w:t>
                </w:r>
              </w:p>
            </w:tc>
            <w:tc>
              <w:tcPr>
                <w:tcW w:w="674"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7</w:t>
                </w: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2</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3</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4</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5</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6</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7</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8</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9</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10</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11</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12</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13</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14</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15</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16</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17</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18</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19</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r>
            <w:tc>
              <w:tcPr>
                <w:tcW w:w="292" w:type="pct"/>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lang w:eastAsia="lt-LT"/>
                  </w:rPr>
                  <w:t>20</w:t>
                </w:r>
              </w:p>
            </w:tc>
            <w:tc>
              <w:tcPr>
                <w:tcW w:w="455"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75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1193"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942"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91"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c>
              <w:tcPr>
                <w:tcW w:w="674" w:type="pct"/>
                <w:tcBorders>
                  <w:top w:val="single" w:sz="4" w:space="0" w:color="auto"/>
                  <w:left w:val="single" w:sz="4" w:space="0" w:color="auto"/>
                  <w:bottom w:val="single" w:sz="4" w:space="0" w:color="auto"/>
                  <w:right w:val="single" w:sz="4" w:space="0" w:color="auto"/>
                </w:tcBorders>
              </w:tcPr>
              <w:p>
                <w:pPr>
                  <w:widowControl w:val="0"/>
                  <w:jc w:val="both"/>
                  <w:rPr>
                    <w:sz w:val="20"/>
                  </w:rPr>
                </w:pPr>
              </w:p>
            </w:tc>
          </w:tr>
        </w:tbl>
        <w:p>
          <w:pPr>
            <w:widowControl w:val="0"/>
            <w:tabs>
              <w:tab w:val="left" w:pos="720"/>
              <w:tab w:val="left" w:pos="960"/>
            </w:tabs>
            <w:rPr>
              <w:szCs w:val="24"/>
            </w:rPr>
          </w:pPr>
        </w:p>
        <w:p>
          <w:pPr>
            <w:widowControl w:val="0"/>
            <w:tabs>
              <w:tab w:val="left" w:pos="720"/>
              <w:tab w:val="left" w:pos="960"/>
            </w:tabs>
            <w:rPr>
              <w:szCs w:val="24"/>
            </w:rPr>
          </w:pPr>
        </w:p>
        <w:p>
          <w:pPr>
            <w:widowControl w:val="0"/>
            <w:tabs>
              <w:tab w:val="left" w:leader="underscore" w:pos="3900"/>
              <w:tab w:val="left" w:pos="4600"/>
              <w:tab w:val="left" w:leader="underscore" w:pos="6200"/>
              <w:tab w:val="left" w:pos="6800"/>
              <w:tab w:val="left" w:leader="underscore" w:pos="9600"/>
            </w:tabs>
            <w:rPr>
              <w:szCs w:val="24"/>
              <w:lang w:eastAsia="lt-LT"/>
            </w:rPr>
          </w:pPr>
          <w:r>
            <w:rPr>
              <w:szCs w:val="24"/>
              <w:lang w:eastAsia="lt-LT"/>
            </w:rPr>
            <w:tab/>
            <w:tab/>
            <w:tab/>
            <w:tab/>
            <w:tab/>
          </w:r>
        </w:p>
        <w:p>
          <w:pPr>
            <w:widowControl w:val="0"/>
            <w:tabs>
              <w:tab w:val="center" w:pos="1900"/>
              <w:tab w:val="center" w:pos="5400"/>
              <w:tab w:val="center" w:pos="8200"/>
            </w:tabs>
            <w:ind w:firstLine="720"/>
            <w:rPr>
              <w:szCs w:val="24"/>
              <w:lang w:eastAsia="lt-LT"/>
            </w:rPr>
          </w:pPr>
          <w:r>
            <w:rPr>
              <w:szCs w:val="24"/>
              <w:lang w:eastAsia="lt-LT"/>
            </w:rPr>
            <w:tab/>
            <w:t>(pareigų pavadinimas)</w:t>
            <w:tab/>
            <w:t>(parašas)</w:t>
            <w:tab/>
            <w:t>(vardas ir pavardė)</w:t>
          </w:r>
        </w:p>
        <w:p>
          <w:pPr>
            <w:widowControl w:val="0"/>
            <w:tabs>
              <w:tab w:val="left" w:pos="720"/>
              <w:tab w:val="left" w:pos="960"/>
            </w:tabs>
            <w:jc w:val="center"/>
            <w:rPr>
              <w:szCs w:val="24"/>
              <w:lang w:eastAsia="lt-LT"/>
            </w:rPr>
          </w:pPr>
          <w:r>
            <w:rPr>
              <w:szCs w:val="24"/>
              <w:lang w:eastAsia="lt-LT"/>
            </w:rPr>
            <w:t>______________</w:t>
          </w:r>
        </w:p>
        <w:p/>
      </w:sdtContent>
    </w:sdt>
    <w:sdt>
      <w:sdtPr>
        <w:alias w:val="10 pr."/>
        <w:tag w:val="part_f4828288aff24673beeef0ba055d8091"/>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2, 4, 5, 8, 9 ir 10 priedai</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TAR.2BDEED91B9C8">
            <w:r w:rsidRPr="00532B9F">
              <w:rPr>
                <w:rFonts w:ascii="Arial" w:eastAsia="MS Mincho" w:hAnsi="Arial"/>
                <w:sz w:val="20"/>
                <w:iCs/>
                <w:color w:val="0000FF" w:themeColor="hyperlink"/>
                <w:u w:val="single"/>
              </w:rPr>
              <w:t>O3-142</w:t>
            </w:r>
          </w:fldSimple>
          <w:r>
            <w:rPr>
              <w:rFonts w:ascii="Arial" w:eastAsia="MS Mincho" w:hAnsi="Arial"/>
              <w:sz w:val="20"/>
              <w:iCs/>
            </w:rPr>
            <w:t>,
2009-09-29,
Žin., 2009, Nr.
120-5193 (2009-10-08), i. k. 109106ANUTA00O3-142                </w:t>
          </w:r>
        </w:p>
        <w:p>
          <w:pPr>
            <w:jc w:val="both"/>
            <w:rPr>
              <w:rFonts w:ascii="Arial" w:hAnsi="Arial"/>
            </w:rPr>
          </w:pPr>
          <w:r>
            <w:rPr>
              <w:rFonts w:ascii="Arial" w:hAnsi="Arial"/>
              <w:sz w:val="20"/>
            </w:rPr>
            <w:t>Dėl Valstybinės kainų ir energetikos kontrolės komisijos 2009 m. birželio 11 d. nutarimo Nr. O3-75 "Dėl Elektros energijos persiuntimo patikimumo ir paslaugų kokybės reikalavimų" papildymo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TAR.DA76AD767704">
            <w:r w:rsidRPr="00532B9F">
              <w:rPr>
                <w:rFonts w:ascii="Arial" w:eastAsia="MS Mincho" w:hAnsi="Arial"/>
                <w:sz w:val="20"/>
                <w:iCs/>
                <w:color w:val="0000FF" w:themeColor="hyperlink"/>
                <w:u w:val="single"/>
              </w:rPr>
              <w:t>O3-122</w:t>
            </w:r>
          </w:fldSimple>
          <w:r>
            <w:rPr>
              <w:rFonts w:ascii="Arial" w:eastAsia="MS Mincho" w:hAnsi="Arial"/>
              <w:sz w:val="20"/>
              <w:iCs/>
            </w:rPr>
            <w:t>,
2011-05-31,
Žin., 2011, Nr.
68-3284 (2011-06-04), i. k. 111106ANUTA00O3-122                </w:t>
          </w:r>
        </w:p>
        <w:p>
          <w:pPr>
            <w:jc w:val="both"/>
            <w:rPr>
              <w:rFonts w:ascii="Arial" w:hAnsi="Arial"/>
            </w:rPr>
          </w:pPr>
          <w:r>
            <w:rPr>
              <w:rFonts w:ascii="Arial" w:hAnsi="Arial"/>
              <w:sz w:val="20"/>
            </w:rPr>
            <w:t>Dėl Valstybinės kainų ir energetikos kontrolės komisijos 2009 m. birželio 11 d. nutarimo Nr. O3-75 "Dėl Elektros energijos persiuntimo patikimumo ir paslaugų kokybės reikalavimų"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TAR.7604FA90C994">
            <w:r w:rsidRPr="00532B9F">
              <w:rPr>
                <w:rFonts w:ascii="Arial" w:eastAsia="MS Mincho" w:hAnsi="Arial"/>
                <w:sz w:val="20"/>
                <w:iCs/>
                <w:color w:val="0000FF" w:themeColor="hyperlink"/>
                <w:u w:val="single"/>
              </w:rPr>
              <w:t>O3-134</w:t>
            </w:r>
          </w:fldSimple>
          <w:r>
            <w:rPr>
              <w:rFonts w:ascii="Arial" w:eastAsia="MS Mincho" w:hAnsi="Arial"/>
              <w:sz w:val="20"/>
              <w:iCs/>
            </w:rPr>
            <w:t>,
2012-06-08,
Žin., 2012, Nr.
67-3458 (2012-06-16), i. k. 112106ANUTA00O3-134                </w:t>
          </w:r>
        </w:p>
        <w:p>
          <w:pPr>
            <w:jc w:val="both"/>
            <w:rPr>
              <w:rFonts w:ascii="Arial" w:hAnsi="Arial"/>
            </w:rPr>
          </w:pPr>
          <w:r>
            <w:rPr>
              <w:rFonts w:ascii="Arial" w:hAnsi="Arial"/>
              <w:sz w:val="20"/>
            </w:rPr>
            <w:t>Dėl Valstybinės kainų ir energetikos kontrolės komisijos 2009 m. birželio 11 d. nutarimo Nr. O3-75 "Dėl Elektros energijos persiuntimo patikimumo ir paslaugų kokybės reikalavimų"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dce26a70f28b11e5989ee743dd0efbb0">
            <w:r w:rsidRPr="00532B9F">
              <w:rPr>
                <w:rFonts w:ascii="Arial" w:eastAsia="MS Mincho" w:hAnsi="Arial"/>
                <w:sz w:val="20"/>
                <w:iCs/>
                <w:color w:val="0000FF" w:themeColor="hyperlink"/>
                <w:u w:val="single"/>
              </w:rPr>
              <w:t> O3-82</w:t>
            </w:r>
          </w:fldSimple>
          <w:r>
            <w:rPr>
              <w:rFonts w:ascii="Arial" w:eastAsia="MS Mincho" w:hAnsi="Arial"/>
              <w:sz w:val="20"/>
              <w:iCs/>
            </w:rPr>
            <w:t>,
2016-03-25,
paskelbta TAR 2016-03-25, i. k. 2016-06348                </w:t>
          </w:r>
        </w:p>
        <w:p>
          <w:pPr>
            <w:jc w:val="both"/>
            <w:rPr>
              <w:rFonts w:ascii="Arial" w:hAnsi="Arial"/>
            </w:rPr>
          </w:pPr>
          <w:r>
            <w:rPr>
              <w:rFonts w:ascii="Arial" w:hAnsi="Arial"/>
              <w:sz w:val="20"/>
            </w:rPr>
            <w:t>Dėl Valstybinės kainų ir energetikos kontrolės komisijos 2009 m. birželio 11 d. nutarimo Nr. O3-75 „Dėl Elektros energijos persiuntimo patikimumo ir paslaugų kokybės reikalavimų“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c5859f80618711eb9dc7b575f08e8bea">
            <w:r w:rsidRPr="00532B9F">
              <w:rPr>
                <w:rFonts w:ascii="Arial" w:eastAsia="MS Mincho" w:hAnsi="Arial"/>
                <w:sz w:val="20"/>
                <w:iCs/>
                <w:color w:val="0000FF" w:themeColor="hyperlink"/>
                <w:u w:val="single"/>
              </w:rPr>
              <w:t>O3E-98</w:t>
            </w:r>
          </w:fldSimple>
          <w:r>
            <w:rPr>
              <w:rFonts w:ascii="Arial" w:eastAsia="MS Mincho" w:hAnsi="Arial"/>
              <w:sz w:val="20"/>
              <w:iCs/>
            </w:rPr>
            <w:t>,
2021-01-28,
paskelbta TAR 2021-01-29, i. k. 2021-01562                </w:t>
          </w:r>
        </w:p>
        <w:p>
          <w:pPr>
            <w:jc w:val="both"/>
            <w:rPr>
              <w:rFonts w:ascii="Arial" w:hAnsi="Arial"/>
            </w:rPr>
          </w:pPr>
          <w:r>
            <w:rPr>
              <w:rFonts w:ascii="Arial" w:hAnsi="Arial"/>
              <w:sz w:val="20"/>
            </w:rPr>
            <w:t>Dėl Valstybinės kainų ir energetikos kontrolės komisijos 2009 m. birželio 11 d. nutarimo Nr. O3-75 „Dėl Elektros energijos persiuntimo patikimumo ir paslaugų kokybės reikalavimų“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821a5e80ba2311eb8c24980b2b0e0fef">
            <w:r w:rsidRPr="00532B9F">
              <w:rPr>
                <w:rFonts w:ascii="Arial" w:eastAsia="MS Mincho" w:hAnsi="Arial"/>
                <w:sz w:val="20"/>
                <w:iCs/>
                <w:color w:val="0000FF" w:themeColor="hyperlink"/>
                <w:u w:val="single"/>
              </w:rPr>
              <w:t>O3E-614</w:t>
            </w:r>
          </w:fldSimple>
          <w:r>
            <w:rPr>
              <w:rFonts w:ascii="Arial" w:eastAsia="MS Mincho" w:hAnsi="Arial"/>
              <w:sz w:val="20"/>
              <w:iCs/>
            </w:rPr>
            <w:t>,
2021-05-21,
paskelbta TAR 2021-05-21, i. k. 2021-11333                </w:t>
          </w:r>
        </w:p>
        <w:p>
          <w:pPr>
            <w:jc w:val="both"/>
            <w:rPr>
              <w:rFonts w:ascii="Arial" w:hAnsi="Arial"/>
            </w:rPr>
          </w:pPr>
          <w:r>
            <w:rPr>
              <w:rFonts w:ascii="Arial" w:hAnsi="Arial"/>
              <w:sz w:val="20"/>
            </w:rPr>
            <w:t>Dėl Valstybinės energetikos reguliavimo tarybos 2009 m. birželio 11 d. nutarimo Nr. O3-75 „Dėl Elektros energijos persiuntimo patikimumo ir paslaugų kokybės rodiklių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ddda35b0b41d11ed8df094f359a60216">
            <w:r w:rsidRPr="00532B9F">
              <w:rPr>
                <w:rFonts w:ascii="Arial" w:eastAsia="MS Mincho" w:hAnsi="Arial"/>
                <w:sz w:val="20"/>
                <w:iCs/>
                <w:color w:val="0000FF" w:themeColor="hyperlink"/>
                <w:u w:val="single"/>
              </w:rPr>
              <w:t>O3E-215</w:t>
            </w:r>
          </w:fldSimple>
          <w:r>
            <w:rPr>
              <w:rFonts w:ascii="Arial" w:eastAsia="MS Mincho" w:hAnsi="Arial"/>
              <w:sz w:val="20"/>
              <w:iCs/>
            </w:rPr>
            <w:t>,
2023-02-24,
paskelbta TAR 2023-02-24, i. k. 2023-03298                </w:t>
          </w:r>
        </w:p>
        <w:p>
          <w:pPr>
            <w:jc w:val="both"/>
            <w:rPr>
              <w:rFonts w:ascii="Arial" w:hAnsi="Arial"/>
            </w:rPr>
          </w:pPr>
          <w:r>
            <w:rPr>
              <w:rFonts w:ascii="Arial" w:hAnsi="Arial"/>
              <w:sz w:val="20"/>
            </w:rPr>
            <w:t>Dėl Valstybinės energetikos reguliavimo tarybos 2009 m. birželio 11 d. nutarimo Nr. O3-75 „Dėl Elektros energijos persiuntimo patikimumo ir paslaugų kokybės rodiklių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4bc4532032bd11efbdaea558de59136c">
            <w:r w:rsidRPr="00532B9F">
              <w:rPr>
                <w:rFonts w:ascii="Arial" w:eastAsia="MS Mincho" w:hAnsi="Arial"/>
                <w:sz w:val="20"/>
                <w:iCs/>
                <w:color w:val="0000FF" w:themeColor="hyperlink"/>
                <w:u w:val="single"/>
              </w:rPr>
              <w:t>O3E-899</w:t>
            </w:r>
          </w:fldSimple>
          <w:r>
            <w:rPr>
              <w:rFonts w:ascii="Arial" w:eastAsia="MS Mincho" w:hAnsi="Arial"/>
              <w:sz w:val="20"/>
              <w:iCs/>
            </w:rPr>
            <w:t>,
2024-06-25,
paskelbta TAR 2024-06-25, i. k. 2024-11464                </w:t>
          </w:r>
        </w:p>
        <w:p>
          <w:pPr>
            <w:jc w:val="both"/>
            <w:rPr>
              <w:rFonts w:ascii="Arial" w:hAnsi="Arial"/>
            </w:rPr>
          </w:pPr>
          <w:r>
            <w:rPr>
              <w:rFonts w:ascii="Arial" w:hAnsi="Arial"/>
              <w:sz w:val="20"/>
            </w:rPr>
            <w:t>Dėl Valstybinės energetikos reguliavimo tarybos 2009 m. birželio 11 d. nutarimo Nr. O3-75 „Dėl Elektros energijos persiuntimo patikimumo ir paslaugų kokybės rodiklių aprašo patvirtinimo“ pakeitimo</w:t>
          </w:r>
        </w:p>
        <w:p>
          <w:pPr>
            <w:jc w:val="both"/>
            <w:rPr>
              <w:rFonts w:ascii="Arial" w:hAnsi="Arial"/>
              <w:sz w:val="20"/>
            </w:rPr>
          </w:pPr>
        </w:p>
        <w:p>
          <w:pPr>
            <w:widowControl w:val="0"/>
            <w:rPr>
              <w:rFonts w:ascii="Arial" w:hAnsi="Arial"/>
              <w:snapToGrid w:val="0"/>
            </w:rPr>
          </w:pPr>
        </w:p>
      </w:sdtContent>
    </w:sdt>
    <w:sectPr>
      <w:pgSz w:w="16840" w:h="11907" w:orient="landscape" w:code="9"/>
      <w:pgMar w:top="1139" w:right="1134" w:bottom="1134" w:left="1134"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rPr>
          <w:sz w:val="20"/>
        </w:rPr>
      </w:pPr>
      <w:r>
        <w:rPr>
          <w:sz w:val="20"/>
          <w:vertAlign w:val="superscript"/>
        </w:rPr>
        <w:footnoteRef/>
      </w:r>
      <w:r>
        <w:rPr>
          <w:sz w:val="20"/>
        </w:rPr>
        <w:t xml:space="preserve"> Miestuose, kuriuose gyvena daugiau kaip 80 tūkstančių gyventojų bei laisvųjų ekonominių zonų teritorijose ar kitose teritorijose</w:t>
      </w:r>
    </w:p>
  </w:footnote>
  <w:footnote w:id="2">
    <w:p>
      <w:pPr>
        <w:rPr>
          <w:sz w:val="20"/>
        </w:rPr>
      </w:pPr>
      <w:r>
        <w:rPr>
          <w:sz w:val="20"/>
          <w:vertAlign w:val="superscript"/>
        </w:rPr>
        <w:footnoteRef/>
      </w:r>
      <w:r>
        <w:rPr>
          <w:sz w:val="20"/>
        </w:rPr>
        <w:t xml:space="preserve"> Ar atjungimas įvyko dėl gamtos reiškinių (potvynio, perkūnijos, apšalo, šlapdribos, audros, škvalo, ižo ar panašiai) sukeltos energetikos objektų ir įrenginių avarijos, kurios kriterijai numatyti energetikos objektų ir įrenginių avarijų ir sutrikimų tyrimą reglamentuojančiuose teisės aktuose, ar gaisro, ar kitų priežasčių.</w:t>
      </w:r>
    </w:p>
  </w:footnote>
  <w:footnote w:id="3">
    <w:p>
      <w:pPr>
        <w:widowControl w:val="0"/>
        <w:ind w:firstLine="720"/>
        <w:rPr>
          <w:sz w:val="20"/>
          <w:lang w:eastAsia="lt-LT"/>
        </w:rPr>
      </w:pPr>
      <w:r>
        <w:rPr>
          <w:sz w:val="20"/>
          <w:vertAlign w:val="superscript"/>
          <w:lang w:eastAsia="lt-LT"/>
        </w:rPr>
        <w:footnoteRef/>
      </w:r>
      <w:r>
        <w:rPr>
          <w:sz w:val="20"/>
          <w:lang w:eastAsia="lt-LT"/>
        </w:rPr>
        <w:t xml:space="preserve"> VĮ – vidutinės įtampos tinklai</w:t>
      </w:r>
    </w:p>
  </w:footnote>
  <w:footnote w:id="4">
    <w:p>
      <w:pPr>
        <w:widowControl w:val="0"/>
        <w:ind w:firstLine="720"/>
        <w:rPr>
          <w:sz w:val="20"/>
          <w:lang w:eastAsia="lt-LT"/>
        </w:rPr>
      </w:pPr>
      <w:r>
        <w:rPr>
          <w:sz w:val="20"/>
          <w:vertAlign w:val="superscript"/>
          <w:lang w:eastAsia="lt-LT"/>
        </w:rPr>
        <w:footnoteRef/>
      </w:r>
      <w:r>
        <w:rPr>
          <w:sz w:val="20"/>
          <w:lang w:eastAsia="lt-LT"/>
        </w:rPr>
        <w:t xml:space="preserve"> ŽĮ – žemos įtampos tinklai</w:t>
      </w:r>
    </w:p>
  </w:footnote>
  <w:footnote w:id="5">
    <w:p>
      <w:pPr>
        <w:widowControl w:val="0"/>
        <w:ind w:firstLine="720"/>
        <w:rPr>
          <w:sz w:val="20"/>
          <w:lang w:eastAsia="lt-LT"/>
        </w:rPr>
      </w:pPr>
      <w:r>
        <w:rPr>
          <w:sz w:val="20"/>
          <w:vertAlign w:val="superscript"/>
          <w:lang w:eastAsia="lt-LT"/>
        </w:rPr>
        <w:footnoteRef/>
      </w:r>
      <w:r>
        <w:rPr>
          <w:sz w:val="20"/>
          <w:lang w:eastAsia="lt-LT"/>
        </w:rPr>
        <w:t xml:space="preserve"> VĮ – vidutinės įtampos tinklai</w:t>
      </w:r>
    </w:p>
  </w:footnote>
  <w:footnote w:id="6">
    <w:p>
      <w:pPr>
        <w:widowControl w:val="0"/>
        <w:ind w:firstLine="720"/>
        <w:rPr>
          <w:sz w:val="20"/>
          <w:lang w:eastAsia="lt-LT"/>
        </w:rPr>
      </w:pPr>
      <w:r>
        <w:rPr>
          <w:sz w:val="20"/>
          <w:vertAlign w:val="superscript"/>
          <w:lang w:eastAsia="lt-LT"/>
        </w:rPr>
        <w:footnoteRef/>
      </w:r>
      <w:r>
        <w:rPr>
          <w:sz w:val="20"/>
          <w:lang w:eastAsia="lt-LT"/>
        </w:rPr>
        <w:t xml:space="preserve"> ŽĮ – žemos įtampos tinklai</w:t>
      </w:r>
    </w:p>
  </w:footnote>
  <w:footnote w:id="7">
    <w:p>
      <w:pPr>
        <w:widowControl w:val="0"/>
        <w:ind w:firstLine="720"/>
        <w:rPr>
          <w:sz w:val="20"/>
          <w:lang w:eastAsia="lt-LT"/>
        </w:rPr>
      </w:pPr>
      <w:r>
        <w:rPr>
          <w:sz w:val="20"/>
          <w:vertAlign w:val="superscript"/>
          <w:lang w:eastAsia="lt-LT"/>
        </w:rPr>
        <w:footnoteRef/>
      </w:r>
      <w:r>
        <w:rPr>
          <w:sz w:val="20"/>
          <w:lang w:eastAsia="lt-LT"/>
        </w:rPr>
        <w:t xml:space="preserve"> VĮ – vidutinės įtampos tinklai</w:t>
      </w:r>
    </w:p>
  </w:footnote>
  <w:footnote w:id="8">
    <w:p>
      <w:pPr>
        <w:widowControl w:val="0"/>
        <w:ind w:firstLine="720"/>
        <w:rPr>
          <w:sz w:val="20"/>
          <w:lang w:eastAsia="lt-LT"/>
        </w:rPr>
      </w:pPr>
      <w:r>
        <w:rPr>
          <w:sz w:val="20"/>
          <w:vertAlign w:val="superscript"/>
          <w:lang w:eastAsia="lt-LT"/>
        </w:rPr>
        <w:footnoteRef/>
      </w:r>
      <w:r>
        <w:rPr>
          <w:sz w:val="20"/>
          <w:lang w:eastAsia="lt-LT"/>
        </w:rPr>
        <w:t xml:space="preserve"> ŽĮ – žemos įtampos tinklai</w:t>
      </w:r>
    </w:p>
  </w:footnote>
  <w:footnote w:id="9">
    <w:p>
      <w:pPr>
        <w:rPr>
          <w:sz w:val="20"/>
        </w:rPr>
      </w:pPr>
      <w:r>
        <w:rPr>
          <w:sz w:val="20"/>
          <w:vertAlign w:val="superscript"/>
        </w:rPr>
        <w:footnoteRef/>
      </w:r>
      <w:r>
        <w:rPr>
          <w:sz w:val="20"/>
        </w:rPr>
        <w:t xml:space="preserve"> Atjungimas įvyko dėl gamtos reiškinių (potvynio, perkūnijos, apšalo, šlapdribos, audros, škvalo, ižo ar panašiai) sukeltos energetikos objektų ir įrenginių avarijos, kurios kriterijai numatyti energetikos objektų ir įrenginių avarijų ir sutrikimų tyrimą reglamentuojančiuose teisės aktuose.</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C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62546"/>
  <w15:docId w15:val="{08482B8A-0FB3-453F-AB6B-E9DAB0B7FE1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3cd288c13543e6ac1b6bba0fb6a510" PartId="76c2acd201244754b2b2c261adee38a6">
    <Part Type="preambule" DocPartId="f0d267d7eb9645e7ab775974ad3c679f" PartId="2d1c91910874408d8dc1019475030e45"/>
    <Part Type="punktas" Nr="1" Abbr="1 p." DocPartId="08443def2d4242899229ab346e8d9f62" PartId="8468910ef3074de1a2871dc8191cfb98"/>
    <Part Type="signatura" DocPartId="4f663261fc874ebd8b06c13cda293ac9" PartId="8ceb40882e1a4b0eb3713538d4c3943f"/>
  </Part>
  <Part Type="patvirtinta" Title="ELEKTROS ENERGIJOS PERSIUNTIMO PATIKIMUMO IR PASLAUGŲ KOKYBĖS RODIKLIŲ APRAŠAS" DocPartId="5bcbead36cc14831811fd5d1aee610bb" PartId="5e31e1fa156f4f66ad5396debe9ac91d">
    <Part Type="skyrius" Nr="1" Title="BENDROSIOS NUOSTATOS" DocPartId="9c2c67548215445db4d9ad08fee19c53" PartId="4f9ea2d400e54d0abbe82e95015424ce">
      <Part Type="punktas" Nr="1" Abbr="1 p." DocPartId="9c307a98a36144f58dc98f84b6f967b1" PartId="1b4b089752694dc8ab2e629405d8f6b1"/>
      <Part Type="punktas" Nr="2" Abbr="2 p." DocPartId="c89627dcc3624e0a8b3be567d29bd91d" PartId="71b96e4332644111a49b3a6bdf477fc3"/>
      <Part Type="punktas" Nr="3" Abbr="3 p." DocPartId="df54dbb892d942b78e83249bce08da49" PartId="f4b86974fa704fbf82d4b903ba67b397"/>
      <Part Type="punktas" Nr="4" Abbr="4 p." DocPartId="7d52a72b241642e7816faf4ccf8a0cf0" PartId="af2b9e084a69440b9dbb9be6b14bd17c">
        <Part Type="papunktis" Nr="4.1" Abbr="4.1 pp." DocPartId="0365d338a08a413399e15883745be43a" PartId="f086d017253d409a8a31364c2afa3359"/>
        <Part Type="papunktis" Nr="4.2" Abbr="4.2 pp." DocPartId="0fa659ad1c49462cbf9bff8a7af6f671" PartId="c6abb8411761404ca57aa6f753f261ff">
          <Part Type="papunktis" Nr="4.2.1" Abbr="4.2.1 pp." DocPartId="f9c1011ebae7438ebcd53ffa6593d030" PartId="ddc59c8a04b3442fb0452ce9d3759f5e"/>
          <Part Type="papunktis" Nr="4.2.2" Abbr="4.2.2 pp." DocPartId="51a809a21e984dee958f34ecfab219f5" PartId="6936fd70ee654f7ea979c618637361ff"/>
          <Part Type="papunktis" Nr="4.2.3" Abbr="4.2.3 pp." DocPartId="4e5f930678da4f68944384aec1cc3b35" PartId="a6b943dc35bc4eda9fd3d5845fe94821"/>
          <Part Type="papunktis" Nr="4.2.4" Abbr="4.2.4 pp." DocPartId="6366e60886df44d79fb58d02a278bec8" PartId="b12cd85b4ee64a64b594d2abe6cb7629"/>
          <Part Type="papunktis" Nr="4.2.5" Abbr="4.2.5 pp." DocPartId="600e6e400ce6441887f3e366e46ff643" PartId="3900c7d3f9844d81acaa339a37d80792"/>
          <Part Type="papunktis" Nr="4.2.6" Abbr="4.2.6 pp." DocPartId="085143b721af4f1d85dc33170bd0dda0" PartId="64414401f0eb43feae82cbd7f477112e"/>
          <Part Type="papunktis" Nr="4.2.7" Abbr="4.2.7 pp." DocPartId="310a557741e84c699df1b5d0a2a78cad" PartId="5c4b5ff9f633459384c2e564d07dac5f"/>
        </Part>
      </Part>
      <Part Type="punktas" Nr="5" Abbr="5 p." DocPartId="5061a6a191ab4df79e3a316a0dd829aa" PartId="00072c15404047feb6ab63ffcb9f7ebf">
        <Part Type="papunktis" Nr="5.1" Abbr="5.1 pp." DocPartId="1b4080468d7846f79fd5335c133eeb9c" PartId="16edd0493a7046dc8527a1e6240de54d"/>
        <Part Type="papunktis" Nr="5.2" Abbr="5.2 pp." DocPartId="b59fb7cf51d5444fba998b1e6de82e20" PartId="175f577fc04d46a5a0a089304313e8aa"/>
        <Part Type="papunktis" Nr="5.3" Abbr="5.3 pp." DocPartId="4a38eba08c1742afb3ca80d892c00b54" PartId="ec1f18add18c4acab3c1b6773356ec59"/>
        <Part Type="papunktis" Nr="5.4" Abbr="5.4 pp." DocPartId="f885749809124ef4bc440f12c7eef185" PartId="beedc0de5a1240d6ac606d91eaf679ab"/>
        <Part Type="papunktis" Nr="5.5" Abbr="5.5 pp." DocPartId="f47d3032698f4ed6a71a74d18c475a19" PartId="0838ce3e028a4ed7a713c220b23518ee"/>
        <Part Type="papunktis" Nr="5.6" Abbr="5.6 pp." DocPartId="c65b30948058402a9b679e0f1e78d32d" PartId="5530ad552f334defad462c31b1c99e66"/>
        <Part Type="papunktis" Nr="5.7" Abbr="5.7 pp." DocPartId="31f2631dfc7e48bba25d5ec27ba12dbe" PartId="a59e6c232949425793ec37eeba0250a8"/>
        <Part Type="papunktis" Nr="5.8" Abbr="5.8 pp." DocPartId="ef23cc58725846f2a00ba06934f7bfe1" PartId="163b0a1b748f478c8ea544f7044e0ee5"/>
        <Part Type="papunktis" Nr="5.9" Abbr="5.9 pp." DocPartId="9df33504b5a0401abb8ae7670f3e6c36" PartId="054573495bff4afbad20cc6cdc985b37"/>
        <Part Type="papunktis" Nr="5.10" Abbr="5.10 pp." DocPartId="52866e53e69946a5afcb9b7a9f296a51" PartId="94ef7038fe3543e3b09307c92558d63a"/>
        <Part Type="papunktis" Nr="5.11" Abbr="5.11 pp." DocPartId="a18f69c6571f4347b4a6ba37bd513918" PartId="5667e177b03546e5819802ce415e7c71"/>
        <Part Type="papunktis" Nr="5.12" Abbr="5.12 pp." DocPartId="92ebe4ee2b1d48428b46baae6c66845b" PartId="552246c56e8345e0811b143283620fb6"/>
        <Part Type="papunktis" Nr="5.13" Abbr="5.13 pp." DocPartId="a75a1ee10b9e42728788d146c8168865" PartId="2c41f034dfa1436db9b472aa40e2517c"/>
        <Part Type="papunktis" Nr="5.14" Abbr="5.14 pp." DocPartId="f0d3abe2b9044cf183011de6391030d0" PartId="0305044da459434ead16028df6a1fff4"/>
        <Part Type="papunktis" Nr="5.15" Abbr="5.15 pp." DocPartId="1bf605fa51ef47e7aacda4dd54fb5be8" PartId="241250105fa849139396cf77b6a0e9cf"/>
        <Part Type="papunktis" Nr="5.16" Abbr="5.16 pp." DocPartId="09f584a3932241559e05ba7c39f1877f" PartId="86977294638f4bcbb608b4053bd6751c"/>
        <Part Type="papunktis" Nr="5.17" Abbr="5.17 pp." DocPartId="f477d59f451642769615a2966467e66e" PartId="742f153c54df402f946268399eb701d0"/>
      </Part>
    </Part>
    <Part Type="skyrius" Nr="2" Title="ELEKTROS ENERGIJOS PERSIUNTIMO PATIKIMUMO KOKYBĖS RODIKLIAI, JŲ VERTINIMO TVARKA, SUSIJĘ REIKALAVIMAI" DocPartId="a05772bafb2c4a87a8324843c9b8be87" PartId="a03e00cf980e4f7f876a54ff593773dd">
      <Part Type="punktas" Nr="6" Abbr="6 p." DocPartId="6933666c4f4d45ce89bd4c60610b6599" PartId="0f9a8ecf4d8f43e8ada788574a8c9c29">
        <Part Type="papunktis" Nr="6.1" Abbr="6.1 pp." DocPartId="7c7686b51a004666ba46fefcabb02474" PartId="27319c36450c4ca7a4fc284adc5bf548">
          <Part Type="papunktis" Nr="6.1.1" Abbr="6.1.1 pp." DocPartId="e3ca520eb7054eac9a219886e626959d" PartId="f32e777da7154d59b121f28d2e05fa04"/>
          <Part Type="papunktis" Nr="6.1.2" Abbr="6.1.2 pp." DocPartId="323068b6bb1b4d769e3b049980a54288" PartId="5921e196f5a341f6817d3aa403996bdd"/>
        </Part>
        <Part Type="papunktis" Nr="6.2" Abbr="6.2 pp." DocPartId="445c23740be84de29d6d0783deb80927" PartId="8d8994dbf6f44863bd278a2f7f584beb">
          <Part Type="papunktis" Nr="6.2.1" Abbr="6.2.1 pp." DocPartId="6c33cfcb891b487fbd1a02696b7911b6" PartId="31d6f704afc04dafbf6e67545d1c2370"/>
          <Part Type="papunktis" Nr="6.2.2" Abbr="6.2.2 pp." DocPartId="f48e8085d638423fad242fca9dbeb869" PartId="3cd44a3220c7464db735e5b6f4189c5c"/>
          <Part Type="papunktis" Nr="6.2.3" Abbr="6.2.3 pp." DocPartId="eb2e96a9ab13408080c000ead382a559" PartId="025f5e87f42c4079ab576cfac11fec30"/>
        </Part>
      </Part>
      <Part Type="punktas" Nr="6-1" Abbr="6-1 p." DocPartId="ac51f5681eba44fa91ee9d1ad19200dd" PartId="2933669b2bec4909925a3a69a7c1eb7b"/>
      <Part Type="punktas" Nr="7" Abbr="7 p." DocPartId="627f8ddcf78c48bbae5d2af9f87d2e7f" PartId="d1bf0cf13d8d4a4d9d48e5ec028e7f64">
        <Part Type="papunktis" Nr="7.1" Abbr="7.1 pp." DocPartId="a787279126934c2f92c49edae931ca00" PartId="25a7483b14d24b8d978d57d45e988107">
          <Part Type="papunktis" Nr="7.1.1" Abbr="7.1.1 pp." DocPartId="aa26df5c68b54a49b6a568c4cea01c5c" PartId="303fc9a851034252b374169819b78bfc"/>
          <Part Type="papunktis" Nr="7.1.2" Abbr="7.1.2 pp." DocPartId="8f3ead057a4547e68f92deab8f430d24" PartId="39a472b881ed4f4782aaff3868c51ca3"/>
          <Part Type="papunktis" Nr="7.1.3" Abbr="7.1.3 pp." DocPartId="7b7b01c98bf44edbaf77fbbb6c029d77" PartId="d038d48e193141bcb4ff592be4898c8a"/>
          <Part Type="papunktis" Nr="7.1.4" Abbr="7.1.4 pp." DocPartId="445840bb58b8479bae3b1b3a9bfb0001" PartId="12931994c5214e4c97b977444720d42e"/>
          <Part Type="papunktis" Nr="7.1.5" Abbr="7.1.5 pp." DocPartId="29461d22a20a43ba8a63894c55f956b6" PartId="b2cb894a61e4419fabaa1983b1da940c"/>
          <Part Type="papunktis" Nr="7.1.6" Abbr="7.1.6 pp." DocPartId="0dc4e897828546238ad270f5ead7ffb1" PartId="c8605c5897f04d1ba8829aefb9ffa3e9"/>
          <Part Type="papunktis" Nr="7.1.7" Abbr="7.1.7 pp." DocPartId="e2060b53afd84c2c961359cbb9fdcfa8" PartId="afc7d90283b84637b7bb17100c963a3a"/>
          <Part Type="papunktis" Nr="7.1.8" Abbr="7.1.8 pp." DocPartId="3b8f3f32526e4a2285bd32b3150906a6" PartId="73ae1ff12f3f47338437e6b206300c1f"/>
          <Part Type="papunktis" Nr="7.1.9" Abbr="7.1.9 pp." DocPartId="87c9e9d587b34dabb8ac77165aa95e20" PartId="c55c5ab055f34a5d98cf4cf4f59a9e55"/>
          <Part Type="papunktis" Nr="7.1.10" Abbr="7.1.10 pp." DocPartId="9336f01301924abea76b61e45c65fdbc" PartId="e0a65ca0322e47a48a5aa9eafdcd4e59"/>
          <Part Type="papunktis" Nr="7.1.11" Abbr="7.1.11 pp." DocPartId="04db3db93c4d4968aef3b91216f9ee13" PartId="bb27c3cf557748adad7a7d5d0ca2a901"/>
          <Part Type="papunktis" Nr="7.1.12" Abbr="7.1.12 pp." DocPartId="21431498e96d4cf4aca0014c5386a8e0" PartId="328553a9ffdd4d1684efc67401c490f1"/>
          <Part Type="papunktis" Nr="7.1.13" Abbr="7.1.13 pp." DocPartId="1432ac3b0e07453c951af83119244add" PartId="b0461c0580c445499ed1a88606ee71a9"/>
          <Part Type="papunktis" Nr="7.1.14" Abbr="7.1.14 pp." DocPartId="e7d13f274625412c8e8ba8059c02e80e" PartId="34164165a0604faf8a8aa7cee68a493b"/>
        </Part>
        <Part Type="papunktis" Nr="7.2" Abbr="7.2 pp." DocPartId="023810d04de34c758bd3bafc10170efe" PartId="7e2c9f513cde46deb26ce0cd8cbbf329">
          <Part Type="papunktis" Nr="7.2.1" Abbr="7.2.1 pp." DocPartId="8473d35ae7ae444ca8a784b6151959a7" PartId="8aadb9e2db574ab4aaab47c02efacf66"/>
          <Part Type="papunktis" Nr="7.2.2" Abbr="7.2.2 pp." DocPartId="4e2df035fd7740f2899f2440c2ef72f8" PartId="0beccfc5966c4341bf02ef3e375dba03"/>
          <Part Type="papunktis" Nr="7.2.3" Abbr="7.2.3 pp." DocPartId="215d1d5761a94d9081308af35768d241" PartId="44d8725e55cf44ccac2fdfa4ab2bc4c2"/>
          <Part Type="papunktis" Nr="7.2.4" Abbr="7.2.4 pp." DocPartId="34edb1158d34483d9cb66d977da4aca7" PartId="24489d35c6c84fca8ef21fc4372bf19c"/>
          <Part Type="papunktis" Nr="7.2.5" Abbr="7.2.5 pp." DocPartId="d3b1de41d33b4f6c9f03d10f878d4d8d" PartId="2c206efd2d6f44fcaaea4597724a04c6"/>
          <Part Type="papunktis" Nr="7.2.6" Abbr="7.2.6 pp." DocPartId="51a6b364058a4f289a15d1126fc21380" PartId="414f5c7a2c974dc194cd3159a8cd9929"/>
          <Part Type="papunktis" Nr="7.2.7" Abbr="7.2.7 pp." DocPartId="c4f3fd90774743fba31ad59613f558ed" PartId="bbe3ceacf30344c197d9f3af8e029714"/>
          <Part Type="papunktis" Nr="7.2.8" Abbr="7.2.8 pp." DocPartId="441cb6a2b5bc4aa89f2279cd62f4d85c" PartId="a65dea2e2ee54f0f8acc9ed0cea8838a"/>
        </Part>
      </Part>
      <Part Type="punktas" Nr="8" Abbr="8 p." DocPartId="e169c20db6a44eeebe2172afefc09ed2" PartId="ccfee683f3854e79944a9ef59977d2d3"/>
      <Part Type="punktas" Nr="9" Abbr="9 p." DocPartId="a664ac0fa3bf4c489c971953f1158ae7" PartId="24fa14639f9a4286af233f5a9d0a8381"/>
      <Part Type="punktas" Nr="10" Abbr="10 p." DocPartId="68b65ba52ebb40b7802576438ca16a20" PartId="822f8eaf3201452ca3ebee1f90834a49">
        <Part Type="papunktis" Nr="10.1" Abbr="10.1 pp." DocPartId="efda265d2f774560a89b1df52a475910" PartId="6a9019a2d7734a10a39c512c42f2bd27"/>
        <Part Type="papunktis" Nr="10.2" Abbr="10.2 pp." DocPartId="b4b292f5ee1e47b39dea9cbbcc100e1f" PartId="d5007e4bd893491eb73bb904f6f4c2bb"/>
        <Part Type="papunktis" Nr="10.3" Abbr="10.3 pp." DocPartId="f9b0414d48c8404a9b1849871f975608" PartId="2b60aa78cf9f43a083a52d466f8c8d8b"/>
        <Part Type="papunktis" Nr="10.4" Abbr="10.4 pp." DocPartId="9489c5aad768402c819ba335682b8c1a" PartId="39455bed164d4e0782e1941b36b11f9d"/>
        <Part Type="papunktis" Nr="10.5" Abbr="10.5 pp." DocPartId="2527676cfbff46dabd0300af32c10705" PartId="0b9d30fc928142dd836bd7c61847aa43"/>
      </Part>
      <Part Type="punktas" Nr="11" Abbr="11 p." DocPartId="5fa1099bacf44b2d8f6a1982a606baa1" PartId="dd697261dfe44909bd351b509cfc4063"/>
      <Part Type="punktas" Nr="12" Abbr="12 p." DocPartId="ae88eb80f5c44a7090fe9a8d84c24431" PartId="81a7f434d7b34725ac072e8ca39f4205">
        <Part Type="papunktis" Nr="12.1" Abbr="12.1 pp." DocPartId="034612e94fa544548ac7f86503b42bbe" PartId="a2db52a7ad574912b252b331de7dd966"/>
        <Part Type="papunktis" Nr="12.2" Abbr="12.2 pp." DocPartId="8714cb36974d487089179ebd663d4061" PartId="52e14cada0ec4aa894aed82b391e09db"/>
      </Part>
      <Part Type="punktas" Nr="13" Abbr="13 p." DocPartId="ef11ee40291f477e9110d6138fdc18c1" PartId="c467ae4e46ea460baebcf27c15a46a78">
        <Part Type="papunktis" Nr="13.1" Abbr="13.1 pp." DocPartId="8744caf067fe4f6aa3bbab47199d8cef" PartId="4d632519a4a340d6930db19c44ba64b9">
          <Part Type="papunktis" Nr="13.1.1" Abbr="13.1.1 pp." DocPartId="06d4fb404153446980994e855be5d6b8" PartId="ec7350d0baa9433cabf5dde8cc4678b1"/>
          <Part Type="papunktis" Nr="13.1.2" Abbr="13.1.2 pp." DocPartId="5cd2500e8710411ba8d0b2768ab1bca2" PartId="52b377dee3a1438f846a0ccdcebd78c0"/>
          <Part Type="papunktis" Nr="13.1.3" Abbr="13.1.3 pp." DocPartId="bc045a5d8ab44f3abf8573d1086b6bc5" PartId="6503193c383a464799ca35697ad8d4de"/>
          <Part Type="papunktis" Nr="13.1.4" Abbr="13.1.4 pp." DocPartId="c067d443218a43bba13a4296b7ac1dc3" PartId="6622514055dd43d5ba74faa2f1678741"/>
          <Part Type="papunktis" Nr="13.1.5" Abbr="13.1.5 pp." DocPartId="20a181c8042241e6a70f63779a1dc3a6" PartId="6494c5fa81014e0cb92c38ac3eb1ab23"/>
        </Part>
        <Part Type="papunktis" Nr="13.2" Abbr="13.2 pp." DocPartId="5ac1f3e60bb647c3828abe669cc35974" PartId="ff263e9239994682aba9e60dd972fec6">
          <Part Type="papunktis" Nr="13.2.1" Abbr="13.2.1 pp." DocPartId="76b5450112f24b719d2b6d6800b5ed41" PartId="10f683b3d52f42f0b61b534b7f2bc5cf"/>
          <Part Type="papunktis" Nr="13.2.2" Abbr="13.2.2 pp." DocPartId="9bd3688e1e1642b1a22558d4527bacc1" PartId="a38ecb42f97c4bbe8a12345557a2e669"/>
          <Part Type="papunktis" Nr="13.2.3" Abbr="13.2.3 pp." DocPartId="81121fa9507546599e1cb2632b6397ba" PartId="ad0ae554c3d042ccaf237274107dadc4"/>
          <Part Type="papunktis" Nr="13.2.4" Abbr="13.2.4 pp." DocPartId="dfc3d39df22f465bb47b6fb6c32ef8a7" PartId="86290cdbdd5b4f3196d0f05c6077b868"/>
        </Part>
      </Part>
      <Part Type="punktas" Nr="14" Abbr="14 p." DocPartId="af336bd355304c49bc75fea321172428" PartId="fd951b2d5cf84e5e91792ef95385b1a9"/>
      <Part Type="punktas" Nr="15" Abbr="15 p." DocPartId="5adfa164587d4b9d914edfbd5c52dcb0" PartId="e07bbb0248264feb8b83e839eb849814"/>
    </Part>
    <Part Type="skyrius" Nr="3" Title="ELEKTROS ENERGIJOS PERDAVIMO IR SKIRSTYMO PASLAUGŲ KOKYBĖS RODIKLIAI, JŲ VERTINIMO TVARKA, SUSIJĘ REIKALAVIMAI" DocPartId="c987b7d78508470b9ca8f5a8d1152513" PartId="1b64f4ac027c41e0a0d0b96acab6c870">
      <Part Type="punktas" Nr="16" Abbr="16 p." DocPartId="7af3b33311a24698b1f8e007ca71d683" PartId="8a3bf217d7844c87b3ec8a8a5427649a">
        <Part Type="papunktis" Nr="16.1" Abbr="16.1 pp." DocPartId="55d8d7a64c244ac7b833d28bb8d17dfc" PartId="9898df02ceeb453c91dcc9ae4ff53b29"/>
        <Part Type="papunktis" Nr="16.2" Abbr="16.2 pp." DocPartId="7c328f4cc45f4de9b466084258e7247c" PartId="c927e1dfb6b640f3b0b81aac62fd51dd"/>
        <Part Type="papunktis" Nr="16.3" Abbr="16.3 pp." DocPartId="72e0edffc7654d7da4ae205bb4394867" PartId="d3f65a80e6574ad0aaf141a2b93fba10"/>
        <Part Type="papunktis" Nr="16.4" Abbr="16.4 pp." DocPartId="02e2912b90bd4adf978cb5577fff6971" PartId="87ba25b0cfad4bddbb3dae65ed18da04"/>
        <Part Type="papunktis" Nr="16.5" Abbr="16.5 pp." DocPartId="e361d04dc8604837a2e51c6c6246c71f" PartId="5e67628b20b24b8b957d735d77b3f25f"/>
        <Part Type="papunktis" Nr="16.6" Abbr="16.6 pp." DocPartId="8cb4a42f8fbd48e2a29dc6ee495d0932" PartId="ae189ced611d4d70afbdf3b4811ee981"/>
        <Part Type="papunktis" Nr="16.7" Abbr="16.7 pp." DocPartId="cb4b4019d8d84e03924f0882baef7a9c" PartId="e0f09fdde36745e7a53d0c755c1c41ba"/>
        <Part Type="papunktis" Nr="16.8" Abbr="16.8 pp." DocPartId="bedc78c45c764163b3f47fb97e526730" PartId="7bcf85e3222d4e3d9e9fe377fb227ead">
          <Part Type="papunktis" Nr="16.8.1" Abbr="16.8.1 pp." DocPartId="fa04c80165144408a065503f94216aec" PartId="b722eb082e024cd789cfb71533dc1f6a"/>
          <Part Type="papunktis" Nr="16.8.2" Abbr="16.8.2 pp." DocPartId="f08b1155129c49e1b1c3f15d4ac38754" PartId="ab5b3d0a2ea44f088de364c0607ff845"/>
        </Part>
      </Part>
      <Part Type="punktas" Nr="17" Abbr="17 p." DocPartId="bcace875e87546529817c3837e568dd6" PartId="00a47419ac5f41709d0cfd91cb779f3d"/>
      <Part Type="punktas" Nr="18" Abbr="18 p." DocPartId="4d0b7923510f4146b79e7c5559fa8f1e" PartId="f2437598b54243e1a47eacccef83b5c6">
        <Part Type="papunktis" Nr="18.1" Abbr="18.1 pp." DocPartId="ed46985582524aadabdd258bc6d66f8a" PartId="4c42013dc9a148528825518dd6f195ac"/>
        <Part Type="papunktis" Nr="18.2" Abbr="18.2 pp." DocPartId="bafe9acc6b134662b69ffc2a40d3aa3c" PartId="43f3813a20e043079c709f480cc44501"/>
        <Part Type="papunktis" Nr="18.3" Abbr="18.3 pp." DocPartId="423c62581fc54ee3832719cc96d2d0bc" PartId="963d2f468a9b4eee92a56c0c26b8fc7c"/>
        <Part Type="papunktis" Nr="18.4" Abbr="18.4 pp." DocPartId="125aaae381514167b5e024416cb0d673" PartId="276f1bedd9924867bb740f3b90a964e6"/>
        <Part Type="papunktis" Nr="18.5" Abbr="18.5 pp." DocPartId="4e9403ecb5854c799fee54f0473b509a" PartId="223261fb4f924134b26f7dd63456e4b6"/>
        <Part Type="papunktis" Nr="18.6" Abbr="18.6 pp." DocPartId="15f601d45f414a5da0bc179864d58c1e" PartId="2d0fbc1c78064870ba3f51c7a802fc09"/>
        <Part Type="papunktis" Nr="18.7" Abbr="18.7 pp." DocPartId="c43fee23ed0647a6824c3019a1f3b0e5" PartId="62c19ffb2c3b471c8684c34127e574df"/>
        <Part Type="papunktis" Nr="18.8" Abbr="18.8 pp." DocPartId="3bf05207f6554a5da7579feebb189c9e" PartId="68dc8aab770843a3aa4e95f248a975d7"/>
        <Part Type="papunktis" Nr="18.9" Abbr="18.9 pp." DocPartId="5902d3d1e04842e88b719c119ae293ae" PartId="c048460d1e2a4a70b83741aba883e758"/>
      </Part>
      <Part Type="punktas" Nr="19" Abbr="19 p." DocPartId="93628f65602347ddb862dd775f8c228e" PartId="c44cf9e599c84e0ca8447cb51445361b"/>
    </Part>
    <Part Type="skyrius" Nr="4" Title="ELEKTROS ENERGETIKOS ĮMONIŲ INFORMACIJOS TEIKIMAS APIE PERSIUNTIMO PATIKIMUMO IR PASLAUGŲ KOKYBĖS RODIKLIUS" DocPartId="28a16f435a414e0a8be906c1524c5530" PartId="426cadacb0d84aa89433b4d5dc6728ac">
      <Part Type="punktas" Nr="20" Abbr="20 p." DocPartId="7d33b4c917ca405ba6bcdf672255923a" PartId="334eaadf2b1345359f31d48c8497767a">
        <Part Type="papunktis" Nr="20.1" Abbr="20.1 pp." DocPartId="2e7fe941444b4e71a04ea72581bd83cf" PartId="dec2fc0ce5a54685a19c714ec493b151"/>
        <Part Type="papunktis" Nr="20.2" Abbr="20.2 pp." DocPartId="3d810f6a20134f41bcc713525dbd5178" PartId="8df3f4c99ce349be9acd998a35728248"/>
        <Part Type="papunktis" Nr="20.3" Abbr="20.3 pp." DocPartId="888d5cde4bb944c686c9781351347e72" PartId="edc4bdfaf4e34abbb15da2e3c9cbce9b">
          <Part Type="papunktis" Nr="20.3.1" Abbr="20.3.1 pp." DocPartId="67bc202d622c48c3842453d8a64f2a66" PartId="438b5a82fd9544e6840c758618dc9f72"/>
          <Part Type="papunktis" Nr="20.3.2" Abbr="20.3.2 pp." DocPartId="99133219f3e4438ca8b7cee8e30aa684" PartId="24498f846fe04e4680ad57b1bff7ac17"/>
          <Part Type="papunktis" Nr="20.3.3" Abbr="20.3.3 pp." DocPartId="11e3377c98ac485e81059f16af450224" PartId="bfa731b72b9e452c8b553b1d6f007cfa"/>
          <Part Type="papunktis" Nr="20.3.4" Abbr="20.3.4 pp." DocPartId="91b53ab7bf794acd829743d90df31fa1" PartId="acf95cf3ea0e4ad7ac7ae3dfeaae20fe"/>
        </Part>
      </Part>
      <Part Type="punktas" Nr="21" Abbr="21 p." DocPartId="9e5379e246734c08a9eeae61c88daea6" PartId="fb525b569e4c44ee99979f693a8c2725"/>
      <Part Type="punktas" Nr="22" Abbr="22 p." DocPartId="68094ac1714a4bd7bea59b40f52b1c5b" PartId="d75ec248b5ba41e58c7f105171ea0597"/>
      <Part Type="punktas" Nr="23" Abbr="23 p." DocPartId="faf062acdbdb43a3ba4ab6ea09c25329" PartId="cbeda5be263f4478929a711880c3ef0c"/>
      <Part Type="punktas" Nr="24" Abbr="24 p." DocPartId="6c74b80ca0c243a382d84baea126f787" PartId="93e2c70bf768418d9df1b740e6be3a5a"/>
      <Part Type="punktas" Nr="25" Abbr="25 p." DocPartId="10083e509faa46ba8536a35352580132" PartId="06827376745c4af196a1b4866522ed62"/>
    </Part>
    <Part Type="skyrius" Nr="5" Title="KOMPENSACIJŲ UŽ ELEKTROS ENERGIJOS PERSIUNTIMO NUTRAUKIMĄ APSKAIČIAVIMAS" DocPartId="5657467bd5f84bafa1e8b3164c29908a" PartId="b63f9949ade64e5e97e9a93c40a55d77">
      <Part Type="punktas" Nr="26" Abbr="26 p." DocPartId="62935ab8ce7d4f29a8244a4c22bf30d7" PartId="e103bea40e154624b427914e9ca57291">
        <Part Type="papunktis" Nr="26.1" Abbr="26.1 pp." DocPartId="340a244451b8492b874dcdf87f2e10ae" PartId="2dd86f934fa049768184aee889bf5f9d">
          <Part Type="papunktis" Nr="26.1.1" Abbr="26.1.1 pp." DocPartId="ee1d8076461643c1a53d1755a7a4a810" PartId="c49e8bc340b64520a816dbc6546d8921"/>
          <Part Type="papunktis" Nr="26.1.2" Abbr="26.1.2 pp." DocPartId="64ec3b77f0304a67b7aea8d4895c6234" PartId="3c8434b248f247e287ae8bd149e76a4d"/>
          <Part Type="papunktis" Nr="26.1.3" Abbr="26.1.3 pp." DocPartId="0a81c9504f094a0984da83a64b3eedf2" PartId="bc8e48421e524499811b7763dc75f7a1"/>
        </Part>
        <Part Type="papunktis" Nr="26.2" Abbr="26.2 pp." DocPartId="4b3790abdd7f4c7bbbec98a7918b5f3d" PartId="cc00685c289748059a303b2809e5728d">
          <Part Type="papunktis" Nr="26.2.1" Abbr="26.2.1 pp." DocPartId="92b3e19913e049d794623fefef700922" PartId="14002d792ce547af9703943ac2a7e940"/>
          <Part Type="papunktis" Nr="26.2.2" Abbr="26.2.2 pp." DocPartId="12901629c32b4570a47efe3a6b85ae69" PartId="a68c94190a8046848c74696aecd0d174"/>
          <Part Type="papunktis" Nr="26.2.3" Abbr="26.2.3 pp." DocPartId="28f76720a0b94f1a87cb882f68787409" PartId="42a8792cb2e74a5eab56dbc7d0bead64"/>
        </Part>
        <Part Type="papunktis" Nr="26.3" Abbr="26.3 pp." DocPartId="9c22722158574921bd6c72034e94b9a6" PartId="f34f174bcb1941e0a97c8f133d32f54e"/>
        <Part Type="papunktis" Nr="26.4" Abbr="26.4 pp." DocPartId="8b6595e1ccd142e99f34e39076f2fc38" PartId="e3b29debe0d6498f87af9a83e28833a0"/>
      </Part>
      <Part Type="punktas" Nr="26-1" Abbr="26-1 p." DocPartId="d9fb1c7e73174f9abc77c2eb7b73fd9a" PartId="c2512eeafd624af1901c60274f4deb14"/>
    </Part>
    <Part Type="skyrius" Nr="VI" Title="BAIGIAMOSIOS NUOSTATOS" DocPartId="dbf3379dce1f4c13b4bdc1ca59fef4db" PartId="3dae8ccba87f4df6b8a849510adc99ce">
      <Part Type="punktas" Nr="27" Abbr="27 p." DocPartId="0b5fc28d5a5c4c43bd21a82486d81089" PartId="884214dbe0294dddace708f056961c9c"/>
      <Part Type="punktas" Nr="28" Abbr="28 p." DocPartId="71507c2798e04efb9f7f144d6a3e5a9c" PartId="8a69a3e1d1344d82bbaa261f54c1ea5c"/>
      <Part Type="punktas" Nr="29" Abbr="29 p." DocPartId="1a59dc3c605d41c798119ec54caa54c4" PartId="6a7e253c0ff14ce2899030e743e59729"/>
    </Part>
    <Part Type="pabaiga" DocPartId="04dc23c3896e4324aa17171844e5a7ed" PartId="6f5a6f3859b6478f823ff6e9438eabd7"/>
  </Part>
  <Part Type="priedas" Nr="1" Abbr="1 pr." Title="(Registravimo ataskaitos formos pavyzdys)" DocPartId="11cd8dcebcd848569efaf9c1dc3ab042" PartId="86a611c58aab49268b4e02497372f551">
    <Part Type="pabaiga" DocPartId="b9a1d1d30c4749348c6f72db41f33466" PartId="07ecc0f610c54a3ca785a57cbcaed811"/>
  </Part>
  <Part Type="priedas" Nr="3" Abbr="3 pr." Title="(Registravimo ataskaitos formos pavyzdys)" DocPartId="d7d1ea121cf34a469b1f068159d19670" PartId="ec5aaa38431e46ebb1048349d6aabba4"/>
  <Part Type="priedas" Nr="6" Abbr="6 pr." Title="(Registravimo ataskaitos formos pavyzdys)" DocPartId="6b0746e3d9344391965f8c0e5ab9ab8e" PartId="d8fc9a878eb84d999662cea25e1217ad"/>
  <Part Type="priedas" Nr="7" Abbr="7 pr." Title="(Registravimo ataskaitos formos pavyzdys)" DocPartId="d027f144f73c4b9d9f06e76dbfe22ace" PartId="847ba82adb5e4f5f8fe975d3c1c34127"/>
  <Part Type="priedas" Nr="10" Abbr="10 pr." Title="INDIVIDUALIAI TAIKOMŲ PASLAUGŲ KOKYBĖS REIKALAVIMŲ SĄRAŠAS" DocPartId="577c6ba175f04ebea06caa569cbce243" PartId="f4828288aff24673beeef0ba055d8091"/>
</Parts>
</file>

<file path=customXml/itemProps1.xml><?xml version="1.0" encoding="utf-8"?>
<ds:datastoreItem xmlns:ds="http://schemas.openxmlformats.org/officeDocument/2006/customXml" ds:itemID="{FEC8463C-4EF4-4BAE-A0E1-8765516B3494}">
  <ds:schemaRefs>
    <ds:schemaRef ds:uri="http://lrs.lt/TAIS/DocParts"/>
  </ds:schemaRefs>
</ds:datastoreItem>
</file>

<file path=docProps/app.xml><?xml version="1.0" encoding="utf-8"?>
<Properties xmlns="http://schemas.openxmlformats.org/officeDocument/2006/extended-properties">
  <Template>Normal.dotm</Template>
  <TotalTime>63</TotalTime>
  <Pages>23</Pages>
  <Words>33533</Words>
  <Characters>19115</Characters>
  <Application>Microsoft Office Word</Application>
  <DocSecurity>0</DocSecurity>
  <Lines>159</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VALSTYBINĖS KAINŲ IR ENERGETIKOS KONTROLĖS KOMISIJOS</vt:lpstr>
    </vt:vector>
  </TitlesOfParts>
  <Company>Teisines informacijos centras</Company>
  <LinksUpToDate>false</LinksUpToDate>
  <CharactersWithSpaces>52543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2015-06-29T21:37:00Z</dcterms:created>
  <dc:creator>Sandra</dc:creator>
  <lastModifiedBy>ŠAULYTĖ SKAIRIENĖ Dalia</lastModifiedBy>
  <dcterms:modified xsi:type="dcterms:W3CDTF">2024-06-26T12:28:00Z</dcterms:modified>
  <revision>26</revision>
  <dc:title>VALSTYBINĖS KAINŲ IR ENERGETIKOS KONTROLĖS KOMISIJOS</dc:title>
</coreProperties>
</file>