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2010-02-24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5886E8C69D41">
        <w:r w:rsidRPr="00532B9F">
          <w:rPr>
            <w:rFonts w:ascii="Times New Roman" w:eastAsia="MS Mincho" w:hAnsi="Times New Roman"/>
            <w:sz w:val="20"/>
            <w:i/>
            <w:iCs/>
            <w:color w:val="0000FF" w:themeColor="hyperlink"/>
            <w:u w:val="single"/>
          </w:rPr>
          <w:t>59-2311</w:t>
        </w:r>
      </w:fldSimple>
      <w:r>
        <w:rPr>
          <w:rFonts w:ascii="Times New Roman" w:eastAsia="MS Mincho" w:hAnsi="Times New Roman"/>
          <w:sz w:val="20"/>
          <w:i/>
          <w:iCs/>
        </w:rPr>
        <w:t>, i. k. 1092050ISAK001K-162</w:t>
      </w:r>
    </w:p>
    <w:p>
      <w:pPr>
        <w:jc w:val="both"/>
        <w:rPr>
          <w:rFonts w:ascii="Times New Roman" w:hAnsi="Times New Roman"/>
          <w:sz w:val="20"/>
        </w:rPr>
      </w:pPr>
    </w:p>
    <w:p>
      <w:pPr>
        <w:jc w:val="center"/>
      </w:pPr>
      <w:r>
        <w:rPr>
          <w:lang w:val="en-US"/>
        </w:rPr>
        <w:pict w14:anchorId="5680C25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t xml:space="preserve">LIETUVOS RESPUBLIKOS FINANSŲ MINISTRO </w:t>
      </w:r>
    </w:p>
    <w:p>
      <w:pPr>
        <w:jc w:val="center"/>
        <w:rPr>
          <w:spacing w:val="60"/>
        </w:rPr>
      </w:pPr>
      <w:r>
        <w:rPr>
          <w:spacing w:val="60"/>
        </w:rPr>
        <w:t>ĮSAKYMAS</w:t>
      </w:r>
    </w:p>
    <w:p>
      <w:pPr>
        <w:jc w:val="center"/>
        <w:rPr>
          <w:spacing w:val="60"/>
        </w:rPr>
      </w:pPr>
    </w:p>
    <w:p>
      <w:pPr>
        <w:jc w:val="center"/>
        <w:rPr>
          <w:b/>
          <w:bCs/>
        </w:rPr>
      </w:pPr>
      <w:r>
        <w:rPr>
          <w:b/>
          <w:bCs/>
        </w:rPr>
        <w:t>DĖL PAJAMŲ, GAUTŲ NATŪRA, ĮVERTINIMO TVARKOS APRAŠO PATVIRTINIMO</w:t>
      </w:r>
    </w:p>
    <w:p>
      <w:pPr>
        <w:jc w:val="center"/>
      </w:pPr>
    </w:p>
    <w:p>
      <w:pPr>
        <w:jc w:val="center"/>
      </w:pPr>
      <w:r>
        <w:t>2009 m. gegužės 19 d. Nr. 1K-162</w:t>
      </w:r>
    </w:p>
    <w:p>
      <w:pPr>
        <w:jc w:val="center"/>
      </w:pPr>
      <w:r>
        <w:t>Vilnius</w:t>
      </w:r>
    </w:p>
    <w:p>
      <w:pPr>
        <w:ind w:firstLine="567"/>
        <w:jc w:val="both"/>
      </w:pPr>
    </w:p>
    <w:p>
      <w:pPr>
        <w:ind w:firstLine="567"/>
        <w:jc w:val="both"/>
      </w:pPr>
      <w:r>
        <w:t xml:space="preserve">Vadovaudamasis Lietuvos Respublikos gyventojų pajamų mokesčio įstatymo (Žin., 2002, Nr. </w:t>
      </w:r>
      <w:hyperlink r:id="rId9" w:tgtFrame="_blank" w:history="1">
        <w:r>
          <w:rPr>
            <w:color w:val="0000FF" w:themeColor="hyperlink"/>
            <w:u w:val="single"/>
          </w:rPr>
          <w:t>73-3085</w:t>
        </w:r>
      </w:hyperlink>
      <w:r>
        <w:t xml:space="preserve">; 2008, Nr. </w:t>
      </w:r>
      <w:hyperlink r:id="rId10" w:tgtFrame="_blank" w:history="1">
        <w:r>
          <w:rPr>
            <w:color w:val="0000FF" w:themeColor="hyperlink"/>
            <w:u w:val="single"/>
          </w:rPr>
          <w:t>149-6033</w:t>
        </w:r>
      </w:hyperlink>
      <w:r>
        <w:t xml:space="preserve">) 9 straipsnio 3 dalimi ir Lietuvos Respublikos Vyriausybės 2002 m. rugpjūčio 29 d. nutarimo Nr. 1367 „Dėl įgaliojimų suteikimo įgyvendinant Lietuvos Respublikos gyventojų pajamų mokesčio įstatymo nuostatas“ (Žin., 2002, Nr. </w:t>
      </w:r>
      <w:hyperlink r:id="rId11" w:tgtFrame="_blank" w:history="1">
        <w:r>
          <w:rPr>
            <w:color w:val="0000FF" w:themeColor="hyperlink"/>
            <w:u w:val="single"/>
          </w:rPr>
          <w:t>86-3694</w:t>
        </w:r>
      </w:hyperlink>
      <w:r>
        <w:t>) 4 punktu:</w:t>
      </w:r>
    </w:p>
    <w:p>
      <w:pPr>
        <w:ind w:firstLine="567"/>
        <w:jc w:val="both"/>
      </w:pPr>
      <w:r>
        <w:t>1</w:t>
      </w:r>
      <w:r>
        <w:t xml:space="preserve">. </w:t>
      </w:r>
      <w:r>
        <w:rPr>
          <w:spacing w:val="60"/>
        </w:rPr>
        <w:t>Tvirtinu</w:t>
      </w:r>
      <w:r>
        <w:t xml:space="preserve"> Pajamų, gautų natūra, įvertinimo tvarkos aprašą (pridedamas).</w:t>
      </w:r>
    </w:p>
    <w:p>
      <w:pPr>
        <w:ind w:firstLine="567"/>
        <w:jc w:val="both"/>
      </w:pPr>
      <w:r>
        <w:t>2</w:t>
      </w:r>
      <w:r>
        <w:t xml:space="preserve">. </w:t>
      </w:r>
      <w:r>
        <w:rPr>
          <w:spacing w:val="60"/>
        </w:rPr>
        <w:t>Pripažįstu</w:t>
      </w:r>
      <w:r>
        <w:t xml:space="preserve"> netekusiais galios:</w:t>
      </w:r>
    </w:p>
    <w:p>
      <w:pPr>
        <w:ind w:firstLine="567"/>
        <w:jc w:val="both"/>
      </w:pPr>
      <w:r>
        <w:t>2.1</w:t>
      </w:r>
      <w:r>
        <w:t xml:space="preserve">. Lietuvos Respublikos finansų ministro 2002 m. spalio 30 d. įsakymą Nr. 339 „Dėl Pajamų, gautų natūra, pripažinimo ir įvertinimo tvarkos patvirtinimo“ (Žin., 2002, Nr. </w:t>
      </w:r>
      <w:hyperlink r:id="rId12" w:tgtFrame="_blank" w:history="1">
        <w:r>
          <w:rPr>
            <w:color w:val="0000FF" w:themeColor="hyperlink"/>
            <w:u w:val="single"/>
          </w:rPr>
          <w:t>105-4708</w:t>
        </w:r>
      </w:hyperlink>
      <w:r>
        <w:t>);</w:t>
      </w:r>
    </w:p>
    <w:p>
      <w:pPr>
        <w:ind w:firstLine="567"/>
        <w:jc w:val="both"/>
      </w:pPr>
      <w:r>
        <w:t>2.2</w:t>
      </w:r>
      <w:r>
        <w:t xml:space="preserve">. Lietuvos Respublikos finansų ministro 2002 m. gruodžio 24 d. įsakymą Nr. 413 „Dėl Lietuvos Respublikos finansų ministro 2002 m. spalio 30 d. įsakymo Nr. 339 „Dėl Pajamų, gautų natūra, pripažinimo ir įvertinimo tvarkos patvirtinimo“ pakeitimo“ (Žin., 2002, Nr. </w:t>
      </w:r>
      <w:hyperlink r:id="rId13" w:tgtFrame="_blank" w:history="1">
        <w:r>
          <w:rPr>
            <w:color w:val="0000FF" w:themeColor="hyperlink"/>
            <w:u w:val="single"/>
          </w:rPr>
          <w:t>127-5758</w:t>
        </w:r>
      </w:hyperlink>
      <w:r>
        <w:t>).</w:t>
      </w:r>
    </w:p>
    <w:p>
      <w:pPr>
        <w:widowControl w:val="0"/>
        <w:suppressAutoHyphens/>
        <w:ind w:firstLine="567"/>
        <w:jc w:val="both"/>
      </w:pPr>
      <w:r>
        <w:rPr>
          <w:color w:val="000000"/>
        </w:rPr>
        <w:t>3</w:t>
      </w:r>
      <w:r>
        <w:rPr>
          <w:color w:val="000000"/>
        </w:rPr>
        <w:t>. Nustatau, kad šis įsakymas įsigalioja ir taikomas nuo 2009 m. liepos 1 d., išskyrus šiuo įsakymu patvirtinto Pajamų, gautų natūra, įvertinimo tvarkos aprašo 5 ir 7 punktus, kurie taikomi apskaičiuojant ir deklaruojant 2010 metų ir vėlesnių mokestinių laikotarpių pajamas.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38A59ECD84">
        <w:r w:rsidRPr="00532B9F">
          <w:rPr>
            <w:rFonts w:ascii="Times New Roman" w:eastAsia="MS Mincho" w:hAnsi="Times New Roman"/>
            <w:sz w:val="20"/>
            <w:i/>
            <w:iCs/>
            <w:color w:val="0000FF" w:themeColor="hyperlink"/>
            <w:u w:val="single"/>
          </w:rPr>
          <w:t>1K-301</w:t>
        </w:r>
      </w:fldSimple>
      <w:r>
        <w:rPr>
          <w:rFonts w:ascii="Times New Roman" w:eastAsia="MS Mincho" w:hAnsi="Times New Roman"/>
          <w:sz w:val="20"/>
          <w:i/>
          <w:iCs/>
        </w:rPr>
        <w:t>,
2009-09-14,
Žin., 2009, Nr.
111-4735 (2009-09-17), i. k. 1092050ISAK001K-301            </w:t>
      </w:r>
    </w:p>
    <w:p/>
    <w:p>
      <w:pPr>
        <w:tabs>
          <w:tab w:val="right" w:pos="9071"/>
        </w:tabs>
      </w:pPr>
    </w:p>
    <w:p>
      <w:pPr>
        <w:tabs>
          <w:tab w:val="right" w:pos="9071"/>
        </w:tabs>
      </w:pPr>
    </w:p>
    <w:p>
      <w:pPr>
        <w:tabs>
          <w:tab w:val="right" w:pos="9071"/>
        </w:tabs>
      </w:pPr>
    </w:p>
    <w:p>
      <w:pPr>
        <w:tabs>
          <w:tab w:val="right" w:pos="9071"/>
        </w:tabs>
      </w:pPr>
      <w:r>
        <w:t>FINANSŲ MINISTRAS</w:t>
        <w:tab/>
        <w:t>ALGIRDAS ŠEMETA</w:t>
      </w:r>
    </w:p>
    <w:p>
      <w:pPr>
        <w:ind w:firstLine="5102"/>
        <w:sectPr>
          <w:pgSz w:w="11907" w:h="16840" w:code="9"/>
          <w:pgMar w:top="1134" w:right="1134" w:bottom="1134" w:left="1701" w:header="567" w:footer="284" w:gutter="0"/>
          <w:cols w:space="1296"/>
          <w:docGrid w:linePitch="360"/>
        </w:sectPr>
      </w:pPr>
    </w:p>
    <w:p>
      <w:pPr>
        <w:ind w:firstLine="5102"/>
      </w:pPr>
      <w:r>
        <w:t>PATVIRTINTA</w:t>
      </w:r>
    </w:p>
    <w:p>
      <w:pPr>
        <w:ind w:firstLine="5102"/>
      </w:pPr>
      <w:r>
        <w:t xml:space="preserve">Lietuvos Respublikos finansų ministro </w:t>
      </w:r>
    </w:p>
    <w:p>
      <w:pPr>
        <w:ind w:firstLine="5102"/>
      </w:pPr>
      <w:r>
        <w:t xml:space="preserve">2009 m. gegužės 19 d. </w:t>
      </w:r>
    </w:p>
    <w:p>
      <w:pPr>
        <w:ind w:firstLine="5102"/>
      </w:pPr>
      <w:r>
        <w:t>įsakymu Nr. 1K-162</w:t>
      </w:r>
    </w:p>
    <w:p>
      <w:pPr>
        <w:ind w:firstLine="567"/>
        <w:jc w:val="both"/>
      </w:pPr>
    </w:p>
    <w:p>
      <w:pPr>
        <w:jc w:val="center"/>
        <w:rPr>
          <w:b/>
          <w:bCs/>
        </w:rPr>
      </w:pPr>
      <w:r>
        <w:rPr>
          <w:b/>
          <w:bCs/>
        </w:rPr>
        <w:t>PAJAMŲ, GAUTŲ NATŪRA, ĮVERTINIMO TVARKOS APRAŠAS</w:t>
      </w:r>
    </w:p>
    <w:p>
      <w:pPr>
        <w:ind w:firstLine="567"/>
        <w:jc w:val="both"/>
        <w:rPr>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Pajamų, gautų natūra, įvertinimo tvarkos aprašas (toliau – tvarkos aprašas) reglamentuoja gyventojo pajamų, gautų natūra (toliau – pajamos, gautos natūra) iš Lietuvos ir užsienio vienetų bei nuolatinių ir nenuolatinių Lietuvos gyventojų (toliau – pajamų natūra davėjas), įvertinimą.</w:t>
      </w:r>
    </w:p>
    <w:p>
      <w:pPr>
        <w:ind w:firstLine="567"/>
        <w:jc w:val="both"/>
      </w:pPr>
    </w:p>
    <w:p>
      <w:pPr>
        <w:jc w:val="center"/>
        <w:rPr>
          <w:b/>
          <w:bCs/>
        </w:rPr>
      </w:pPr>
      <w:r>
        <w:rPr>
          <w:b/>
          <w:bCs/>
        </w:rPr>
        <w:t>II</w:t>
      </w:r>
      <w:r>
        <w:rPr>
          <w:b/>
          <w:bCs/>
        </w:rPr>
        <w:t xml:space="preserve">. </w:t>
      </w:r>
      <w:r>
        <w:rPr>
          <w:b/>
          <w:bCs/>
        </w:rPr>
        <w:t>PAJAMŲ, GAUTŲ NATŪRA, ĮVERTINIMAS</w:t>
      </w:r>
    </w:p>
    <w:p>
      <w:pPr>
        <w:ind w:firstLine="567"/>
        <w:jc w:val="both"/>
      </w:pPr>
    </w:p>
    <w:p>
      <w:pPr>
        <w:ind w:firstLine="567"/>
        <w:jc w:val="both"/>
      </w:pPr>
      <w:r>
        <w:t>2</w:t>
      </w:r>
      <w:r>
        <w:t>. Gaunant turtą, paslaugas ar kitą naudą (toliau – turtas ar paslaugos), pajamos, gautos natūra, įvertinamos pagal pajamų natūra davėjo šiam turtui įsigyti arba paslaugoms apmokėti turėtas išlaidas, išskyrus tvarkos aprašo 3–6 punktuose nustatytus atvejus.</w:t>
      </w:r>
    </w:p>
    <w:p>
      <w:pPr>
        <w:ind w:firstLine="567"/>
        <w:jc w:val="both"/>
      </w:pPr>
      <w:r>
        <w:t>3</w:t>
      </w:r>
      <w:r>
        <w:t xml:space="preserve">. Gaunant nuosavybėn Lietuvos Respublikos pelno mokesčio įstatymo (Žin., 2001, Nr. </w:t>
      </w:r>
      <w:hyperlink r:id="rId14" w:tgtFrame="_blank" w:history="1">
        <w:r>
          <w:rPr>
            <w:color w:val="0000FF" w:themeColor="hyperlink"/>
            <w:u w:val="single"/>
          </w:rPr>
          <w:t>110-3992</w:t>
        </w:r>
      </w:hyperlink>
      <w:r>
        <w:t>) 1 priedėlyje nurodytą ilgalaikį turtą arba turtą, kurį gamina ir (ar) parduoda pats pajamų natūra davėjas, ar paslaugas, kurias teikia pats pajamų natūra davėjas, taip pat tais atvejais, kai turtui ar paslaugoms įsigyti pajamų natūra davėjo padarytos išlaidos neatspindi to turto ar paslaugų tikrosios rinkos kainos, gyventojo pajamos, gautos natūra, įvertinamos šio turto ar paslaugų tikrąja rinkos kaina pajamų natūra gavimo momentu.</w:t>
      </w:r>
    </w:p>
    <w:p>
      <w:pPr>
        <w:widowControl w:val="0"/>
        <w:suppressAutoHyphens/>
        <w:ind w:firstLine="567"/>
        <w:jc w:val="both"/>
      </w:pPr>
      <w:r>
        <w:rPr>
          <w:color w:val="000000"/>
        </w:rPr>
        <w:t>4</w:t>
      </w:r>
      <w:r>
        <w:rPr>
          <w:color w:val="000000"/>
        </w:rPr>
        <w:t>. Kai tvarkos aprašo 3 punkte minimas ilgalaikis turtas gyventojui suteikiamas naudotis asmeniniais tikslais neperduodant nuosavybėn, gyventojo per mėnesį natūra gautos pajamos paskutinę mėnesio dieną įvertinamos tokio turto nuomos tikrąja rinkos kaina laikotarpiu, kurį gyventojas šiuo turtu galėjo naudotis asmeniniais tikslais.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38A59ECD84">
        <w:r w:rsidRPr="00532B9F">
          <w:rPr>
            <w:rFonts w:ascii="Times New Roman" w:eastAsia="MS Mincho" w:hAnsi="Times New Roman"/>
            <w:sz w:val="20"/>
            <w:i/>
            <w:iCs/>
            <w:color w:val="0000FF" w:themeColor="hyperlink"/>
            <w:u w:val="single"/>
          </w:rPr>
          <w:t>1K-301</w:t>
        </w:r>
      </w:fldSimple>
      <w:r>
        <w:rPr>
          <w:rFonts w:ascii="Times New Roman" w:eastAsia="MS Mincho" w:hAnsi="Times New Roman"/>
          <w:sz w:val="20"/>
          <w:i/>
          <w:iCs/>
        </w:rPr>
        <w:t>,
2009-09-14,
Žin., 2009, Nr.
111-4735 (2009-09-17), i. k. 1092050ISAK001K-301            </w:t>
      </w:r>
    </w:p>
    <w:p/>
    <w:p>
      <w:pPr>
        <w:widowControl w:val="0"/>
        <w:suppressAutoHyphens/>
        <w:ind w:firstLine="567"/>
        <w:jc w:val="both"/>
      </w:pPr>
      <w:r>
        <w:rPr>
          <w:color w:val="000000"/>
        </w:rPr>
        <w:t>5</w:t>
      </w:r>
      <w:r>
        <w:rPr>
          <w:color w:val="000000"/>
        </w:rPr>
        <w:t>. Kai gyventojui naudotis ir asmeniniais tikslais neperduodant nuosavybėn suteikiamas kitam asmeniui priklausantis (valdomas nuosavybės ar patikėjimo teise, pagal finansinės nuomos (lizingo) sutartį, išsinuomotas, gautas panaudos pagrindais, taip pat valdomas kitais teisės aktuose numatytais pagrindais) automobilis, per mėnesį gyventojo natūra gauta nauda, neatsižvelgiant į tvarkos aprašo 4 punkto nuostatas, gali būti įvertinama 0,75 proc. to automobilio tikrosios rinkos kainos mokestinio laikotarpio, kurį gaunamos pajamos natūra, sausio 1 dieną arba mokestinio laikotarpio dieną, kurią pajamų natūra davėjas automobilį įsigijo, neatsižvelgiant į tai, kokią mokestinio laikotarpio mėnesio dalį gyventojas faktiškai naudojosi šiuo automobiliu. Laikoma, kad ši vertė apima visą gyventojo gaunamą naudą, susijusią su automobilio naudojimu asmeniniais tikslais, įskaitant pajamų natūra davėjo išlaidas gyventojo asmeniniais tikslais sunaudotiems degalams. Jeigu pajamų natūra davėjas jokių gyventojo asmeniniais tikslais naudojantis suteiktu automobiliu sunaudotų degalų išlaidų neapmoka, pirmajame sakinyje minima gyventojo natūra gauta nauda įvertinama vietoj 0,75 proc. normos taikant 0,70 proc. Pajamų natūra davėjo ir pajamų natūra gavėjo sutarimu pirmajame sakinyje minimą naudą pasirinkus įvertinti taikant šio punkto nuostatas, tą mokestinį laikotarpį šiuo būdu įvertinama visa šio pajamų natūra gavėjo iš šio pajamų natūra davėjo gauta tokia nauda.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7D7E4A55C8">
        <w:r w:rsidRPr="00532B9F">
          <w:rPr>
            <w:rFonts w:ascii="Times New Roman" w:eastAsia="MS Mincho" w:hAnsi="Times New Roman"/>
            <w:sz w:val="20"/>
            <w:i/>
            <w:iCs/>
            <w:color w:val="0000FF" w:themeColor="hyperlink"/>
            <w:u w:val="single"/>
          </w:rPr>
          <w:t>1K-039</w:t>
        </w:r>
      </w:fldSimple>
      <w:r>
        <w:rPr>
          <w:rFonts w:ascii="Times New Roman" w:eastAsia="MS Mincho" w:hAnsi="Times New Roman"/>
          <w:sz w:val="20"/>
          <w:i/>
          <w:iCs/>
        </w:rPr>
        <w:t>,
2010-02-19,
Žin., 2010, Nr.
22-1051 (2010-02-23), i. k. 1102050ISAK001K-039            </w:t>
      </w:r>
    </w:p>
    <w:p/>
    <w:p>
      <w:pPr>
        <w:ind w:firstLine="567"/>
        <w:jc w:val="both"/>
      </w:pPr>
      <w:r>
        <w:t>6</w:t>
      </w:r>
      <w:r>
        <w:t>. Gyventojo nauda, gauta dėl jam priklausančio nuosavybės teise pastato ar patalpų kapitalinio remonto ar rekonstravimo kito asmens (turto nuomininko arba naudojančio šį turtą panaudos pagrindu) lėšomis, įvertinama pagal turto pagerinimo vertę. Laikoma, kad turto pagerinimo vertė atitinka dėl atlikto kapitalinio remonto ar rekonstravimo grąžinimo momentu susidariusį grąžinamo turto vertės padidėjimą, palyginti su jo verte tuo momentu, kuriuo jis buvo perduotas kitam asmeniui nuomotis ar naudotis panaudos pagrindais, ir apskaičiuojama atsižvelgiant į turto nuomininko ar panaudos gavėjo turėtas išlaidas turtą remontuojant arba rekonstruojant ir į grąžinamo turto būklę grąžinimo momentu.</w:t>
      </w:r>
    </w:p>
    <w:p>
      <w:pPr>
        <w:ind w:firstLine="567"/>
        <w:jc w:val="both"/>
      </w:pPr>
      <w:r>
        <w:t>7</w:t>
      </w:r>
      <w:r>
        <w:t>. Gyventojo nauda, gauta natūra, kai gyventojas už kreditą arba paskolą moka lengvatines palūkanas arba jų nemoka, įvertinama kaip palūkanų sumos, kuri būtų mokama už tokį kreditą ar paskolą mokant tuo laikotarpiu atitinkama valiuta teikiamų paskolų tikrąją rinkos kainą, ir faktiškai sumokėtos palūkanų sumos skirtumas, apskaičiuojamas lengvatinių palūkanų mokėjimo momentu arba, jei palūkanos nemokamos, paskolos ar jos dalies grąžinimo momentu, arba, jei paskola ar jos dalis mokestiniu laikotarpiu negrąžinama – paskutinę mokestinio laikotarpio dieną.</w:t>
      </w:r>
    </w:p>
    <w:p>
      <w:pPr>
        <w:ind w:firstLine="567"/>
        <w:jc w:val="both"/>
      </w:pPr>
    </w:p>
    <w:p>
      <w:pPr>
        <w:jc w:val="center"/>
        <w:rPr>
          <w:b/>
          <w:bCs/>
        </w:rPr>
      </w:pPr>
      <w:r>
        <w:rPr>
          <w:b/>
          <w:bCs/>
        </w:rPr>
        <w:t>III</w:t>
      </w:r>
      <w:r>
        <w:rPr>
          <w:b/>
          <w:bCs/>
        </w:rPr>
        <w:t xml:space="preserve">. </w:t>
      </w:r>
      <w:r>
        <w:rPr>
          <w:b/>
          <w:bCs/>
        </w:rPr>
        <w:t>BAIGIAMOSIOS NUOSTATOS</w:t>
      </w:r>
    </w:p>
    <w:p>
      <w:pPr>
        <w:ind w:firstLine="567"/>
        <w:jc w:val="both"/>
      </w:pPr>
    </w:p>
    <w:p>
      <w:pPr>
        <w:ind w:firstLine="567"/>
        <w:jc w:val="both"/>
      </w:pPr>
      <w:r>
        <w:t>8</w:t>
      </w:r>
      <w:r>
        <w:t xml:space="preserve">. Kai pajamų natūra davėjas pagal Lietuvos Respublikos gyventojų pajamų mokesčio įstatymą (Žin., 2002, Nr. </w:t>
      </w:r>
      <w:hyperlink r:id="rId15" w:tgtFrame="_blank" w:history="1">
        <w:r>
          <w:rPr>
            <w:color w:val="0000FF" w:themeColor="hyperlink"/>
            <w:u w:val="single"/>
          </w:rPr>
          <w:t>73-3085</w:t>
        </w:r>
      </w:hyperlink>
      <w:r>
        <w:t>) yra įpareigotas apskaičiuoti, išskaičiuoti ir sumokėti pajamų mokestį, nuo pajamų, gyventojo gautų natūra, pajamų natūra davėjo į biudžetą sumokėtas pajamų mokestis jam kompensuojamas gyventojo ir pajamų natūra davėjo susitarimu.</w:t>
      </w:r>
    </w:p>
    <w:p>
      <w:pPr>
        <w:ind w:firstLine="567"/>
        <w:jc w:val="both"/>
      </w:pPr>
    </w:p>
    <w:p>
      <w:pPr>
        <w:jc w:val="center"/>
      </w:pPr>
      <w: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38A59ECD84">
        <w:r w:rsidRPr="00532B9F">
          <w:rPr>
            <w:rFonts w:ascii="Times New Roman" w:eastAsia="MS Mincho" w:hAnsi="Times New Roman"/>
            <w:sz w:val="20"/>
            <w:iCs/>
            <w:color w:val="0000FF" w:themeColor="hyperlink"/>
            <w:u w:val="single"/>
          </w:rPr>
          <w:t>1K-301</w:t>
        </w:r>
      </w:fldSimple>
      <w:r>
        <w:rPr>
          <w:rFonts w:ascii="Times New Roman" w:eastAsia="MS Mincho" w:hAnsi="Times New Roman"/>
          <w:sz w:val="20"/>
          <w:iCs/>
        </w:rPr>
        <w:t>,
2009-09-14,
Žin., 2009, Nr.
111-4735 (2009-09-17), i. k. 1092050ISAK001K-301                </w:t>
      </w:r>
    </w:p>
    <w:p>
      <w:pPr>
        <w:jc w:val="both"/>
        <w:rPr>
          <w:rFonts w:ascii="Times New Roman" w:hAnsi="Times New Roman"/>
        </w:rPr>
      </w:pPr>
      <w:r>
        <w:rPr>
          <w:rFonts w:ascii="Times New Roman" w:hAnsi="Times New Roman"/>
          <w:sz w:val="20"/>
        </w:rPr>
        <w:t>Dėl finansų ministro 2009 m. gegužės 19 d. įsakymo Nr. 1K-162 "Dėl Pajamų, gautų natūra, įvertinimo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finansų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7D7E4A55C8">
        <w:r w:rsidRPr="00532B9F">
          <w:rPr>
            <w:rFonts w:ascii="Times New Roman" w:eastAsia="MS Mincho" w:hAnsi="Times New Roman"/>
            <w:sz w:val="20"/>
            <w:iCs/>
            <w:color w:val="0000FF" w:themeColor="hyperlink"/>
            <w:u w:val="single"/>
          </w:rPr>
          <w:t>1K-039</w:t>
        </w:r>
      </w:fldSimple>
      <w:r>
        <w:rPr>
          <w:rFonts w:ascii="Times New Roman" w:eastAsia="MS Mincho" w:hAnsi="Times New Roman"/>
          <w:sz w:val="20"/>
          <w:iCs/>
        </w:rPr>
        <w:t>,
2010-02-19,
Žin., 2010, Nr.
22-1051 (2010-02-23), i. k. 1102050ISAK001K-039                </w:t>
      </w:r>
    </w:p>
    <w:p>
      <w:pPr>
        <w:jc w:val="both"/>
        <w:rPr>
          <w:rFonts w:ascii="Times New Roman" w:hAnsi="Times New Roman"/>
        </w:rPr>
      </w:pPr>
      <w:r>
        <w:rPr>
          <w:rFonts w:ascii="Times New Roman" w:hAnsi="Times New Roman"/>
          <w:sz w:val="20"/>
        </w:rPr>
        <w:t>Dėl finansų ministro 2009 m. gegužės 19 d. įsakymo Nr. 1K-162 "Dėl Pajamų, gautų natūra, įvertinimo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81"/>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1E051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A0FCF5DD97FC"/>
  <Relationship Id="rId11" Type="http://schemas.openxmlformats.org/officeDocument/2006/relationships/hyperlink" TargetMode="External" Target="https://www.e-tar.lt/portal/lt/legalAct/TAR.375128C7920C"/>
  <Relationship Id="rId12" Type="http://schemas.openxmlformats.org/officeDocument/2006/relationships/hyperlink" TargetMode="External" Target="https://www.e-tar.lt/portal/lt/legalAct/TAR.D1B0F82843B9"/>
  <Relationship Id="rId13" Type="http://schemas.openxmlformats.org/officeDocument/2006/relationships/hyperlink" TargetMode="External" Target="https://www.e-tar.lt/portal/lt/legalAct/TAR.E629202EBA34"/>
  <Relationship Id="rId14" Type="http://schemas.openxmlformats.org/officeDocument/2006/relationships/hyperlink" TargetMode="External" Target="https://www.e-tar.lt/portal/lt/legalAct/TAR.A5ACBDA529A9"/>
  <Relationship Id="rId15" Type="http://schemas.openxmlformats.org/officeDocument/2006/relationships/hyperlink" TargetMode="External" Target="https://www.e-tar.lt/portal/lt/legalAct/TAR.C677663D2202"/>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C677663D2202"/>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3</Pages>
  <Words>4963</Words>
  <Characters>2829</Characters>
  <Application>Microsoft Office Word</Application>
  <DocSecurity>0</DocSecurity>
  <Lines>23</Lines>
  <Paragraphs>15</Paragraphs>
  <ScaleCrop>false</ScaleCrop>
  <Company/>
  <LinksUpToDate>false</LinksUpToDate>
  <CharactersWithSpaces>7777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2015-07-05T10:20:00Z</dcterms:created>
  <dc:creator>Rima</dc:creator>
  <lastModifiedBy>ŠAULYTĖ SKAIRIENĖ Dalia</lastModifiedBy>
  <dcterms:modified xsi:type="dcterms:W3CDTF">2016-04-29T07:39:00Z</dcterms:modified>
  <revision>5</revision>
  <dc:title>LIETUVOS RESPUBLIKOS FINANSŲ MINISTRO Į S A K Y M A S</dc:title>
</coreProperties>
</file>