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body>
    <w:sdt>
      <w:sdtPr>
        <w:alias w:val="pagrindine"/>
        <w:tag w:val="part_6a780a488a1e422c847e7211ed5a8eec"/>
        <w:lock w:val="sdtLocked"/>
        <w:richText/>
      </w:sdtPr>
      <w:sdtContent>
        <w:p>
          <w:pPr>
            <w:rPr>
              <w:rFonts w:ascii="Times New Roman" w:hAnsi="Times New Roman"/>
              <w:b/>
              <w:i/>
            </w:rPr>
          </w:pPr>
          <w:r>
            <w:rPr>
              <w:rFonts w:ascii="Times New Roman" w:hAnsi="Times New Roman"/>
              <w:b/>
              <w:i/>
            </w:rPr>
            <w:t>Nutarimas netenka galios 2022-10-28:</w:t>
          </w:r>
        </w:p>
        <w:p>
          <w:pPr>
            <w:jc w:val="both"/>
            <w:rPr>
              <w:rFonts w:ascii="Times New Roman" w:hAnsi="Times New Roman"/>
              <w:i/>
            </w:rPr>
          </w:pPr>
          <w:r>
            <w:rPr>
              <w:rFonts w:ascii="Times New Roman" w:hAnsi="Times New Roman"/>
              <w:sz w:val="20"/>
              <w:i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517ff3e055f2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1061</w:t>
            </w:r>
          </w:fldSimple>
          <w:r>
            <w:rPr>
              <w:rFonts w:ascii="Times New Roman" w:eastAsia="MS Mincho" w:hAnsi="Times New Roman"/>
              <w:sz w:val="20"/>
              <w:iCs/>
              <w:i/>
            </w:rPr>
            <w:t>,
2022-10-26,
paskelbta TAR 2022-10-27, i. k. 2022-21747                </w:t>
          </w:r>
        </w:p>
        <w:p>
          <w:pPr>
            <w:jc w:val="both"/>
            <w:rPr>
              <w:rFonts w:ascii="Times New Roman" w:hAnsi="Times New Roman"/>
              <w:i/>
            </w:rPr>
          </w:pPr>
          <w:r>
            <w:rPr>
              <w:rFonts w:ascii="Times New Roman" w:hAnsi="Times New Roman"/>
              <w:sz w:val="20"/>
              <w:i/>
            </w:rPr>
            <w:t>Dėl kai kurių Lietuvos Respublikos Vyriausybės nutarimų pripažinimo netekusiais galios</w:t>
          </w:r>
        </w:p>
        <w:p>
          <w:pPr>
            <w:jc w:val="both"/>
            <w:rPr>
              <w:rFonts w:ascii="Times New Roman" w:hAnsi="Times New Roman"/>
              <w:sz w:val="20"/>
              <w:i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2009-08-30 iki 2022-10-27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Nutarimas paskelbtas: Žin. 2009, Nr. </w:t>
          </w:r>
          <w:fldSimple w:instr="HYPERLINK https://www.e-tar.lt/portal/legalAct.html?documentId=TAR.F84AEFE1E63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34-1291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1091100NUTA00000196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rPr>
              <w:lang w:val="en-GB"/>
            </w:rPr>
          </w:pPr>
        </w:p>
        <w:p>
          <w:pPr>
            <w:widowControl w:val="0"/>
            <w:jc w:val="center"/>
            <w:rPr>
              <w:caps/>
            </w:rPr>
          </w:pPr>
          <w:r>
            <w:rPr>
              <w:caps/>
              <w:lang w:val="en-US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8" type="#_x0000_t201" style="position:absolute;left:0;text-align:left;margin-left:-85.05pt;margin-top:-56.7pt;width:.75pt;height:.75pt;z-index:251657728;visibility:hidden;mso-position-horizontal-relative:text;mso-position-vertical-relative:text" stroked="f">
                <v:imagedata r:id="rId15" o:title=""/>
              </v:shape>
              <w:control r:id="rId16" w:name="Control 4" w:shapeid="_x0000_s1028"/>
            </w:pict>
          </w:r>
          <w:r>
            <w:rPr>
              <w:caps/>
            </w:rPr>
            <w:t>Lietuvos Respublikos Vyriausybė</w:t>
          </w:r>
        </w:p>
        <w:p>
          <w:pPr>
            <w:widowControl w:val="0"/>
            <w:jc w:val="center"/>
            <w:rPr>
              <w:caps/>
              <w:spacing w:val="60"/>
            </w:rPr>
          </w:pPr>
          <w:r>
            <w:rPr>
              <w:caps/>
              <w:spacing w:val="60"/>
            </w:rPr>
            <w:t>NUTARIMAS</w:t>
          </w:r>
        </w:p>
        <w:p>
          <w:pPr>
            <w:jc w:val="center"/>
          </w:pP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DĖL </w:t>
          </w:r>
          <w:r>
            <w:rPr>
              <w:b/>
            </w:rPr>
            <w:t>VIEŠŲJŲ PIRKIMŲ VYKDYMO NAUDOJANTIS CENTRINĖS VIEŠŲJŲ PIRKIMŲ INFORMACINĖS SISTEMOS PRIEMONĖMIS</w:t>
          </w:r>
        </w:p>
        <w:p/>
        <w:p>
          <w:pPr>
            <w:jc w:val="center"/>
          </w:pPr>
          <w:r>
            <w:t>2009 m. kovo 18 d. Nr. 196</w:t>
          </w:r>
        </w:p>
        <w:p>
          <w:pPr>
            <w:jc w:val="center"/>
          </w:pPr>
          <w:r>
            <w:t>Vilnius</w:t>
          </w:r>
        </w:p>
        <w:p>
          <w:pPr>
            <w:jc w:val="center"/>
          </w:pPr>
        </w:p>
        <w:sdt>
          <w:sdtPr>
            <w:alias w:val="preambule"/>
            <w:tag w:val="part_0a75ac23c1814841b0ec90408dcf5afa"/>
            <w:lock w:val="sdtLocked"/>
            <w:richText/>
          </w:sdtPr>
          <w:sdtContent>
            <w:p>
              <w:pPr>
                <w:ind w:firstLine="567"/>
                <w:jc w:val="both"/>
              </w:pPr>
              <w:r>
                <w:t xml:space="preserve">Įgyvendindama Lietuvos Respublikos Vyriausybės programos, kuriai pritarta Lietuvos Respublikos Seimo 2008 m. gruodžio 9 d. nutarimu Nr. XI-52 (Žin., 2008, Nr. </w:t>
              </w:r>
              <w:hyperlink r:id="rId17" w:tgtFrame="_blank" w:history="1">
                <w:r>
                  <w:rPr>
                    <w:color w:val="0000FF" w:themeColor="hyperlink"/>
                    <w:u w:val="single"/>
                  </w:rPr>
                  <w:t>146-5870</w:t>
                </w:r>
              </w:hyperlink>
              <w:r>
                <w:t>), nuostatas, Lietuvos Respublikos Vyriausybė</w:t>
              </w:r>
              <w:r>
                <w:rPr>
                  <w:spacing w:val="80"/>
                </w:rPr>
                <w:t xml:space="preserve"> </w:t>
              </w:r>
              <w:r>
                <w:rPr>
                  <w:spacing w:val="60"/>
                </w:rPr>
                <w:t>nutari</w:t>
              </w:r>
              <w:r>
                <w:t>a:</w:t>
              </w:r>
            </w:p>
          </w:sdtContent>
        </w:sdt>
        <w:sdt>
          <w:sdtPr>
            <w:alias w:val="1 p."/>
            <w:tag w:val="part_ff92f187f50b4673bfa989586b3e9107"/>
            <w:lock w:val="sdtLocked"/>
            <w:richText/>
          </w:sdtPr>
          <w:sdtContent>
            <w:p>
              <w:pPr>
                <w:pStyle w:val="PlainText"/>
                <w:ind w:firstLine="567"/>
                <w:jc w:val="both"/>
                <w:rPr>
                  <w:rFonts w:ascii="Times New Roman" w:hAnsi="Times New Roman"/>
                  <w:b/>
                  <w:bCs/>
                  <w:sz w:val="22"/>
                </w:rPr>
              </w:pPr>
              <w:r>
                <w:rPr>
                  <w:rFonts w:ascii="Times New Roman" w:hAnsi="Times New Roman"/>
                  <w:sz w:val="22"/>
                </w:rPr>
                <w:t>1</w:t>
              </w:r>
              <w:r>
                <w:rPr>
                  <w:rFonts w:ascii="Times New Roman" w:hAnsi="Times New Roman"/>
                  <w:sz w:val="22"/>
                </w:rPr>
                <w:t>.</w:t>
              </w: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 Neteko galios nuo 2009-08-30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naikinimas: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9B22B0F1035E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904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2009-08-26,
Žin. 2009,
Nr.
103-4302 (2009-08-29), i. k. 1091100NUTA00000904        </w:t>
              </w:r>
            </w:p>
            <w:p/>
          </w:sdtContent>
        </w:sdt>
        <w:sdt>
          <w:sdtPr>
            <w:alias w:val="2 p."/>
            <w:tag w:val="part_bc8926538bf24816941ab00dead5170d"/>
            <w:lock w:val="sdtLocked"/>
            <w:richText/>
          </w:sdtPr>
          <w:sdtContent>
            <w:p>
              <w:pPr>
                <w:ind w:firstLine="567"/>
                <w:jc w:val="both"/>
              </w:pPr>
              <w:sdt>
                <w:sdtPr>
                  <w:alias w:val="Numeris"/>
                  <w:tag w:val="nr_bc8926538bf24816941ab00dead5170d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 Pavesti Viešųjų pirkimų tarnybai prie Lietuvos Respublikos Vyriausybės:</w:t>
              </w:r>
            </w:p>
            <w:sdt>
              <w:sdtPr>
                <w:alias w:val="2.1 p."/>
                <w:tag w:val="part_6dffbf4e7186488bb625dae27ec2b294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6dffbf4e7186488bb625dae27ec2b294"/>
                      <w:lock w:val="sdtLocked"/>
                      <w:richText/>
                    </w:sdtPr>
                    <w:sdtContent>
                      <w:r>
                        <w:t>2.1</w:t>
                      </w:r>
                    </w:sdtContent>
                  </w:sdt>
                  <w:r>
                    <w:t>. per 3 mėnesius nuo šio nutarimo įsigaliojimo parengti ir patvirtinti viešųjų pirkimų vykdymo naudojantis elektroninėmis priemonėmis vadovą;</w:t>
                  </w:r>
                </w:p>
              </w:sdtContent>
            </w:sdt>
            <w:sdt>
              <w:sdtPr>
                <w:alias w:val="2.2 p."/>
                <w:tag w:val="part_cbdc9126c33c4840b2cab6faea15a580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cbdc9126c33c4840b2cab6faea15a580"/>
                      <w:lock w:val="sdtLocked"/>
                      <w:richText/>
                    </w:sdtPr>
                    <w:sdtContent>
                      <w:r>
                        <w:t>2.2</w:t>
                      </w:r>
                    </w:sdtContent>
                  </w:sdt>
                  <w:r>
                    <w:t>. atlikti elektroninėmis priemonėmis vykdomų viešųjų pirkimų stebėseną (monitoringą) ir kiekvieną ketvirtį pateikti Lietuvos Respublikos Vyriausybei ir Ūkio ministerijai informaciją apie viešuosius pirkimus, įvykdytus naudojantis elektroninėmis priemonėmis.</w:t>
                  </w:r>
                </w:p>
              </w:sdtContent>
            </w:sdt>
          </w:sdtContent>
        </w:sdt>
        <w:sdt>
          <w:sdtPr>
            <w:alias w:val="3 p."/>
            <w:tag w:val="part_5bfac20744cd481cae635509b097e6bc"/>
            <w:lock w:val="sdtLocked"/>
            <w:richText/>
          </w:sdtPr>
          <w:sdtContent>
            <w:p>
              <w:pPr>
                <w:pStyle w:val="PlainText"/>
                <w:ind w:firstLine="567"/>
                <w:jc w:val="both"/>
                <w:rPr>
                  <w:rFonts w:ascii="Times New Roman" w:hAnsi="Times New Roman"/>
                  <w:b/>
                  <w:bCs/>
                  <w:sz w:val="22"/>
                </w:rPr>
              </w:pPr>
              <w:r>
                <w:rPr>
                  <w:rFonts w:ascii="Times New Roman" w:hAnsi="Times New Roman"/>
                  <w:sz w:val="22"/>
                </w:rPr>
                <w:t>3</w:t>
              </w:r>
              <w:r>
                <w:rPr>
                  <w:rFonts w:ascii="Times New Roman" w:hAnsi="Times New Roman"/>
                  <w:sz w:val="22"/>
                </w:rPr>
                <w:t>.</w:t>
              </w: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 Neteko galios nuo 2009-08-30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naikinimas: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9B22B0F1035E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904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2009-08-26,
Žin. 2009,
Nr.
103-4302 (2009-08-29), i. k. 1091100NUTA00000904        </w:t>
              </w:r>
            </w:p>
            <w:p/>
          </w:sdtContent>
        </w:sdt>
        <w:sdt>
          <w:sdtPr>
            <w:alias w:val="signatura"/>
            <w:tag w:val="part_8b3af3e7feb04f719f60584a5cdcad12"/>
            <w:lock w:val="sdtLocked"/>
            <w:richText/>
          </w:sdtPr>
          <w:sdtContent>
            <w:p>
              <w:pPr>
                <w:tabs>
                  <w:tab w:val="right" w:pos="9071"/>
                </w:tabs>
              </w:pPr>
            </w:p>
            <w:p>
              <w:pPr>
                <w:tabs>
                  <w:tab w:val="right" w:pos="9071"/>
                </w:tabs>
              </w:pPr>
            </w:p>
            <w:p>
              <w:pPr>
                <w:tabs>
                  <w:tab w:val="right" w:pos="9071"/>
                </w:tabs>
              </w:pPr>
            </w:p>
            <w:p>
              <w:pPr>
                <w:tabs>
                  <w:tab w:val="right" w:pos="9071"/>
                </w:tabs>
              </w:pPr>
              <w:r>
                <w:t>MINISTRAS PIRMININKAS</w:t>
                <w:tab/>
                <w:t>ANDRIUS KUBILIUS</w:t>
              </w:r>
            </w:p>
            <w:p/>
            <w:p/>
            <w:p/>
            <w:p>
              <w:pPr>
                <w:tabs>
                  <w:tab w:val="right" w:pos="9071"/>
                </w:tabs>
              </w:pPr>
              <w:r>
                <w:t>ŪKIO MINISTRAS</w:t>
                <w:tab/>
                <w:t>DAINIUS KREIVYS</w:t>
              </w:r>
            </w:p>
            <w:p/>
            <w:p>
              <w:pPr>
                <w:jc w:val="center"/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9B22B0F1035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904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2009-08-26,
Žin., 2009, Nr.
103-4302 (2009-08-29), i. k. 1091100NUTA00000904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2006 m. sausio 30 d. nutarimo Nr. 92 "Dėl Lietuvos Respublikos viešųjų pirkimų įstatymo įgyvendinimo" pakeitimo ir kai kurių teisės aktų pripažinimo netekusiais galios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sz w:val="22"/>
      </w:rPr>
    </w:pPr>
    <w:r>
      <w:rPr>
        <w:sz w:val="22"/>
      </w:rPr>
      <w:fldChar w:fldCharType="begin"/>
    </w:r>
    <w:r>
      <w:rPr>
        <w:sz w:val="22"/>
      </w:rPr>
      <w:instrText xml:space="preserve">PAGE  </w:instrText>
    </w:r>
    <w:r>
      <w:rPr>
        <w:sz w:val="22"/>
      </w:rPr>
      <w:fldChar w:fldCharType="separate"/>
    </w:r>
    <w:r>
      <w:rPr>
        <w:sz w:val="22"/>
      </w:rPr>
      <w:t>6</w:t>
    </w:r>
    <w:r>
      <w:rPr>
        <w:sz w:val="22"/>
      </w:rP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4"/>
  <w:embedSystemFonts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3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90618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3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2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2.wmf"/>
  <Relationship Id="rId16" Type="http://schemas.openxmlformats.org/officeDocument/2006/relationships/control" Target="activeX/activeX2.xml"/>
  <Relationship Id="rId17" Type="http://schemas.openxmlformats.org/officeDocument/2006/relationships/hyperlink" TargetMode="External" Target="https://www.e-tar.lt/portal/lt/legalAct/TAR.F1EEF18DCA0B"/>
  <Relationship Id="rId18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1f0e7c9e52c47b081af2b970262a5f9" PartId="6a780a488a1e422c847e7211ed5a8eec">
    <Part Type="preambule" DocPartId="176c460bb5974bf4ae07bdcd4e7f41dd" PartId="0a75ac23c1814841b0ec90408dcf5afa"/>
    <Part Type="punktas" Nr="1" Abbr="1 p." DocPartId="051a01072faa4e70b618aa6ce2478b7b" PartId="ff92f187f50b4673bfa989586b3e9107"/>
    <Part Type="punktas" Nr="2" Abbr="2 p." DocPartId="d87c7b26f1f34442a8d38ebb27528c9c" PartId="bc8926538bf24816941ab00dead5170d">
      <Part Type="punktas" Nr="2.1" Abbr="2.1 p." DocPartId="d2217823f0454f79a38b0c78cb78293b" PartId="6dffbf4e7186488bb625dae27ec2b294"/>
      <Part Type="punktas" Nr="2.2" Abbr="2.2 p." DocPartId="11760e3005ea4ee184af4695a11db14b" PartId="cbdc9126c33c4840b2cab6faea15a580"/>
    </Part>
    <Part Type="punktas" Nr="3" Abbr="3 p." DocPartId="32b5427f3ec94ab79ac94a124de3c543" PartId="5bfac20744cd481cae635509b097e6bc"/>
    <Part Type="signatura" DocPartId="701a738dcd894bab9a6b4e3cefa563b2" PartId="8b3af3e7feb04f719f60584a5cdcad12"/>
  </Part>
</Parts>
</file>

<file path=customXml/itemProps1.xml><?xml version="1.0" encoding="utf-8"?>
<ds:datastoreItem xmlns:ds="http://schemas.openxmlformats.org/officeDocument/2006/customXml" ds:itemID="{530516A0-6628-4047-8E02-8AC5651913F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1</Pages>
  <Words>1300</Words>
  <Characters>742</Characters>
  <Application>Microsoft Office Word</Application>
  <DocSecurity>0</DocSecurity>
  <Lines>6</Lines>
  <Paragraphs>4</Paragraphs>
  <ScaleCrop>false</ScaleCrop>
  <Company>LRVK</Company>
  <LinksUpToDate>false</LinksUpToDate>
  <CharactersWithSpaces>2038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2015-06-19T07:01:00Z</dcterms:created>
  <dc:creator>lrvk</dc:creator>
  <lastModifiedBy>BODIN Aušra</lastModifiedBy>
  <lastPrinted>2009-03-24T12:34:00Z</lastPrinted>
  <dcterms:modified xsi:type="dcterms:W3CDTF">2021-03-10T13:31:00Z</dcterms:modified>
  <revision>5</revision>
</coreProperties>
</file>