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Arial" w:hAnsi="Arial"/>
            </w:rPr>
          </w:pPr>
          <w:r>
            <w:rPr>
              <w:rFonts w:ascii="Arial" w:hAnsi="Arial"/>
              <w:b/>
              <w:i/>
            </w:rPr>
            <w:t>Suvestinė redakcija nuo 2024-07-01 iki 2024-07-25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1996, Nr. </w:t>
          </w:r>
          <w:fldSimple w:instr="HYPERLINK https://www.e-tar.lt/portal/legalAct.html?documentId=TAR.3CD1008B88A9">
            <w:r w:rsidRPr="00532B9F">
              <w:rPr>
                <w:rFonts w:ascii="Arial" w:eastAsia="MS Mincho" w:hAnsi="Arial"/>
                <w:sz w:val="20"/>
                <w:i/>
                <w:iCs/>
                <w:color w:val="0000FF" w:themeColor="hyperlink"/>
                <w:u w:val="single"/>
              </w:rPr>
              <w:t>116-2695</w:t>
            </w:r>
          </w:fldSimple>
          <w:r>
            <w:rPr>
              <w:rFonts w:ascii="Arial" w:eastAsia="MS Mincho" w:hAnsi="Arial"/>
              <w:sz w:val="20"/>
              <w:i/>
              <w:iCs/>
            </w:rPr>
            <w:t>, i. k. 0961010ISTA00I-1623</w:t>
          </w:r>
        </w:p>
        <w:p>
          <w:pPr>
            <w:jc w:val="both"/>
            <w:rPr>
              <w:rFonts w:ascii="Arial" w:hAnsi="Arial"/>
              <w:sz w:val="20"/>
            </w:rPr>
          </w:pPr>
        </w:p>
        <w:p>
          <w:pPr>
            <w:rPr>
              <w:rFonts w:ascii="Arial" w:hAnsi="Arial"/>
              <w:sz w:val="20"/>
              <w:b/>
              <w:i/>
            </w:rPr>
          </w:pPr>
          <w:r>
            <w:rPr>
              <w:rFonts w:ascii="Arial" w:hAnsi="Arial"/>
              <w:sz w:val="20"/>
              <w:b/>
              <w:i/>
            </w:rPr>
            <w:t>Nauja redakcija nuo 2021-01-01:</w:t>
          </w:r>
        </w:p>
        <w:p>
          <w:pPr>
            <w:rPr>
              <w:rFonts w:ascii="Arial" w:hAnsi="Arial"/>
              <w:sz w:val="20"/>
              <w:i/>
            </w:rPr>
          </w:pPr>
          <w:r>
            <w:rPr>
              <w:rFonts w:ascii="Arial" w:hAnsi="Arial"/>
              <w:sz w:val="20"/>
              <w:i/>
            </w:rPr>
            <w:t xml:space="preserve">Nr. </w:t>
          </w:r>
          <w:fldSimple w:instr="HYPERLINK https://www.e-tar.lt/portal/legalAct.html?documentId=3f947ec0c75711ea997c9ee767e856b4">
            <w:r w:rsidRPr="00532B9F">
              <w:rPr>
                <w:rFonts w:ascii="Arial" w:eastAsia="MS Mincho" w:hAnsi="Arial"/>
                <w:sz w:val="20"/>
                <w:i/>
                <w:iCs/>
                <w:color w:val="0000FF" w:themeColor="hyperlink"/>
                <w:u w:val="single"/>
              </w:rPr>
              <w:t>XIII-3228</w:t>
            </w:r>
          </w:fldSimple>
          <w:r>
            <w:rPr>
              <w:rFonts w:ascii="Arial" w:eastAsia="MS Mincho" w:hAnsi="Arial"/>
              <w:sz w:val="20"/>
              <w:i/>
              <w:iCs/>
            </w:rPr>
            <w:t>,
2020-06-30,
paskelbta TAR 2020-07-16, i. k. 2020-15862                </w:t>
          </w:r>
        </w:p>
        <w:p>
          <w:pPr>
            <w:rPr>
              <w:rFonts w:ascii="Arial" w:hAnsi="Arial"/>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399d27bcd9d9410d94271317818eb024"/>
                    <w:lock w:val="sdtLocked"/>
                    <w:richText/>
                  </w:sdtPr>
                  <w:sdtContent>
                    <w:p>
                      <w:pPr>
                        <w:widowControl w:val="0"/>
                        <w:suppressAutoHyphens/>
                        <w:ind w:firstLine="720"/>
                        <w:jc w:val="both"/>
                        <w:rPr>
                          <w:color w:val="000000"/>
                          <w:szCs w:val="24"/>
                        </w:rPr>
                      </w:pPr>
                      <w:sdt>
                        <w:sdtPr>
                          <w:alias w:val="Numeris"/>
                          <w:tag w:val="nr_399d27bcd9d9410d94271317818eb024"/>
                          <w:lock w:val="sdtLocked"/>
                          <w:richText/>
                        </w:sdtPr>
                        <w:sdtContent>
                          <w:r>
                            <w:rPr>
                              <w:color w:val="000000"/>
                              <w:szCs w:val="24"/>
                            </w:rPr>
                            <w:t>3</w:t>
                          </w:r>
                        </w:sdtContent>
                      </w:sdt>
                      <w:r>
                        <w:rPr>
                          <w:color w:val="000000"/>
                          <w:szCs w:val="24"/>
                        </w:rPr>
                        <w:t xml:space="preserve">. </w:t>
                      </w:r>
                      <w:r>
                        <w:rPr>
                          <w:b/>
                          <w:bCs/>
                          <w:color w:val="000000"/>
                          <w:szCs w:val="24"/>
                        </w:rPr>
                        <w:t>Civilinė mobilizacijos institucija</w:t>
                      </w:r>
                      <w:r>
                        <w:rPr>
                          <w:color w:val="000000"/>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ir Lietuvos kariuomenę, kuriai yra paskirta valstybinė mobilizacinė ir (ar) priimančiosios šalies paramos teikimo užduotis.</w:t>
                      </w:r>
                    </w:p>
                  </w:sdtContent>
                </w:sdt>
                <w:sdt>
                  <w:sdtPr>
                    <w:alias w:val="2 str. 4 d."/>
                    <w:tag w:val="part_f8c30d6a07ac4b01bc1c8d632865d3e5"/>
                    <w:lock w:val="sdtLocked"/>
                    <w:richText/>
                  </w:sdtPr>
                  <w:sdtContent>
                    <w:p>
                      <w:pPr>
                        <w:ind w:firstLine="720"/>
                        <w:jc w:val="both"/>
                        <w:rPr>
                          <w:color w:val="000000"/>
                          <w:szCs w:val="24"/>
                        </w:rPr>
                      </w:pPr>
                      <w:sdt>
                        <w:sdtPr>
                          <w:alias w:val="Numeris"/>
                          <w:tag w:val="nr_f8c30d6a07ac4b01bc1c8d632865d3e5"/>
                          <w:lock w:val="sdtLocked"/>
                          <w:richText/>
                        </w:sdtPr>
                        <w:sdtContent>
                          <w:r>
                            <w:rPr>
                              <w:color w:val="000000"/>
                              <w:szCs w:val="24"/>
                            </w:rPr>
                            <w:t>4</w:t>
                          </w:r>
                        </w:sdtContent>
                      </w:sdt>
                      <w:r>
                        <w:rPr>
                          <w:color w:val="000000"/>
                          <w:szCs w:val="24"/>
                        </w:rPr>
                        <w:t xml:space="preserve">. </w:t>
                      </w:r>
                      <w:r>
                        <w:rPr>
                          <w:b/>
                          <w:bCs/>
                          <w:color w:val="000000"/>
                          <w:szCs w:val="24"/>
                        </w:rPr>
                        <w:t>Civilinei mobilizacijos institucijai pavaldus subjektas</w:t>
                      </w:r>
                      <w:r>
                        <w:rPr>
                          <w:bCs/>
                          <w:color w:val="000000"/>
                          <w:szCs w:val="24"/>
                        </w:rPr>
                        <w:t xml:space="preserve"> – viešasis ar privatusis juridinis asmuo, kuriame civilinė mobilizacijos institucija įgyvendina valstybės ar savivaldybės, kaip juridinio asmens savininkės, teises ir pareigas arba valstybės ar savivaldybės, kaip juridinio asmens dalyvės, turinčios daugiau kaip pusę šio juridinio asmens dalyvių balsavimo teisių, teises ir pareigas.</w:t>
                      </w:r>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5bd88fe772fa4c8d96085a3165e5fd1d"/>
                    <w:lock w:val="sdtLocked"/>
                    <w:richText/>
                  </w:sdtPr>
                  <w:sdtContent>
                    <w:p>
                      <w:pPr>
                        <w:widowControl w:val="0"/>
                        <w:suppressAutoHyphens/>
                        <w:ind w:firstLine="720"/>
                        <w:jc w:val="both"/>
                        <w:rPr>
                          <w:color w:val="000000"/>
                          <w:szCs w:val="24"/>
                        </w:rPr>
                      </w:pPr>
                      <w:sdt>
                        <w:sdtPr>
                          <w:alias w:val="Numeris"/>
                          <w:tag w:val="nr_5bd88fe772fa4c8d96085a3165e5fd1d"/>
                          <w:lock w:val="sdtLocked"/>
                          <w:richText/>
                        </w:sdtPr>
                        <w:sdtContent>
                          <w:r>
                            <w:rPr>
                              <w:color w:val="000000"/>
                              <w:szCs w:val="24"/>
                            </w:rPr>
                            <w:t>20</w:t>
                          </w:r>
                        </w:sdtContent>
                      </w:sdt>
                      <w:r>
                        <w:rPr>
                          <w:color w:val="000000"/>
                          <w:szCs w:val="24"/>
                        </w:rPr>
                        <w:t xml:space="preserve">. </w:t>
                      </w:r>
                      <w:r>
                        <w:rPr>
                          <w:b/>
                          <w:bCs/>
                          <w:color w:val="000000"/>
                          <w:szCs w:val="24"/>
                        </w:rPr>
                        <w:t>Mobilizacinio užsakymo sutartis</w:t>
                      </w:r>
                      <w:r>
                        <w:rPr>
                          <w:color w:val="000000"/>
                          <w:szCs w:val="24"/>
                        </w:rPr>
                        <w:t xml:space="preserve"> – su mobilizaciniu ūkio subjektu sudaryta sutartis, kuria užtikrinamas mobilizacijos planuose numatytų veiksmų ir priemonių, reikalingų rengiantis mobilizacijai ir (ar) ją vykdant, vykdymas.</w:t>
                      </w:r>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2911890206d54393b8b6364f3ffe1016"/>
                    <w:lock w:val="sdtLocked"/>
                    <w:richText/>
                  </w:sdtPr>
                  <w:sdtContent>
                    <w:p>
                      <w:pPr>
                        <w:widowControl w:val="0"/>
                        <w:suppressAutoHyphens/>
                        <w:ind w:firstLine="720"/>
                        <w:jc w:val="both"/>
                        <w:rPr>
                          <w:b/>
                          <w:bCs/>
                          <w:color w:val="000000"/>
                          <w:szCs w:val="24"/>
                        </w:rPr>
                      </w:pPr>
                      <w:sdt>
                        <w:sdtPr>
                          <w:alias w:val="Numeris"/>
                          <w:tag w:val="nr_2911890206d54393b8b6364f3ffe1016"/>
                          <w:lock w:val="sdtLocked"/>
                          <w:richText/>
                        </w:sdtPr>
                        <w:sdtContent>
                          <w:r>
                            <w:rPr>
                              <w:color w:val="000000"/>
                              <w:szCs w:val="24"/>
                            </w:rPr>
                            <w:t>27</w:t>
                          </w:r>
                        </w:sdtContent>
                      </w:sdt>
                      <w:r>
                        <w:rPr>
                          <w:color w:val="000000"/>
                          <w:szCs w:val="24"/>
                        </w:rPr>
                        <w:t>. Kitos šiame įstatyme vartojamos sąvokos suprantamos taip, kaip jos apibrėžtos Lietuvos Respublikos krašto apsaugos sistemos organizavimo ir karo tarnybos įstatyme, Lietuvos Respublikos karo prievolės įstatyme, Lietuvos Respublikos karo padėties įstatyme, Lietuvos Respublikos viešojo administravimo įstatyme, Lietuvos Respublikos valstybės rezervo įstatyme, Lietuvos Respublikos biudžeto sandaros įstatyme, Lietuvos Respublikos civilinės saugos įstatyme.</w:t>
                      </w:r>
                    </w:p>
                    <w:p>
                      <w:pPr>
                        <w:ind w:firstLine="720"/>
                        <w:jc w:val="both"/>
                        <w:rPr>
                          <w:szCs w:val="24"/>
                        </w:rPr>
                      </w:pPr>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005d5031def74f6ab05bbb6892eb88ed"/>
                        <w:lock w:val="sdtLocked"/>
                        <w:richText/>
                      </w:sdtPr>
                      <w:sdtContent>
                        <w:p>
                          <w:pPr>
                            <w:ind w:firstLine="720"/>
                            <w:jc w:val="both"/>
                            <w:rPr>
                              <w:szCs w:val="24"/>
                            </w:rPr>
                          </w:pPr>
                          <w:sdt>
                            <w:sdtPr>
                              <w:alias w:val="Numeris"/>
                              <w:tag w:val="nr_005d5031def74f6ab05bbb6892eb88ed"/>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0d7480f64011ed9978886e85107ab2">
                            <w:r w:rsidRPr="00532B9F">
                              <w:rPr>
                                <w:rFonts w:ascii="Arial" w:eastAsia="MS Mincho" w:hAnsi="Arial"/>
                                <w:sz w:val="20"/>
                                <w:i/>
                                <w:iCs/>
                                <w:color w:val="0000FF" w:themeColor="hyperlink"/>
                                <w:u w:val="single"/>
                              </w:rPr>
                              <w:t>XIV-1931</w:t>
                            </w:r>
                          </w:fldSimple>
                          <w:r>
                            <w:rPr>
                              <w:rFonts w:ascii="Arial" w:eastAsia="MS Mincho" w:hAnsi="Arial"/>
                              <w:sz w:val="20"/>
                              <w:i/>
                              <w:iCs/>
                            </w:rPr>
                            <w:t>,
2023-05-09,
paskelbta TAR 2023-05-19, i. k. 2023-09519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39fb80d28f934663b88e0f749d256e59"/>
                        <w:lock w:val="sdtLocked"/>
                        <w:richText/>
                      </w:sdtPr>
                      <w:sdtContent>
                        <w:p>
                          <w:pPr>
                            <w:ind w:firstLine="720"/>
                            <w:jc w:val="both"/>
                            <w:rPr>
                              <w:color w:val="000000"/>
                              <w:szCs w:val="24"/>
                            </w:rPr>
                          </w:pPr>
                          <w:sdt>
                            <w:sdtPr>
                              <w:alias w:val="Numeris"/>
                              <w:tag w:val="nr_39fb80d28f934663b88e0f749d256e59"/>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0d7480f64011ed9978886e85107ab2">
                            <w:r w:rsidRPr="00532B9F">
                              <w:rPr>
                                <w:rFonts w:ascii="Arial" w:eastAsia="MS Mincho" w:hAnsi="Arial"/>
                                <w:sz w:val="20"/>
                                <w:i/>
                                <w:iCs/>
                                <w:color w:val="0000FF" w:themeColor="hyperlink"/>
                                <w:u w:val="single"/>
                              </w:rPr>
                              <w:t>XIV-1931</w:t>
                            </w:r>
                          </w:fldSimple>
                          <w:r>
                            <w:rPr>
                              <w:rFonts w:ascii="Arial" w:eastAsia="MS Mincho" w:hAnsi="Arial"/>
                              <w:sz w:val="20"/>
                              <w:i/>
                              <w:iCs/>
                            </w:rPr>
                            <w:t>,
2023-05-09,
paskelbta TAR 2023-05-19, i. k. 2023-09519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e1e23bd2a2254225becfa92c8e19a6e3"/>
                        <w:lock w:val="sdtLocked"/>
                        <w:richText/>
                      </w:sdtPr>
                      <w:sdtContent>
                        <w:p>
                          <w:pPr>
                            <w:suppressAutoHyphens/>
                            <w:ind w:firstLine="720"/>
                            <w:jc w:val="both"/>
                            <w:textAlignment w:val="baseline"/>
                            <w:rPr>
                              <w:color w:val="000000"/>
                              <w:szCs w:val="24"/>
                            </w:rPr>
                          </w:pPr>
                          <w:sdt>
                            <w:sdtPr>
                              <w:alias w:val="Numeris"/>
                              <w:tag w:val="nr_e1e23bd2a2254225becfa92c8e19a6e3"/>
                              <w:lock w:val="sdtLocked"/>
                              <w:richText/>
                            </w:sdtPr>
                            <w:sdtContent>
                              <w:r>
                                <w:t>7</w:t>
                              </w:r>
                            </w:sdtContent>
                          </w:sdt>
                          <w:r>
                            <w:t>) dalyvauja konkurso komisijos darbe priimant į pareigas civilinių mobilizacijos institucijų valstybės tarnautojus, kurie pagal institucijos kompetenciją organizuotų, koordinuotų, kontroliuotų šio įstatymo 10 straipsnio 1 dalyje nustatytų funkcijų atlikimą;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fe9e6006c711ee9978886e85107ab2">
                            <w:r w:rsidRPr="00532B9F">
                              <w:rPr>
                                <w:rFonts w:ascii="Arial" w:eastAsia="MS Mincho" w:hAnsi="Arial"/>
                                <w:sz w:val="20"/>
                                <w:i/>
                                <w:iCs/>
                                <w:color w:val="0000FF" w:themeColor="hyperlink"/>
                                <w:u w:val="single"/>
                              </w:rPr>
                              <w:t>XIV-2010</w:t>
                            </w:r>
                          </w:fldSimple>
                          <w:r>
                            <w:rPr>
                              <w:rFonts w:ascii="Arial" w:eastAsia="MS Mincho" w:hAnsi="Arial"/>
                              <w:sz w:val="20"/>
                              <w:i/>
                              <w:iCs/>
                            </w:rPr>
                            <w:t>,
2023-05-25,
paskelbta TAR 2023-06-09, i. k. 2023-11588            </w:t>
                          </w:r>
                        </w:p>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304af736f9b34a27a241e80203b5b02a"/>
                        <w:lock w:val="sdtLocked"/>
                        <w:richText/>
                      </w:sdtPr>
                      <w:sdtContent>
                        <w:p>
                          <w:pPr>
                            <w:widowControl w:val="0"/>
                            <w:suppressAutoHyphens/>
                            <w:ind w:firstLine="720"/>
                            <w:jc w:val="both"/>
                            <w:rPr>
                              <w:color w:val="000000"/>
                              <w:szCs w:val="24"/>
                            </w:rPr>
                          </w:pPr>
                          <w:sdt>
                            <w:sdtPr>
                              <w:alias w:val="Numeris"/>
                              <w:tag w:val="nr_304af736f9b34a27a241e80203b5b02a"/>
                              <w:lock w:val="sdtLocked"/>
                              <w:richText/>
                            </w:sdtPr>
                            <w:sdtContent>
                              <w:r>
                                <w:rPr>
                                  <w:color w:val="000000"/>
                                  <w:szCs w:val="24"/>
                                </w:rPr>
                                <w:t>3</w:t>
                              </w:r>
                            </w:sdtContent>
                          </w:sdt>
                          <w:r>
                            <w:rPr>
                              <w:color w:val="000000"/>
                              <w:szCs w:val="24"/>
                            </w:rPr>
                            <w:t>) turi teisę organizuoti pratybas, kurių metu imituojamas civilinės mobilizacijos institucijos mobilizacijos plano įgyvendinimas, vertinamas pasirengimas vykdyti šiame plane numatytus veiksmus ir priemones;</w:t>
                          </w:r>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46d6b692c7b7470daf358b73ef1410bb"/>
                        <w:lock w:val="sdtLocked"/>
                        <w:richText/>
                      </w:sdtPr>
                      <w:sdtContent>
                        <w:p>
                          <w:pPr>
                            <w:widowControl w:val="0"/>
                            <w:suppressAutoHyphens/>
                            <w:ind w:firstLine="720"/>
                            <w:jc w:val="both"/>
                            <w:rPr>
                              <w:color w:val="000000"/>
                              <w:szCs w:val="24"/>
                            </w:rPr>
                          </w:pPr>
                          <w:sdt>
                            <w:sdtPr>
                              <w:alias w:val="Numeris"/>
                              <w:tag w:val="nr_46d6b692c7b7470daf358b73ef1410bb"/>
                              <w:lock w:val="sdtLocked"/>
                              <w:richText/>
                            </w:sdtPr>
                            <w:sdtContent>
                              <w:r>
                                <w:rPr>
                                  <w:szCs w:val="24"/>
                                </w:rPr>
                                <w:t>6</w:t>
                              </w:r>
                            </w:sdtContent>
                          </w:sdt>
                          <w:r>
                            <w:rPr>
                              <w:szCs w:val="24"/>
                            </w:rPr>
                            <w:t xml:space="preserve">) </w:t>
                          </w:r>
                          <w:r>
                            <w:rPr>
                              <w:bCs/>
                              <w:szCs w:val="24"/>
                              <w:lang w:eastAsia="lt-LT"/>
                            </w:rPr>
                            <w:t>priima į pareigas šio straipsnio 4 dalyje nustatytus specialiuosius reikalavimus atitinkančius valstybės tarnautojus, kurie pagal institucijos kompetenciją organizuotų, koordinuotų, kontroliuotų šio straipsnio 1 dalyje nustatytų funkcijų atlikimą;</w:t>
                          </w:r>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785a75439654a43a61f6b700329eaf6"/>
                    <w:lock w:val="sdtLocked"/>
                    <w:richText/>
                  </w:sdtPr>
                  <w:sdtContent>
                    <w:p>
                      <w:pPr>
                        <w:ind w:firstLine="720"/>
                        <w:jc w:val="both"/>
                        <w:rPr>
                          <w:bCs/>
                          <w:szCs w:val="24"/>
                          <w:lang w:eastAsia="lt-LT"/>
                        </w:rPr>
                      </w:pPr>
                      <w:sdt>
                        <w:sdtPr>
                          <w:alias w:val="Numeris"/>
                          <w:tag w:val="nr_4785a75439654a43a61f6b700329eaf6"/>
                          <w:lock w:val="sdtLocked"/>
                          <w:richText/>
                        </w:sdtPr>
                        <w:sdtContent>
                          <w:r>
                            <w:rPr>
                              <w:bCs/>
                              <w:szCs w:val="24"/>
                              <w:lang w:eastAsia="lt-LT"/>
                            </w:rPr>
                            <w:t>4</w:t>
                          </w:r>
                        </w:sdtContent>
                      </w:sdt>
                      <w:r>
                        <w:rPr>
                          <w:bCs/>
                          <w:szCs w:val="24"/>
                          <w:lang w:eastAsia="lt-LT"/>
                        </w:rPr>
                        <w:t>. Asmenys, priimami į pareigas šio straipsnio 3 dalies 6 punkte nustatytoms funkcijoms atlikti, turi:</w:t>
                      </w:r>
                    </w:p>
                    <w:sdt>
                      <w:sdtPr>
                        <w:alias w:val="10 str. 4 d. 1 p."/>
                        <w:tag w:val="part_782bf80e43ef499b92c3b25115feb2a9"/>
                        <w:lock w:val="sdtLocked"/>
                        <w:richText/>
                      </w:sdtPr>
                      <w:sdtContent>
                        <w:p>
                          <w:pPr>
                            <w:ind w:firstLine="720"/>
                            <w:jc w:val="both"/>
                            <w:rPr>
                              <w:bCs/>
                              <w:szCs w:val="24"/>
                              <w:lang w:eastAsia="lt-LT"/>
                            </w:rPr>
                          </w:pPr>
                          <w:sdt>
                            <w:sdtPr>
                              <w:alias w:val="Numeris"/>
                              <w:tag w:val="nr_782bf80e43ef499b92c3b25115feb2a9"/>
                              <w:lock w:val="sdtLocked"/>
                              <w:richText/>
                            </w:sdtPr>
                            <w:sdtContent>
                              <w:r>
                                <w:rPr>
                                  <w:bCs/>
                                  <w:szCs w:val="24"/>
                                  <w:lang w:eastAsia="lt-LT"/>
                                </w:rPr>
                                <w:t>1</w:t>
                              </w:r>
                            </w:sdtContent>
                          </w:sdt>
                          <w:r>
                            <w:rPr>
                              <w:bCs/>
                              <w:szCs w:val="24"/>
                              <w:lang w:eastAsia="lt-LT"/>
                            </w:rPr>
                            <w:t>)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w:t>
                          </w:r>
                        </w:p>
                      </w:sdtContent>
                    </w:sdt>
                    <w:sdt>
                      <w:sdtPr>
                        <w:alias w:val="10 str. 4 d. 2 p."/>
                        <w:tag w:val="part_5dd5f85a15164046b8f6cad69ae98b95"/>
                        <w:lock w:val="sdtLocked"/>
                        <w:richText/>
                      </w:sdtPr>
                      <w:sdtContent>
                        <w:p>
                          <w:pPr>
                            <w:ind w:firstLine="720"/>
                            <w:jc w:val="both"/>
                            <w:rPr>
                              <w:szCs w:val="24"/>
                            </w:rPr>
                          </w:pPr>
                          <w:sdt>
                            <w:sdtPr>
                              <w:alias w:val="Numeris"/>
                              <w:tag w:val="nr_5dd5f85a15164046b8f6cad69ae98b95"/>
                              <w:lock w:val="sdtLocked"/>
                              <w:richText/>
                            </w:sdtPr>
                            <w:sdtContent>
                              <w:r>
                                <w:rPr>
                                  <w:bCs/>
                                  <w:szCs w:val="24"/>
                                  <w:lang w:eastAsia="lt-LT"/>
                                </w:rPr>
                                <w:t>2</w:t>
                              </w:r>
                            </w:sdtContent>
                          </w:sdt>
                          <w:r>
                            <w:rPr>
                              <w:bCs/>
                              <w:szCs w:val="24"/>
                              <w:lang w:eastAsia="lt-LT"/>
                            </w:rPr>
                            <w:t>)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w:t>
                          </w:r>
                          <w:r>
                            <w:rPr>
                              <w:szCs w:val="24"/>
                            </w:rPr>
                            <w:t xml:space="preserve"> </w:t>
                          </w:r>
                        </w:p>
                        <w:p>
                          <w:pPr>
                            <w:ind w:firstLine="720"/>
                            <w:jc w:val="both"/>
                            <w:rPr>
                              <w:szCs w:val="24"/>
                            </w:rPr>
                          </w:pPr>
                        </w:p>
                      </w:sdtContent>
                    </w:sdt>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02e5f221bd174c80bf9472666313eeab"/>
                        <w:lock w:val="sdtLocked"/>
                        <w:richText/>
                      </w:sdtPr>
                      <w:sdtContent>
                        <w:p>
                          <w:pPr>
                            <w:widowControl w:val="0"/>
                            <w:suppressAutoHyphens/>
                            <w:ind w:firstLine="720"/>
                            <w:jc w:val="both"/>
                            <w:rPr>
                              <w:color w:val="000000"/>
                              <w:szCs w:val="24"/>
                            </w:rPr>
                          </w:pPr>
                          <w:sdt>
                            <w:sdtPr>
                              <w:alias w:val="Numeris"/>
                              <w:tag w:val="nr_02e5f221bd174c80bf9472666313eeab"/>
                              <w:lock w:val="sdtLocked"/>
                              <w:richText/>
                            </w:sdtPr>
                            <w:sdtContent>
                              <w:r>
                                <w:rPr>
                                  <w:color w:val="000000"/>
                                  <w:szCs w:val="24"/>
                                </w:rPr>
                                <w:t>4</w:t>
                              </w:r>
                            </w:sdtContent>
                          </w:sdt>
                          <w:r>
                            <w:rPr>
                              <w:color w:val="000000"/>
                              <w:szCs w:val="24"/>
                            </w:rPr>
                            <w:t>) sudaro mobilizacinių užsakymų ir (ar) priimančiosios šalies paramos teikimo sutartis ir vykdo jose nustatytus įsipareigojimus;</w:t>
                          </w:r>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5e7b6428243e42fda312d6990b272bfc"/>
                        <w:lock w:val="sdtLocked"/>
                        <w:richText/>
                      </w:sdtPr>
                      <w:sdtContent>
                        <w:p>
                          <w:pPr>
                            <w:widowControl w:val="0"/>
                            <w:suppressAutoHyphens/>
                            <w:ind w:firstLine="720"/>
                            <w:jc w:val="both"/>
                            <w:rPr>
                              <w:color w:val="000000"/>
                              <w:szCs w:val="24"/>
                            </w:rPr>
                          </w:pPr>
                          <w:sdt>
                            <w:sdtPr>
                              <w:alias w:val="Numeris"/>
                              <w:tag w:val="nr_5e7b6428243e42fda312d6990b272bfc"/>
                              <w:lock w:val="sdtLocked"/>
                              <w:richText/>
                            </w:sdtPr>
                            <w:sdtContent>
                              <w:r>
                                <w:rPr>
                                  <w:color w:val="000000"/>
                                  <w:szCs w:val="24"/>
                                </w:rPr>
                                <w:t>4</w:t>
                              </w:r>
                            </w:sdtContent>
                          </w:sdt>
                          <w:r>
                            <w:rPr>
                              <w:color w:val="000000"/>
                              <w:szCs w:val="24"/>
                            </w:rPr>
                            <w:t>) dalyvauja mobilizaciniuose ir (ar) priimančiosios šalies paramos mokymuose, užtikrina šio įstatymo 18 straipsnio 2 ir 3 dalyse nustatyta tvarka į mokymus įtrauktų mobilizacinio ūkio subjekto darbuotojų dalyvavimą mokymuose;</w:t>
                          </w:r>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4fe7bc4832d54502a280340b3e5f8132"/>
                <w:lock w:val="sdtLocked"/>
                <w:richText/>
              </w:sdtPr>
              <w:sdtContent>
                <w:p>
                  <w:pPr>
                    <w:keepLines/>
                    <w:widowControl w:val="0"/>
                    <w:suppressAutoHyphens/>
                    <w:ind w:firstLine="720"/>
                    <w:jc w:val="both"/>
                    <w:rPr>
                      <w:b/>
                      <w:bCs/>
                      <w:color w:val="000000"/>
                      <w:szCs w:val="24"/>
                    </w:rPr>
                  </w:pPr>
                  <w:sdt>
                    <w:sdtPr>
                      <w:alias w:val="Numeris"/>
                      <w:tag w:val="nr_4fe7bc4832d54502a280340b3e5f8132"/>
                      <w:lock w:val="sdtLocked"/>
                      <w:richText/>
                    </w:sdtPr>
                    <w:sdtContent>
                      <w:r>
                        <w:rPr>
                          <w:b/>
                          <w:bCs/>
                          <w:color w:val="000000"/>
                          <w:szCs w:val="24"/>
                        </w:rPr>
                        <w:t>14</w:t>
                      </w:r>
                    </w:sdtContent>
                  </w:sdt>
                  <w:r>
                    <w:rPr>
                      <w:b/>
                      <w:bCs/>
                      <w:color w:val="000000"/>
                      <w:szCs w:val="24"/>
                    </w:rPr>
                    <w:t xml:space="preserve"> straipsnis. </w:t>
                  </w:r>
                  <w:sdt>
                    <w:sdtPr>
                      <w:alias w:val="Pavadinimas"/>
                      <w:tag w:val="title_4fe7bc4832d54502a280340b3e5f8132"/>
                      <w:lock w:val="sdtLocked"/>
                      <w:richText/>
                    </w:sdtPr>
                    <w:sdtContent>
                      <w:r>
                        <w:rPr>
                          <w:b/>
                          <w:bCs/>
                          <w:color w:val="000000"/>
                          <w:szCs w:val="24"/>
                        </w:rPr>
                        <w:t>Civilinio mobilizacinio personalo rezervas</w:t>
                      </w:r>
                    </w:sdtContent>
                  </w:sdt>
                </w:p>
                <w:sdt>
                  <w:sdtPr>
                    <w:alias w:val="14 str. 1 d."/>
                    <w:tag w:val="part_e8383d6ebbd646dcadc9dd8c0d6ec6d5"/>
                    <w:lock w:val="sdtLocked"/>
                    <w:richText/>
                  </w:sdtPr>
                  <w:sdtContent>
                    <w:p>
                      <w:pPr>
                        <w:widowControl w:val="0"/>
                        <w:suppressAutoHyphens/>
                        <w:ind w:firstLine="720"/>
                        <w:jc w:val="both"/>
                        <w:rPr>
                          <w:color w:val="000000"/>
                          <w:szCs w:val="24"/>
                        </w:rPr>
                      </w:pPr>
                      <w:sdt>
                        <w:sdtPr>
                          <w:alias w:val="Numeris"/>
                          <w:tag w:val="nr_e8383d6ebbd646dcadc9dd8c0d6ec6d5"/>
                          <w:lock w:val="sdtLocked"/>
                          <w:richText/>
                        </w:sdtPr>
                        <w:sdtContent>
                          <w:r>
                            <w:rPr>
                              <w:color w:val="000000"/>
                              <w:szCs w:val="24"/>
                            </w:rPr>
                            <w:t>1</w:t>
                          </w:r>
                        </w:sdtContent>
                      </w:sdt>
                      <w:r>
                        <w:rPr>
                          <w:color w:val="000000"/>
                          <w:szCs w:val="24"/>
                        </w:rPr>
                        <w:t>. Civilinio mobilizacinio personalo rezervas sudaromas ir jo apskaita tvarkoma Vyriausybės ar jos įgaliotos institucijos nustatyta tvarka.</w:t>
                      </w:r>
                    </w:p>
                  </w:sdtContent>
                </w:sdt>
                <w:sdt>
                  <w:sdtPr>
                    <w:alias w:val="14 str. 2 d."/>
                    <w:tag w:val="part_92523022478346c99e9af6d52713771b"/>
                    <w:lock w:val="sdtLocked"/>
                    <w:richText/>
                  </w:sdtPr>
                  <w:sdtContent>
                    <w:p>
                      <w:pPr>
                        <w:widowControl w:val="0"/>
                        <w:suppressAutoHyphens/>
                        <w:ind w:firstLine="720"/>
                        <w:jc w:val="both"/>
                        <w:rPr>
                          <w:color w:val="000000"/>
                          <w:szCs w:val="24"/>
                        </w:rPr>
                      </w:pPr>
                      <w:sdt>
                        <w:sdtPr>
                          <w:alias w:val="Numeris"/>
                          <w:tag w:val="nr_92523022478346c99e9af6d52713771b"/>
                          <w:lock w:val="sdtLocked"/>
                          <w:richText/>
                        </w:sdtPr>
                        <w:sdtContent>
                          <w:r>
                            <w:rPr>
                              <w:color w:val="000000"/>
                              <w:szCs w:val="24"/>
                            </w:rPr>
                            <w:t>2</w:t>
                          </w:r>
                        </w:sdtContent>
                      </w:sdt>
                      <w:r>
                        <w:rPr>
                          <w:color w:val="000000"/>
                          <w:szCs w:val="24"/>
                        </w:rPr>
                        <w:t xml:space="preserve">. Į civilinio mobilizacinio personalo rezervą įrašomi Lietuvos Respublikos piliečiai, paskirti (priimti) į ministro, viceministro, ministerijos kanclerio, savivaldybės administracijos direktoriaus, </w:t>
                      </w:r>
                      <w:r>
                        <w:rPr>
                          <w:szCs w:val="24"/>
                        </w:rPr>
                        <w:t xml:space="preserve">kitas mobilizacijos sistemos subjektų </w:t>
                      </w:r>
                      <w:r>
                        <w:rPr>
                          <w:color w:val="000000"/>
                          <w:szCs w:val="24"/>
                        </w:rPr>
                        <w:t xml:space="preserve">vadovų pareigas, išskyrus Lietuvos kariuomenės vado pareigas, </w:t>
                      </w:r>
                      <w:r>
                        <w:rPr>
                          <w:szCs w:val="24"/>
                        </w:rPr>
                        <w:t>taip pat deleguoti į Valstybės mobilizacijos operacijų centrą ir civilinių mobilizacijos institucijų mobilizacijos valdymo grupes</w:t>
                      </w:r>
                      <w:r>
                        <w:rPr>
                          <w:color w:val="000000"/>
                          <w:szCs w:val="24"/>
                        </w:rPr>
                        <w:t>.</w:t>
                      </w:r>
                    </w:p>
                  </w:sdtContent>
                </w:sdt>
                <w:sdt>
                  <w:sdtPr>
                    <w:alias w:val="14 str. 3 d."/>
                    <w:tag w:val="part_48e812e1fccd466d9b3e3692f110abc6"/>
                    <w:lock w:val="sdtLocked"/>
                    <w:richText/>
                  </w:sdtPr>
                  <w:sdtContent>
                    <w:p>
                      <w:pPr>
                        <w:widowControl w:val="0"/>
                        <w:suppressAutoHyphens/>
                        <w:ind w:firstLine="720"/>
                        <w:jc w:val="both"/>
                        <w:rPr>
                          <w:color w:val="000000"/>
                          <w:szCs w:val="24"/>
                        </w:rPr>
                      </w:pPr>
                      <w:sdt>
                        <w:sdtPr>
                          <w:alias w:val="Numeris"/>
                          <w:tag w:val="nr_48e812e1fccd466d9b3e3692f110abc6"/>
                          <w:lock w:val="sdtLocked"/>
                          <w:richText/>
                        </w:sdtPr>
                        <w:sdtContent>
                          <w:r>
                            <w:rPr>
                              <w:color w:val="000000"/>
                              <w:szCs w:val="24"/>
                            </w:rPr>
                            <w:t>3</w:t>
                          </w:r>
                        </w:sdtContent>
                      </w:sdt>
                      <w:r>
                        <w:rPr>
                          <w:color w:val="000000"/>
                          <w:szCs w:val="24"/>
                        </w:rPr>
                        <w:t>. Kitus, negu šio straipsnio 2 dalyje nurodyta, Lietuvos Respublikos piliečius, kurių</w:t>
                      </w:r>
                      <w:r>
                        <w:rPr>
                          <w:szCs w:val="24"/>
                        </w:rPr>
                        <w:t xml:space="preserve"> atliekamos funkcijos būtinos mobilizacijos planuose numatytiems veiksmams ir (ar) priemonėms įgyvendinti</w:t>
                      </w:r>
                      <w:r>
                        <w:rPr>
                          <w:color w:val="000000"/>
                          <w:szCs w:val="24"/>
                        </w:rPr>
                        <w:t xml:space="preserve">, į </w:t>
                      </w:r>
                      <w:r>
                        <w:rPr>
                          <w:szCs w:val="24"/>
                        </w:rPr>
                        <w:t xml:space="preserve">civilinio mobilizacinio personalo rezervą įrašo </w:t>
                      </w:r>
                      <w:r>
                        <w:rPr>
                          <w:color w:val="000000"/>
                          <w:szCs w:val="24"/>
                        </w:rPr>
                        <w:t>mobilizacijos sistemos subjekto vadovas.</w:t>
                      </w:r>
                    </w:p>
                  </w:sdtContent>
                </w:sdt>
                <w:sdt>
                  <w:sdtPr>
                    <w:alias w:val="14 str. 4 d."/>
                    <w:tag w:val="part_68dda02200584df2a2cb8d67f70d8724"/>
                    <w:lock w:val="sdtLocked"/>
                    <w:richText/>
                  </w:sdtPr>
                  <w:sdtContent>
                    <w:p>
                      <w:pPr>
                        <w:widowControl w:val="0"/>
                        <w:suppressAutoHyphens/>
                        <w:ind w:firstLine="720"/>
                        <w:jc w:val="both"/>
                        <w:rPr>
                          <w:color w:val="000000"/>
                          <w:szCs w:val="24"/>
                        </w:rPr>
                      </w:pPr>
                      <w:sdt>
                        <w:sdtPr>
                          <w:alias w:val="Numeris"/>
                          <w:tag w:val="nr_68dda02200584df2a2cb8d67f70d8724"/>
                          <w:lock w:val="sdtLocked"/>
                          <w:richText/>
                        </w:sdtPr>
                        <w:sdtContent>
                          <w:r>
                            <w:rPr>
                              <w:color w:val="000000"/>
                              <w:szCs w:val="24"/>
                            </w:rPr>
                            <w:t>4</w:t>
                          </w:r>
                        </w:sdtContent>
                      </w:sdt>
                      <w:r>
                        <w:rPr>
                          <w:color w:val="000000"/>
                          <w:szCs w:val="24"/>
                        </w:rPr>
                        <w:t>. Šio straipsnio 2 dalyje nurodytus asmenis į civilinio mobilizacinio personalo rezervą įrašo ir iš jo išbraukia Institucija, dalyvaujanti formuojant mobilizacijos politiką, gavusi informaciją apie šių asmenų paskyrimą (priėmimą) į šio straipsnio 2 dalyje nurodytas pareigas ar delegavimą į Valstybės mobilizacijos operacijų centrą ar civilinės mobilizacijos institucijos mobilizacijos valdymo grupę.</w:t>
                      </w:r>
                    </w:p>
                  </w:sdtContent>
                </w:sdt>
                <w:sdt>
                  <w:sdtPr>
                    <w:alias w:val="14 str. 5 d."/>
                    <w:tag w:val="part_feebd42c0a954a6683de8f309bad990f"/>
                    <w:lock w:val="sdtLocked"/>
                    <w:richText/>
                  </w:sdtPr>
                  <w:sdtContent>
                    <w:p>
                      <w:pPr>
                        <w:widowControl w:val="0"/>
                        <w:suppressAutoHyphens/>
                        <w:ind w:firstLine="720"/>
                        <w:jc w:val="both"/>
                        <w:rPr>
                          <w:color w:val="000000"/>
                          <w:szCs w:val="24"/>
                        </w:rPr>
                      </w:pPr>
                      <w:sdt>
                        <w:sdtPr>
                          <w:alias w:val="Numeris"/>
                          <w:tag w:val="nr_feebd42c0a954a6683de8f309bad990f"/>
                          <w:lock w:val="sdtLocked"/>
                          <w:richText/>
                        </w:sdtPr>
                        <w:sdtContent>
                          <w:r>
                            <w:rPr>
                              <w:color w:val="000000"/>
                              <w:szCs w:val="24"/>
                            </w:rPr>
                            <w:t>5</w:t>
                          </w:r>
                        </w:sdtContent>
                      </w:sdt>
                      <w:r>
                        <w:rPr>
                          <w:color w:val="000000"/>
                          <w:szCs w:val="24"/>
                        </w:rPr>
                        <w:t xml:space="preserve">. Mobilizacijos sistemos subjektai, kuriuose į civilinio mobilizacinio personalo rezervą įrašomi asmenys eina pareigas, </w:t>
                      </w:r>
                      <w:r>
                        <w:rPr>
                          <w:szCs w:val="24"/>
                        </w:rPr>
                        <w:t xml:space="preserve">išskyrus Valstybės saugumo departamentą, </w:t>
                      </w:r>
                      <w:r>
                        <w:rPr>
                          <w:color w:val="000000"/>
                          <w:szCs w:val="24"/>
                        </w:rPr>
                        <w:t>informaciją apie šio straipsnio 2 ir 3 dalyse nurodytus asmenis ir šio straipsnio 8 dalyje nurodytus jų asmens duomenis bei jų pasikeitimus Vyriausybės ar jos įgaliotos institucijos nustatyta tvarka pateikia Institucijai, dalyvaujančiai formuojant mobilizacijos politiką.</w:t>
                      </w:r>
                    </w:p>
                  </w:sdtContent>
                </w:sdt>
                <w:sdt>
                  <w:sdtPr>
                    <w:alias w:val="14 str. 6 d."/>
                    <w:tag w:val="part_3e05f35e046f491cb5089544ad2934dc"/>
                    <w:lock w:val="sdtLocked"/>
                    <w:richText/>
                  </w:sdtPr>
                  <w:sdtContent>
                    <w:p>
                      <w:pPr>
                        <w:widowControl w:val="0"/>
                        <w:suppressAutoHyphens/>
                        <w:ind w:firstLine="720"/>
                        <w:jc w:val="both"/>
                        <w:rPr>
                          <w:color w:val="000000"/>
                          <w:szCs w:val="24"/>
                        </w:rPr>
                      </w:pPr>
                      <w:sdt>
                        <w:sdtPr>
                          <w:alias w:val="Numeris"/>
                          <w:tag w:val="nr_3e05f35e046f491cb5089544ad2934dc"/>
                          <w:lock w:val="sdtLocked"/>
                          <w:richText/>
                        </w:sdtPr>
                        <w:sdtContent>
                          <w:r>
                            <w:rPr>
                              <w:color w:val="000000"/>
                              <w:szCs w:val="24"/>
                            </w:rPr>
                            <w:t>6</w:t>
                          </w:r>
                        </w:sdtContent>
                      </w:sdt>
                      <w:r>
                        <w:rPr>
                          <w:color w:val="000000"/>
                          <w:szCs w:val="24"/>
                        </w:rPr>
                        <w:t xml:space="preserve">. </w:t>
                      </w:r>
                      <w:r>
                        <w:rPr>
                          <w:szCs w:val="24"/>
                        </w:rPr>
                        <w:t xml:space="preserve">Į civilinio mobilizacinio personalo rezervą įrašomi asmenys su jų funkcijomis, atliekamomis mobilizacijos metu ir (ar) teikiant priimančiosios šalies paramą, </w:t>
                      </w:r>
                      <w:r>
                        <w:rPr>
                          <w:color w:val="000000"/>
                          <w:szCs w:val="24"/>
                        </w:rPr>
                        <w:t>supažindinami pasirašytinai.</w:t>
                      </w:r>
                    </w:p>
                  </w:sdtContent>
                </w:sdt>
                <w:sdt>
                  <w:sdtPr>
                    <w:alias w:val="14 str. 7 d."/>
                    <w:tag w:val="part_bdfccc8dc5834d1594647bdb4f861fe3"/>
                    <w:lock w:val="sdtLocked"/>
                    <w:richText/>
                  </w:sdtPr>
                  <w:sdtContent>
                    <w:p>
                      <w:pPr>
                        <w:widowControl w:val="0"/>
                        <w:suppressAutoHyphens/>
                        <w:ind w:firstLine="720"/>
                        <w:jc w:val="both"/>
                        <w:rPr>
                          <w:color w:val="000000"/>
                          <w:szCs w:val="24"/>
                        </w:rPr>
                      </w:pPr>
                      <w:sdt>
                        <w:sdtPr>
                          <w:alias w:val="Numeris"/>
                          <w:tag w:val="nr_bdfccc8dc5834d1594647bdb4f861fe3"/>
                          <w:lock w:val="sdtLocked"/>
                          <w:richText/>
                        </w:sdtPr>
                        <w:sdtContent>
                          <w:r>
                            <w:rPr>
                              <w:color w:val="000000"/>
                              <w:szCs w:val="24"/>
                            </w:rPr>
                            <w:t>7</w:t>
                          </w:r>
                        </w:sdtContent>
                      </w:sdt>
                      <w:r>
                        <w:rPr>
                          <w:color w:val="000000"/>
                          <w:szCs w:val="24"/>
                        </w:rPr>
                        <w:t xml:space="preserve">. Iš civilinio mobilizacinio personalo rezervo išbraukiami </w:t>
                      </w:r>
                      <w:r>
                        <w:rPr>
                          <w:szCs w:val="24"/>
                        </w:rPr>
                        <w:t>asmenys</w:t>
                      </w:r>
                      <w:r>
                        <w:rPr>
                          <w:color w:val="000000"/>
                          <w:szCs w:val="24"/>
                        </w:rPr>
                        <w:t>, kai jie:</w:t>
                      </w:r>
                    </w:p>
                    <w:sdt>
                      <w:sdtPr>
                        <w:alias w:val="14 str. 7 d. 1 p."/>
                        <w:tag w:val="part_c302fb5b45324fd4b26be3712ed44af6"/>
                        <w:lock w:val="sdtLocked"/>
                        <w:richText/>
                      </w:sdtPr>
                      <w:sdtContent>
                        <w:p>
                          <w:pPr>
                            <w:widowControl w:val="0"/>
                            <w:suppressAutoHyphens/>
                            <w:ind w:firstLine="720"/>
                            <w:jc w:val="both"/>
                            <w:rPr>
                              <w:color w:val="000000"/>
                              <w:szCs w:val="24"/>
                            </w:rPr>
                          </w:pPr>
                          <w:sdt>
                            <w:sdtPr>
                              <w:alias w:val="Numeris"/>
                              <w:tag w:val="nr_c302fb5b45324fd4b26be3712ed44af6"/>
                              <w:lock w:val="sdtLocked"/>
                              <w:richText/>
                            </w:sdtPr>
                            <w:sdtContent>
                              <w:r>
                                <w:rPr>
                                  <w:color w:val="000000"/>
                                  <w:szCs w:val="24"/>
                                </w:rPr>
                                <w:t>1</w:t>
                              </w:r>
                            </w:sdtContent>
                          </w:sdt>
                          <w:r>
                            <w:rPr>
                              <w:color w:val="000000"/>
                              <w:szCs w:val="24"/>
                            </w:rPr>
                            <w:t>) miršta;</w:t>
                          </w:r>
                        </w:p>
                      </w:sdtContent>
                    </w:sdt>
                    <w:sdt>
                      <w:sdtPr>
                        <w:alias w:val="14 str. 7 d. 2 p."/>
                        <w:tag w:val="part_51fcc548226647e9b9e1cd559badc729"/>
                        <w:lock w:val="sdtLocked"/>
                        <w:richText/>
                      </w:sdtPr>
                      <w:sdtContent>
                        <w:p>
                          <w:pPr>
                            <w:widowControl w:val="0"/>
                            <w:suppressAutoHyphens/>
                            <w:ind w:firstLine="720"/>
                            <w:jc w:val="both"/>
                            <w:rPr>
                              <w:color w:val="000000"/>
                              <w:szCs w:val="24"/>
                            </w:rPr>
                          </w:pPr>
                          <w:sdt>
                            <w:sdtPr>
                              <w:alias w:val="Numeris"/>
                              <w:tag w:val="nr_51fcc548226647e9b9e1cd559badc729"/>
                              <w:lock w:val="sdtLocked"/>
                              <w:richText/>
                            </w:sdtPr>
                            <w:sdtContent>
                              <w:r>
                                <w:rPr>
                                  <w:color w:val="000000"/>
                                  <w:szCs w:val="24"/>
                                </w:rPr>
                                <w:t>2</w:t>
                              </w:r>
                            </w:sdtContent>
                          </w:sdt>
                          <w:r>
                            <w:rPr>
                              <w:color w:val="000000"/>
                              <w:szCs w:val="24"/>
                            </w:rPr>
                            <w:t>) netenka Lietuvos Respublikos pilietybės;</w:t>
                          </w:r>
                        </w:p>
                      </w:sdtContent>
                    </w:sdt>
                    <w:sdt>
                      <w:sdtPr>
                        <w:alias w:val="14 str. 7 d. 3 p."/>
                        <w:tag w:val="part_9d759202cfc8422d842dfc9a2e93e4af"/>
                        <w:lock w:val="sdtLocked"/>
                        <w:richText/>
                      </w:sdtPr>
                      <w:sdtContent>
                        <w:p>
                          <w:pPr>
                            <w:widowControl w:val="0"/>
                            <w:suppressAutoHyphens/>
                            <w:ind w:firstLine="720"/>
                            <w:jc w:val="both"/>
                            <w:rPr>
                              <w:szCs w:val="24"/>
                            </w:rPr>
                          </w:pPr>
                          <w:sdt>
                            <w:sdtPr>
                              <w:alias w:val="Numeris"/>
                              <w:tag w:val="nr_9d759202cfc8422d842dfc9a2e93e4af"/>
                              <w:lock w:val="sdtLocked"/>
                              <w:richText/>
                            </w:sdtPr>
                            <w:sdtContent>
                              <w:r>
                                <w:rPr>
                                  <w:szCs w:val="24"/>
                                </w:rPr>
                                <w:t>3</w:t>
                              </w:r>
                            </w:sdtContent>
                          </w:sdt>
                          <w:r>
                            <w:rPr>
                              <w:szCs w:val="24"/>
                            </w:rPr>
                            <w:t>) priimami į profesinę karo tarnybą;</w:t>
                          </w:r>
                        </w:p>
                      </w:sdtContent>
                    </w:sdt>
                    <w:sdt>
                      <w:sdtPr>
                        <w:alias w:val="14 str. 7 d. 4 p."/>
                        <w:tag w:val="part_f319b034400647f7907dfbe1ce2660a9"/>
                        <w:lock w:val="sdtLocked"/>
                        <w:richText/>
                      </w:sdtPr>
                      <w:sdtContent>
                        <w:p>
                          <w:pPr>
                            <w:widowControl w:val="0"/>
                            <w:suppressAutoHyphens/>
                            <w:ind w:firstLine="720"/>
                            <w:jc w:val="both"/>
                            <w:rPr>
                              <w:color w:val="000000"/>
                              <w:szCs w:val="24"/>
                            </w:rPr>
                          </w:pPr>
                          <w:sdt>
                            <w:sdtPr>
                              <w:alias w:val="Numeris"/>
                              <w:tag w:val="nr_f319b034400647f7907dfbe1ce2660a9"/>
                              <w:lock w:val="sdtLocked"/>
                              <w:richText/>
                            </w:sdtPr>
                            <w:sdtContent>
                              <w:r>
                                <w:rPr>
                                  <w:color w:val="000000"/>
                                  <w:szCs w:val="24"/>
                                </w:rPr>
                                <w:t>4</w:t>
                              </w:r>
                            </w:sdtContent>
                          </w:sdt>
                          <w:r>
                            <w:rPr>
                              <w:color w:val="000000"/>
                              <w:szCs w:val="24"/>
                            </w:rPr>
                            <w:t>) atleidžiami iš einamų pareigų, dėl kurių buvo įrašyti į civilinio mobilizacinio personalo rezervą;</w:t>
                          </w:r>
                        </w:p>
                      </w:sdtContent>
                    </w:sdt>
                    <w:sdt>
                      <w:sdtPr>
                        <w:alias w:val="14 str. 7 d. 5 p."/>
                        <w:tag w:val="part_a5cf48ec7651492a825c5b4854d930c2"/>
                        <w:lock w:val="sdtLocked"/>
                        <w:richText/>
                      </w:sdtPr>
                      <w:sdtContent>
                        <w:p>
                          <w:pPr>
                            <w:widowControl w:val="0"/>
                            <w:suppressAutoHyphens/>
                            <w:ind w:firstLine="720"/>
                            <w:jc w:val="both"/>
                            <w:rPr>
                              <w:color w:val="000000"/>
                              <w:szCs w:val="24"/>
                            </w:rPr>
                          </w:pPr>
                          <w:sdt>
                            <w:sdtPr>
                              <w:alias w:val="Numeris"/>
                              <w:tag w:val="nr_a5cf48ec7651492a825c5b4854d930c2"/>
                              <w:lock w:val="sdtLocked"/>
                              <w:richText/>
                            </w:sdtPr>
                            <w:sdtContent>
                              <w:r>
                                <w:rPr>
                                  <w:color w:val="000000"/>
                                  <w:szCs w:val="24"/>
                                </w:rPr>
                                <w:t>5</w:t>
                              </w:r>
                            </w:sdtContent>
                          </w:sdt>
                          <w:r>
                            <w:rPr>
                              <w:color w:val="000000"/>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8 d."/>
                    <w:tag w:val="part_ec0e38d8ae9e46098d828b3da030e382"/>
                    <w:lock w:val="sdtLocked"/>
                    <w:richText/>
                  </w:sdtPr>
                  <w:sdtContent>
                    <w:p>
                      <w:pPr>
                        <w:widowControl w:val="0"/>
                        <w:suppressAutoHyphens/>
                        <w:ind w:firstLine="720"/>
                        <w:jc w:val="both"/>
                        <w:rPr>
                          <w:color w:val="000000"/>
                          <w:szCs w:val="24"/>
                        </w:rPr>
                      </w:pPr>
                      <w:sdt>
                        <w:sdtPr>
                          <w:alias w:val="Numeris"/>
                          <w:tag w:val="nr_ec0e38d8ae9e46098d828b3da030e382"/>
                          <w:lock w:val="sdtLocked"/>
                          <w:richText/>
                        </w:sdtPr>
                        <w:sdtContent>
                          <w:r>
                            <w:rPr>
                              <w:color w:val="000000"/>
                              <w:szCs w:val="24"/>
                            </w:rPr>
                            <w:t>8</w:t>
                          </w:r>
                        </w:sdtContent>
                      </w:sdt>
                      <w:r>
                        <w:rPr>
                          <w:color w:val="000000"/>
                          <w:szCs w:val="24"/>
                        </w:rPr>
                        <w:t xml:space="preserve">. Šiame įstatyme ir kituose teisės aktuose, reglamentuojančiuose civilinio mobilizacinio personalo rezervo sudarymą ir apskaitą, asmens duomenų tvarkymą, nustatyta tvarka tvarkomi šie į civilinio mobilizacinio personalo rezervą įrašytų </w:t>
                      </w:r>
                      <w:r>
                        <w:rPr>
                          <w:szCs w:val="24"/>
                        </w:rPr>
                        <w:t xml:space="preserve">asmenų </w:t>
                      </w:r>
                      <w:r>
                        <w:rPr>
                          <w:color w:val="000000"/>
                          <w:szCs w:val="24"/>
                        </w:rPr>
                        <w:t>duomenys:</w:t>
                      </w:r>
                    </w:p>
                    <w:sdt>
                      <w:sdtPr>
                        <w:alias w:val="14 str. 8 d. 1 p."/>
                        <w:tag w:val="part_cb47b1a2f4f74e89afa6a8b50d50e105"/>
                        <w:lock w:val="sdtLocked"/>
                        <w:richText/>
                      </w:sdtPr>
                      <w:sdtContent>
                        <w:p>
                          <w:pPr>
                            <w:widowControl w:val="0"/>
                            <w:suppressAutoHyphens/>
                            <w:ind w:firstLine="720"/>
                            <w:jc w:val="both"/>
                            <w:rPr>
                              <w:color w:val="000000"/>
                              <w:szCs w:val="24"/>
                            </w:rPr>
                          </w:pPr>
                          <w:sdt>
                            <w:sdtPr>
                              <w:alias w:val="Numeris"/>
                              <w:tag w:val="nr_cb47b1a2f4f74e89afa6a8b50d50e105"/>
                              <w:lock w:val="sdtLocked"/>
                              <w:richText/>
                            </w:sdtPr>
                            <w:sdtContent>
                              <w:r>
                                <w:rPr>
                                  <w:color w:val="000000"/>
                                  <w:szCs w:val="24"/>
                                </w:rPr>
                                <w:t>1</w:t>
                              </w:r>
                            </w:sdtContent>
                          </w:sdt>
                          <w:r>
                            <w:rPr>
                              <w:color w:val="000000"/>
                              <w:szCs w:val="24"/>
                            </w:rPr>
                            <w:t>) vardas, pavardė;</w:t>
                          </w:r>
                        </w:p>
                      </w:sdtContent>
                    </w:sdt>
                    <w:sdt>
                      <w:sdtPr>
                        <w:alias w:val="14 str. 8 d. 2 p."/>
                        <w:tag w:val="part_3860e16b3bf24cd383225c5c90840277"/>
                        <w:lock w:val="sdtLocked"/>
                        <w:richText/>
                      </w:sdtPr>
                      <w:sdtContent>
                        <w:p>
                          <w:pPr>
                            <w:widowControl w:val="0"/>
                            <w:suppressAutoHyphens/>
                            <w:ind w:firstLine="720"/>
                            <w:jc w:val="both"/>
                            <w:rPr>
                              <w:color w:val="000000"/>
                              <w:szCs w:val="24"/>
                            </w:rPr>
                          </w:pPr>
                          <w:sdt>
                            <w:sdtPr>
                              <w:alias w:val="Numeris"/>
                              <w:tag w:val="nr_3860e16b3bf24cd383225c5c90840277"/>
                              <w:lock w:val="sdtLocked"/>
                              <w:richText/>
                            </w:sdtPr>
                            <w:sdtContent>
                              <w:r>
                                <w:rPr>
                                  <w:color w:val="000000"/>
                                  <w:szCs w:val="24"/>
                                </w:rPr>
                                <w:t>2</w:t>
                              </w:r>
                            </w:sdtContent>
                          </w:sdt>
                          <w:r>
                            <w:rPr>
                              <w:color w:val="000000"/>
                              <w:szCs w:val="24"/>
                            </w:rPr>
                            <w:t>) asmens kodas;</w:t>
                          </w:r>
                        </w:p>
                      </w:sdtContent>
                    </w:sdt>
                    <w:sdt>
                      <w:sdtPr>
                        <w:alias w:val="14 str. 8 d. 3 p."/>
                        <w:tag w:val="part_16ea504711ff4cdc93b034220a5fa855"/>
                        <w:lock w:val="sdtLocked"/>
                        <w:richText/>
                      </w:sdtPr>
                      <w:sdtContent>
                        <w:p>
                          <w:pPr>
                            <w:widowControl w:val="0"/>
                            <w:suppressAutoHyphens/>
                            <w:ind w:firstLine="720"/>
                            <w:jc w:val="both"/>
                            <w:rPr>
                              <w:color w:val="000000"/>
                              <w:szCs w:val="24"/>
                            </w:rPr>
                          </w:pPr>
                          <w:sdt>
                            <w:sdtPr>
                              <w:alias w:val="Numeris"/>
                              <w:tag w:val="nr_16ea504711ff4cdc93b034220a5fa855"/>
                              <w:lock w:val="sdtLocked"/>
                              <w:richText/>
                            </w:sdtPr>
                            <w:sdtContent>
                              <w:r>
                                <w:rPr>
                                  <w:color w:val="000000"/>
                                  <w:szCs w:val="24"/>
                                </w:rPr>
                                <w:t>3</w:t>
                              </w:r>
                            </w:sdtContent>
                          </w:sdt>
                          <w:r>
                            <w:rPr>
                              <w:color w:val="000000"/>
                              <w:szCs w:val="24"/>
                            </w:rPr>
                            <w:t>) darbovietė ir einamos pareigos;</w:t>
                          </w:r>
                        </w:p>
                      </w:sdtContent>
                    </w:sdt>
                    <w:sdt>
                      <w:sdtPr>
                        <w:alias w:val="14 str. 8 d. 4 p."/>
                        <w:tag w:val="part_1afac273b03a419bb0a49491151067f7"/>
                        <w:lock w:val="sdtLocked"/>
                        <w:richText/>
                      </w:sdtPr>
                      <w:sdtContent>
                        <w:p>
                          <w:pPr>
                            <w:widowControl w:val="0"/>
                            <w:suppressAutoHyphens/>
                            <w:ind w:firstLine="720"/>
                            <w:jc w:val="both"/>
                            <w:rPr>
                              <w:color w:val="000000"/>
                              <w:szCs w:val="24"/>
                            </w:rPr>
                          </w:pPr>
                          <w:sdt>
                            <w:sdtPr>
                              <w:alias w:val="Numeris"/>
                              <w:tag w:val="nr_1afac273b03a419bb0a49491151067f7"/>
                              <w:lock w:val="sdtLocked"/>
                              <w:richText/>
                            </w:sdtPr>
                            <w:sdtContent>
                              <w:r>
                                <w:rPr>
                                  <w:color w:val="000000"/>
                                  <w:szCs w:val="24"/>
                                </w:rPr>
                                <w:t>4</w:t>
                              </w:r>
                            </w:sdtContent>
                          </w:sdt>
                          <w:r>
                            <w:rPr>
                              <w:color w:val="000000"/>
                              <w:szCs w:val="24"/>
                            </w:rPr>
                            <w:t>) kontaktinis telefono numeris;</w:t>
                          </w:r>
                        </w:p>
                      </w:sdtContent>
                    </w:sdt>
                    <w:sdt>
                      <w:sdtPr>
                        <w:alias w:val="14 str. 8 d. 5 p."/>
                        <w:tag w:val="part_c76de4e848a847eebbcfb33b3b3795b9"/>
                        <w:lock w:val="sdtLocked"/>
                        <w:richText/>
                      </w:sdtPr>
                      <w:sdtContent>
                        <w:p>
                          <w:pPr>
                            <w:widowControl w:val="0"/>
                            <w:suppressAutoHyphens/>
                            <w:ind w:firstLine="720"/>
                            <w:jc w:val="both"/>
                            <w:rPr>
                              <w:color w:val="000000"/>
                              <w:szCs w:val="24"/>
                            </w:rPr>
                          </w:pPr>
                          <w:sdt>
                            <w:sdtPr>
                              <w:alias w:val="Numeris"/>
                              <w:tag w:val="nr_c76de4e848a847eebbcfb33b3b3795b9"/>
                              <w:lock w:val="sdtLocked"/>
                              <w:richText/>
                            </w:sdtPr>
                            <w:sdtContent>
                              <w:r>
                                <w:rPr>
                                  <w:color w:val="000000"/>
                                  <w:szCs w:val="24"/>
                                </w:rPr>
                                <w:t>5</w:t>
                              </w:r>
                            </w:sdtContent>
                          </w:sdt>
                          <w:r>
                            <w:rPr>
                              <w:color w:val="000000"/>
                              <w:szCs w:val="24"/>
                            </w:rPr>
                            <w:t>) faktinės ir deklaruotos gyvenamosios vietos adresas.</w:t>
                          </w:r>
                        </w:p>
                      </w:sdtContent>
                    </w:sdt>
                  </w:sdtContent>
                </w:sdt>
                <w:sdt>
                  <w:sdtPr>
                    <w:alias w:val="14 str. 9 d."/>
                    <w:tag w:val="part_41e101b5b1b14c87bbb02a5548025bbc"/>
                    <w:lock w:val="sdtLocked"/>
                    <w:richText/>
                  </w:sdtPr>
                  <w:sdtContent>
                    <w:p>
                      <w:pPr>
                        <w:ind w:firstLine="720"/>
                        <w:jc w:val="both"/>
                        <w:rPr>
                          <w:strike/>
                          <w:color w:val="000000"/>
                          <w:szCs w:val="24"/>
                        </w:rPr>
                      </w:pPr>
                      <w:sdt>
                        <w:sdtPr>
                          <w:alias w:val="Numeris"/>
                          <w:tag w:val="nr_41e101b5b1b14c87bbb02a5548025bbc"/>
                          <w:lock w:val="sdtLocked"/>
                          <w:richText/>
                        </w:sdtPr>
                        <w:sdtContent>
                          <w:r>
                            <w:rPr>
                              <w:szCs w:val="24"/>
                            </w:rPr>
                            <w:t>9</w:t>
                          </w:r>
                        </w:sdtContent>
                      </w:sdt>
                      <w:r>
                        <w:rPr>
                          <w:szCs w:val="24"/>
                        </w:rPr>
                        <w:t xml:space="preserve">. Šio straipsnio 2 ir 3 dalyse nurodytų asmenų apskaitą </w:t>
                      </w:r>
                      <w:r>
                        <w:rPr>
                          <w:color w:val="000000"/>
                          <w:szCs w:val="24"/>
                        </w:rPr>
                        <w:t xml:space="preserve">Vyriausybės ar jos įgaliotos institucijos nustatyta tvarka </w:t>
                      </w:r>
                      <w:r>
                        <w:rPr>
                          <w:szCs w:val="24"/>
                        </w:rPr>
                        <w:t xml:space="preserve">ir jų asmens duomenis pasirengimo mobilizacijai ir mobilizacijos vykdymo tikslais, siekiant užtikrinti nacionalinį saugumą ir gynybą, tvarko </w:t>
                      </w:r>
                      <w:r>
                        <w:rPr>
                          <w:color w:val="000000"/>
                          <w:szCs w:val="24"/>
                        </w:rPr>
                        <w:t>Institucija, dalyvaujanti formuojant mobilizacijos politiką, kuri yra į civilinio mobilizacinio personalo rezervą įrašytų asmenų asmens duomenų tvarkytoja, o Krašto apsaugos ministerija yra šių duomenų valdytoja.</w:t>
                      </w:r>
                    </w:p>
                  </w:sdtContent>
                </w:sdt>
                <w:sdt>
                  <w:sdtPr>
                    <w:alias w:val="14 str. 10 d."/>
                    <w:tag w:val="part_140a64d5dcb5410aa8b85a123a45d33d"/>
                    <w:lock w:val="sdtLocked"/>
                    <w:richText/>
                  </w:sdtPr>
                  <w:sdtContent>
                    <w:p>
                      <w:pPr>
                        <w:ind w:firstLine="720"/>
                        <w:jc w:val="both"/>
                        <w:rPr>
                          <w:szCs w:val="24"/>
                          <w:lang w:eastAsia="lt-LT"/>
                        </w:rPr>
                      </w:pPr>
                      <w:sdt>
                        <w:sdtPr>
                          <w:alias w:val="Numeris"/>
                          <w:tag w:val="nr_140a64d5dcb5410aa8b85a123a45d33d"/>
                          <w:lock w:val="sdtLocked"/>
                          <w:richText/>
                        </w:sdtPr>
                        <w:sdtContent>
                          <w:r>
                            <w:rPr>
                              <w:color w:val="000000"/>
                              <w:szCs w:val="24"/>
                            </w:rPr>
                            <w:t>10</w:t>
                          </w:r>
                        </w:sdtContent>
                      </w:sdt>
                      <w:r>
                        <w:rPr>
                          <w:color w:val="000000"/>
                          <w:szCs w:val="24"/>
                        </w:rPr>
                        <w:t xml:space="preserve">. Institucija, dalyvaujanti formuojant mobilizacijos politiką, </w:t>
                      </w:r>
                      <w:r>
                        <w:rPr>
                          <w:szCs w:val="24"/>
                          <w:lang w:eastAsia="lt-LT"/>
                        </w:rPr>
                        <w:t xml:space="preserve">turi teisę gauti iš visų valstybės ir savivaldybių institucijų ir įstaigų, kitų fizinių ir juridinių asmenų bei jų padalinių, taip pat registrų, informacinių sistemų informaciją, dokumentus, duomenis, įskaitant asmens duomenis, reikalingus šio straipsnio 2 ir 3 dalyse nurodytų asmenų apskaitai tvarkyti, o šioje dalyje nurodyti asmenys privalo </w:t>
                      </w:r>
                      <w:r>
                        <w:rPr>
                          <w:color w:val="000000"/>
                          <w:szCs w:val="24"/>
                        </w:rPr>
                        <w:t xml:space="preserve">Institucijos, dalyvaujančios formuojant mobilizacijos politiką, </w:t>
                      </w:r>
                      <w:r>
                        <w:rPr>
                          <w:szCs w:val="24"/>
                          <w:lang w:eastAsia="lt-LT"/>
                        </w:rPr>
                        <w:t>prašymu tokią informaciją, dokumentus, duomenis, įskaitant asmens duomenis, pateikti.</w:t>
                      </w:r>
                    </w:p>
                  </w:sdtContent>
                </w:sdt>
                <w:sdt>
                  <w:sdtPr>
                    <w:alias w:val="14 str. 11 d."/>
                    <w:tag w:val="part_ca606c36a5104bb6bff8b5d94dc31808"/>
                    <w:lock w:val="sdtLocked"/>
                    <w:richText/>
                  </w:sdtPr>
                  <w:sdtContent>
                    <w:p>
                      <w:pPr>
                        <w:widowControl w:val="0"/>
                        <w:suppressAutoHyphens/>
                        <w:ind w:firstLine="720"/>
                        <w:jc w:val="both"/>
                        <w:rPr>
                          <w:szCs w:val="24"/>
                        </w:rPr>
                      </w:pPr>
                      <w:sdt>
                        <w:sdtPr>
                          <w:alias w:val="Numeris"/>
                          <w:tag w:val="nr_ca606c36a5104bb6bff8b5d94dc31808"/>
                          <w:lock w:val="sdtLocked"/>
                          <w:richText/>
                        </w:sdtPr>
                        <w:sdtContent>
                          <w:r>
                            <w:rPr>
                              <w:szCs w:val="24"/>
                            </w:rPr>
                            <w:t>11</w:t>
                          </w:r>
                        </w:sdtContent>
                      </w:sdt>
                      <w:r>
                        <w:rPr>
                          <w:szCs w:val="24"/>
                        </w:rPr>
                        <w:t xml:space="preserve">. Institucijai, </w:t>
                      </w:r>
                      <w:r>
                        <w:rPr>
                          <w:color w:val="000000"/>
                          <w:szCs w:val="24"/>
                        </w:rPr>
                        <w:t>dalyvaujančiai formuojant mobilizacijos politiką,</w:t>
                      </w:r>
                      <w:r>
                        <w:rPr>
                          <w:szCs w:val="24"/>
                        </w:rPr>
                        <w:t xml:space="preserve"> tvarkant šio straipsnio 2 ir 3 dalyse nurodytų asmenų asmens duomenis šio straipsnio 9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ir 30 straipsnio 1 dalyje nurodyta informacija duomenų subjektams neteikiama, duomenų subjekto teisė susipažinti su savo asmens duomenimis, teisė reikalauti ištaisyti, ištrinti asmens duomenis ar apriboti jų tvarkymą visiškai apribojama paskelbus mobilizaciją, iki bus paskelbta demobilizacija</w:t>
                      </w:r>
                      <w:r>
                        <w:rPr>
                          <w:bCs/>
                          <w:szCs w:val="24"/>
                          <w:lang w:eastAsia="lt-LT"/>
                        </w:rPr>
                        <w:t>.</w:t>
                      </w:r>
                    </w:p>
                    <w:p>
                      <w:pPr>
                        <w:widowControl w:val="0"/>
                        <w:suppressAutoHyphens/>
                        <w:ind w:firstLine="720"/>
                        <w:jc w:val="both"/>
                        <w:rPr>
                          <w:color w:val="000000"/>
                          <w:szCs w:val="24"/>
                        </w:rPr>
                      </w:pPr>
                    </w:p>
                  </w:sdtContent>
                </w:sdt>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c4341c413c54ab8ba20c35021d3a326"/>
                    <w:lock w:val="sdtLocked"/>
                    <w:richText/>
                  </w:sdtPr>
                  <w:sdtContent>
                    <w:p>
                      <w:pPr>
                        <w:widowControl w:val="0"/>
                        <w:suppressAutoHyphens/>
                        <w:ind w:firstLine="720"/>
                        <w:jc w:val="both"/>
                        <w:rPr>
                          <w:color w:val="000000"/>
                          <w:szCs w:val="24"/>
                        </w:rPr>
                      </w:pPr>
                      <w:sdt>
                        <w:sdtPr>
                          <w:alias w:val="Numeris"/>
                          <w:tag w:val="nr_dc4341c413c54ab8ba20c35021d3a326"/>
                          <w:lock w:val="sdtLocked"/>
                          <w:richText/>
                        </w:sdtPr>
                        <w:sdtContent>
                          <w:r>
                            <w:rPr>
                              <w:color w:val="000000"/>
                              <w:szCs w:val="24"/>
                            </w:rPr>
                            <w:t>1</w:t>
                          </w:r>
                        </w:sdtContent>
                      </w:sdt>
                      <w:r>
                        <w:rPr>
                          <w:color w:val="000000"/>
                          <w:szCs w:val="24"/>
                        </w:rPr>
                        <w:t>. Mobilizacinio užsakymo ir (ar) priimančiosios šalies paramos teikimo sutartis Lietuvos Respublikos civilinio kodekso ir viešuosius pirkimus reglamentuojančių teisės aktų nustatyta tvarka sudaro Lietuvos kariuomenės, civilinės mobilizacijos institucijos ar jos vadovo įgalioto civilinei mobilizacijos institucijai pavaldaus subjekto ir ūkio subjekto vadovai arba jų įgalioti asmenys.</w:t>
                      </w:r>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8 str."/>
                <w:tag w:val="part_9d2b0b0f019143c090fe99961229315e"/>
                <w:lock w:val="sdtLocked"/>
                <w:richText/>
              </w:sdtPr>
              <w:sdtContent>
                <w:p>
                  <w:pPr>
                    <w:keepLines/>
                    <w:widowControl w:val="0"/>
                    <w:suppressAutoHyphens/>
                    <w:ind w:firstLine="720"/>
                    <w:jc w:val="both"/>
                    <w:rPr>
                      <w:b/>
                      <w:bCs/>
                      <w:color w:val="000000"/>
                      <w:szCs w:val="24"/>
                    </w:rPr>
                  </w:pPr>
                  <w:sdt>
                    <w:sdtPr>
                      <w:alias w:val="Numeris"/>
                      <w:tag w:val="nr_9d2b0b0f019143c090fe99961229315e"/>
                      <w:lock w:val="sdtLocked"/>
                      <w:richText/>
                    </w:sdtPr>
                    <w:sdtContent>
                      <w:r>
                        <w:rPr>
                          <w:b/>
                          <w:bCs/>
                          <w:color w:val="000000"/>
                          <w:szCs w:val="24"/>
                        </w:rPr>
                        <w:t>18</w:t>
                      </w:r>
                    </w:sdtContent>
                  </w:sdt>
                  <w:r>
                    <w:rPr>
                      <w:b/>
                      <w:bCs/>
                      <w:color w:val="000000"/>
                      <w:szCs w:val="24"/>
                    </w:rPr>
                    <w:t xml:space="preserve"> straipsnis. </w:t>
                  </w:r>
                  <w:sdt>
                    <w:sdtPr>
                      <w:alias w:val="Pavadinimas"/>
                      <w:tag w:val="title_9d2b0b0f019143c090fe99961229315e"/>
                      <w:lock w:val="sdtLocked"/>
                      <w:richText/>
                    </w:sdtPr>
                    <w:sdtContent>
                      <w:r>
                        <w:rPr>
                          <w:b/>
                          <w:bCs/>
                          <w:color w:val="000000"/>
                          <w:szCs w:val="24"/>
                        </w:rPr>
                        <w:t>Mobilizaciniai ir priimančiosios šalies paramos mokymai</w:t>
                      </w:r>
                    </w:sdtContent>
                  </w:sdt>
                </w:p>
                <w:sdt>
                  <w:sdtPr>
                    <w:alias w:val="18 str. 1 d."/>
                    <w:tag w:val="part_8bc4ee29ac2c4f3fb3dc5374591315ce"/>
                    <w:lock w:val="sdtLocked"/>
                    <w:richText/>
                  </w:sdtPr>
                  <w:sdtContent>
                    <w:p>
                      <w:pPr>
                        <w:widowControl w:val="0"/>
                        <w:suppressAutoHyphens/>
                        <w:ind w:firstLine="720"/>
                        <w:jc w:val="both"/>
                        <w:rPr>
                          <w:color w:val="000000"/>
                          <w:szCs w:val="24"/>
                        </w:rPr>
                      </w:pPr>
                      <w:sdt>
                        <w:sdtPr>
                          <w:alias w:val="Numeris"/>
                          <w:tag w:val="nr_8bc4ee29ac2c4f3fb3dc5374591315ce"/>
                          <w:lock w:val="sdtLocked"/>
                          <w:richText/>
                        </w:sdtPr>
                        <w:sdtContent>
                          <w:r>
                            <w:rPr>
                              <w:color w:val="000000"/>
                              <w:szCs w:val="24"/>
                            </w:rPr>
                            <w:t>1</w:t>
                          </w:r>
                        </w:sdtContent>
                      </w:sdt>
                      <w:r>
                        <w:rPr>
                          <w:color w:val="000000"/>
                          <w:szCs w:val="24"/>
                        </w:rPr>
                        <w:t xml:space="preserve">. Mobilizacinių ir priimančiosios šalies paramos mokymų organizavimo, planavimo ir vykdymo tvarką šio įstatymo 14 straipsnio 2 dalyje nurodytiems į civilinio mobilizacinio personalo rezervą įrašytiems asmenims nustato, mokymų programas ir valstybės mobilizacinio </w:t>
                      </w:r>
                      <w:r>
                        <w:rPr>
                          <w:szCs w:val="24"/>
                        </w:rPr>
                        <w:t>ir priimančiosios šalies paramos</w:t>
                      </w:r>
                      <w:r>
                        <w:rPr>
                          <w:color w:val="000000"/>
                          <w:szCs w:val="24"/>
                        </w:rPr>
                        <w:t xml:space="preserve"> mokymo planus tvirtina Institucijos, dalyvaujančios formuojant mobilizacijos politiką, vadovas.</w:t>
                      </w:r>
                    </w:p>
                  </w:sdtContent>
                </w:sdt>
                <w:sdt>
                  <w:sdtPr>
                    <w:alias w:val="18 str. 2 d."/>
                    <w:tag w:val="part_179cb149bd334a2a842b474a729843de"/>
                    <w:lock w:val="sdtLocked"/>
                    <w:richText/>
                  </w:sdtPr>
                  <w:sdtContent>
                    <w:p>
                      <w:pPr>
                        <w:widowControl w:val="0"/>
                        <w:suppressAutoHyphens/>
                        <w:ind w:firstLine="720"/>
                        <w:jc w:val="both"/>
                        <w:rPr>
                          <w:color w:val="000000"/>
                          <w:szCs w:val="24"/>
                        </w:rPr>
                      </w:pPr>
                      <w:sdt>
                        <w:sdtPr>
                          <w:alias w:val="Numeris"/>
                          <w:tag w:val="nr_179cb149bd334a2a842b474a729843de"/>
                          <w:lock w:val="sdtLocked"/>
                          <w:richText/>
                        </w:sdtPr>
                        <w:sdtContent>
                          <w:r>
                            <w:rPr>
                              <w:color w:val="000000"/>
                              <w:szCs w:val="24"/>
                            </w:rPr>
                            <w:t>2</w:t>
                          </w:r>
                        </w:sdtContent>
                      </w:sdt>
                      <w:r>
                        <w:rPr>
                          <w:color w:val="000000"/>
                          <w:szCs w:val="24"/>
                        </w:rPr>
                        <w:t>. Mobilizacinius ir priimančiosios šalies paramos mokymus šio įstatymo 14 straipsnio 2 dalyje nurodytiems į civilinio mobilizacinio personalo rezervą įrašytiems asmenims organizuoja ir vykdo Institucija, dalyvaujanti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3 d."/>
                    <w:tag w:val="part_3b5a066a51bc4fd091a1b2184a757b1e"/>
                    <w:lock w:val="sdtLocked"/>
                    <w:richText/>
                  </w:sdtPr>
                  <w:sdtContent>
                    <w:p>
                      <w:pPr>
                        <w:ind w:firstLine="720"/>
                        <w:jc w:val="both"/>
                        <w:rPr>
                          <w:color w:val="000000"/>
                          <w:szCs w:val="24"/>
                        </w:rPr>
                      </w:pPr>
                      <w:sdt>
                        <w:sdtPr>
                          <w:alias w:val="Numeris"/>
                          <w:tag w:val="nr_3b5a066a51bc4fd091a1b2184a757b1e"/>
                          <w:lock w:val="sdtLocked"/>
                          <w:richText/>
                        </w:sdtPr>
                        <w:sdtContent>
                          <w:r>
                            <w:t>3</w:t>
                          </w:r>
                        </w:sdtContent>
                      </w:sdt>
                      <w:r>
                        <w:t xml:space="preserve">. Priimančiosios šalies paramos mokymų, kuriuose dalyvauja profesinės karo tarnybos kariai, kariai savanoriai ir kiti savanoriškos nenuolatinės karo tarnybos kariai bei tarnybą rezerve atliekantys kariai kartu su šio įstatymo 14 straipsnio 2 dalyje nurodytais į civilinio mobilizacinio personalo rezervą įrašytais asmenimis, tvarką nustato krašto apsaugos ministras. Priimančiosios šalies paramos mokymus šioje dalyje nurodytiems asmenims organizuoja ir vykdo Lietuvos kariuomenė kartu su Institucija, dalyvaujančia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6026e0337811efbdaea558de59136c">
                        <w:r w:rsidRPr="00532B9F">
                          <w:rPr>
                            <w:rFonts w:ascii="Arial" w:eastAsia="MS Mincho" w:hAnsi="Arial"/>
                            <w:sz w:val="20"/>
                            <w:i/>
                            <w:iCs/>
                            <w:color w:val="0000FF" w:themeColor="hyperlink"/>
                            <w:u w:val="single"/>
                          </w:rPr>
                          <w:t>XIV-2731</w:t>
                        </w:r>
                      </w:fldSimple>
                      <w:r>
                        <w:rPr>
                          <w:rFonts w:ascii="Arial" w:eastAsia="MS Mincho" w:hAnsi="Arial"/>
                          <w:sz w:val="20"/>
                          <w:i/>
                          <w:iCs/>
                        </w:rPr>
                        <w:t>,
2024-06-13,
paskelbta TAR 2024-06-26, i. k. 2024-11568            </w:t>
                      </w:r>
                    </w:p>
                    <w:p/>
                  </w:sdtContent>
                </w:sdt>
                <w:sdt>
                  <w:sdtPr>
                    <w:alias w:val="18 str. 4 d."/>
                    <w:tag w:val="part_a7e3b47e75244e7494746b9b2a72bf19"/>
                    <w:lock w:val="sdtLocked"/>
                    <w:richText/>
                  </w:sdtPr>
                  <w:sdtContent>
                    <w:p>
                      <w:pPr>
                        <w:ind w:firstLine="720"/>
                        <w:jc w:val="both"/>
                        <w:rPr>
                          <w:strike/>
                          <w:color w:val="000000"/>
                          <w:szCs w:val="24"/>
                        </w:rPr>
                      </w:pPr>
                      <w:sdt>
                        <w:sdtPr>
                          <w:alias w:val="Numeris"/>
                          <w:tag w:val="nr_a7e3b47e75244e7494746b9b2a72bf19"/>
                          <w:lock w:val="sdtLocked"/>
                          <w:richText/>
                        </w:sdtPr>
                        <w:sdtContent>
                          <w:r>
                            <w:t>4</w:t>
                          </w:r>
                        </w:sdtContent>
                      </w:sdt>
                      <w:r>
                        <w:t>. Priimančiosios šalies paramos mokymų organizavimo, planavimo ir vykdymo profesinės karo tarnybos, savanoriškos nenuolatinės karo tarnybos kariams ir tarnybą rezerve atliekantiems kariams tvarką nustato, mokymo programas ir mokymo planus tvirtina Lietuvos kariuomenės vadas. Priimančiosios šalies paramos mokymus šioje dalyje nurodytiems asmenims organizuoja ir vykdo Lietuvos kariuomenė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6026e0337811efbdaea558de59136c">
                        <w:r w:rsidRPr="00532B9F">
                          <w:rPr>
                            <w:rFonts w:ascii="Arial" w:eastAsia="MS Mincho" w:hAnsi="Arial"/>
                            <w:sz w:val="20"/>
                            <w:i/>
                            <w:iCs/>
                            <w:color w:val="0000FF" w:themeColor="hyperlink"/>
                            <w:u w:val="single"/>
                          </w:rPr>
                          <w:t>XIV-2731</w:t>
                        </w:r>
                      </w:fldSimple>
                      <w:r>
                        <w:rPr>
                          <w:rFonts w:ascii="Arial" w:eastAsia="MS Mincho" w:hAnsi="Arial"/>
                          <w:sz w:val="20"/>
                          <w:i/>
                          <w:iCs/>
                        </w:rPr>
                        <w:t>,
2024-06-13,
paskelbta TAR 2024-06-26, i. k. 2024-11568            </w:t>
                      </w:r>
                    </w:p>
                    <w:p/>
                  </w:sdtContent>
                </w:sdt>
                <w:sdt>
                  <w:sdtPr>
                    <w:alias w:val="18 str. 5 d."/>
                    <w:tag w:val="part_6bda956cd08e4f709c4e8e1ac8bcab2c"/>
                    <w:lock w:val="sdtLocked"/>
                    <w:richText/>
                  </w:sdtPr>
                  <w:sdtContent>
                    <w:p>
                      <w:pPr>
                        <w:widowControl w:val="0"/>
                        <w:suppressAutoHyphens/>
                        <w:ind w:firstLine="720"/>
                        <w:jc w:val="both"/>
                      </w:pPr>
                      <w:sdt>
                        <w:sdtPr>
                          <w:alias w:val="Numeris"/>
                          <w:tag w:val="nr_6bda956cd08e4f709c4e8e1ac8bcab2c"/>
                          <w:lock w:val="sdtLocked"/>
                          <w:richText/>
                        </w:sdtPr>
                        <w:sdtContent>
                          <w:r>
                            <w:rPr>
                              <w:color w:val="000000"/>
                              <w:szCs w:val="24"/>
                            </w:rPr>
                            <w:t>5</w:t>
                          </w:r>
                        </w:sdtContent>
                      </w:sdt>
                      <w:r>
                        <w:rPr>
                          <w:color w:val="000000"/>
                          <w:szCs w:val="24"/>
                        </w:rPr>
                        <w:t>. Mobilizacijos sistemos subjektų vadovai užtikrina, kad mobilizaciniuose ir priimančiosios šalies paramos mokymuose dalyvautų į mokymų planus įtraukti jiems pavaldūs asmenys.</w:t>
                      </w:r>
                    </w:p>
                    <w:p>
                      <w:pPr>
                        <w:jc w:val="center"/>
                      </w:pPr>
                    </w:p>
                  </w:sdtContent>
                </w:sdt>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68a15f17a01b4a5b8f9c5b46204e6028"/>
                    <w:lock w:val="sdtLocked"/>
                    <w:richText/>
                  </w:sdtPr>
                  <w:sdtContent>
                    <w:p>
                      <w:pPr>
                        <w:widowControl w:val="0"/>
                        <w:suppressAutoHyphens/>
                        <w:ind w:firstLine="720"/>
                        <w:jc w:val="both"/>
                        <w:rPr>
                          <w:color w:val="000000"/>
                          <w:szCs w:val="24"/>
                        </w:rPr>
                      </w:pPr>
                      <w:sdt>
                        <w:sdtPr>
                          <w:alias w:val="Numeris"/>
                          <w:tag w:val="nr_68a15f17a01b4a5b8f9c5b46204e6028"/>
                          <w:lock w:val="sdtLocked"/>
                          <w:richText/>
                        </w:sdtPr>
                        <w:sdtContent>
                          <w:r>
                            <w:rPr>
                              <w:color w:val="000000"/>
                              <w:szCs w:val="24"/>
                            </w:rPr>
                            <w:t>2</w:t>
                          </w:r>
                        </w:sdtContent>
                      </w:sdt>
                      <w:r>
                        <w:rPr>
                          <w:color w:val="000000"/>
                          <w:szCs w:val="24"/>
                        </w:rPr>
                        <w:t xml:space="preserve">. Paskelbus visuotinę mobilizaciją, </w:t>
                      </w:r>
                      <w:r>
                        <w:rPr>
                          <w:szCs w:val="24"/>
                        </w:rPr>
                        <w:t>mobilizacijos sistemos subjektai, išskyrus mobilizacinius ūkio subjektus,</w:t>
                      </w:r>
                      <w:r>
                        <w:rPr>
                          <w:color w:val="000000"/>
                          <w:szCs w:val="24"/>
                        </w:rPr>
                        <w:t xml:space="preserve"> vykdo mobilizacijos planuose numatytus veiksmus ir priemones bei </w:t>
                      </w:r>
                      <w:r>
                        <w:rPr>
                          <w:szCs w:val="24"/>
                        </w:rPr>
                        <w:t>mobilizacinius nurodymus</w:t>
                      </w:r>
                      <w:r>
                        <w:rPr>
                          <w:color w:val="000000"/>
                          <w:szCs w:val="24"/>
                        </w:rPr>
                        <w:t xml:space="preserve">. Mobilizaciniai ūkio subjektai </w:t>
                      </w:r>
                      <w:r>
                        <w:rPr>
                          <w:szCs w:val="24"/>
                        </w:rPr>
                        <w:t>ir su jais mobilizacinių užsakymų ir (ar) priimančiosios šalies paramos teikimo sutartis sudarę mobilizacijos sistemos subjektai</w:t>
                      </w:r>
                      <w:r>
                        <w:rPr>
                          <w:color w:val="000000"/>
                          <w:szCs w:val="24"/>
                        </w:rPr>
                        <w:t xml:space="preserve"> vykdo mobilizacinių užsakymų ir (ar) priimančiosios šalies paramos teikimo sutartyse nustatytus įsipareigojimus.</w:t>
                      </w:r>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e4c1a6acf1d34b52a51561b633171d3a"/>
                        <w:lock w:val="sdtLocked"/>
                        <w:richText/>
                      </w:sdtPr>
                      <w:sdtContent>
                        <w:p>
                          <w:pPr>
                            <w:ind w:firstLine="720"/>
                            <w:jc w:val="both"/>
                            <w:rPr>
                              <w:color w:val="000000"/>
                              <w:szCs w:val="24"/>
                            </w:rPr>
                          </w:pPr>
                          <w:r>
                            <w:rPr>
                              <w:szCs w:val="24"/>
                            </w:rPr>
                            <w:t>4) sustabdomas atleidimas iš profesinės karo tarnybos, savanoriškos nenuolatinės karo tarnybos, tarnybos rezerve, išskyrus Karo prievolės įstatyme nustatytus paleidimo iš tarnybos paskelbus mobilizaciją atvejus;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6026e0337811efbdaea558de59136c">
                            <w:r w:rsidRPr="00532B9F">
                              <w:rPr>
                                <w:rFonts w:ascii="Arial" w:eastAsia="MS Mincho" w:hAnsi="Arial"/>
                                <w:sz w:val="20"/>
                                <w:i/>
                                <w:iCs/>
                                <w:color w:val="0000FF" w:themeColor="hyperlink"/>
                                <w:u w:val="single"/>
                              </w:rPr>
                              <w:t>XIV-2731</w:t>
                            </w:r>
                          </w:fldSimple>
                          <w:r>
                            <w:rPr>
                              <w:rFonts w:ascii="Arial" w:eastAsia="MS Mincho" w:hAnsi="Arial"/>
                              <w:sz w:val="20"/>
                              <w:i/>
                              <w:iCs/>
                            </w:rPr>
                            <w:t>,
2024-06-13,
paskelbta TAR 2024-06-26, i. k. 2024-11568            </w:t>
                          </w:r>
                        </w:p>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05eeee18c9bc4c1ab791d62f40f9a9dc"/>
                        <w:lock w:val="sdtLocked"/>
                        <w:richText/>
                      </w:sdtPr>
                      <w:sdtContent>
                        <w:p>
                          <w:pPr>
                            <w:widowControl w:val="0"/>
                            <w:suppressAutoHyphens/>
                            <w:ind w:firstLine="720"/>
                            <w:jc w:val="both"/>
                            <w:rPr>
                              <w:szCs w:val="24"/>
                            </w:rPr>
                          </w:pPr>
                          <w:sdt>
                            <w:sdtPr>
                              <w:alias w:val="Numeris"/>
                              <w:tag w:val="nr_05eeee18c9bc4c1ab791d62f40f9a9dc"/>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dėl visuotinės mobilizacijos skelbimo);</w:t>
                          </w:r>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e04942ee64a24ec1a67f44c8b7eafbf0"/>
                    <w:lock w:val="sdtLocked"/>
                    <w:richText/>
                  </w:sdtPr>
                  <w:sdtContent>
                    <w:p>
                      <w:pPr>
                        <w:widowControl w:val="0"/>
                        <w:suppressAutoHyphens/>
                        <w:ind w:firstLine="720"/>
                        <w:jc w:val="both"/>
                        <w:rPr>
                          <w:color w:val="000000"/>
                          <w:szCs w:val="24"/>
                        </w:rPr>
                      </w:pPr>
                      <w:sdt>
                        <w:sdtPr>
                          <w:alias w:val="Numeris"/>
                          <w:tag w:val="nr_e04942ee64a24ec1a67f44c8b7eafbf0"/>
                          <w:lock w:val="sdtLocked"/>
                          <w:richText/>
                        </w:sdtPr>
                        <w:sdtContent>
                          <w:r>
                            <w:rPr>
                              <w:color w:val="000000"/>
                              <w:szCs w:val="24"/>
                            </w:rPr>
                            <w:t>3</w:t>
                          </w:r>
                        </w:sdtContent>
                      </w:sdt>
                      <w:r>
                        <w:rPr>
                          <w:color w:val="000000"/>
                          <w:szCs w:val="24"/>
                        </w:rPr>
                        <w:t xml:space="preserve">. Mobilizacijos sistemos finansavimo šaltinių lėšų apskaita tvarkoma vadovaujantis Lietuvos Respublikos buhalterinės apskaitos įstatymu, Biudžeto sandaros įstatymu, Lietuvos Respublikos valstybės iždo įstatymu ir kitais finansavimo šaltinių lėšų apskaitą reglamentuojančiais teisės aktais. </w:t>
                      </w:r>
                    </w:p>
                  </w:sdtContent>
                </w:sdt>
                <w:sdt>
                  <w:sdtPr>
                    <w:alias w:val="26 str. 4 d."/>
                    <w:tag w:val="part_08cfab98a1834266bd5d465c7b32e6d6"/>
                    <w:lock w:val="sdtLocked"/>
                    <w:richText/>
                  </w:sdtPr>
                  <w:sdtContent>
                    <w:p>
                      <w:pPr>
                        <w:widowControl w:val="0"/>
                        <w:suppressAutoHyphens/>
                        <w:ind w:firstLine="720"/>
                        <w:jc w:val="both"/>
                        <w:rPr>
                          <w:color w:val="000000"/>
                          <w:szCs w:val="24"/>
                        </w:rPr>
                      </w:pPr>
                      <w:sdt>
                        <w:sdtPr>
                          <w:alias w:val="Numeris"/>
                          <w:tag w:val="nr_08cfab98a1834266bd5d465c7b32e6d6"/>
                          <w:lock w:val="sdtLocked"/>
                          <w:richText/>
                        </w:sdtPr>
                        <w:sdtContent>
                          <w:r>
                            <w:rPr>
                              <w:color w:val="000000"/>
                              <w:szCs w:val="24"/>
                            </w:rPr>
                            <w:t>4</w:t>
                          </w:r>
                        </w:sdtContent>
                      </w:sdt>
                      <w:r>
                        <w:rPr>
                          <w:color w:val="000000"/>
                          <w:szCs w:val="24"/>
                        </w:rPr>
                        <w:t>. Civilinei mobilizacijos institucijai pavaldžių subjektų veikla, vykdant šiame įstatyme nustatytus mobilizacijos sistemos ir priimančiosios šalies paramos teikimo uždavinius, finansuojama iš civilinei mobilizacijos institucijai skiriamų valstybės biudžeto asignavimų ar šiame įstatyme nustatytais atvejais panaudojant valstybės rezervą.</w:t>
                      </w:r>
                    </w:p>
                    <w:p>
                      <w:pPr>
                        <w:widowControl w:val="0"/>
                        <w:suppressAutoHyphens/>
                        <w:ind w:firstLine="720"/>
                        <w:jc w:val="both"/>
                      </w:pPr>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C43852DE0A1">
            <w:r w:rsidRPr="00532B9F">
              <w:rPr>
                <w:rFonts w:ascii="Arial" w:eastAsia="MS Mincho" w:hAnsi="Arial"/>
                <w:sz w:val="20"/>
                <w:iCs/>
                <w:color w:val="0000FF" w:themeColor="hyperlink"/>
                <w:u w:val="single"/>
              </w:rPr>
              <w:t>VIII-336</w:t>
            </w:r>
          </w:fldSimple>
          <w:r>
            <w:rPr>
              <w:rFonts w:ascii="Arial" w:eastAsia="MS Mincho" w:hAnsi="Arial"/>
              <w:sz w:val="20"/>
              <w:iCs/>
            </w:rPr>
            <w:t>,
1997-06-26,
Žin., 1997, Nr.
66-1606 (1997-07-11), i. k. 0971010ISTAVIII-336                </w:t>
          </w:r>
        </w:p>
        <w:p>
          <w:pPr>
            <w:jc w:val="both"/>
            <w:rPr>
              <w:rFonts w:ascii="Arial" w:hAnsi="Arial"/>
            </w:rPr>
          </w:pPr>
          <w:r>
            <w:rPr>
              <w:rFonts w:ascii="Arial" w:hAnsi="Arial"/>
              <w:sz w:val="20"/>
            </w:rPr>
            <w:t>Lietuvos Respublikos mobilizacijos ir mobilizacinio rezervo rengimo įstatymo 6, 12, 14, 15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46CCB79E275">
            <w:r w:rsidRPr="00532B9F">
              <w:rPr>
                <w:rFonts w:ascii="Arial" w:eastAsia="MS Mincho" w:hAnsi="Arial"/>
                <w:sz w:val="20"/>
                <w:iCs/>
                <w:color w:val="0000FF" w:themeColor="hyperlink"/>
                <w:u w:val="single"/>
              </w:rPr>
              <w:t>VIII-808</w:t>
            </w:r>
          </w:fldSimple>
          <w:r>
            <w:rPr>
              <w:rFonts w:ascii="Arial" w:eastAsia="MS Mincho" w:hAnsi="Arial"/>
              <w:sz w:val="20"/>
              <w:iCs/>
            </w:rPr>
            <w:t>,
1998-06-23,
Žin., 1998, Nr.
61-1730 (1998-07-08), i. k. 0981010ISTAVIII-808                </w:t>
          </w:r>
        </w:p>
        <w:p>
          <w:pPr>
            <w:jc w:val="both"/>
            <w:rPr>
              <w:rFonts w:ascii="Arial" w:hAnsi="Arial"/>
            </w:rPr>
          </w:pPr>
          <w:r>
            <w:rPr>
              <w:rFonts w:ascii="Arial" w:hAnsi="Arial"/>
              <w:sz w:val="20"/>
            </w:rPr>
            <w:t>Lietuvos Respublikos mobilizacijos ir mobilizacinio rezervo rengimo įstatymo 2, 3, 5, 6, 11, 14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CC8A4688C48">
            <w:r w:rsidRPr="00532B9F">
              <w:rPr>
                <w:rFonts w:ascii="Arial" w:eastAsia="MS Mincho" w:hAnsi="Arial"/>
                <w:sz w:val="20"/>
                <w:iCs/>
                <w:color w:val="0000FF" w:themeColor="hyperlink"/>
                <w:u w:val="single"/>
              </w:rPr>
              <w:t>XI-756</w:t>
            </w:r>
          </w:fldSimple>
          <w:r>
            <w:rPr>
              <w:rFonts w:ascii="Arial" w:eastAsia="MS Mincho" w:hAnsi="Arial"/>
              <w:sz w:val="20"/>
              <w:iCs/>
            </w:rPr>
            <w:t>,
2010-04-13,
Žin., 2010, Nr.
48-2305 (2010-04-27), i. k. 1101010ISTA00XI-756                </w:t>
          </w:r>
        </w:p>
        <w:p>
          <w:pPr>
            <w:jc w:val="both"/>
            <w:rPr>
              <w:rFonts w:ascii="Arial" w:hAnsi="Arial"/>
            </w:rPr>
          </w:pPr>
          <w:r>
            <w:rPr>
              <w:rFonts w:ascii="Arial" w:hAnsi="Arial"/>
              <w:sz w:val="20"/>
            </w:rPr>
            <w:t>Lietuvos Respublikos mobilizacijos ir mobilizacinio rezervo rengimo įstatymo 6, 12, 14, 15 straipsnių pakeitimo ir papildymo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C9CABDA10FE">
            <w:r w:rsidRPr="00532B9F">
              <w:rPr>
                <w:rFonts w:ascii="Arial" w:eastAsia="MS Mincho" w:hAnsi="Arial"/>
                <w:sz w:val="20"/>
                <w:iCs/>
                <w:color w:val="0000FF" w:themeColor="hyperlink"/>
                <w:u w:val="single"/>
              </w:rPr>
              <w:t>XI-1119</w:t>
            </w:r>
          </w:fldSimple>
          <w:r>
            <w:rPr>
              <w:rFonts w:ascii="Arial" w:eastAsia="MS Mincho" w:hAnsi="Arial"/>
              <w:sz w:val="20"/>
              <w:iCs/>
            </w:rPr>
            <w:t>,
2010-11-12,
Žin., 2010, Nr.
139-7103 (2010-11-27), i. k. 1101010ISTA0XI-1119                </w:t>
          </w:r>
        </w:p>
        <w:p>
          <w:pPr>
            <w:jc w:val="both"/>
            <w:rPr>
              <w:rFonts w:ascii="Arial" w:hAnsi="Arial"/>
            </w:rPr>
          </w:pPr>
          <w:r>
            <w:rPr>
              <w:rFonts w:ascii="Arial" w:hAnsi="Arial"/>
              <w:sz w:val="20"/>
            </w:rPr>
            <w:t>Lietuvos Respublikos mobilizacijos ir mobilizacinio rezervo rengimo įstatymo 7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90FF7289F21">
            <w:r w:rsidRPr="00532B9F">
              <w:rPr>
                <w:rFonts w:ascii="Arial" w:eastAsia="MS Mincho" w:hAnsi="Arial"/>
                <w:sz w:val="20"/>
                <w:iCs/>
                <w:color w:val="0000FF" w:themeColor="hyperlink"/>
                <w:u w:val="single"/>
              </w:rPr>
              <w:t>XI-1413</w:t>
            </w:r>
          </w:fldSimple>
          <w:r>
            <w:rPr>
              <w:rFonts w:ascii="Arial" w:eastAsia="MS Mincho" w:hAnsi="Arial"/>
              <w:sz w:val="20"/>
              <w:iCs/>
            </w:rPr>
            <w:t>,
2011-05-26,
Žin., 2011, Nr.
72-3464 (2011-06-14), i. k. 1111010ISTA0XI-1413                </w:t>
          </w:r>
        </w:p>
        <w:p>
          <w:pPr>
            <w:jc w:val="both"/>
            <w:rPr>
              <w:rFonts w:ascii="Arial" w:hAnsi="Arial"/>
            </w:rPr>
          </w:pPr>
          <w:r>
            <w:rPr>
              <w:rFonts w:ascii="Arial" w:hAnsi="Arial"/>
              <w:sz w:val="20"/>
            </w:rPr>
            <w:t>Lietuvos Respublikos mobilizacijos ir mobilizacinio rezervo rengimo įstatymo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45D6F349B36">
            <w:r w:rsidRPr="00532B9F">
              <w:rPr>
                <w:rFonts w:ascii="Arial" w:eastAsia="MS Mincho" w:hAnsi="Arial"/>
                <w:sz w:val="20"/>
                <w:iCs/>
                <w:color w:val="0000FF" w:themeColor="hyperlink"/>
                <w:u w:val="single"/>
              </w:rPr>
              <w:t>XII-163</w:t>
            </w:r>
          </w:fldSimple>
          <w:r>
            <w:rPr>
              <w:rFonts w:ascii="Arial" w:eastAsia="MS Mincho" w:hAnsi="Arial"/>
              <w:sz w:val="20"/>
              <w:iCs/>
            </w:rPr>
            <w:t>,
2013-01-17,
Žin., 2013, Nr.
11-507 (2013-01-30), i. k. 1131010ISTA0XII-163                </w:t>
          </w:r>
        </w:p>
        <w:p>
          <w:pPr>
            <w:jc w:val="both"/>
            <w:rPr>
              <w:rFonts w:ascii="Arial" w:hAnsi="Arial"/>
            </w:rPr>
          </w:pPr>
          <w:r>
            <w:rPr>
              <w:rFonts w:ascii="Arial" w:hAnsi="Arial"/>
              <w:sz w:val="20"/>
            </w:rPr>
            <w:t>Lietuvos Respublikos mobilizacijos ir priimančiosios šalies paramos įstatymo 28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24550d45611e4bcd1a882e9a189f1">
            <w:r w:rsidRPr="00532B9F">
              <w:rPr>
                <w:rFonts w:ascii="Arial" w:eastAsia="MS Mincho" w:hAnsi="Arial"/>
                <w:sz w:val="20"/>
                <w:iCs/>
                <w:color w:val="0000FF" w:themeColor="hyperlink"/>
                <w:u w:val="single"/>
              </w:rPr>
              <w:t>XII-1543</w:t>
            </w:r>
          </w:fldSimple>
          <w:r>
            <w:rPr>
              <w:rFonts w:ascii="Arial" w:eastAsia="MS Mincho" w:hAnsi="Arial"/>
              <w:sz w:val="20"/>
              <w:iCs/>
            </w:rPr>
            <w:t>,
2015-03-19,
paskelbta TAR 2015-03-27, i. k. 2015-04362                </w:t>
          </w:r>
        </w:p>
        <w:p>
          <w:pPr>
            <w:jc w:val="both"/>
            <w:rPr>
              <w:rFonts w:ascii="Arial" w:hAnsi="Arial"/>
            </w:rPr>
          </w:pPr>
          <w:r>
            <w:rPr>
              <w:rFonts w:ascii="Arial" w:hAnsi="Arial"/>
              <w:sz w:val="20"/>
            </w:rPr>
            <w:t>Lietuvos Respublikos mobilizacijos ir priimančiosios šalies paramos įstatymo Nr. I-1623 20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2d84120039811e9a5eaf2cd290f1944">
            <w:r w:rsidRPr="00532B9F">
              <w:rPr>
                <w:rFonts w:ascii="Arial" w:eastAsia="MS Mincho" w:hAnsi="Arial"/>
                <w:sz w:val="20"/>
                <w:iCs/>
                <w:color w:val="0000FF" w:themeColor="hyperlink"/>
                <w:u w:val="single"/>
              </w:rPr>
              <w:t>XIII-1766</w:t>
            </w:r>
          </w:fldSimple>
          <w:r>
            <w:rPr>
              <w:rFonts w:ascii="Arial" w:eastAsia="MS Mincho" w:hAnsi="Arial"/>
              <w:sz w:val="20"/>
              <w:iCs/>
            </w:rPr>
            <w:t>,
2018-12-13,
paskelbta TAR 2018-12-19, i. k. 2018-20877                </w:t>
          </w:r>
        </w:p>
        <w:p>
          <w:pPr>
            <w:jc w:val="both"/>
            <w:rPr>
              <w:rFonts w:ascii="Arial" w:hAnsi="Arial"/>
            </w:rPr>
          </w:pPr>
          <w:r>
            <w:rPr>
              <w:rFonts w:ascii="Arial" w:hAnsi="Arial"/>
              <w:sz w:val="20"/>
            </w:rPr>
            <w:t>Lietuvos Respublikos mobilizacijos ir priimančiosios šalies paramos įstatymo Nr. I-1623 2, 8, 10 ir 15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947ec0c75711ea997c9ee767e856b4">
            <w:r w:rsidRPr="00532B9F">
              <w:rPr>
                <w:rFonts w:ascii="Arial" w:eastAsia="MS Mincho" w:hAnsi="Arial"/>
                <w:sz w:val="20"/>
                <w:iCs/>
                <w:color w:val="0000FF" w:themeColor="hyperlink"/>
                <w:u w:val="single"/>
              </w:rPr>
              <w:t>XIII-3228</w:t>
            </w:r>
          </w:fldSimple>
          <w:r>
            <w:rPr>
              <w:rFonts w:ascii="Arial" w:eastAsia="MS Mincho" w:hAnsi="Arial"/>
              <w:sz w:val="20"/>
              <w:iCs/>
            </w:rPr>
            <w:t>,
2020-06-30,
paskelbta TAR 2020-07-16, i. k. 2020-15862                </w:t>
          </w:r>
        </w:p>
        <w:p>
          <w:pPr>
            <w:jc w:val="both"/>
            <w:rPr>
              <w:rFonts w:ascii="Arial" w:hAnsi="Arial"/>
            </w:rPr>
          </w:pPr>
          <w:r>
            <w:rPr>
              <w:rFonts w:ascii="Arial" w:hAnsi="Arial"/>
              <w:sz w:val="20"/>
            </w:rPr>
            <w:t>Lietuvos Respublikos mobilizacijos ir priimančiosios šalies paramos įstatymo Nr. I-1623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ba7406fca11edbc04912defe897d1">
            <w:r w:rsidRPr="00532B9F">
              <w:rPr>
                <w:rFonts w:ascii="Arial" w:eastAsia="MS Mincho" w:hAnsi="Arial"/>
                <w:sz w:val="20"/>
                <w:iCs/>
                <w:color w:val="0000FF" w:themeColor="hyperlink"/>
                <w:u w:val="single"/>
              </w:rPr>
              <w:t>XIV-1537</w:t>
            </w:r>
          </w:fldSimple>
          <w:r>
            <w:rPr>
              <w:rFonts w:ascii="Arial" w:eastAsia="MS Mincho" w:hAnsi="Arial"/>
              <w:sz w:val="20"/>
              <w:iCs/>
            </w:rPr>
            <w:t>,
2022-11-17,
paskelbta TAR 2022-11-29, i. k. 2022-24187                </w:t>
          </w:r>
        </w:p>
        <w:p>
          <w:pPr>
            <w:jc w:val="both"/>
            <w:rPr>
              <w:rFonts w:ascii="Arial" w:hAnsi="Arial"/>
            </w:rPr>
          </w:pPr>
          <w:r>
            <w:rPr>
              <w:rFonts w:ascii="Arial" w:hAnsi="Arial"/>
              <w:sz w:val="20"/>
            </w:rPr>
            <w:t>Lietuvos Respublikos mobilizacijos ir priimančiosios šalies paramos įstatymo Nr. I-1623 6 ir 7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0d7480f64011ed9978886e85107ab2">
            <w:r w:rsidRPr="00532B9F">
              <w:rPr>
                <w:rFonts w:ascii="Arial" w:eastAsia="MS Mincho" w:hAnsi="Arial"/>
                <w:sz w:val="20"/>
                <w:iCs/>
                <w:color w:val="0000FF" w:themeColor="hyperlink"/>
                <w:u w:val="single"/>
              </w:rPr>
              <w:t>XIV-1931</w:t>
            </w:r>
          </w:fldSimple>
          <w:r>
            <w:rPr>
              <w:rFonts w:ascii="Arial" w:eastAsia="MS Mincho" w:hAnsi="Arial"/>
              <w:sz w:val="20"/>
              <w:iCs/>
            </w:rPr>
            <w:t>,
2023-05-09,
paskelbta TAR 2023-05-19, i. k. 2023-09519                </w:t>
          </w:r>
        </w:p>
        <w:p>
          <w:pPr>
            <w:jc w:val="both"/>
            <w:rPr>
              <w:rFonts w:ascii="Arial" w:hAnsi="Arial"/>
            </w:rPr>
          </w:pPr>
          <w:r>
            <w:rPr>
              <w:rFonts w:ascii="Arial" w:hAnsi="Arial"/>
              <w:sz w:val="20"/>
            </w:rPr>
            <w:t>Lietuvos Respublikos mobilizacijos ir priimančiosios šalies paramos įstatymo Nr. I-1623 6 ir 7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fe9e6006c711ee9978886e85107ab2">
            <w:r w:rsidRPr="00532B9F">
              <w:rPr>
                <w:rFonts w:ascii="Arial" w:eastAsia="MS Mincho" w:hAnsi="Arial"/>
                <w:sz w:val="20"/>
                <w:iCs/>
                <w:color w:val="0000FF" w:themeColor="hyperlink"/>
                <w:u w:val="single"/>
              </w:rPr>
              <w:t>XIV-2010</w:t>
            </w:r>
          </w:fldSimple>
          <w:r>
            <w:rPr>
              <w:rFonts w:ascii="Arial" w:eastAsia="MS Mincho" w:hAnsi="Arial"/>
              <w:sz w:val="20"/>
              <w:iCs/>
            </w:rPr>
            <w:t>,
2023-05-25,
paskelbta TAR 2023-06-09, i. k. 2023-11588                </w:t>
          </w:r>
        </w:p>
        <w:p>
          <w:pPr>
            <w:jc w:val="both"/>
            <w:rPr>
              <w:rFonts w:ascii="Arial" w:hAnsi="Arial"/>
            </w:rPr>
          </w:pPr>
          <w:r>
            <w:rPr>
              <w:rFonts w:ascii="Arial" w:hAnsi="Arial"/>
              <w:sz w:val="20"/>
            </w:rPr>
            <w:t>Lietuvos Respublikos mobilizacijos ir priimančiosios šalies paramos įstatymo Nr. I-1623 8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6026e0337811efbdaea558de59136c">
            <w:r w:rsidRPr="00532B9F">
              <w:rPr>
                <w:rFonts w:ascii="Arial" w:eastAsia="MS Mincho" w:hAnsi="Arial"/>
                <w:sz w:val="20"/>
                <w:iCs/>
                <w:color w:val="0000FF" w:themeColor="hyperlink"/>
                <w:u w:val="single"/>
              </w:rPr>
              <w:t>XIV-2731</w:t>
            </w:r>
          </w:fldSimple>
          <w:r>
            <w:rPr>
              <w:rFonts w:ascii="Arial" w:eastAsia="MS Mincho" w:hAnsi="Arial"/>
              <w:sz w:val="20"/>
              <w:iCs/>
            </w:rPr>
            <w:t>,
2024-06-13,
paskelbta TAR 2024-06-26, i. k. 2024-11568                </w:t>
          </w:r>
        </w:p>
        <w:p>
          <w:pPr>
            <w:jc w:val="both"/>
            <w:rPr>
              <w:rFonts w:ascii="Arial" w:hAnsi="Arial"/>
            </w:rPr>
          </w:pPr>
          <w:r>
            <w:rPr>
              <w:rFonts w:ascii="Arial" w:hAnsi="Arial"/>
              <w:sz w:val="20"/>
            </w:rPr>
            <w:t>Lietuvos Respublikos mobilizacijos ir priimančiosios šalies paramos įstatymo Nr. I-1623 2, 18 ir 22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1DDC4"/>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399d27bcd9d9410d94271317818eb024"/>
        <Part Type="strDalis" Nr="4" Abbr="2 str. 4 d." DocPartId="b387bd84913447ec97468bab0b752f61" PartId="f8c30d6a07ac4b01bc1c8d632865d3e5"/>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5bd88fe772fa4c8d96085a3165e5fd1d"/>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2911890206d54393b8b6364f3ffe1016"/>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bb8baaa9c59d448bb71bab7a6f706334" PartId="005d5031def74f6ab05bbb6892eb88ed"/>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210705f076d5446db080cef30291fc20" PartId="39fb80d28f934663b88e0f749d256e59"/>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e1e23bd2a2254225becfa92c8e19a6e3"/>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304af736f9b34a27a241e80203b5b02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46d6b692c7b7470daf358b73ef1410bb"/>
          <Part Type="strPunktas" Nr="7" Abbr="10 str. 3 d. 7 p." DocPartId="55971f26317e4743b117b6a502063516" PartId="b46caa9d3c2746c9a677492fc30a0495"/>
        </Part>
        <Part Type="strDalis" Nr="4" Abbr="10 str. 4 d." DocPartId="6f5b9e72abbd4f4e86b9a780de83c11f" PartId="4785a75439654a43a61f6b700329eaf6">
          <Part Type="strPunktas" Nr="1" Abbr="10 str. 4 d. 1 p." DocPartId="33e7c57fa8b649658c5eb9cac5f97510" PartId="782bf80e43ef499b92c3b25115feb2a9"/>
          <Part Type="strPunktas" Nr="2" Abbr="10 str. 4 d. 2 p." DocPartId="bb78803358874f11838a2f676db00823" PartId="5dd5f85a15164046b8f6cad69ae98b95"/>
        </Part>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02e5f221bd174c80bf9472666313eeab"/>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5e7b6428243e42fda312d6990b272bfc"/>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4fe7bc4832d54502a280340b3e5f8132">
        <Part Type="strDalis" Nr="1" Abbr="14 str. 1 d." DocPartId="35bed63901684efa86b0c8fe0804e500" PartId="e8383d6ebbd646dcadc9dd8c0d6ec6d5"/>
        <Part Type="strDalis" Nr="2" Abbr="14 str. 2 d." DocPartId="edf3afde238742b3bacce296107a8d81" PartId="92523022478346c99e9af6d52713771b"/>
        <Part Type="strDalis" Nr="3" Abbr="14 str. 3 d." DocPartId="f7f0250f831f4184acae2868133a206f" PartId="48e812e1fccd466d9b3e3692f110abc6"/>
        <Part Type="strDalis" Nr="4" Abbr="14 str. 4 d." DocPartId="904a1ca5f14e44f4825ca4adaadebdbe" PartId="68dda02200584df2a2cb8d67f70d8724"/>
        <Part Type="strDalis" Nr="5" Abbr="14 str. 5 d." DocPartId="b41b720318a04fb5b0eb892416c764fc" PartId="feebd42c0a954a6683de8f309bad990f"/>
        <Part Type="strDalis" Nr="6" Abbr="14 str. 6 d." DocPartId="1ca0a6138b8046d7b8a259035f853d25" PartId="3e05f35e046f491cb5089544ad2934dc"/>
        <Part Type="strDalis" Nr="7" Abbr="14 str. 7 d." DocPartId="c5c8ec5a498c42c4aa0dbc93bcb03d81" PartId="bdfccc8dc5834d1594647bdb4f861fe3">
          <Part Type="strPunktas" Nr="1" Abbr="14 str. 7 d. 1 p." DocPartId="56560d16bc0b483a918a6d68a2847ce9" PartId="c302fb5b45324fd4b26be3712ed44af6"/>
          <Part Type="strPunktas" Nr="2" Abbr="14 str. 7 d. 2 p." DocPartId="7c9b0a8f29134894b8d1299b1d5e215f" PartId="51fcc548226647e9b9e1cd559badc729"/>
          <Part Type="strPunktas" Nr="3" Abbr="14 str. 7 d. 3 p." DocPartId="d33587618f8c45809c5323e249d7ef37" PartId="9d759202cfc8422d842dfc9a2e93e4af"/>
          <Part Type="strPunktas" Nr="4" Abbr="14 str. 7 d. 4 p." DocPartId="c96e4602cd744656a5fb7981d3ac1f7c" PartId="f319b034400647f7907dfbe1ce2660a9"/>
          <Part Type="strPunktas" Nr="5" Abbr="14 str. 7 d. 5 p." DocPartId="ad54f1e11b124c8ba68315994f564c4f" PartId="a5cf48ec7651492a825c5b4854d930c2"/>
        </Part>
        <Part Type="strDalis" Nr="8" Abbr="14 str. 8 d." DocPartId="3186a03e0381492bb8df4c2fd22ead1a" PartId="ec0e38d8ae9e46098d828b3da030e382">
          <Part Type="strPunktas" Nr="1" Abbr="14 str. 8 d. 1 p." DocPartId="a0ce9b3d476040bfba145504b9eacbde" PartId="cb47b1a2f4f74e89afa6a8b50d50e105"/>
          <Part Type="strPunktas" Nr="2" Abbr="14 str. 8 d. 2 p." DocPartId="66089d930c3e4d45bde488a05814216a" PartId="3860e16b3bf24cd383225c5c90840277"/>
          <Part Type="strPunktas" Nr="3" Abbr="14 str. 8 d. 3 p." DocPartId="44b83b7b7c7842b696b881da840360dd" PartId="16ea504711ff4cdc93b034220a5fa855"/>
          <Part Type="strPunktas" Nr="4" Abbr="14 str. 8 d. 4 p." DocPartId="a29fdeebdeff4297bafa138afb6ae35c" PartId="1afac273b03a419bb0a49491151067f7"/>
          <Part Type="strPunktas" Nr="5" Abbr="14 str. 8 d. 5 p." DocPartId="e81010b8a14f4dba99a31fb31f5c4e26" PartId="c76de4e848a847eebbcfb33b3b3795b9"/>
        </Part>
        <Part Type="strDalis" Nr="9" Abbr="14 str. 9 d." DocPartId="2a2a6afe893940679a0c3269df55e9aa" PartId="41e101b5b1b14c87bbb02a5548025bbc"/>
        <Part Type="strDalis" Nr="10" Abbr="14 str. 10 d." DocPartId="e7fcca0e668e4014a38faa5ff823e6ad" PartId="140a64d5dcb5410aa8b85a123a45d33d"/>
        <Part Type="strDalis" Nr="11" Abbr="14 str. 11 d." DocPartId="0d6935d6e84046759330246c922ff9a4" PartId="ca606c36a5104bb6bff8b5d94dc31808"/>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c4341c413c54ab8ba20c35021d3a326"/>
        <Part Type="strDalis" Nr="2" Abbr="17 str. 2 d." DocPartId="9b790048b331422ba7317d497f929789" PartId="6ab8679a9d2c40fd9a9560df37508269"/>
      </Part>
      <Part Type="straipsnis" Nr="18" Abbr="18 str." Title="Mobilizaciniai ir priimančiosios šalies paramos mokymai" DocPartId="3b03ef614bcc49baa826ac9981931304" PartId="9d2b0b0f019143c090fe99961229315e">
        <Part Type="strDalis" Nr="1" Abbr="18 str. 1 d." DocPartId="743f2852b6c24749a691607566e88c77" PartId="8bc4ee29ac2c4f3fb3dc5374591315ce"/>
        <Part Type="strDalis" Nr="2" Abbr="18 str. 2 d." DocPartId="f54772ec858d4d12b82ede68ce362d42" PartId="179cb149bd334a2a842b474a729843de"/>
        <Part Type="strDalis" Nr="3" Abbr="18 str. 3 d." DocPartId="20f6379bfcb94c73a9dce9872dbf0a18" PartId="3b5a066a51bc4fd091a1b2184a757b1e"/>
        <Part Type="strDalis" Nr="4" Abbr="18 str. 4 d." DocPartId="d3de934085de4da985bd661afa90fc51" PartId="a7e3b47e75244e7494746b9b2a72bf19"/>
        <Part Type="strDalis" Nr="5" Abbr="18 str. 5 d." DocPartId="cb8361feefae489fa70b35f815c4d57e" PartId="6bda956cd08e4f709c4e8e1ac8bcab2c"/>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68a15f17a01b4a5b8f9c5b46204e6028"/>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e4c1a6acf1d34b52a51561b633171d3a"/>
          <Part Type="strPunktas" Nr="5" Abbr="22 str. 1 d. 5 p." DocPartId="5ec298b9ec604b69a457f1d06dfc35f7" PartId="e623e68753544122a0e693bb8bfe45f6"/>
          <Part Type="strPunktas" Nr="6" Abbr="22 str. 1 d. 6 p." DocPartId="0fa09143c3214b9bbdaf23d0cdb13b9e" PartId="05eeee18c9bc4c1ab791d62f40f9a9dc"/>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e04942ee64a24ec1a67f44c8b7eafbf0"/>
        <Part Type="strDalis" Nr="4" Abbr="26 str. 4 d." DocPartId="e1468a164f0e414aadf174451d10d8f8" PartId="08cfab98a1834266bd5d465c7b32e6d6"/>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BC6D828-CFB7-45C9-B923-580F217BD721}">
  <ds:schemaRefs>
    <ds:schemaRef ds:uri="http://lrs.lt/TAIS/DocParts"/>
  </ds:schemaRefs>
</ds:datastoreItem>
</file>

<file path=customXml/itemProps3.xml><?xml version="1.0" encoding="utf-8"?>
<ds:datastoreItem xmlns:ds="http://schemas.openxmlformats.org/officeDocument/2006/customXml" ds:itemID="{AB005451-0DEB-4CB7-89AC-D712FD3737F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16</Pages>
  <Words>36088</Words>
  <Characters>20571</Characters>
  <Application>Microsoft Office Word</Application>
  <DocSecurity>0</DocSecurity>
  <Lines>171</Lines>
  <Paragraphs>113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56546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TAMALIŪNIENĖ Vilija</lastModifiedBy>
  <dcterms:modified xsi:type="dcterms:W3CDTF">2024-07-05T07:07:00Z</dcterms:modified>
  <revision>23</revision>
</coreProperties>
</file>