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2c2f1491e2c49a8847067558ca89f3b"/>
        <w:lock w:val="sdtLocked"/>
        <w:richText/>
      </w:sdtPr>
      <w:sdtContent>
        <w:p>
          <w:pPr>
            <w:jc w:val="both"/>
            <w:rPr>
              <w:rFonts w:ascii="Times New Roman" w:hAnsi="Times New Roman"/>
            </w:rPr>
          </w:pPr>
          <w:r>
            <w:rPr>
              <w:rFonts w:ascii="Times New Roman" w:hAnsi="Times New Roman"/>
              <w:b/>
              <w:i/>
            </w:rPr>
            <w:t>Suvestinė redakcija nuo 2018-08-28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2008, Nr. </w:t>
          </w:r>
          <w:fldSimple w:instr="HYPERLINK https://www.e-tar.lt/portal/legalAct.html?documentId=TAR.7E52040798B2">
            <w:r w:rsidRPr="00532B9F">
              <w:rPr>
                <w:rFonts w:ascii="Times New Roman" w:eastAsia="MS Mincho" w:hAnsi="Times New Roman"/>
                <w:sz w:val="20"/>
                <w:i/>
                <w:iCs/>
                <w:color w:val="0000FF" w:themeColor="hyperlink"/>
                <w:u w:val="single"/>
              </w:rPr>
              <w:t>137-5429</w:t>
            </w:r>
          </w:fldSimple>
          <w:r>
            <w:rPr>
              <w:rFonts w:ascii="Times New Roman" w:eastAsia="MS Mincho" w:hAnsi="Times New Roman"/>
              <w:sz w:val="20"/>
              <w:i/>
              <w:iCs/>
            </w:rPr>
            <w:t>, i. k. 1081100NUTA00001225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2014-05-01:</w:t>
          </w:r>
        </w:p>
        <w:p>
          <w:pPr>
            <w:rPr>
              <w:rFonts w:ascii="Times New Roman" w:hAnsi="Times New Roman"/>
              <w:sz w:val="20"/>
              <w:i/>
            </w:rPr>
          </w:pPr>
          <w:r>
            <w:rPr>
              <w:rFonts w:ascii="Times New Roman" w:hAnsi="Times New Roman"/>
              <w:sz w:val="20"/>
              <w:i/>
            </w:rPr>
            <w:t xml:space="preserve">Nr. </w:t>
          </w:r>
          <w:fldSimple w:instr="HYPERLINK https://www.e-tar.lt/portal/legalAct.html?documentId=e8a943e0c14811e38c43fee5c144a67d">
            <w:r w:rsidRPr="00532B9F">
              <w:rPr>
                <w:rFonts w:ascii="Times New Roman" w:eastAsia="MS Mincho" w:hAnsi="Times New Roman"/>
                <w:sz w:val="20"/>
                <w:i/>
                <w:iCs/>
                <w:color w:val="0000FF" w:themeColor="hyperlink"/>
                <w:u w:val="single"/>
              </w:rPr>
              <w:t>312</w:t>
            </w:r>
          </w:fldSimple>
          <w:r>
            <w:rPr>
              <w:rFonts w:ascii="Times New Roman" w:eastAsia="MS Mincho" w:hAnsi="Times New Roman"/>
              <w:sz w:val="20"/>
              <w:i/>
              <w:iCs/>
            </w:rPr>
            <w:t>,
2014-04-01,
paskelbta TAR 2014-04-11, i. k. 2014-04368                </w:t>
          </w:r>
        </w:p>
        <w:p>
          <w:pPr>
            <w:rPr>
              <w:rFonts w:ascii="Times New Roman" w:hAnsi="Times New Roman"/>
              <w:sz w:val="22"/>
            </w:rPr>
          </w:pPr>
        </w:p>
        <w:p>
          <w:pPr>
            <w:keepNext/>
            <w:jc w:val="center"/>
            <w:outlineLvl w:val="1"/>
            <w:rPr>
              <w:b/>
              <w:caps/>
              <w:lang w:eastAsia="lt-LT"/>
            </w:rPr>
          </w:pPr>
          <w:r>
            <w:rPr>
              <w:b/>
              <w:bCs/>
              <w:caps/>
              <w:lang w:eastAsia="lt-LT"/>
            </w:rPr>
            <w:t>LIETUVOS RESPUBLIKOS VYRIAUSYBĖ</w:t>
          </w:r>
        </w:p>
        <w:p>
          <w:pPr>
            <w:jc w:val="center"/>
            <w:rPr>
              <w:b/>
              <w:szCs w:val="24"/>
            </w:rPr>
          </w:pPr>
        </w:p>
        <w:p>
          <w:pPr>
            <w:keepNext/>
            <w:jc w:val="center"/>
            <w:outlineLvl w:val="1"/>
            <w:rPr>
              <w:b/>
              <w:caps/>
              <w:szCs w:val="24"/>
              <w:lang w:eastAsia="lt-LT"/>
            </w:rPr>
          </w:pPr>
          <w:r>
            <w:rPr>
              <w:b/>
              <w:bCs/>
              <w:caps/>
              <w:lang w:eastAsia="lt-LT"/>
            </w:rPr>
            <w:t>NUTARIMAS</w:t>
          </w:r>
        </w:p>
        <w:p>
          <w:pPr>
            <w:jc w:val="center"/>
            <w:rPr>
              <w:b/>
              <w:caps/>
              <w:lang w:eastAsia="lt-LT"/>
            </w:rPr>
          </w:pPr>
          <w:r>
            <w:rPr>
              <w:b/>
              <w:caps/>
              <w:lang w:eastAsia="lt-LT"/>
            </w:rPr>
            <w:t>DĖL veiksmų programų administravimo ir finansavimo taisyklių patvirtinimo</w:t>
          </w:r>
        </w:p>
        <w:p>
          <w:pPr>
            <w:jc w:val="center"/>
            <w:rPr>
              <w:b/>
              <w:caps/>
              <w:lang w:eastAsia="lt-LT"/>
            </w:rPr>
          </w:pPr>
        </w:p>
        <w:p>
          <w:pPr>
            <w:jc w:val="center"/>
            <w:rPr>
              <w:b/>
              <w:caps/>
              <w:lang w:eastAsia="lt-LT"/>
            </w:rPr>
          </w:pPr>
          <w:r>
            <w:t>2008 m. lapkričio 12 d. Nr. 1225</w:t>
          </w:r>
        </w:p>
        <w:p>
          <w:pPr>
            <w:jc w:val="center"/>
            <w:rPr>
              <w:caps/>
              <w:lang w:eastAsia="lt-LT"/>
            </w:rPr>
          </w:pPr>
          <w:r>
            <w:rPr>
              <w:lang w:eastAsia="lt-LT"/>
            </w:rPr>
            <w:t>Vilnius</w:t>
          </w:r>
        </w:p>
        <w:p>
          <w:pPr>
            <w:ind w:firstLine="720"/>
            <w:jc w:val="both"/>
            <w:rPr>
              <w:lang w:eastAsia="lt-LT"/>
            </w:rPr>
          </w:pPr>
        </w:p>
        <w:sdt>
          <w:sdtPr>
            <w:alias w:val="preambule"/>
            <w:tag w:val="part_d7fcb2a2382640e18bc7a36f1c758117"/>
            <w:lock w:val="sdtLocked"/>
            <w:richText/>
          </w:sdtPr>
          <w:sdtContent>
            <w:p>
              <w:pPr>
                <w:ind w:firstLine="720"/>
                <w:jc w:val="both"/>
                <w:rPr>
                  <w:lang w:eastAsia="lt-LT"/>
                </w:rPr>
              </w:pPr>
              <w:r>
                <w:rPr>
                  <w:lang w:eastAsia="lt-LT"/>
                </w:rPr>
                <w:t>Vadovaudamasi 2006 m. liepos 11 d. Tarybos reglamentu (EB) Nr. 1083/2006, nustatančiu bendrąsias nuostatas dėl Europos regioninės plėtros fondo, Europos socialinio fondo ir Sanglaudos fondo bei panaikinančiu Reglamentą (EB) Nr. 1260/1999 (OL 2006 L 210, p. 25), su paskutiniais pakeitimais, padarytais 2013 m. gruodžio 11 d. Europos Parlamento ir Tarybos reglamentu (ES) Nr. 1297/2013 (OL 2013 L 347, p. 253) ir Europos Parlamento ir Tarybos reglamentu (ES) Nr. 1298/2013 (OL 2013 L 347, p. 256), 201</w:t>
              </w:r>
              <w:r>
                <w:rPr>
                  <w:rFonts w:eastAsia="MS Mincho"/>
                  <w:lang w:eastAsia="ja-JP"/>
                </w:rPr>
                <w:t>1</w:t>
              </w:r>
              <w:r>
                <w:rPr>
                  <w:lang w:eastAsia="lt-LT"/>
                </w:rPr>
                <w:t xml:space="preserve"> m. gruodžio </w:t>
              </w:r>
              <w:r>
                <w:rPr>
                  <w:rFonts w:eastAsia="MS Mincho"/>
                  <w:lang w:eastAsia="ja-JP"/>
                </w:rPr>
                <w:t xml:space="preserve">13 </w:t>
              </w:r>
              <w:r>
                <w:rPr>
                  <w:lang w:eastAsia="lt-LT"/>
                </w:rPr>
                <w:t xml:space="preserve">d. Europos Parlamento ir Tarybos reglamentu (ES) Nr. </w:t>
              </w:r>
              <w:r>
                <w:rPr>
                  <w:rFonts w:eastAsia="MS Mincho"/>
                  <w:lang w:eastAsia="ja-JP"/>
                </w:rPr>
                <w:t>1310</w:t>
              </w:r>
              <w:r>
                <w:rPr>
                  <w:lang w:eastAsia="lt-LT"/>
                </w:rPr>
                <w:t>/2011 (OL 2011 L 337, p. 1), ir 2006 m. gruodžio 8 d. Komisijos reglamentu (EB) Nr. 1828/2006, nustatančiu Tarybos reglamento (EB) Nr. 1083/2006, nustatančio bendrąsias nuostatas dėl Europos regioninės plėtros fondo, Europos socialinio fondo ir Sanglaudos fondo, ir Europos Parlamento bei Tarybos reglamento (EB) Nr. 1080/2006 dėl Europos regioninės plėtros fondo, įgyvendinimo taisykles (OL 2006 L 371, p. 1), su paskutiniais pakeitimais, padarytais 2011 m. lapkričio 29 d. Komisijos įgyvendinimo reglamentu (ES) Nr. 1236/2011 (OL 2011 L 317, p. 24), ir įgyvendindama Atsakomybės ir funkcijų paskirstymo tarp institucijų, įgyvendinant Lietuvos 2007–2013 metų Europos Sąjungos struktūrinės paramos panaudojimo strategiją ir veiksmų programas, taisyklių, patvirtintų Lietuvos Respublikos Vyriausybės 2007 m. spalio 17 d. nutarimu Nr. 1139 „Dėl atsakomybės ir funkcijų paskirstymo tarp institucijų, įgyvendinant Lietuvos 2007–2013 metų Europos Sąjungos struktūrinės paramos panaudojimo strategiją ir veiksmų programas“, 4.2 papunktį, Lietuvos Respublikos Vyriausybė</w:t>
              </w:r>
              <w:r>
                <w:rPr>
                  <w:spacing w:val="100"/>
                  <w:lang w:eastAsia="lt-LT"/>
                </w:rPr>
                <w:t xml:space="preserve"> nutaria</w:t>
              </w:r>
              <w:r>
                <w:rPr>
                  <w:lang w:eastAsia="lt-LT"/>
                </w:rPr>
                <w:t>:</w:t>
              </w:r>
            </w:p>
          </w:sdtContent>
        </w:sdt>
        <w:sdt>
          <w:sdtPr>
            <w:alias w:val="1 p."/>
            <w:tag w:val="part_2a2b580b81814a028438648a1a12e0e9"/>
            <w:lock w:val="sdtLocked"/>
            <w:richText/>
          </w:sdtPr>
          <w:sdtContent>
            <w:p>
              <w:pPr>
                <w:ind w:firstLine="720"/>
                <w:jc w:val="both"/>
                <w:rPr>
                  <w:lang w:eastAsia="lt-LT"/>
                </w:rPr>
              </w:pPr>
              <w:sdt>
                <w:sdtPr>
                  <w:alias w:val="Numeris"/>
                  <w:tag w:val="nr_2a2b580b81814a028438648a1a12e0e9"/>
                  <w:lock w:val="sdtLocked"/>
                  <w:richText/>
                </w:sdtPr>
                <w:sdtContent>
                  <w:r>
                    <w:rPr>
                      <w:lang w:eastAsia="lt-LT"/>
                    </w:rPr>
                    <w:t>1</w:t>
                  </w:r>
                </w:sdtContent>
              </w:sdt>
              <w:r>
                <w:rPr>
                  <w:lang w:eastAsia="lt-LT"/>
                </w:rPr>
                <w:t>. Patvirtinti Veiksmų programų administravimo ir finansavimo taisykles (pridedama).</w:t>
              </w:r>
            </w:p>
          </w:sdtContent>
        </w:sdt>
        <w:sdt>
          <w:sdtPr>
            <w:alias w:val="2 p."/>
            <w:tag w:val="part_6526bec7789d487bb1cf3a018a3532de"/>
            <w:lock w:val="sdtLocked"/>
            <w:richText/>
          </w:sdtPr>
          <w:sdtContent>
            <w:p>
              <w:pPr>
                <w:keepNext/>
                <w:keepLines/>
                <w:ind w:firstLine="720"/>
                <w:jc w:val="both"/>
                <w:rPr>
                  <w:bCs/>
                  <w:lang w:eastAsia="lt-LT"/>
                </w:rPr>
              </w:pPr>
              <w:sdt>
                <w:sdtPr>
                  <w:alias w:val="Numeris"/>
                  <w:tag w:val="nr_6526bec7789d487bb1cf3a018a3532de"/>
                  <w:lock w:val="sdtLocked"/>
                  <w:richText/>
                </w:sdtPr>
                <w:sdtContent>
                  <w:r>
                    <w:rPr>
                      <w:bCs/>
                      <w:lang w:eastAsia="lt-LT"/>
                    </w:rPr>
                    <w:t>2</w:t>
                  </w:r>
                </w:sdtContent>
              </w:sdt>
              <w:r>
                <w:rPr>
                  <w:bCs/>
                  <w:lang w:eastAsia="lt-LT"/>
                </w:rPr>
                <w:t>.</w:t>
              </w:r>
              <w:r>
                <w:rPr>
                  <w:lang w:eastAsia="lt-LT"/>
                </w:rPr>
                <w:t> </w:t>
              </w:r>
              <w:r>
                <w:rPr>
                  <w:bCs/>
                  <w:lang w:eastAsia="lt-LT"/>
                </w:rPr>
                <w:t>Įpareigoti vadovaujančiąją, tvirtinančiąją, mokėjimo ir tarpines institucijas iki šio nutarimo įsigaliojimo dienos suderinti nuostatus ar įstatus, teisės aktus, reglamentuojančius vidaus procedūras, ir (arba) Europos Sąjungos struktūrinės paramos administravimo procedūrų vadovus su šiuo nutarimu tvirtinamų taisyklių nuostatomis.</w:t>
              </w:r>
            </w:p>
          </w:sdtContent>
        </w:sdt>
        <w:sdt>
          <w:sdtPr>
            <w:alias w:val="3 p."/>
            <w:tag w:val="part_f886d97e9feb4733b8fc1111aa6b6b55"/>
            <w:lock w:val="sdtLocked"/>
            <w:richText/>
          </w:sdtPr>
          <w:sdtContent>
            <w:p>
              <w:pPr>
                <w:keepNext/>
                <w:keepLines/>
                <w:ind w:firstLine="720"/>
                <w:jc w:val="both"/>
              </w:pPr>
              <w:sdt>
                <w:sdtPr>
                  <w:alias w:val="Numeris"/>
                  <w:tag w:val="nr_f886d97e9feb4733b8fc1111aa6b6b55"/>
                  <w:lock w:val="sdtLocked"/>
                  <w:richText/>
                </w:sdtPr>
                <w:sdtContent>
                  <w:r>
                    <w:rPr>
                      <w:bCs/>
                      <w:lang w:eastAsia="lt-LT"/>
                    </w:rPr>
                    <w:t>3</w:t>
                  </w:r>
                </w:sdtContent>
              </w:sdt>
              <w:r>
                <w:rPr>
                  <w:bCs/>
                  <w:lang w:eastAsia="lt-LT"/>
                </w:rPr>
                <w:t>.</w:t>
              </w:r>
              <w:r>
                <w:rPr>
                  <w:lang w:eastAsia="lt-LT"/>
                </w:rPr>
                <w:t> </w:t>
              </w:r>
              <w:r>
                <w:rPr>
                  <w:bCs/>
                  <w:lang w:eastAsia="lt-LT"/>
                </w:rPr>
                <w:t>Šis nutarimas, išskyrus 2 punktą, įsigalioja 2014 m. gegužės 1 dieną.</w:t>
              </w:r>
            </w:p>
          </w:sdtContent>
        </w:sdt>
        <w:sdt>
          <w:sdtPr>
            <w:alias w:val="signatura"/>
            <w:tag w:val="part_f2febccd879e46faa999fb30a64bdd73"/>
            <w:lock w:val="sdtLocked"/>
            <w:richText/>
          </w:sdtPr>
          <w:sdtContent>
            <w:p>
              <w:pPr>
                <w:tabs>
                  <w:tab w:val="right" w:pos="9071"/>
                </w:tabs>
              </w:pPr>
            </w:p>
            <w:p>
              <w:pPr>
                <w:tabs>
                  <w:tab w:val="right" w:pos="9071"/>
                </w:tabs>
              </w:pPr>
            </w:p>
            <w:p>
              <w:pPr>
                <w:tabs>
                  <w:tab w:val="right" w:pos="9071"/>
                </w:tabs>
              </w:pPr>
            </w:p>
            <w:p>
              <w:pPr>
                <w:tabs>
                  <w:tab w:val="right" w:pos="9071"/>
                </w:tabs>
              </w:pPr>
              <w:r>
                <w:t>MINISTRAS PIRMININKAS</w:t>
                <w:tab/>
                <w:t>GEDIMINAS KIRKILAS</w:t>
              </w:r>
            </w:p>
            <w:p/>
            <w:p/>
            <w:p/>
            <w:p>
              <w:pPr>
                <w:tabs>
                  <w:tab w:val="right" w:pos="9071"/>
                </w:tabs>
              </w:pPr>
              <w:r>
                <w:t>FINANSŲ MINISTRAS</w:t>
                <w:tab/>
                <w:t>RIMANTAS ŠADŽIUS</w:t>
              </w:r>
            </w:p>
          </w:sdtContent>
        </w:sdt>
        <w:p/>
      </w:sdtContent>
    </w:sdt>
    <w:sdt>
      <w:sdtPr>
        <w:alias w:val="patvirtinta"/>
        <w:tag w:val="part_88fc3731a27c4d4689d8bdb394974471"/>
        <w:lock w:val="sdtLocked"/>
        <w:richText/>
      </w:sdtPr>
      <w:sdtContent>
        <w:p>
          <w:pPr>
            <w:tabs>
              <w:tab w:val="left" w:pos="6804"/>
            </w:tabs>
            <w:ind w:left="4820"/>
            <w:sectPr>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701" w:header="567" w:footer="567" w:gutter="0"/>
              <w:pgNumType w:start="1"/>
              <w:cols w:space="1296"/>
              <w:titlePg/>
              <w:docGrid w:linePitch="326"/>
            </w:sectPr>
          </w:pPr>
        </w:p>
        <w:p>
          <w:pPr>
            <w:tabs>
              <w:tab w:val="left" w:pos="6804"/>
            </w:tabs>
            <w:ind w:left="4820"/>
            <w:rPr>
              <w:lang w:eastAsia="ar-SA"/>
            </w:rPr>
          </w:pPr>
          <w:r>
            <w:rPr>
              <w:szCs w:val="24"/>
              <w:lang w:eastAsia="ar-SA"/>
            </w:rPr>
            <w:t>PATVIRTINTA</w:t>
            <w:br/>
          </w:r>
          <w:r>
            <w:rPr>
              <w:lang w:eastAsia="ar-SA"/>
            </w:rPr>
            <w:t>Lietuvos Respublikos Vyriausybės</w:t>
            <w:br/>
            <w:t>2008 m. lapkričio 12 d. nutarimu Nr. 1225</w:t>
            <w:br/>
            <w:t>(Lietuvos Respublikos Vyriausybės</w:t>
            <w:br/>
          </w:r>
          <w:r>
            <w:rPr>
              <w:color w:val="000000"/>
              <w:lang w:eastAsia="lt-LT"/>
            </w:rPr>
            <w:t>2014 m. balandžio 1 d.</w:t>
          </w:r>
          <w:r>
            <w:rPr>
              <w:color w:val="000000"/>
              <w:lang w:eastAsia="ar-SA"/>
            </w:rPr>
            <w:t xml:space="preserve"> </w:t>
          </w:r>
          <w:r>
            <w:rPr>
              <w:lang w:eastAsia="ar-SA"/>
            </w:rPr>
            <w:t xml:space="preserve"> nutarimo Nr. </w:t>
          </w:r>
          <w:r>
            <w:rPr>
              <w:lang w:eastAsia="lt-LT"/>
            </w:rPr>
            <w:t>312</w:t>
            <w:br/>
            <w:t>redakcija)</w:t>
          </w:r>
        </w:p>
        <w:p>
          <w:pPr>
            <w:tabs>
              <w:tab w:val="left" w:pos="6804"/>
            </w:tabs>
            <w:rPr>
              <w:lang w:eastAsia="lt-LT"/>
            </w:rPr>
          </w:pPr>
        </w:p>
        <w:p>
          <w:pPr>
            <w:tabs>
              <w:tab w:val="left" w:pos="6804"/>
            </w:tabs>
            <w:rPr>
              <w:lang w:eastAsia="lt-LT"/>
            </w:rPr>
          </w:pPr>
        </w:p>
        <w:p>
          <w:pPr>
            <w:jc w:val="both"/>
            <w:rPr>
              <w:lang w:eastAsia="lt-LT"/>
            </w:rPr>
          </w:pPr>
        </w:p>
        <w:p>
          <w:pPr>
            <w:jc w:val="center"/>
            <w:rPr>
              <w:b/>
              <w:caps/>
              <w:szCs w:val="24"/>
              <w:lang w:eastAsia="lt-LT"/>
            </w:rPr>
          </w:pPr>
          <w:sdt>
            <w:sdtPr>
              <w:alias w:val="Pavadinimas"/>
              <w:tag w:val="title_88fc3731a27c4d4689d8bdb394974471"/>
              <w:lock w:val="sdtLocked"/>
              <w:richText/>
            </w:sdtPr>
            <w:sdtContent>
              <w:r>
                <w:rPr>
                  <w:b/>
                  <w:caps/>
                  <w:szCs w:val="24"/>
                  <w:lang w:eastAsia="lt-LT"/>
                </w:rPr>
                <w:t>VEIKSMŲ PROGRAMŲ administravimo ir finansavimo TAISYKLĖS</w:t>
              </w:r>
            </w:sdtContent>
          </w:sdt>
        </w:p>
        <w:p>
          <w:pPr>
            <w:jc w:val="center"/>
            <w:rPr>
              <w:caps/>
              <w:szCs w:val="24"/>
              <w:lang w:eastAsia="lt-LT"/>
            </w:rPr>
          </w:pPr>
        </w:p>
        <w:p>
          <w:pPr>
            <w:jc w:val="center"/>
            <w:rPr>
              <w:caps/>
              <w:szCs w:val="24"/>
              <w:lang w:eastAsia="lt-LT"/>
            </w:rPr>
          </w:pPr>
        </w:p>
        <w:p>
          <w:pPr>
            <w:jc w:val="center"/>
            <w:rPr>
              <w:caps/>
              <w:szCs w:val="24"/>
              <w:lang w:eastAsia="lt-LT"/>
            </w:rPr>
          </w:pPr>
        </w:p>
        <w:sdt>
          <w:sdtPr>
            <w:alias w:val="skyrius"/>
            <w:tag w:val="part_faf104aa0476453faf3f5ceb326e9fc5"/>
            <w:lock w:val="sdtLocked"/>
            <w:richText/>
          </w:sdtPr>
          <w:sdtContent>
            <w:p>
              <w:pPr>
                <w:jc w:val="center"/>
                <w:rPr>
                  <w:b/>
                  <w:szCs w:val="24"/>
                  <w:lang w:eastAsia="lt-LT"/>
                </w:rPr>
              </w:pPr>
              <w:sdt>
                <w:sdtPr>
                  <w:alias w:val="Numeris"/>
                  <w:tag w:val="nr_faf104aa0476453faf3f5ceb326e9fc5"/>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faf104aa0476453faf3f5ceb326e9fc5"/>
                  <w:lock w:val="sdtLocked"/>
                  <w:richText/>
                </w:sdtPr>
                <w:sdtContent>
                  <w:r>
                    <w:rPr>
                      <w:b/>
                      <w:szCs w:val="24"/>
                      <w:lang w:eastAsia="lt-LT"/>
                    </w:rPr>
                    <w:t>BENDROSIOS NUOSTATOS</w:t>
                  </w:r>
                </w:sdtContent>
              </w:sdt>
            </w:p>
            <w:p>
              <w:pPr>
                <w:jc w:val="center"/>
                <w:rPr>
                  <w:b/>
                  <w:caps/>
                  <w:szCs w:val="24"/>
                  <w:lang w:eastAsia="lt-LT"/>
                </w:rPr>
              </w:pPr>
            </w:p>
            <w:sdt>
              <w:sdtPr>
                <w:alias w:val="1 p."/>
                <w:tag w:val="part_fde169ecc4504c7bb768ded120aed068"/>
                <w:lock w:val="sdtLocked"/>
                <w:richText/>
              </w:sdtPr>
              <w:sdtContent>
                <w:p>
                  <w:pPr>
                    <w:tabs>
                      <w:tab w:val="left" w:pos="993"/>
                    </w:tabs>
                    <w:ind w:firstLine="720"/>
                    <w:jc w:val="both"/>
                    <w:textAlignment w:val="baseline"/>
                    <w:rPr>
                      <w:szCs w:val="24"/>
                      <w:lang w:eastAsia="lt-LT"/>
                    </w:rPr>
                  </w:pPr>
                  <w:sdt>
                    <w:sdtPr>
                      <w:alias w:val="Numeris"/>
                      <w:tag w:val="nr_fde169ecc4504c7bb768ded120aed068"/>
                      <w:lock w:val="sdtLocked"/>
                      <w:richText/>
                    </w:sdtPr>
                    <w:sdtContent>
                      <w:r>
                        <w:rPr>
                          <w:szCs w:val="24"/>
                          <w:lang w:eastAsia="lt-LT"/>
                        </w:rPr>
                        <w:t>1</w:t>
                      </w:r>
                    </w:sdtContent>
                  </w:sdt>
                  <w:r>
                    <w:rPr>
                      <w:szCs w:val="24"/>
                      <w:lang w:eastAsia="lt-LT"/>
                    </w:rPr>
                    <w:t>. Veiksmų programų administravimo ir finansavimo taisyklėse</w:t>
                  </w:r>
                  <w:r>
                    <w:rPr>
                      <w:caps/>
                      <w:szCs w:val="24"/>
                      <w:lang w:eastAsia="lt-LT"/>
                    </w:rPr>
                    <w:t xml:space="preserve"> (</w:t>
                  </w:r>
                  <w:r>
                    <w:rPr>
                      <w:szCs w:val="24"/>
                      <w:lang w:eastAsia="lt-LT"/>
                    </w:rPr>
                    <w:t>toliau</w:t>
                  </w:r>
                  <w:r>
                    <w:rPr>
                      <w:bCs/>
                      <w:szCs w:val="24"/>
                      <w:lang w:eastAsia="lt-LT"/>
                    </w:rPr>
                    <w:t xml:space="preserve"> – Taisyklės</w:t>
                  </w:r>
                  <w:r>
                    <w:rPr>
                      <w:szCs w:val="24"/>
                      <w:lang w:eastAsia="lt-LT"/>
                    </w:rPr>
                    <w:t xml:space="preserve">) reglamentuojama Žmogiškųjų išteklių plėtros veiksmų programos, patvirtintos Europos Komisijos 2007 m. rugsėjo 24 d. sprendimu Nr. K(2007)4475, su paskutiniais pakeitimais, padarytais Europos Komisijos 2013 m. rugsėjo 26 d. sprendimu Nr. K(2013)6262, Ekonomikos augimo veiksmų programos, patvirtintos Europos Komisijos 2007 m. liepos 30 d. sprendimu Nr. K(2007)3740, su paskutiniais pakeitimais, padarytais Europos Komisijos 2013 m. lapkričio 8 d. sprendimu Nr. K(2013)7576, Sanglaudos skatinimo veiksmų programos, patvirtintos Europos Komisijos 2007 m. liepos 30 d. sprendimu Nr. K(2007)3738, su paskutiniais pakeitimais, padarytais Europos Komisijos 2013 m. lapkričio 8 d. sprendimu Nr. K(2013)7576 (toliau – veiksmų programos), veiksmų programų techninės paramos prioritetų </w:t>
                  </w:r>
                  <w:r>
                    <w:rPr>
                      <w:caps/>
                      <w:szCs w:val="24"/>
                      <w:lang w:eastAsia="lt-LT"/>
                    </w:rPr>
                    <w:t>(</w:t>
                  </w:r>
                  <w:r>
                    <w:rPr>
                      <w:szCs w:val="24"/>
                      <w:lang w:eastAsia="lt-LT"/>
                    </w:rPr>
                    <w:t xml:space="preserve">toliau </w:t>
                  </w:r>
                  <w:r>
                    <w:rPr>
                      <w:bCs/>
                      <w:szCs w:val="24"/>
                      <w:lang w:eastAsia="lt-LT"/>
                    </w:rPr>
                    <w:t xml:space="preserve">– </w:t>
                  </w:r>
                  <w:r>
                    <w:rPr>
                      <w:szCs w:val="24"/>
                      <w:lang w:eastAsia="lt-LT"/>
                    </w:rPr>
                    <w:t xml:space="preserve">techninės paramos prioritetai) ir Techninės paramos veiksmų programos, patvirtintos Europos Komisijos 2007 m. gruodžio 18 d. sprendimu Nr. K(2007)6717, su paskutiniais pakeitimais, padarytais Europos Komisijos 2013 m. spalio 1 d. sprendimu Nr. K(2013)6269, administravimo ir finansavimo tvarka, finansų inžinerijos priemonių administravimo ir finansavimo tvarka tiek, kiek šių nuostatų nereglamentuoja Finansų inžinerijos priemonių administravimo ir finansavimo taisyklės, patvirtintos Lietuvos Respublikos finansų ministro 2008 m. spalio 24 d. įsakymu Nr. 1K-334 „Dėl Finansų inžinerijos priemonių administravimo ir finansavimo taisyklių patvirtinimo“ (toliau </w:t>
                  </w:r>
                  <w:r>
                    <w:rPr>
                      <w:bCs/>
                      <w:szCs w:val="24"/>
                      <w:lang w:eastAsia="lt-LT"/>
                    </w:rPr>
                    <w:t>–</w:t>
                  </w:r>
                  <w:r>
                    <w:rPr>
                      <w:szCs w:val="24"/>
                      <w:lang w:eastAsia="lt-LT"/>
                    </w:rPr>
                    <w:t xml:space="preserve"> Finansų inžinerijos priemonių administravimo ir finansavimo taisyklės).</w:t>
                  </w:r>
                </w:p>
              </w:sdtContent>
            </w:sdt>
            <w:sdt>
              <w:sdtPr>
                <w:alias w:val="2 p."/>
                <w:tag w:val="part_a21141437b9a4516843f22ba3538d599"/>
                <w:lock w:val="sdtLocked"/>
                <w:richText/>
              </w:sdtPr>
              <w:sdtContent>
                <w:p>
                  <w:pPr>
                    <w:tabs>
                      <w:tab w:val="left" w:pos="993"/>
                    </w:tabs>
                    <w:ind w:firstLine="720"/>
                    <w:jc w:val="both"/>
                    <w:textAlignment w:val="baseline"/>
                    <w:rPr>
                      <w:szCs w:val="24"/>
                      <w:lang w:eastAsia="lt-LT"/>
                    </w:rPr>
                  </w:pPr>
                  <w:sdt>
                    <w:sdtPr>
                      <w:alias w:val="Numeris"/>
                      <w:tag w:val="nr_a21141437b9a4516843f22ba3538d599"/>
                      <w:lock w:val="sdtLocked"/>
                      <w:richText/>
                    </w:sdtPr>
                    <w:sdtContent>
                      <w:r>
                        <w:rPr>
                          <w:szCs w:val="24"/>
                          <w:lang w:eastAsia="lt-LT"/>
                        </w:rPr>
                        <w:t>2</w:t>
                      </w:r>
                    </w:sdtContent>
                  </w:sdt>
                  <w:r>
                    <w:rPr>
                      <w:szCs w:val="24"/>
                      <w:lang w:eastAsia="lt-LT"/>
                    </w:rPr>
                    <w:t>. Taisyklėse vartojamos sąvokos:</w:t>
                  </w:r>
                </w:p>
                <w:sdt>
                  <w:sdtPr>
                    <w:alias w:val="2.1 pp."/>
                    <w:tag w:val="part_0b9c3184afd24d6a9b292de37384a079"/>
                    <w:lock w:val="sdtLocked"/>
                    <w:richText/>
                  </w:sdtPr>
                  <w:sdtContent>
                    <w:p>
                      <w:pPr>
                        <w:tabs>
                          <w:tab w:val="left" w:pos="993"/>
                        </w:tabs>
                        <w:ind w:firstLine="720"/>
                        <w:jc w:val="both"/>
                        <w:textAlignment w:val="baseline"/>
                        <w:rPr>
                          <w:szCs w:val="24"/>
                        </w:rPr>
                      </w:pPr>
                      <w:sdt>
                        <w:sdtPr>
                          <w:alias w:val="Numeris"/>
                          <w:tag w:val="nr_0b9c3184afd24d6a9b292de37384a079"/>
                          <w:lock w:val="sdtLocked"/>
                          <w:richText/>
                        </w:sdtPr>
                        <w:sdtContent>
                          <w:r>
                            <w:rPr>
                              <w:szCs w:val="24"/>
                            </w:rPr>
                            <w:t>2.1</w:t>
                          </w:r>
                        </w:sdtContent>
                      </w:sdt>
                      <w:r>
                        <w:rPr>
                          <w:szCs w:val="24"/>
                        </w:rPr>
                        <w:t>.</w:t>
                      </w:r>
                      <w:r>
                        <w:rPr>
                          <w:b/>
                          <w:szCs w:val="24"/>
                        </w:rPr>
                        <w:t xml:space="preserve"> Einamasis vertinimas </w:t>
                      </w:r>
                      <w:r>
                        <w:rPr>
                          <w:szCs w:val="24"/>
                        </w:rPr>
                        <w:t>– įgyvendinant veiksmų programą atliekamas strateginis ar veiklos vertinimas.</w:t>
                      </w:r>
                    </w:p>
                  </w:sdtContent>
                </w:sdt>
                <w:sdt>
                  <w:sdtPr>
                    <w:alias w:val="2.2 pp."/>
                    <w:tag w:val="part_1d22fdd28c7441d2a8211cc6272b22c3"/>
                    <w:lock w:val="sdtLocked"/>
                    <w:richText/>
                  </w:sdtPr>
                  <w:sdtContent>
                    <w:p>
                      <w:pPr>
                        <w:tabs>
                          <w:tab w:val="left" w:pos="993"/>
                        </w:tabs>
                        <w:ind w:firstLine="720"/>
                        <w:jc w:val="both"/>
                        <w:textAlignment w:val="baseline"/>
                        <w:rPr>
                          <w:szCs w:val="24"/>
                        </w:rPr>
                      </w:pPr>
                      <w:sdt>
                        <w:sdtPr>
                          <w:alias w:val="Numeris"/>
                          <w:tag w:val="nr_1d22fdd28c7441d2a8211cc6272b22c3"/>
                          <w:lock w:val="sdtLocked"/>
                          <w:richText/>
                        </w:sdtPr>
                        <w:sdtContent>
                          <w:r>
                            <w:rPr>
                              <w:szCs w:val="24"/>
                            </w:rPr>
                            <w:t>2.2</w:t>
                          </w:r>
                        </w:sdtContent>
                      </w:sdt>
                      <w:r>
                        <w:rPr>
                          <w:szCs w:val="24"/>
                        </w:rPr>
                        <w:t xml:space="preserve">. </w:t>
                      </w:r>
                      <w:r>
                        <w:rPr>
                          <w:b/>
                          <w:szCs w:val="24"/>
                        </w:rPr>
                        <w:t>Europos Sąjungos fondų lėšų naudojimo planas</w:t>
                      </w:r>
                      <w:r>
                        <w:rPr>
                          <w:szCs w:val="24"/>
                        </w:rPr>
                        <w:t xml:space="preserve"> (toliau – </w:t>
                      </w:r>
                      <w:r>
                        <w:rPr>
                          <w:b/>
                          <w:szCs w:val="24"/>
                        </w:rPr>
                        <w:t>ES fondų lėšų naudojimo planas</w:t>
                      </w:r>
                      <w:r>
                        <w:rPr>
                          <w:szCs w:val="24"/>
                        </w:rPr>
                        <w:t>) – dokumentas, kuriame nurodomos 2008–2015 metais planuojamos kasmet pripažinti deklaruotinomis Europos Sąjungos (toliau – ES) fondų lėšos pagal ministerijas ir (ar) kitas valstybės institucijas, pagal kompetenciją atsakingas už bendrai finansuojamus iš ES fondų lėšų ūkio sektorius (toliau – ministerijos ir (ar) kitos valstybės institucijos), vadovaujančiąją instituciją, kai įgyvendinami techninės paramos prioritetai ir Techninės paramos veiksmų programa, veiksmų programų prioritetus arba uždavinius, jeigu yra kelios ministerijos ir (ar) kitos valstybės institucijos pagal tą patį veiksmų programos prioritetą.</w:t>
                      </w:r>
                    </w:p>
                  </w:sdtContent>
                </w:sdt>
                <w:sdt>
                  <w:sdtPr>
                    <w:alias w:val="2.3 pp."/>
                    <w:tag w:val="part_4c78049640fe478b8da3d32d2de3ebab"/>
                    <w:lock w:val="sdtLocked"/>
                    <w:richText/>
                  </w:sdtPr>
                  <w:sdtContent>
                    <w:p>
                      <w:pPr>
                        <w:tabs>
                          <w:tab w:val="left" w:pos="993"/>
                        </w:tabs>
                        <w:ind w:firstLine="720"/>
                        <w:jc w:val="both"/>
                        <w:textAlignment w:val="baseline"/>
                        <w:rPr>
                          <w:szCs w:val="24"/>
                        </w:rPr>
                      </w:pPr>
                      <w:sdt>
                        <w:sdtPr>
                          <w:alias w:val="Numeris"/>
                          <w:tag w:val="nr_4c78049640fe478b8da3d32d2de3ebab"/>
                          <w:lock w:val="sdtLocked"/>
                          <w:richText/>
                        </w:sdtPr>
                        <w:sdtContent>
                          <w:r>
                            <w:rPr>
                              <w:szCs w:val="24"/>
                            </w:rPr>
                            <w:t>2.3</w:t>
                          </w:r>
                        </w:sdtContent>
                      </w:sdt>
                      <w:r>
                        <w:rPr>
                          <w:szCs w:val="24"/>
                        </w:rPr>
                        <w:t xml:space="preserve">. </w:t>
                      </w:r>
                      <w:r>
                        <w:rPr>
                          <w:b/>
                          <w:szCs w:val="24"/>
                        </w:rPr>
                        <w:t>Europos Sąjungos struktūrinės paramos svetainės informacijos rengėjas</w:t>
                      </w:r>
                      <w:r>
                        <w:rPr>
                          <w:szCs w:val="24"/>
                        </w:rPr>
                        <w:t xml:space="preserve"> (toliau – </w:t>
                      </w:r>
                      <w:r>
                        <w:rPr>
                          <w:b/>
                          <w:szCs w:val="24"/>
                        </w:rPr>
                        <w:t>informacijos rengėjas</w:t>
                      </w:r>
                      <w:r>
                        <w:rPr>
                          <w:szCs w:val="24"/>
                        </w:rPr>
                        <w:t xml:space="preserve">) – </w:t>
                      </w:r>
                      <w:r>
                        <w:rPr>
                          <w:bCs/>
                          <w:szCs w:val="24"/>
                        </w:rPr>
                        <w:t xml:space="preserve">ministerijos ir (ar) kitos valstybės institucijos, įgyvendinančiosios institucijos, visuotinės dotacijos valdytojo ar finansų inžinerijos projekto vykdytojo </w:t>
                      </w:r>
                      <w:r>
                        <w:rPr>
                          <w:bCs/>
                          <w:color w:val="000000"/>
                          <w:szCs w:val="24"/>
                        </w:rPr>
                        <w:t>paskirtas valstybės tarnautojas arba darbuotojas, dirbantis pagal darbo sutartį, turintis prieigą prie turinio tvarkymo sistemos ir tam tikrų ES struktūrinės paramos svetainės sričių administravimo, informacijos rengimo ir skelbimo teises.</w:t>
                      </w:r>
                    </w:p>
                  </w:sdtContent>
                </w:sdt>
                <w:sdt>
                  <w:sdtPr>
                    <w:alias w:val="2.4 pp."/>
                    <w:tag w:val="part_2c213c7cf8824d0ab7bb5730748df384"/>
                    <w:lock w:val="sdtLocked"/>
                    <w:richText/>
                  </w:sdtPr>
                  <w:sdtContent>
                    <w:p>
                      <w:pPr>
                        <w:tabs>
                          <w:tab w:val="left" w:pos="993"/>
                        </w:tabs>
                        <w:ind w:firstLine="720"/>
                        <w:jc w:val="both"/>
                        <w:textAlignment w:val="baseline"/>
                        <w:rPr>
                          <w:szCs w:val="24"/>
                        </w:rPr>
                      </w:pPr>
                      <w:sdt>
                        <w:sdtPr>
                          <w:alias w:val="Numeris"/>
                          <w:tag w:val="nr_2c213c7cf8824d0ab7bb5730748df384"/>
                          <w:lock w:val="sdtLocked"/>
                          <w:richText/>
                        </w:sdtPr>
                        <w:sdtContent>
                          <w:r>
                            <w:rPr>
                              <w:szCs w:val="24"/>
                            </w:rPr>
                            <w:t>2.4</w:t>
                          </w:r>
                        </w:sdtContent>
                      </w:sdt>
                      <w:r>
                        <w:rPr>
                          <w:szCs w:val="24"/>
                        </w:rPr>
                        <w:t xml:space="preserve">. </w:t>
                      </w:r>
                      <w:r>
                        <w:rPr>
                          <w:b/>
                          <w:szCs w:val="24"/>
                        </w:rPr>
                        <w:t>Europos Sąjungos struktūrinės paramos svetainės turinio tvarkymo sistema</w:t>
                      </w:r>
                      <w:r>
                        <w:rPr>
                          <w:szCs w:val="24"/>
                        </w:rPr>
                        <w:t xml:space="preserve"> (toliau – </w:t>
                      </w:r>
                      <w:r>
                        <w:rPr>
                          <w:b/>
                          <w:szCs w:val="24"/>
                        </w:rPr>
                        <w:t>turinio tvarkymo sistema</w:t>
                      </w:r>
                      <w:r>
                        <w:rPr>
                          <w:szCs w:val="24"/>
                        </w:rPr>
                        <w:t>) – programinis įrankis informacijai suvesti ir skelbti Europos Sąjungos struktūrinės paramos svetainėje (www.esparama.lt) (toliau – ES struktūrinės paramos svetainė).</w:t>
                      </w:r>
                    </w:p>
                  </w:sdtContent>
                </w:sdt>
                <w:sdt>
                  <w:sdtPr>
                    <w:alias w:val="2.5 pp."/>
                    <w:tag w:val="part_9111dcf2d8004d5097ca7a952d301739"/>
                    <w:lock w:val="sdtLocked"/>
                    <w:richText/>
                  </w:sdtPr>
                  <w:sdtContent>
                    <w:p>
                      <w:pPr>
                        <w:tabs>
                          <w:tab w:val="left" w:pos="993"/>
                        </w:tabs>
                        <w:ind w:firstLine="720"/>
                        <w:jc w:val="both"/>
                        <w:textAlignment w:val="baseline"/>
                        <w:rPr>
                          <w:szCs w:val="24"/>
                        </w:rPr>
                      </w:pPr>
                      <w:sdt>
                        <w:sdtPr>
                          <w:alias w:val="Numeris"/>
                          <w:tag w:val="nr_9111dcf2d8004d5097ca7a952d301739"/>
                          <w:lock w:val="sdtLocked"/>
                          <w:richText/>
                        </w:sdtPr>
                        <w:sdtContent>
                          <w:r>
                            <w:rPr>
                              <w:szCs w:val="24"/>
                            </w:rPr>
                            <w:t>2.5</w:t>
                          </w:r>
                        </w:sdtContent>
                      </w:sdt>
                      <w:r>
                        <w:rPr>
                          <w:szCs w:val="24"/>
                        </w:rPr>
                        <w:t>.</w:t>
                      </w:r>
                      <w:r>
                        <w:rPr>
                          <w:b/>
                          <w:szCs w:val="24"/>
                        </w:rPr>
                        <w:t xml:space="preserve"> Pažeidimo tyrimas</w:t>
                      </w:r>
                      <w:r>
                        <w:rPr>
                          <w:szCs w:val="24"/>
                        </w:rPr>
                        <w:t xml:space="preserve"> – institucijos atliekamas iš ES fondų lėšų bendrai finansuojamo projekto vykdytojo, finansų inžinerijos projekto vykdytojo ar kitų institucijų ir (ar) įstaigų pateiktos informacijos, duomenų ir dokumentų tikrinimas, patikra vietoje, prašymas paaiškinti įtariamo pažeidimo aplinkybes ir (ar) kiti veiksmai, kuriais siekiama ištirti įtariamą pažeidimą.</w:t>
                      </w:r>
                    </w:p>
                  </w:sdtContent>
                </w:sdt>
                <w:sdt>
                  <w:sdtPr>
                    <w:alias w:val="2.6 pp."/>
                    <w:tag w:val="part_013e6381040f42fca6f20dc44a6fb528"/>
                    <w:lock w:val="sdtLocked"/>
                    <w:richText/>
                  </w:sdtPr>
                  <w:sdtContent>
                    <w:p>
                      <w:pPr>
                        <w:tabs>
                          <w:tab w:val="left" w:pos="993"/>
                        </w:tabs>
                        <w:ind w:firstLine="720"/>
                        <w:jc w:val="both"/>
                        <w:textAlignment w:val="baseline"/>
                        <w:rPr>
                          <w:szCs w:val="24"/>
                        </w:rPr>
                      </w:pPr>
                      <w:sdt>
                        <w:sdtPr>
                          <w:alias w:val="Numeris"/>
                          <w:tag w:val="nr_013e6381040f42fca6f20dc44a6fb528"/>
                          <w:lock w:val="sdtLocked"/>
                          <w:richText/>
                        </w:sdtPr>
                        <w:sdtContent>
                          <w:r>
                            <w:rPr>
                              <w:bCs/>
                              <w:szCs w:val="24"/>
                            </w:rPr>
                            <w:t>2.6</w:t>
                          </w:r>
                        </w:sdtContent>
                      </w:sdt>
                      <w:r>
                        <w:rPr>
                          <w:bCs/>
                          <w:szCs w:val="24"/>
                        </w:rPr>
                        <w:t>.</w:t>
                      </w:r>
                      <w:r>
                        <w:rPr>
                          <w:b/>
                          <w:bCs/>
                          <w:szCs w:val="24"/>
                        </w:rPr>
                        <w:t xml:space="preserve"> Pažeidimų kontrolierius</w:t>
                      </w:r>
                      <w:r>
                        <w:rPr>
                          <w:szCs w:val="24"/>
                        </w:rPr>
                        <w:t xml:space="preserve"> – vadovaujančiosios institucijos, įgyvendinančiosios institucijos, visuotinės dotacijos valdytojo vadovo arba jo įgalioto asmens paskirtas valstybės tarnautojas arba darbuotojas, pagal kompetenciją atsakingas už jam pavestų funkcijų, apimančių pažeidimų tyrimą, nustatymą, šalinimą ir prevenciją, bendradarbiavimą su kitomis valstybės institucijomis, įgyvendinimą.</w:t>
                      </w:r>
                    </w:p>
                  </w:sdtContent>
                </w:sdt>
                <w:sdt>
                  <w:sdtPr>
                    <w:alias w:val="2.7 pp."/>
                    <w:tag w:val="part_dfe6b6763da34a72a0ae05b9dbb404ed"/>
                    <w:lock w:val="sdtLocked"/>
                    <w:richText/>
                  </w:sdtPr>
                  <w:sdtContent>
                    <w:p>
                      <w:pPr>
                        <w:tabs>
                          <w:tab w:val="left" w:pos="993"/>
                        </w:tabs>
                        <w:ind w:firstLine="720"/>
                        <w:jc w:val="both"/>
                        <w:textAlignment w:val="baseline"/>
                        <w:rPr>
                          <w:b/>
                          <w:szCs w:val="24"/>
                        </w:rPr>
                      </w:pPr>
                      <w:sdt>
                        <w:sdtPr>
                          <w:alias w:val="Numeris"/>
                          <w:tag w:val="nr_dfe6b6763da34a72a0ae05b9dbb404ed"/>
                          <w:lock w:val="sdtLocked"/>
                          <w:richText/>
                        </w:sdtPr>
                        <w:sdtContent>
                          <w:r>
                            <w:rPr>
                              <w:szCs w:val="24"/>
                            </w:rPr>
                            <w:t>2.7</w:t>
                          </w:r>
                        </w:sdtContent>
                      </w:sdt>
                      <w:r>
                        <w:rPr>
                          <w:szCs w:val="24"/>
                        </w:rPr>
                        <w:t>.</w:t>
                      </w:r>
                      <w:r>
                        <w:rPr>
                          <w:b/>
                          <w:szCs w:val="24"/>
                        </w:rPr>
                        <w:t xml:space="preserve"> Strateginis vertinimas</w:t>
                      </w:r>
                      <w:r>
                        <w:rPr>
                          <w:szCs w:val="24"/>
                        </w:rPr>
                        <w:t xml:space="preserve"> – vertinimas, kai analizuojamas veiksmų programos ar kelių veiksmų programų ryšys su ES ir nacionalinėmis strategijomis ir vertinamas tos veiksmų programos ar kelių veiksmų programų indėlis siekiant šių strategijų tikslų.</w:t>
                      </w:r>
                    </w:p>
                  </w:sdtContent>
                </w:sdt>
                <w:sdt>
                  <w:sdtPr>
                    <w:alias w:val="2.8 pp."/>
                    <w:tag w:val="part_9b4c952ee05a4910b620284bd66fabb3"/>
                    <w:lock w:val="sdtLocked"/>
                    <w:richText/>
                  </w:sdtPr>
                  <w:sdtContent>
                    <w:p>
                      <w:pPr>
                        <w:tabs>
                          <w:tab w:val="left" w:pos="993"/>
                        </w:tabs>
                        <w:ind w:firstLine="720"/>
                        <w:jc w:val="both"/>
                        <w:textAlignment w:val="baseline"/>
                        <w:rPr>
                          <w:szCs w:val="24"/>
                        </w:rPr>
                      </w:pPr>
                      <w:sdt>
                        <w:sdtPr>
                          <w:alias w:val="Numeris"/>
                          <w:tag w:val="nr_9b4c952ee05a4910b620284bd66fabb3"/>
                          <w:lock w:val="sdtLocked"/>
                          <w:richText/>
                        </w:sdtPr>
                        <w:sdtContent>
                          <w:r>
                            <w:rPr>
                              <w:szCs w:val="24"/>
                            </w:rPr>
                            <w:t>2.8</w:t>
                          </w:r>
                        </w:sdtContent>
                      </w:sdt>
                      <w:r>
                        <w:rPr>
                          <w:szCs w:val="24"/>
                        </w:rPr>
                        <w:t>.</w:t>
                      </w:r>
                      <w:r>
                        <w:rPr>
                          <w:b/>
                          <w:szCs w:val="24"/>
                        </w:rPr>
                        <w:t xml:space="preserve"> Veiklos vertinimas</w:t>
                      </w:r>
                      <w:r>
                        <w:rPr>
                          <w:szCs w:val="24"/>
                        </w:rPr>
                        <w:t xml:space="preserve"> – vertinimas, kai analizuojama veiksmų programos (ar jos dalies) įgyvendinimo eiga, siekiant papildyti veiksmų programos stebėseną ir tobulinti veiksmų programos įgyvendinimą.</w:t>
                      </w:r>
                    </w:p>
                    <w:p>
                      <w:pPr>
                        <w:tabs>
                          <w:tab w:val="left" w:pos="993"/>
                        </w:tabs>
                        <w:ind w:firstLine="720"/>
                        <w:jc w:val="both"/>
                        <w:textAlignment w:val="baseline"/>
                        <w:rPr>
                          <w:szCs w:val="24"/>
                        </w:rPr>
                      </w:pPr>
                      <w:r>
                        <w:rPr>
                          <w:color w:val="000000"/>
                          <w:szCs w:val="24"/>
                        </w:rPr>
                        <w:t>Kitos Taisyklėse vartojamos sąvokos apibrėžtos 2006 m. liepos 11 d. Tarybos reglamente (EB) Nr. 1083/2006, nustatančiame bendrąsias nuostatas dėl Europos regioninės plėtros fondo, Europos socialinio fondo ir Sanglaudos fondo bei panaikinančiame Reglamentą (EB) Nr. 1260/1999 (OL 2006 L 210, p. 25), su paskutiniais pakeitimais, padarytais 2013 m. gruodžio 11 d. Europos Parlamento ir Tarybos reglamentu (ES) Nr. 1297/2013 (OL 2013 L 347, p. 253) ir Europos Parlamento ir Tarybos reglamentu (ES) Nr. 1298/2013 (OL 2013 L 347, p. 256), Atsakomybės ir funkcijų paskirstymo tarp institucijų, įgyvendinant Lietuvos 2007–2013 metų Europos Sąjungos struktūrinės paramos panaudojimo strategiją ir veiksmų programas, taisyklėse, patvirtintose Lietuvos Respublikos Vyriausybės 2007 m. spalio 17 d. nutarimu Nr. 1139 „Dėl atsakomybės ir funkcijų paskirstymo tarp institucijų, įgyvendinant Lietuvos 2007–2013 metų Europos Sąjungos struktūrinės paramos panaudojimo strategiją ir veiksmų programas“ (toliau – Atsakomybės ir funkcijų paskirstymo taisyklės), Projektų administravimo ir finansavimo taisyklėse, patvirtintose Lietuvos Respublikos Vyriausybės 2007 m. gruodžio 19 d. nutarimu Nr. 1443 „Dėl Projektų administravimo ir finansavimo taisyklių patvirtinimo“ (toliau – Projektų administravimo ir finansavimo taisyklės), ir Techninės paramos administravimo ir finansavimo taisyklėse, patvirtintose Lietuvos Respublikos Vyriausybės 2008 m. liepos 23 d. nutarimu Nr. 780 „Dėl Techninės paramos administravimo ir finansavimo taisyklių patvirtinimo“ (toliau – Techninės paramos administravimo ir finansavimo taisyklės).</w:t>
                      </w:r>
                    </w:p>
                    <w:p>
                      <w:pPr>
                        <w:tabs>
                          <w:tab w:val="left" w:pos="993"/>
                        </w:tabs>
                        <w:jc w:val="both"/>
                        <w:textAlignment w:val="baseline"/>
                        <w:rPr>
                          <w:szCs w:val="24"/>
                        </w:rPr>
                      </w:pPr>
                    </w:p>
                  </w:sdtContent>
                </w:sdt>
              </w:sdtContent>
            </w:sdt>
          </w:sdtContent>
        </w:sdt>
        <w:sdt>
          <w:sdtPr>
            <w:alias w:val="skyrius"/>
            <w:tag w:val="part_af13b192e4cf4424afd6b236815e3e03"/>
            <w:lock w:val="sdtLocked"/>
            <w:richText/>
          </w:sdtPr>
          <w:sdtContent>
            <w:p>
              <w:pPr>
                <w:jc w:val="center"/>
                <w:rPr>
                  <w:b/>
                  <w:caps/>
                  <w:szCs w:val="24"/>
                  <w:lang w:eastAsia="lt-LT"/>
                </w:rPr>
              </w:pPr>
              <w:sdt>
                <w:sdtPr>
                  <w:alias w:val="Numeris"/>
                  <w:tag w:val="nr_af13b192e4cf4424afd6b236815e3e03"/>
                  <w:lock w:val="sdtLocked"/>
                  <w:richText/>
                </w:sdtPr>
                <w:sdtContent>
                  <w:r>
                    <w:rPr>
                      <w:b/>
                      <w:caps/>
                      <w:szCs w:val="24"/>
                      <w:lang w:eastAsia="lt-LT"/>
                    </w:rPr>
                    <w:t>II</w:t>
                  </w:r>
                </w:sdtContent>
              </w:sdt>
              <w:r>
                <w:rPr>
                  <w:b/>
                  <w:caps/>
                  <w:szCs w:val="24"/>
                  <w:lang w:eastAsia="lt-LT"/>
                </w:rPr>
                <w:t xml:space="preserve"> SKYRIUS</w:t>
              </w:r>
            </w:p>
            <w:p>
              <w:pPr>
                <w:jc w:val="center"/>
                <w:rPr>
                  <w:b/>
                  <w:szCs w:val="24"/>
                  <w:lang w:eastAsia="lt-LT"/>
                </w:rPr>
              </w:pPr>
              <w:sdt>
                <w:sdtPr>
                  <w:alias w:val="Pavadinimas"/>
                  <w:tag w:val="title_af13b192e4cf4424afd6b236815e3e03"/>
                  <w:lock w:val="sdtLocked"/>
                  <w:richText/>
                </w:sdtPr>
                <w:sdtContent>
                  <w:r>
                    <w:rPr>
                      <w:b/>
                      <w:caps/>
                      <w:szCs w:val="24"/>
                      <w:lang w:eastAsia="lt-LT"/>
                    </w:rPr>
                    <w:t xml:space="preserve">ES STRUKTŪRINĖS PARAMOS VALDYMO IR KONTROLĖS SISTEMOS KŪRIMAS, PRIEŽIŪRA IR TOBULINIMAS. </w:t>
                  </w:r>
                  <w:r>
                    <w:rPr>
                      <w:b/>
                      <w:szCs w:val="24"/>
                      <w:lang w:eastAsia="lt-LT"/>
                    </w:rPr>
                    <w:t>VEIKSMŲ PROGRAMŲ, TECHNINĖS PARAMOS PRIORITETŲ IR TECHNINĖS PARAMOS VEIKSMŲ PROGRAMOS ADMINISTRAVIMO TOBULINIMAS</w:t>
                  </w:r>
                </w:sdtContent>
              </w:sdt>
            </w:p>
            <w:p>
              <w:pPr>
                <w:jc w:val="both"/>
                <w:rPr>
                  <w:szCs w:val="24"/>
                  <w:lang w:eastAsia="lt-LT"/>
                </w:rPr>
              </w:pPr>
            </w:p>
            <w:sdt>
              <w:sdtPr>
                <w:alias w:val="skirsnis"/>
                <w:tag w:val="part_51dfc15423974d048dbfde5ce36ab2f7"/>
                <w:lock w:val="sdtLocked"/>
                <w:richText/>
              </w:sdtPr>
              <w:sdtContent>
                <w:p>
                  <w:pPr>
                    <w:jc w:val="center"/>
                    <w:rPr>
                      <w:b/>
                      <w:szCs w:val="24"/>
                      <w:lang w:eastAsia="lt-LT"/>
                    </w:rPr>
                  </w:pPr>
                  <w:sdt>
                    <w:sdtPr>
                      <w:alias w:val="Numeris"/>
                      <w:tag w:val="nr_51dfc15423974d048dbfde5ce36ab2f7"/>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51dfc15423974d048dbfde5ce36ab2f7"/>
                      <w:lock w:val="sdtLocked"/>
                      <w:richText/>
                    </w:sdtPr>
                    <w:sdtContent>
                      <w:r>
                        <w:rPr>
                          <w:b/>
                          <w:szCs w:val="24"/>
                          <w:lang w:eastAsia="lt-LT"/>
                        </w:rPr>
                        <w:t>ES STRUKTŪRINĖS PARAMOS VALDYMO IR KONTROLĖS SISTEMOS APRAŠYMO PARENGIMAS, PATEIKIMAS EUROPOS KOMISIJAI IR ATNAUJINIMAS</w:t>
                      </w:r>
                    </w:sdtContent>
                  </w:sdt>
                </w:p>
                <w:p>
                  <w:pPr>
                    <w:jc w:val="both"/>
                    <w:rPr>
                      <w:caps/>
                      <w:szCs w:val="24"/>
                      <w:lang w:eastAsia="lt-LT"/>
                    </w:rPr>
                  </w:pPr>
                </w:p>
                <w:sdt>
                  <w:sdtPr>
                    <w:alias w:val="3 p."/>
                    <w:tag w:val="part_d82e02e9c7b34f2a947e146b662cc152"/>
                    <w:lock w:val="sdtLocked"/>
                    <w:richText/>
                  </w:sdtPr>
                  <w:sdtContent>
                    <w:p>
                      <w:pPr>
                        <w:tabs>
                          <w:tab w:val="left" w:pos="993"/>
                          <w:tab w:val="num" w:pos="1077"/>
                        </w:tabs>
                        <w:ind w:firstLine="720"/>
                        <w:jc w:val="both"/>
                        <w:textAlignment w:val="baseline"/>
                        <w:rPr>
                          <w:szCs w:val="24"/>
                          <w:lang w:eastAsia="lt-LT"/>
                        </w:rPr>
                      </w:pPr>
                      <w:sdt>
                        <w:sdtPr>
                          <w:alias w:val="Numeris"/>
                          <w:tag w:val="nr_d82e02e9c7b34f2a947e146b662cc152"/>
                          <w:lock w:val="sdtLocked"/>
                          <w:richText/>
                        </w:sdtPr>
                        <w:sdtContent>
                          <w:r>
                            <w:rPr>
                              <w:szCs w:val="24"/>
                              <w:lang w:eastAsia="lt-LT"/>
                            </w:rPr>
                            <w:t>3</w:t>
                          </w:r>
                        </w:sdtContent>
                      </w:sdt>
                      <w:r>
                        <w:rPr>
                          <w:szCs w:val="24"/>
                          <w:lang w:eastAsia="lt-LT"/>
                        </w:rPr>
                        <w:t>. Vadovaujančioji institucija ES struktūrinės paramos valdymo ir kontrolės sistemos aprašymą (toliau – aprašymas) rengia vadovaudamasi 2006 m. gruodžio 8 d. Komisijos reglamento (EB) Nr. 1828/2006, nustatančio Tarybos reglamento (EB) Nr. 1083/2006, nustatančio bendrąsias nuostatas dėl Europos regioninės plėtros fondo, Europos socialinio fondo ir Sanglaudos fondo, ir Europos Parlamento bei Tarybos reglamento (EB) Nr. 1080/2006 dėl Europos regioninės plėtros fondo, įgyvendinimo taisykles (OL 2006 L 371, p. 1), su paskutiniais pakeitimais, padarytais 2011 m. lapkričio 29 d. Komisijos įgyvendinimo reglamentu (ES) Nr. 1236/2011 (OL 2011 L 317, p. 24), 21–23 straipsniais.</w:t>
                      </w:r>
                    </w:p>
                  </w:sdtContent>
                </w:sdt>
                <w:sdt>
                  <w:sdtPr>
                    <w:alias w:val="4 p."/>
                    <w:tag w:val="part_cca6ce1f1066420ba88c51f6aefc3fec"/>
                    <w:lock w:val="sdtLocked"/>
                    <w:richText/>
                  </w:sdtPr>
                  <w:sdtContent>
                    <w:p>
                      <w:pPr>
                        <w:tabs>
                          <w:tab w:val="left" w:pos="993"/>
                          <w:tab w:val="num" w:pos="1077"/>
                        </w:tabs>
                        <w:ind w:firstLine="720"/>
                        <w:jc w:val="both"/>
                        <w:textAlignment w:val="baseline"/>
                        <w:rPr>
                          <w:szCs w:val="24"/>
                          <w:lang w:eastAsia="lt-LT"/>
                        </w:rPr>
                      </w:pPr>
                      <w:sdt>
                        <w:sdtPr>
                          <w:alias w:val="Numeris"/>
                          <w:tag w:val="nr_cca6ce1f1066420ba88c51f6aefc3fec"/>
                          <w:lock w:val="sdtLocked"/>
                          <w:richText/>
                        </w:sdtPr>
                        <w:sdtContent>
                          <w:r>
                            <w:rPr>
                              <w:szCs w:val="24"/>
                              <w:lang w:eastAsia="lt-LT"/>
                            </w:rPr>
                            <w:t>4</w:t>
                          </w:r>
                        </w:sdtContent>
                      </w:sdt>
                      <w:r>
                        <w:rPr>
                          <w:szCs w:val="24"/>
                          <w:lang w:eastAsia="lt-LT"/>
                        </w:rPr>
                        <w:t>. Vadovaujančioji institucija, rengdama aprašymą, tvirtinančiajai, mokėjimo, audito institucijoms, ministerijoms ir (ar) kitoms valstybės institucijoms, įgyvendinančiosioms institucijoms ir Viešųjų pirkimų tarnybai teikia užpildyti savo parengtą klausimyną; kartu su klausimynu vadovaujančioji institucija teikia jo pildymo rekomendacijas.</w:t>
                      </w:r>
                    </w:p>
                  </w:sdtContent>
                </w:sdt>
                <w:sdt>
                  <w:sdtPr>
                    <w:alias w:val="5 p."/>
                    <w:tag w:val="part_14257a98f751497abb569bd1e9a822a7"/>
                    <w:lock w:val="sdtLocked"/>
                    <w:richText/>
                  </w:sdtPr>
                  <w:sdtContent>
                    <w:p>
                      <w:pPr>
                        <w:tabs>
                          <w:tab w:val="left" w:pos="993"/>
                          <w:tab w:val="num" w:pos="1077"/>
                        </w:tabs>
                        <w:ind w:firstLine="720"/>
                        <w:jc w:val="both"/>
                        <w:textAlignment w:val="baseline"/>
                        <w:rPr>
                          <w:szCs w:val="24"/>
                          <w:lang w:eastAsia="lt-LT"/>
                        </w:rPr>
                      </w:pPr>
                      <w:sdt>
                        <w:sdtPr>
                          <w:alias w:val="Numeris"/>
                          <w:tag w:val="nr_14257a98f751497abb569bd1e9a822a7"/>
                          <w:lock w:val="sdtLocked"/>
                          <w:richText/>
                        </w:sdtPr>
                        <w:sdtContent>
                          <w:r>
                            <w:rPr>
                              <w:szCs w:val="24"/>
                              <w:lang w:eastAsia="lt-LT"/>
                            </w:rPr>
                            <w:t>5</w:t>
                          </w:r>
                        </w:sdtContent>
                      </w:sdt>
                      <w:r>
                        <w:rPr>
                          <w:szCs w:val="24"/>
                          <w:lang w:eastAsia="lt-LT"/>
                        </w:rPr>
                        <w:t>. Tvirtinančioji, mokėjimo, audito institucijos, ministerijos ir (ar) kitos valstybės institucijos, įgyvendinančiosios institucijos ir Viešųjų pirkimų tarnyba iki vadovaujančiosios institucijos rašte nustatyto termino, kuris negali būti trumpesnis kaip 10 darbo dienų, teikia vadovaujančiajai institucijai užpildytą klausimyną ir teisės aktų ar jų projektų, kuriais reglamentuojama institucijos vidaus sistema, kopijas.</w:t>
                      </w:r>
                    </w:p>
                  </w:sdtContent>
                </w:sdt>
                <w:sdt>
                  <w:sdtPr>
                    <w:alias w:val="6 p."/>
                    <w:tag w:val="part_02d1771d9e874519af12fc422545606e"/>
                    <w:lock w:val="sdtLocked"/>
                    <w:richText/>
                  </w:sdtPr>
                  <w:sdtContent>
                    <w:p>
                      <w:pPr>
                        <w:tabs>
                          <w:tab w:val="left" w:pos="993"/>
                          <w:tab w:val="num" w:pos="1077"/>
                        </w:tabs>
                        <w:ind w:firstLine="720"/>
                        <w:jc w:val="both"/>
                        <w:textAlignment w:val="baseline"/>
                        <w:rPr>
                          <w:szCs w:val="24"/>
                          <w:lang w:eastAsia="lt-LT"/>
                        </w:rPr>
                      </w:pPr>
                      <w:sdt>
                        <w:sdtPr>
                          <w:alias w:val="Numeris"/>
                          <w:tag w:val="nr_02d1771d9e874519af12fc422545606e"/>
                          <w:lock w:val="sdtLocked"/>
                          <w:richText/>
                        </w:sdtPr>
                        <w:sdtContent>
                          <w:r>
                            <w:rPr>
                              <w:szCs w:val="24"/>
                              <w:lang w:eastAsia="lt-LT"/>
                            </w:rPr>
                            <w:t>6</w:t>
                          </w:r>
                        </w:sdtContent>
                      </w:sdt>
                      <w:r>
                        <w:rPr>
                          <w:szCs w:val="24"/>
                          <w:lang w:eastAsia="lt-LT"/>
                        </w:rPr>
                        <w:t>. Vadovaujančioji institucija, gavusi tvirtinančiosios, mokėjimo, audito institucijų, ministerijų ir (ar) kitų valstybės institucijų, įgyvendinančiųjų institucijų ir Viešųjų pirkimų tarnybos užpildytus klausimynus, apibendrina juos ir pagal reglamento (EB) Nr. 1828/2006 XII priede nustatytą formą parengia aprašymą. Šį aprašymą kartu su ES struktūrinės paramos valdymo ir kontrolės sistemos vertinimo ataskaita iki pirmo tarpinio mokėjimo paraiškos pateikimo Europos Komisijai arba vėliausiai per 12 mėnesių nuo kiekvienos veiksmų programos patvirtinimo, kaip nustatyta reglamento (EB) Nr. 1083/2006 71 straipsnyje, vadovaujančioji institucija teikia Europos Komisijai.</w:t>
                      </w:r>
                    </w:p>
                  </w:sdtContent>
                </w:sdt>
                <w:sdt>
                  <w:sdtPr>
                    <w:alias w:val="7 p."/>
                    <w:tag w:val="part_ce63761b8350450d85e03eb4dd815e35"/>
                    <w:lock w:val="sdtLocked"/>
                    <w:richText/>
                  </w:sdtPr>
                  <w:sdtContent>
                    <w:p>
                      <w:pPr>
                        <w:tabs>
                          <w:tab w:val="left" w:pos="993"/>
                          <w:tab w:val="num" w:pos="1077"/>
                        </w:tabs>
                        <w:ind w:firstLine="720"/>
                        <w:jc w:val="both"/>
                        <w:textAlignment w:val="baseline"/>
                        <w:rPr>
                          <w:szCs w:val="24"/>
                          <w:lang w:eastAsia="lt-LT"/>
                        </w:rPr>
                      </w:pPr>
                      <w:sdt>
                        <w:sdtPr>
                          <w:alias w:val="Numeris"/>
                          <w:tag w:val="nr_ce63761b8350450d85e03eb4dd815e35"/>
                          <w:lock w:val="sdtLocked"/>
                          <w:richText/>
                        </w:sdtPr>
                        <w:sdtContent>
                          <w:r>
                            <w:rPr>
                              <w:szCs w:val="24"/>
                              <w:lang w:eastAsia="lt-LT"/>
                            </w:rPr>
                            <w:t>7</w:t>
                          </w:r>
                        </w:sdtContent>
                      </w:sdt>
                      <w:r>
                        <w:rPr>
                          <w:szCs w:val="24"/>
                          <w:lang w:eastAsia="lt-LT"/>
                        </w:rPr>
                        <w:t xml:space="preserve">. Jeigu ES struktūrinės paramos valdymo ir kontrolės sistemos vertinimo ataskaitoje pateikta nuomonė dėl ES struktūrinės paramos valdymo ir kontrolės sistemos ir reglamento (EB) Nr. 1083/2006 58–62 straipsnių neatitikimo, vadovaujančioji institucija kartu su tvirtinančiąja, mokėjimo, audito institucijomis, ministerijomis ir (ar) kitomis valstybės institucijomis, įgyvendinančiosiomis institucijomis ir Viešųjų pirkimų tarnyba, dėl kurių vidaus sistemų ir reglamento (EB) Nr. 1083/2006 58–62 straipsnių neatitikimo pateikta nuomonė, susipažįsta su ja, rengia priemonių nustatytiems neatitikimams pašalinti įgyvendinimo planą ir reglamento (EB) Nr. 1083/2006 71 straipsnio 2 dalyje nustatyta tvarka teikia jį Europos Komisijai. </w:t>
                      </w:r>
                    </w:p>
                  </w:sdtContent>
                </w:sdt>
                <w:sdt>
                  <w:sdtPr>
                    <w:alias w:val="8 p."/>
                    <w:tag w:val="part_1b4206f1543844f3b62c7510bac5b7c5"/>
                    <w:lock w:val="sdtLocked"/>
                    <w:richText/>
                  </w:sdtPr>
                  <w:sdtContent>
                    <w:p>
                      <w:pPr>
                        <w:tabs>
                          <w:tab w:val="left" w:pos="993"/>
                          <w:tab w:val="num" w:pos="1077"/>
                        </w:tabs>
                        <w:ind w:firstLine="720"/>
                        <w:jc w:val="both"/>
                        <w:textAlignment w:val="baseline"/>
                        <w:rPr>
                          <w:szCs w:val="24"/>
                          <w:lang w:eastAsia="lt-LT"/>
                        </w:rPr>
                      </w:pPr>
                      <w:sdt>
                        <w:sdtPr>
                          <w:alias w:val="Numeris"/>
                          <w:tag w:val="nr_1b4206f1543844f3b62c7510bac5b7c5"/>
                          <w:lock w:val="sdtLocked"/>
                          <w:richText/>
                        </w:sdtPr>
                        <w:sdtContent>
                          <w:r>
                            <w:rPr>
                              <w:szCs w:val="24"/>
                              <w:lang w:eastAsia="lt-LT"/>
                            </w:rPr>
                            <w:t>8</w:t>
                          </w:r>
                        </w:sdtContent>
                      </w:sdt>
                      <w:r>
                        <w:rPr>
                          <w:szCs w:val="24"/>
                          <w:lang w:eastAsia="lt-LT"/>
                        </w:rPr>
                        <w:t>. Vadovaujančioji institucija prižiūri priemonių nustatytiems neatitikimams pašalinti įgyvendinimo plano įgyvendinimą ir, jį įgyvendinus ir pašalinus nustatytus neatitikimus, apie tai praneša Europos Komisijai.</w:t>
                      </w:r>
                    </w:p>
                  </w:sdtContent>
                </w:sdt>
                <w:sdt>
                  <w:sdtPr>
                    <w:alias w:val="9 p."/>
                    <w:tag w:val="part_685f0ad405ad437b8d01b401e145bcdf"/>
                    <w:lock w:val="sdtLocked"/>
                    <w:richText/>
                  </w:sdtPr>
                  <w:sdtContent>
                    <w:p>
                      <w:pPr>
                        <w:tabs>
                          <w:tab w:val="left" w:pos="993"/>
                          <w:tab w:val="num" w:pos="1077"/>
                        </w:tabs>
                        <w:ind w:firstLine="720"/>
                        <w:jc w:val="both"/>
                        <w:textAlignment w:val="baseline"/>
                        <w:rPr>
                          <w:szCs w:val="24"/>
                          <w:lang w:eastAsia="lt-LT"/>
                        </w:rPr>
                      </w:pPr>
                      <w:sdt>
                        <w:sdtPr>
                          <w:alias w:val="Numeris"/>
                          <w:tag w:val="nr_685f0ad405ad437b8d01b401e145bcdf"/>
                          <w:lock w:val="sdtLocked"/>
                          <w:richText/>
                        </w:sdtPr>
                        <w:sdtContent>
                          <w:r>
                            <w:rPr>
                              <w:szCs w:val="24"/>
                              <w:lang w:eastAsia="lt-LT"/>
                            </w:rPr>
                            <w:t>9</w:t>
                          </w:r>
                        </w:sdtContent>
                      </w:sdt>
                      <w:r>
                        <w:rPr>
                          <w:szCs w:val="24"/>
                          <w:lang w:eastAsia="lt-LT"/>
                        </w:rPr>
                        <w:t xml:space="preserve">. Teisės aktais paskirtos naujos tarpinės institucijos, kurių atsakomybė ir funkcijos nustatytos Atsakomybės ir funkcijų paskirstymo taisyklėse, vadovaujančiosios institucijos prašymu iki jos rašte nustatyto termino, kuris negali būti trumpesnis kaip 10 darbo dienų, teikia vadovaujančiajai institucijai pagal jos parengtas klausimyno pildymo rekomendacijas užpildytą klausimyną ir teisės aktų ar jų projektų, kuriais reglamentuojama institucijos vidaus sistema, kopijas. </w:t>
                      </w:r>
                    </w:p>
                  </w:sdtContent>
                </w:sdt>
                <w:sdt>
                  <w:sdtPr>
                    <w:alias w:val="10 p."/>
                    <w:tag w:val="part_feee620f1b474095995b6c20d6f67f2d"/>
                    <w:lock w:val="sdtLocked"/>
                    <w:richText/>
                  </w:sdtPr>
                  <w:sdtContent>
                    <w:p>
                      <w:pPr>
                        <w:tabs>
                          <w:tab w:val="left" w:pos="993"/>
                          <w:tab w:val="num" w:pos="1077"/>
                        </w:tabs>
                        <w:ind w:firstLine="720"/>
                        <w:jc w:val="both"/>
                        <w:textAlignment w:val="baseline"/>
                        <w:rPr>
                          <w:szCs w:val="24"/>
                          <w:lang w:eastAsia="lt-LT"/>
                        </w:rPr>
                      </w:pPr>
                      <w:sdt>
                        <w:sdtPr>
                          <w:alias w:val="Numeris"/>
                          <w:tag w:val="nr_feee620f1b474095995b6c20d6f67f2d"/>
                          <w:lock w:val="sdtLocked"/>
                          <w:richText/>
                        </w:sdtPr>
                        <w:sdtContent>
                          <w:r>
                            <w:rPr>
                              <w:szCs w:val="24"/>
                              <w:lang w:eastAsia="lt-LT"/>
                            </w:rPr>
                            <w:t>10</w:t>
                          </w:r>
                        </w:sdtContent>
                      </w:sdt>
                      <w:r>
                        <w:rPr>
                          <w:szCs w:val="24"/>
                          <w:lang w:eastAsia="lt-LT"/>
                        </w:rPr>
                        <w:t xml:space="preserve">. Vadovaujančioji institucija, gavusi Taisyklių 9 punkte nurodytą informaciją, atnaujina aprašymą. </w:t>
                      </w:r>
                      <w:r>
                        <w:rPr>
                          <w:szCs w:val="24"/>
                          <w:lang w:eastAsia="ko-KR"/>
                        </w:rPr>
                        <w:t xml:space="preserve">Tvirtinančioji, mokėjimo ir tarpinės institucijos vadovaujančiosios institucijos prašymu jos nurodytais terminais ir forma teikia aprašymui atnaujinti reikalingą informaciją apie institucijų vidaus sistemos pokyčius. Vadovaujančioji institucija, vadovaudamasi Taisyklių 11 punkto nuostatomis, atnaujintą aprašymą </w:t>
                      </w:r>
                      <w:r>
                        <w:rPr>
                          <w:szCs w:val="24"/>
                          <w:lang w:eastAsia="lt-LT"/>
                        </w:rPr>
                        <w:t>teikia audito institucijai.</w:t>
                      </w:r>
                    </w:p>
                  </w:sdtContent>
                </w:sdt>
                <w:sdt>
                  <w:sdtPr>
                    <w:alias w:val="11 p."/>
                    <w:tag w:val="part_75c84e5c80084a709630552264981fb4"/>
                    <w:lock w:val="sdtLocked"/>
                    <w:richText/>
                  </w:sdtPr>
                  <w:sdtContent>
                    <w:p>
                      <w:pPr>
                        <w:tabs>
                          <w:tab w:val="left" w:pos="993"/>
                          <w:tab w:val="num" w:pos="1077"/>
                        </w:tabs>
                        <w:ind w:firstLine="720"/>
                        <w:jc w:val="both"/>
                        <w:textAlignment w:val="baseline"/>
                        <w:rPr>
                          <w:szCs w:val="24"/>
                          <w:lang w:eastAsia="lt-LT"/>
                        </w:rPr>
                      </w:pPr>
                      <w:sdt>
                        <w:sdtPr>
                          <w:alias w:val="Numeris"/>
                          <w:tag w:val="nr_75c84e5c80084a709630552264981fb4"/>
                          <w:lock w:val="sdtLocked"/>
                          <w:richText/>
                        </w:sdtPr>
                        <w:sdtContent>
                          <w:r>
                            <w:rPr>
                              <w:szCs w:val="24"/>
                              <w:lang w:eastAsia="lt-LT"/>
                            </w:rPr>
                            <w:t>11</w:t>
                          </w:r>
                        </w:sdtContent>
                      </w:sdt>
                      <w:r>
                        <w:rPr>
                          <w:szCs w:val="24"/>
                          <w:lang w:eastAsia="lt-LT"/>
                        </w:rPr>
                        <w:t xml:space="preserve">. </w:t>
                      </w:r>
                      <w:r>
                        <w:rPr>
                          <w:szCs w:val="24"/>
                          <w:lang w:eastAsia="ko-KR"/>
                        </w:rPr>
                        <w:t xml:space="preserve">Vadovaujančioji, tvirtinančioji, mokėjimo ir tarpinės institucijos teikia audito institucijai </w:t>
                      </w:r>
                      <w:r>
                        <w:rPr>
                          <w:szCs w:val="24"/>
                          <w:lang w:eastAsia="lt-LT"/>
                        </w:rPr>
                        <w:t>jos nurodytais terminais ir forma</w:t>
                      </w:r>
                      <w:r>
                        <w:rPr>
                          <w:szCs w:val="24"/>
                          <w:lang w:eastAsia="ko-KR"/>
                        </w:rPr>
                        <w:t xml:space="preserve"> informaciją, reikalingą audito institucijos funkcijoms atlikti. Tvirtinančioji, mokėjimo ir tarpinės institucijos </w:t>
                      </w:r>
                      <w:r>
                        <w:rPr>
                          <w:szCs w:val="24"/>
                          <w:lang w:eastAsia="lt-LT"/>
                        </w:rPr>
                        <w:t xml:space="preserve">audito institucijai teikiamos </w:t>
                      </w:r>
                      <w:r>
                        <w:rPr>
                          <w:szCs w:val="24"/>
                          <w:lang w:eastAsia="ko-KR"/>
                        </w:rPr>
                        <w:t>informacijos</w:t>
                      </w:r>
                      <w:r>
                        <w:rPr>
                          <w:szCs w:val="24"/>
                          <w:lang w:eastAsia="lt-LT"/>
                        </w:rPr>
                        <w:t xml:space="preserve"> </w:t>
                      </w:r>
                      <w:r>
                        <w:rPr>
                          <w:szCs w:val="24"/>
                          <w:lang w:eastAsia="ko-KR"/>
                        </w:rPr>
                        <w:t>kopiją pateikia ir vadovaujančiajai institucijai.</w:t>
                      </w:r>
                    </w:p>
                  </w:sdtContent>
                </w:sdt>
                <w:sdt>
                  <w:sdtPr>
                    <w:alias w:val="12 p."/>
                    <w:tag w:val="part_1e6675532bf04b50ac0c1d7e43fdc862"/>
                    <w:lock w:val="sdtLocked"/>
                    <w:richText/>
                  </w:sdtPr>
                  <w:sdtContent>
                    <w:p>
                      <w:pPr>
                        <w:tabs>
                          <w:tab w:val="num" w:pos="142"/>
                          <w:tab w:val="left" w:pos="1134"/>
                        </w:tabs>
                        <w:ind w:firstLine="720"/>
                        <w:jc w:val="both"/>
                        <w:textAlignment w:val="baseline"/>
                        <w:rPr>
                          <w:b/>
                          <w:color w:val="000000"/>
                          <w:szCs w:val="24"/>
                          <w:lang w:eastAsia="lt-LT"/>
                        </w:rPr>
                      </w:pPr>
                      <w:sdt>
                        <w:sdtPr>
                          <w:alias w:val="Numeris"/>
                          <w:tag w:val="nr_1e6675532bf04b50ac0c1d7e43fdc862"/>
                          <w:lock w:val="sdtLocked"/>
                          <w:richText/>
                        </w:sdtPr>
                        <w:sdtContent>
                          <w:r>
                            <w:rPr>
                              <w:color w:val="000000"/>
                              <w:szCs w:val="24"/>
                              <w:lang w:eastAsia="lt-LT"/>
                            </w:rPr>
                            <w:t>12</w:t>
                          </w:r>
                        </w:sdtContent>
                      </w:sdt>
                      <w:r>
                        <w:rPr>
                          <w:color w:val="000000"/>
                          <w:szCs w:val="24"/>
                          <w:lang w:eastAsia="lt-LT"/>
                        </w:rPr>
                        <w:t>.</w:t>
                      </w:r>
                      <w:r>
                        <w:rPr>
                          <w:b/>
                          <w:color w:val="000000"/>
                          <w:szCs w:val="24"/>
                          <w:lang w:eastAsia="lt-LT"/>
                        </w:rPr>
                        <w:t xml:space="preserve"> </w:t>
                      </w:r>
                      <w:r>
                        <w:rPr>
                          <w:szCs w:val="24"/>
                          <w:lang w:eastAsia="lt-LT"/>
                        </w:rPr>
                        <w:t>Tarpinės institucijos, prieš atlikdamos savo institucijos struktūrinius pakeitimus, susijusius su institucijos vidaus sistema, privalo tai raštu suderinti su vadovaujančiąja institucija ir gauti jos pritarimą tokiems pakeitimams.</w:t>
                      </w:r>
                    </w:p>
                  </w:sdtContent>
                </w:sdt>
                <w:sdt>
                  <w:sdtPr>
                    <w:alias w:val="13 p."/>
                    <w:tag w:val="part_94e3ec30bffc470c8a5c99d9eea1b361"/>
                    <w:lock w:val="sdtLocked"/>
                    <w:richText/>
                  </w:sdtPr>
                  <w:sdtContent>
                    <w:p>
                      <w:pPr>
                        <w:tabs>
                          <w:tab w:val="num" w:pos="142"/>
                          <w:tab w:val="left" w:pos="1134"/>
                        </w:tabs>
                        <w:ind w:firstLine="720"/>
                        <w:jc w:val="both"/>
                        <w:textAlignment w:val="baseline"/>
                        <w:rPr>
                          <w:color w:val="000000"/>
                          <w:szCs w:val="24"/>
                          <w:lang w:eastAsia="lt-LT"/>
                        </w:rPr>
                      </w:pPr>
                      <w:sdt>
                        <w:sdtPr>
                          <w:alias w:val="Numeris"/>
                          <w:tag w:val="nr_94e3ec30bffc470c8a5c99d9eea1b361"/>
                          <w:lock w:val="sdtLocked"/>
                          <w:richText/>
                        </w:sdtPr>
                        <w:sdtContent>
                          <w:r>
                            <w:rPr>
                              <w:color w:val="000000"/>
                              <w:szCs w:val="24"/>
                              <w:lang w:eastAsia="lt-LT"/>
                            </w:rPr>
                            <w:t>13</w:t>
                          </w:r>
                        </w:sdtContent>
                      </w:sdt>
                      <w:r>
                        <w:rPr>
                          <w:color w:val="000000"/>
                          <w:szCs w:val="24"/>
                          <w:lang w:eastAsia="lt-LT"/>
                        </w:rPr>
                        <w:t xml:space="preserve">. </w:t>
                      </w:r>
                      <w:r>
                        <w:rPr>
                          <w:szCs w:val="24"/>
                          <w:lang w:eastAsia="lt-LT"/>
                        </w:rPr>
                        <w:t xml:space="preserve">Tarpinė institucija, norėdama gauti vadovaujančiosios institucijos pritarimą savo institucijos struktūriniams pakeitimams, susijusiems su institucijos vidaus sistema, turi pateikti vadovaujančiajai institucijai tarpinės institucijos struktūrinių pakeitimų aprašymą. Tarpinės institucijos struktūrinių pakeitimų aprašyme turi būti nurodyta: </w:t>
                      </w:r>
                    </w:p>
                    <w:sdt>
                      <w:sdtPr>
                        <w:alias w:val="13.1 pp."/>
                        <w:tag w:val="part_ed6c546df3e946f499d908043b6af7ef"/>
                        <w:lock w:val="sdtLocked"/>
                        <w:richText/>
                      </w:sdtPr>
                      <w:sdtContent>
                        <w:p>
                          <w:pPr>
                            <w:tabs>
                              <w:tab w:val="left" w:pos="0"/>
                              <w:tab w:val="left" w:pos="1276"/>
                              <w:tab w:val="num" w:pos="3551"/>
                            </w:tabs>
                            <w:ind w:firstLine="720"/>
                            <w:jc w:val="both"/>
                            <w:textAlignment w:val="baseline"/>
                            <w:rPr>
                              <w:color w:val="000000"/>
                              <w:szCs w:val="24"/>
                              <w:lang w:eastAsia="lt-LT"/>
                            </w:rPr>
                          </w:pPr>
                          <w:sdt>
                            <w:sdtPr>
                              <w:alias w:val="Numeris"/>
                              <w:tag w:val="nr_ed6c546df3e946f499d908043b6af7ef"/>
                              <w:lock w:val="sdtLocked"/>
                              <w:richText/>
                            </w:sdtPr>
                            <w:sdtContent>
                              <w:r>
                                <w:rPr>
                                  <w:color w:val="000000"/>
                                  <w:szCs w:val="24"/>
                                  <w:lang w:eastAsia="lt-LT"/>
                                </w:rPr>
                                <w:t>13.1</w:t>
                              </w:r>
                            </w:sdtContent>
                          </w:sdt>
                          <w:r>
                            <w:rPr>
                              <w:color w:val="000000"/>
                              <w:szCs w:val="24"/>
                              <w:lang w:eastAsia="lt-LT"/>
                            </w:rPr>
                            <w:t xml:space="preserve">. </w:t>
                          </w:r>
                          <w:r>
                            <w:rPr>
                              <w:szCs w:val="24"/>
                              <w:lang w:eastAsia="lt-LT"/>
                            </w:rPr>
                            <w:t>priežastys, dėl kurių būtina atlikti tarpinės institucijos struktūrinius pakeitimus;</w:t>
                          </w:r>
                        </w:p>
                      </w:sdtContent>
                    </w:sdt>
                    <w:sdt>
                      <w:sdtPr>
                        <w:alias w:val="13.2 pp."/>
                        <w:tag w:val="part_b2ff3f22b9e44753a6dffe22e7491f0a"/>
                        <w:lock w:val="sdtLocked"/>
                        <w:richText/>
                      </w:sdtPr>
                      <w:sdtContent>
                        <w:p>
                          <w:pPr>
                            <w:tabs>
                              <w:tab w:val="left" w:pos="0"/>
                              <w:tab w:val="left" w:pos="1276"/>
                              <w:tab w:val="num" w:pos="3551"/>
                            </w:tabs>
                            <w:ind w:firstLine="720"/>
                            <w:jc w:val="both"/>
                            <w:textAlignment w:val="baseline"/>
                            <w:rPr>
                              <w:color w:val="000000"/>
                              <w:szCs w:val="24"/>
                              <w:lang w:eastAsia="lt-LT"/>
                            </w:rPr>
                          </w:pPr>
                          <w:sdt>
                            <w:sdtPr>
                              <w:alias w:val="Numeris"/>
                              <w:tag w:val="nr_b2ff3f22b9e44753a6dffe22e7491f0a"/>
                              <w:lock w:val="sdtLocked"/>
                              <w:richText/>
                            </w:sdtPr>
                            <w:sdtContent>
                              <w:r>
                                <w:rPr>
                                  <w:color w:val="000000"/>
                                  <w:szCs w:val="24"/>
                                  <w:lang w:eastAsia="lt-LT"/>
                                </w:rPr>
                                <w:t>13.2</w:t>
                              </w:r>
                            </w:sdtContent>
                          </w:sdt>
                          <w:r>
                            <w:rPr>
                              <w:color w:val="000000"/>
                              <w:szCs w:val="24"/>
                              <w:lang w:eastAsia="lt-LT"/>
                            </w:rPr>
                            <w:t xml:space="preserve">. </w:t>
                          </w:r>
                          <w:r>
                            <w:rPr>
                              <w:szCs w:val="24"/>
                              <w:lang w:eastAsia="lt-LT"/>
                            </w:rPr>
                            <w:t>tarpinės institucijos vidaus sistemos pokyčiai (neigiamas ir (arba) teigiamas poveikis vadovaujančiosios institucijos atsakomybe atliekamoms užduotims, pavestoms tarpinei institucijai, vadovaujantis Atsakomybės ir funkcijų paskirstymo taisyklėmis);</w:t>
                          </w:r>
                        </w:p>
                      </w:sdtContent>
                    </w:sdt>
                    <w:sdt>
                      <w:sdtPr>
                        <w:alias w:val="13.3 pp."/>
                        <w:tag w:val="part_dedceab8067b4bed83ec88ade113c376"/>
                        <w:lock w:val="sdtLocked"/>
                        <w:richText/>
                      </w:sdtPr>
                      <w:sdtContent>
                        <w:p>
                          <w:pPr>
                            <w:tabs>
                              <w:tab w:val="left" w:pos="0"/>
                              <w:tab w:val="left" w:pos="1276"/>
                              <w:tab w:val="num" w:pos="3551"/>
                            </w:tabs>
                            <w:ind w:firstLine="720"/>
                            <w:jc w:val="both"/>
                            <w:textAlignment w:val="baseline"/>
                            <w:rPr>
                              <w:color w:val="000000"/>
                              <w:szCs w:val="24"/>
                              <w:lang w:eastAsia="lt-LT"/>
                            </w:rPr>
                          </w:pPr>
                          <w:sdt>
                            <w:sdtPr>
                              <w:alias w:val="Numeris"/>
                              <w:tag w:val="nr_dedceab8067b4bed83ec88ade113c376"/>
                              <w:lock w:val="sdtLocked"/>
                              <w:richText/>
                            </w:sdtPr>
                            <w:sdtContent>
                              <w:r>
                                <w:rPr>
                                  <w:color w:val="000000"/>
                                  <w:szCs w:val="24"/>
                                  <w:lang w:eastAsia="lt-LT"/>
                                </w:rPr>
                                <w:t>13.3</w:t>
                              </w:r>
                            </w:sdtContent>
                          </w:sdt>
                          <w:r>
                            <w:rPr>
                              <w:color w:val="000000"/>
                              <w:szCs w:val="24"/>
                              <w:lang w:eastAsia="lt-LT"/>
                            </w:rPr>
                            <w:t xml:space="preserve">. </w:t>
                          </w:r>
                          <w:r>
                            <w:rPr>
                              <w:szCs w:val="24"/>
                              <w:lang w:eastAsia="lt-LT"/>
                            </w:rPr>
                            <w:t>veiksmai, susiję su tarpinės institucijos vidaus sistemos pokyčiais, kuriuos turės atlikti tarpinė institucija, jeigu bus pritarta tarpinės institucijos struktūriniams pakeitimams;</w:t>
                          </w:r>
                        </w:p>
                      </w:sdtContent>
                    </w:sdt>
                    <w:sdt>
                      <w:sdtPr>
                        <w:alias w:val="13.4 pp."/>
                        <w:tag w:val="part_1db6d9005c4442a9b85b404c1f9f73bb"/>
                        <w:lock w:val="sdtLocked"/>
                        <w:richText/>
                      </w:sdtPr>
                      <w:sdtContent>
                        <w:p>
                          <w:pPr>
                            <w:tabs>
                              <w:tab w:val="left" w:pos="0"/>
                              <w:tab w:val="left" w:pos="1276"/>
                              <w:tab w:val="num" w:pos="3551"/>
                            </w:tabs>
                            <w:ind w:firstLine="720"/>
                            <w:jc w:val="both"/>
                            <w:textAlignment w:val="baseline"/>
                            <w:rPr>
                              <w:color w:val="000000"/>
                              <w:szCs w:val="24"/>
                              <w:lang w:eastAsia="lt-LT"/>
                            </w:rPr>
                          </w:pPr>
                          <w:sdt>
                            <w:sdtPr>
                              <w:alias w:val="Numeris"/>
                              <w:tag w:val="nr_1db6d9005c4442a9b85b404c1f9f73bb"/>
                              <w:lock w:val="sdtLocked"/>
                              <w:richText/>
                            </w:sdtPr>
                            <w:sdtContent>
                              <w:r>
                                <w:rPr>
                                  <w:color w:val="000000"/>
                                  <w:szCs w:val="24"/>
                                  <w:lang w:eastAsia="lt-LT"/>
                                </w:rPr>
                                <w:t>13.4</w:t>
                              </w:r>
                            </w:sdtContent>
                          </w:sdt>
                          <w:r>
                            <w:rPr>
                              <w:color w:val="000000"/>
                              <w:szCs w:val="24"/>
                              <w:lang w:eastAsia="lt-LT"/>
                            </w:rPr>
                            <w:t xml:space="preserve">. </w:t>
                          </w:r>
                          <w:r>
                            <w:rPr>
                              <w:szCs w:val="24"/>
                              <w:lang w:eastAsia="lt-LT"/>
                            </w:rPr>
                            <w:t>konkreti lėšų suma, reikalinga tarpinės institucijos struktūriniams pakeitimams atlikti;</w:t>
                          </w:r>
                        </w:p>
                      </w:sdtContent>
                    </w:sdt>
                    <w:sdt>
                      <w:sdtPr>
                        <w:alias w:val="13.5 pp."/>
                        <w:tag w:val="part_41968966f13943229a3f87bca1e8b38a"/>
                        <w:lock w:val="sdtLocked"/>
                        <w:richText/>
                      </w:sdtPr>
                      <w:sdtContent>
                        <w:p>
                          <w:pPr>
                            <w:tabs>
                              <w:tab w:val="left" w:pos="0"/>
                              <w:tab w:val="left" w:pos="1276"/>
                              <w:tab w:val="num" w:pos="3551"/>
                            </w:tabs>
                            <w:ind w:firstLine="720"/>
                            <w:jc w:val="both"/>
                            <w:textAlignment w:val="baseline"/>
                            <w:rPr>
                              <w:b/>
                              <w:color w:val="000000"/>
                              <w:szCs w:val="24"/>
                              <w:lang w:eastAsia="lt-LT"/>
                            </w:rPr>
                          </w:pPr>
                          <w:sdt>
                            <w:sdtPr>
                              <w:alias w:val="Numeris"/>
                              <w:tag w:val="nr_41968966f13943229a3f87bca1e8b38a"/>
                              <w:lock w:val="sdtLocked"/>
                              <w:richText/>
                            </w:sdtPr>
                            <w:sdtContent>
                              <w:r>
                                <w:rPr>
                                  <w:color w:val="000000"/>
                                  <w:szCs w:val="24"/>
                                  <w:lang w:eastAsia="lt-LT"/>
                                </w:rPr>
                                <w:t>13.5</w:t>
                              </w:r>
                            </w:sdtContent>
                          </w:sdt>
                          <w:r>
                            <w:rPr>
                              <w:color w:val="000000"/>
                              <w:szCs w:val="24"/>
                              <w:lang w:eastAsia="lt-LT"/>
                            </w:rPr>
                            <w:t xml:space="preserve">. </w:t>
                          </w:r>
                          <w:r>
                            <w:rPr>
                              <w:szCs w:val="24"/>
                              <w:lang w:eastAsia="lt-LT"/>
                            </w:rPr>
                            <w:t>kita, tarpinės institucijos nuomone, svarbi informacija, pagrindžianti tarpinės institucijos struktūrinių pakeitimų būtinybę.</w:t>
                          </w:r>
                        </w:p>
                      </w:sdtContent>
                    </w:sdt>
                  </w:sdtContent>
                </w:sdt>
                <w:sdt>
                  <w:sdtPr>
                    <w:alias w:val="14 p."/>
                    <w:tag w:val="part_abb12f6179064847935c6bf02e052960"/>
                    <w:lock w:val="sdtLocked"/>
                    <w:richText/>
                  </w:sdtPr>
                  <w:sdtContent>
                    <w:p>
                      <w:pPr>
                        <w:tabs>
                          <w:tab w:val="num" w:pos="142"/>
                          <w:tab w:val="left" w:pos="1134"/>
                        </w:tabs>
                        <w:ind w:firstLine="720"/>
                        <w:jc w:val="both"/>
                        <w:textAlignment w:val="baseline"/>
                        <w:rPr>
                          <w:color w:val="000000"/>
                          <w:szCs w:val="24"/>
                          <w:lang w:eastAsia="lt-LT"/>
                        </w:rPr>
                      </w:pPr>
                      <w:sdt>
                        <w:sdtPr>
                          <w:alias w:val="Numeris"/>
                          <w:tag w:val="nr_abb12f6179064847935c6bf02e052960"/>
                          <w:lock w:val="sdtLocked"/>
                          <w:richText/>
                        </w:sdtPr>
                        <w:sdtContent>
                          <w:r>
                            <w:rPr>
                              <w:color w:val="000000"/>
                              <w:szCs w:val="24"/>
                              <w:lang w:eastAsia="lt-LT"/>
                            </w:rPr>
                            <w:t>14</w:t>
                          </w:r>
                        </w:sdtContent>
                      </w:sdt>
                      <w:r>
                        <w:rPr>
                          <w:color w:val="000000"/>
                          <w:szCs w:val="24"/>
                          <w:lang w:eastAsia="lt-LT"/>
                        </w:rPr>
                        <w:t xml:space="preserve">. </w:t>
                      </w:r>
                      <w:r>
                        <w:rPr>
                          <w:szCs w:val="24"/>
                          <w:lang w:eastAsia="lt-LT"/>
                        </w:rPr>
                        <w:t>Jeigu vadovaujančioji institucija, gavusi iš tarpinės institucijos Taisyklių 13 punkte nurodytą tarpinės institucijos struktūrinių pakeitimų aprašymą, nustato, kad pateikta ne visa Taisyklių 13 punkte nurodyta informacija ir (ar) ją būtina patikslinti, siekiant pagrįsti tarpinės institucijos siūlomų struktūrinių pakeitimų, susijusių su tarpinės institucijos vidaus sistema, atitiktį Atsakomybės ir funkcijų paskirstymo taisyklėse nustatytiems reikalavimams, vadovaujančioji institucija turi teisę tarpinės institucijos paprašyti papildomos informacijos ir nurodyti terminą, per kurį ši informacija turi būti pateikta.</w:t>
                      </w:r>
                    </w:p>
                  </w:sdtContent>
                </w:sdt>
                <w:sdt>
                  <w:sdtPr>
                    <w:alias w:val="15 p."/>
                    <w:tag w:val="part_985b54dbfbb942a0bbb6b7619525a30f"/>
                    <w:lock w:val="sdtLocked"/>
                    <w:richText/>
                  </w:sdtPr>
                  <w:sdtContent>
                    <w:p>
                      <w:pPr>
                        <w:tabs>
                          <w:tab w:val="num" w:pos="142"/>
                          <w:tab w:val="left" w:pos="1134"/>
                        </w:tabs>
                        <w:ind w:firstLine="720"/>
                        <w:jc w:val="both"/>
                        <w:textAlignment w:val="baseline"/>
                        <w:rPr>
                          <w:b/>
                          <w:color w:val="000000"/>
                          <w:szCs w:val="24"/>
                          <w:lang w:eastAsia="lt-LT"/>
                        </w:rPr>
                      </w:pPr>
                      <w:sdt>
                        <w:sdtPr>
                          <w:alias w:val="Numeris"/>
                          <w:tag w:val="nr_985b54dbfbb942a0bbb6b7619525a30f"/>
                          <w:lock w:val="sdtLocked"/>
                          <w:richText/>
                        </w:sdtPr>
                        <w:sdtContent>
                          <w:r>
                            <w:rPr>
                              <w:color w:val="000000"/>
                              <w:szCs w:val="24"/>
                              <w:lang w:eastAsia="lt-LT"/>
                            </w:rPr>
                            <w:t>15</w:t>
                          </w:r>
                        </w:sdtContent>
                      </w:sdt>
                      <w:r>
                        <w:rPr>
                          <w:color w:val="000000"/>
                          <w:szCs w:val="24"/>
                          <w:lang w:eastAsia="lt-LT"/>
                        </w:rPr>
                        <w:t xml:space="preserve">. </w:t>
                      </w:r>
                      <w:r>
                        <w:rPr>
                          <w:szCs w:val="24"/>
                          <w:lang w:eastAsia="lt-LT"/>
                        </w:rPr>
                        <w:t>Vadovaujančioji institucija, gavusi iš tarpinės institucijos Taisyklių 13 punkte nurodytą tarpinės institucijos struktūrinių pakeitimų aprašymą, privalo pateikti savo išvadą dėl tarpinės institucijos struktūrinių pakeitimų ne vėliau kaip per 15 darbo dienų, išskyrus atvejus, kai vadovaujančioji institucija, vadovaudamasi Taisyklių 14 punktu, paprašo pateikti papildomą informaciją. Tokiu atveju terminas skaičiuojamas nuo papildomos informacijos iš tarpinės institucijos gavimo vadovaujančiojoje institucijoje dienos. Vadovaujančioji institucija, įvertinusi tarpinės institucijos struktūrinių pakeitimų aprašyme nurodytą informaciją, pritaria planuojamiems atlikti tarpinės institucijos struktūriniams pakeitimams, jeigu tarpinės institucijos vidaus sistema, atlikus tarpinės institucijos struktūrinius pakeitimus, atitiks Atsakomybės ir funkcijų paskirstymo taisyklėse tarpinėms institucijoms nustatytus reikalavimus.</w:t>
                      </w:r>
                    </w:p>
                    <w:p>
                      <w:pPr>
                        <w:keepNext/>
                        <w:jc w:val="center"/>
                        <w:rPr>
                          <w:caps/>
                          <w:szCs w:val="24"/>
                          <w:lang w:eastAsia="lt-LT"/>
                        </w:rPr>
                      </w:pPr>
                    </w:p>
                  </w:sdtContent>
                </w:sdt>
              </w:sdtContent>
            </w:sdt>
            <w:sdt>
              <w:sdtPr>
                <w:alias w:val="skirsnis"/>
                <w:tag w:val="part_3f13fffee2ec4979bef9bbb82c367811"/>
                <w:lock w:val="sdtLocked"/>
                <w:richText/>
              </w:sdtPr>
              <w:sdtContent>
                <w:p>
                  <w:pPr>
                    <w:keepNext/>
                    <w:jc w:val="center"/>
                    <w:rPr>
                      <w:b/>
                      <w:caps/>
                      <w:szCs w:val="24"/>
                      <w:lang w:eastAsia="lt-LT"/>
                    </w:rPr>
                  </w:pPr>
                  <w:sdt>
                    <w:sdtPr>
                      <w:alias w:val="Numeris"/>
                      <w:tag w:val="nr_3f13fffee2ec4979bef9bbb82c367811"/>
                      <w:lock w:val="sdtLocked"/>
                      <w:richText/>
                    </w:sdtPr>
                    <w:sdtContent>
                      <w:r>
                        <w:rPr>
                          <w:b/>
                          <w:caps/>
                          <w:szCs w:val="24"/>
                          <w:lang w:eastAsia="lt-LT"/>
                        </w:rPr>
                        <w:t>ANTRASIS</w:t>
                      </w:r>
                    </w:sdtContent>
                  </w:sdt>
                  <w:r>
                    <w:rPr>
                      <w:b/>
                      <w:caps/>
                      <w:szCs w:val="24"/>
                      <w:lang w:eastAsia="lt-LT"/>
                    </w:rPr>
                    <w:t xml:space="preserve"> SKIRSNIS</w:t>
                  </w:r>
                </w:p>
                <w:p>
                  <w:pPr>
                    <w:keepNext/>
                    <w:jc w:val="center"/>
                    <w:rPr>
                      <w:b/>
                      <w:caps/>
                      <w:szCs w:val="24"/>
                      <w:lang w:eastAsia="lt-LT"/>
                    </w:rPr>
                  </w:pPr>
                  <w:sdt>
                    <w:sdtPr>
                      <w:alias w:val="Pavadinimas"/>
                      <w:tag w:val="title_3f13fffee2ec4979bef9bbb82c367811"/>
                      <w:lock w:val="sdtLocked"/>
                      <w:richText/>
                    </w:sdtPr>
                    <w:sdtContent>
                      <w:r>
                        <w:rPr>
                          <w:b/>
                          <w:caps/>
                          <w:szCs w:val="24"/>
                          <w:lang w:eastAsia="lt-LT"/>
                        </w:rPr>
                        <w:t xml:space="preserve">ES STRUKTŪRINĖS PARAMOS VALDYMO IR KONTROLĖS SISTEMOS PRIEŽIŪRA IR TOBULINIMAS. </w:t>
                      </w:r>
                      <w:r>
                        <w:rPr>
                          <w:b/>
                          <w:szCs w:val="24"/>
                          <w:lang w:eastAsia="lt-LT"/>
                        </w:rPr>
                        <w:t>VEIKSMŲ PROGRAMŲ, TECHNINĖS PARAMOS PRIORITETŲ IR TECHNINĖS PARAMOS VEIKSMŲ PROGRAMOS ADMINISTRAVIMO TOBULINIMAS</w:t>
                      </w:r>
                    </w:sdtContent>
                  </w:sdt>
                </w:p>
                <w:p>
                  <w:pPr>
                    <w:keepNext/>
                    <w:jc w:val="center"/>
                    <w:rPr>
                      <w:caps/>
                      <w:szCs w:val="24"/>
                      <w:lang w:eastAsia="lt-LT"/>
                    </w:rPr>
                  </w:pPr>
                </w:p>
                <w:sdt>
                  <w:sdtPr>
                    <w:alias w:val="16 p."/>
                    <w:tag w:val="part_28bfa9f234ec44f5a5ba27412e4c2ac3"/>
                    <w:lock w:val="sdtLocked"/>
                    <w:richText/>
                  </w:sdtPr>
                  <w:sdtContent>
                    <w:p>
                      <w:pPr>
                        <w:tabs>
                          <w:tab w:val="left" w:pos="0"/>
                          <w:tab w:val="num" w:pos="142"/>
                          <w:tab w:val="num" w:pos="1077"/>
                          <w:tab w:val="left" w:pos="1134"/>
                        </w:tabs>
                        <w:ind w:firstLine="720"/>
                        <w:jc w:val="both"/>
                        <w:textAlignment w:val="baseline"/>
                        <w:rPr>
                          <w:szCs w:val="24"/>
                          <w:lang w:eastAsia="lt-LT"/>
                        </w:rPr>
                      </w:pPr>
                      <w:sdt>
                        <w:sdtPr>
                          <w:alias w:val="Numeris"/>
                          <w:tag w:val="nr_28bfa9f234ec44f5a5ba27412e4c2ac3"/>
                          <w:lock w:val="sdtLocked"/>
                          <w:richText/>
                        </w:sdtPr>
                        <w:sdtContent>
                          <w:r>
                            <w:rPr>
                              <w:szCs w:val="24"/>
                              <w:lang w:eastAsia="lt-LT"/>
                            </w:rPr>
                            <w:t>16</w:t>
                          </w:r>
                        </w:sdtContent>
                      </w:sdt>
                      <w:r>
                        <w:rPr>
                          <w:szCs w:val="24"/>
                          <w:lang w:eastAsia="lt-LT"/>
                        </w:rPr>
                        <w:t>. Vadovaujančioji, tvirtinančioji, mokėjimo ir tarpinės institucijos pagal kompetenciją atsako už ES struktūrinės paramos valdymo ir kontrolės sistemos veikimo trūkumų pašalinimą ir jos tobulinimą.</w:t>
                      </w:r>
                    </w:p>
                  </w:sdtContent>
                </w:sdt>
                <w:sdt>
                  <w:sdtPr>
                    <w:alias w:val="17 p."/>
                    <w:tag w:val="part_8b5e6db60793446e8e5fbf06579b0d97"/>
                    <w:lock w:val="sdtLocked"/>
                    <w:richText/>
                  </w:sdtPr>
                  <w:sdtContent>
                    <w:p>
                      <w:pPr>
                        <w:tabs>
                          <w:tab w:val="num" w:pos="1077"/>
                          <w:tab w:val="left" w:pos="1134"/>
                        </w:tabs>
                        <w:ind w:firstLine="720"/>
                        <w:jc w:val="both"/>
                        <w:textAlignment w:val="baseline"/>
                        <w:rPr>
                          <w:szCs w:val="24"/>
                          <w:lang w:eastAsia="lt-LT"/>
                        </w:rPr>
                      </w:pPr>
                      <w:sdt>
                        <w:sdtPr>
                          <w:alias w:val="Numeris"/>
                          <w:tag w:val="nr_8b5e6db60793446e8e5fbf06579b0d97"/>
                          <w:lock w:val="sdtLocked"/>
                          <w:richText/>
                        </w:sdtPr>
                        <w:sdtContent>
                          <w:r>
                            <w:rPr>
                              <w:szCs w:val="24"/>
                              <w:lang w:eastAsia="lt-LT"/>
                            </w:rPr>
                            <w:t>17</w:t>
                          </w:r>
                        </w:sdtContent>
                      </w:sdt>
                      <w:r>
                        <w:rPr>
                          <w:szCs w:val="24"/>
                          <w:lang w:eastAsia="lt-LT"/>
                        </w:rPr>
                        <w:t>. Vadovaujančioji institucija, atlikdama ES struktūrinės paramos valdymo ir kontrolės sistemos veikimo priežiūrą, siekdama pašalinti jos trūkumus ir ją tobulinti:</w:t>
                      </w:r>
                    </w:p>
                    <w:sdt>
                      <w:sdtPr>
                        <w:alias w:val="17.1 pp."/>
                        <w:tag w:val="part_21698f77e02d473f81e89dd8965d0e4b"/>
                        <w:lock w:val="sdtLocked"/>
                        <w:richText/>
                      </w:sdtPr>
                      <w:sdtContent>
                        <w:p>
                          <w:pPr>
                            <w:tabs>
                              <w:tab w:val="left" w:pos="1134"/>
                              <w:tab w:val="left" w:pos="1276"/>
                              <w:tab w:val="num" w:pos="3551"/>
                            </w:tabs>
                            <w:ind w:firstLine="720"/>
                            <w:jc w:val="both"/>
                            <w:textAlignment w:val="baseline"/>
                            <w:rPr>
                              <w:strike/>
                              <w:szCs w:val="24"/>
                              <w:lang w:eastAsia="lt-LT"/>
                            </w:rPr>
                          </w:pPr>
                          <w:sdt>
                            <w:sdtPr>
                              <w:alias w:val="Numeris"/>
                              <w:tag w:val="nr_21698f77e02d473f81e89dd8965d0e4b"/>
                              <w:lock w:val="sdtLocked"/>
                              <w:richText/>
                            </w:sdtPr>
                            <w:sdtContent>
                              <w:r>
                                <w:rPr>
                                  <w:szCs w:val="24"/>
                                  <w:lang w:eastAsia="lt-LT"/>
                                </w:rPr>
                                <w:t>17.1</w:t>
                              </w:r>
                            </w:sdtContent>
                          </w:sdt>
                          <w:r>
                            <w:rPr>
                              <w:szCs w:val="24"/>
                              <w:lang w:eastAsia="lt-LT"/>
                            </w:rPr>
                            <w:t>. pagal kompetenciją analizuoja audito institucijos, Europos Audito Rūmų,</w:t>
                          </w:r>
                          <w:r>
                            <w:rPr>
                              <w:b/>
                              <w:szCs w:val="24"/>
                              <w:lang w:eastAsia="lt-LT"/>
                            </w:rPr>
                            <w:t xml:space="preserve"> </w:t>
                          </w:r>
                          <w:r>
                            <w:rPr>
                              <w:szCs w:val="24"/>
                              <w:lang w:eastAsia="lt-LT"/>
                            </w:rPr>
                            <w:t>Europos Komisijos ir kitų institucijų ir (ar) įmonių atliktų ES struktūrinės paramos valdymo ir kontrolės sistemos auditų ataskaitas, teikia pasiūlymus audito institucijai, Europos Audito Rūmams, Europos Komisijai ir kitoms institucijoms ir (ar) įmonėms dėl šiose ataskaitose pateiktų pastebėjimų, rekomendacijų įgyvendinimo priemonių ir prižiūri, kaip šios priemonės įgyvendinamos; pagal kompetenciją imasi teisės aktuose nustatytų veiksmų dėl audito institucijos, Europos Audito Rūmų ir Europos Komisijos atliktų ES struktūrinės paramos valdymo ir kontrolės sistemos ir Europos Komisijai deklaruotų išlaidų auditų metu pateiktų pastebėjimų, rekomendacijų įgyvendinimo;</w:t>
                          </w:r>
                        </w:p>
                      </w:sdtContent>
                    </w:sdt>
                    <w:sdt>
                      <w:sdtPr>
                        <w:alias w:val="17.2 pp."/>
                        <w:tag w:val="part_e0337ab883014b58af34c435ebbd2dba"/>
                        <w:lock w:val="sdtLocked"/>
                        <w:richText/>
                      </w:sdtPr>
                      <w:sdtContent>
                        <w:p>
                          <w:pPr>
                            <w:tabs>
                              <w:tab w:val="left" w:pos="1134"/>
                              <w:tab w:val="num" w:pos="1276"/>
                              <w:tab w:val="num" w:pos="3551"/>
                            </w:tabs>
                            <w:ind w:firstLine="720"/>
                            <w:jc w:val="both"/>
                            <w:textAlignment w:val="baseline"/>
                            <w:rPr>
                              <w:szCs w:val="24"/>
                              <w:lang w:eastAsia="lt-LT"/>
                            </w:rPr>
                          </w:pPr>
                          <w:sdt>
                            <w:sdtPr>
                              <w:alias w:val="Numeris"/>
                              <w:tag w:val="nr_e0337ab883014b58af34c435ebbd2dba"/>
                              <w:lock w:val="sdtLocked"/>
                              <w:richText/>
                            </w:sdtPr>
                            <w:sdtContent>
                              <w:r>
                                <w:rPr>
                                  <w:szCs w:val="24"/>
                                  <w:lang w:eastAsia="lt-LT"/>
                                </w:rPr>
                                <w:t>17.2</w:t>
                              </w:r>
                            </w:sdtContent>
                          </w:sdt>
                          <w:r>
                            <w:rPr>
                              <w:szCs w:val="24"/>
                              <w:lang w:eastAsia="lt-LT"/>
                            </w:rPr>
                            <w:t>. teikia tvirtinančiajai, mokėjimo ir tarpinėms institucijoms ES struktūrinės paramos valdymo ir kontrolės sistemos tobulinimo rekomendacijas;</w:t>
                          </w:r>
                        </w:p>
                      </w:sdtContent>
                    </w:sdt>
                    <w:sdt>
                      <w:sdtPr>
                        <w:alias w:val="17.3 pp."/>
                        <w:tag w:val="part_94c9fdb282c64dc285e5e5e9655afa0d"/>
                        <w:lock w:val="sdtLocked"/>
                        <w:richText/>
                      </w:sdtPr>
                      <w:sdtContent>
                        <w:p>
                          <w:pPr>
                            <w:tabs>
                              <w:tab w:val="left" w:pos="1134"/>
                              <w:tab w:val="left" w:pos="1276"/>
                              <w:tab w:val="num" w:pos="3551"/>
                            </w:tabs>
                            <w:ind w:firstLine="720"/>
                            <w:jc w:val="both"/>
                            <w:textAlignment w:val="baseline"/>
                            <w:rPr>
                              <w:strike/>
                              <w:szCs w:val="24"/>
                              <w:lang w:eastAsia="lt-LT"/>
                            </w:rPr>
                          </w:pPr>
                          <w:sdt>
                            <w:sdtPr>
                              <w:alias w:val="Numeris"/>
                              <w:tag w:val="nr_94c9fdb282c64dc285e5e5e9655afa0d"/>
                              <w:lock w:val="sdtLocked"/>
                              <w:richText/>
                            </w:sdtPr>
                            <w:sdtContent>
                              <w:r>
                                <w:rPr>
                                  <w:szCs w:val="24"/>
                                  <w:lang w:eastAsia="lt-LT"/>
                                </w:rPr>
                                <w:t>17.3</w:t>
                              </w:r>
                            </w:sdtContent>
                          </w:sdt>
                          <w:r>
                            <w:rPr>
                              <w:szCs w:val="24"/>
                              <w:lang w:eastAsia="lt-LT"/>
                            </w:rPr>
                            <w:t xml:space="preserve">. renka informaciją apie savo, tvirtinančiosios, mokėjimo, audito, tarpinių institucijų, Viešųjų pirkimų tarnybos </w:t>
                          </w:r>
                          <w:r>
                            <w:rPr>
                              <w:color w:val="000000"/>
                              <w:szCs w:val="24"/>
                              <w:lang w:eastAsia="lt-LT"/>
                            </w:rPr>
                            <w:t xml:space="preserve">ir institucijų, kurios dalyvauja rengiantis panaudoti 2014–2020 metų ES struktūrinių fondų lėšas, skiriamas programoms, tęsiančioms 2007–2013 metų konvergencijos tikslo programas, </w:t>
                          </w:r>
                          <w:r>
                            <w:rPr>
                              <w:szCs w:val="24"/>
                              <w:lang w:eastAsia="lt-LT"/>
                            </w:rPr>
                            <w:t xml:space="preserve">administracinius gebėjimus ir jų stiprinimo poreikius; pagal šią informaciją kuria visų </w:t>
                          </w:r>
                          <w:r>
                            <w:rPr>
                              <w:color w:val="000000"/>
                              <w:szCs w:val="24"/>
                              <w:lang w:eastAsia="lt-LT"/>
                            </w:rPr>
                            <w:t>šių institucijų</w:t>
                          </w:r>
                          <w:r>
                            <w:rPr>
                              <w:b/>
                              <w:szCs w:val="24"/>
                              <w:lang w:eastAsia="lt-LT"/>
                            </w:rPr>
                            <w:t xml:space="preserve"> </w:t>
                          </w:r>
                          <w:r>
                            <w:rPr>
                              <w:szCs w:val="24"/>
                              <w:lang w:eastAsia="lt-LT"/>
                            </w:rPr>
                            <w:t>administracinių gebėjimų ir motyvavimo stiprinimo sistemą, organizuoja institucijų poreikiams pritaikytų mokymo programų rengimą ir jų įgyvendinimą.</w:t>
                          </w:r>
                        </w:p>
                      </w:sdtContent>
                    </w:sdt>
                  </w:sdtContent>
                </w:sdt>
                <w:sdt>
                  <w:sdtPr>
                    <w:alias w:val="18 p."/>
                    <w:tag w:val="part_7256eaac07b84ba596e35082f599ffdf"/>
                    <w:lock w:val="sdtLocked"/>
                    <w:richText/>
                  </w:sdtPr>
                  <w:sdtContent>
                    <w:p>
                      <w:pPr>
                        <w:tabs>
                          <w:tab w:val="num" w:pos="0"/>
                          <w:tab w:val="left" w:pos="142"/>
                          <w:tab w:val="num" w:pos="1077"/>
                          <w:tab w:val="left" w:pos="1134"/>
                        </w:tabs>
                        <w:ind w:firstLine="720"/>
                        <w:jc w:val="both"/>
                        <w:textAlignment w:val="baseline"/>
                        <w:rPr>
                          <w:szCs w:val="24"/>
                          <w:lang w:eastAsia="lt-LT"/>
                        </w:rPr>
                      </w:pPr>
                      <w:sdt>
                        <w:sdtPr>
                          <w:alias w:val="Numeris"/>
                          <w:tag w:val="nr_7256eaac07b84ba596e35082f599ffdf"/>
                          <w:lock w:val="sdtLocked"/>
                          <w:richText/>
                        </w:sdtPr>
                        <w:sdtContent>
                          <w:r>
                            <w:rPr>
                              <w:szCs w:val="24"/>
                              <w:lang w:eastAsia="lt-LT"/>
                            </w:rPr>
                            <w:t>18</w:t>
                          </w:r>
                        </w:sdtContent>
                      </w:sdt>
                      <w:r>
                        <w:rPr>
                          <w:szCs w:val="24"/>
                          <w:lang w:eastAsia="lt-LT"/>
                        </w:rPr>
                        <w:t>. Tvirtinančioji, mokėjimo, tarpinės institucijos pagal kompetenciją imasi teisės aktuose nustatytų veiksmų dėl audito institucijos, Europos Audito Rūmų ir Europos Komisijos atliktų ES struktūrinės paramos valdymo ir kontrolės sistemos ir Europos Komisijai deklaruotų išlaidų auditų metu pateiktų rekomendacijų įgyvendinimo.</w:t>
                      </w:r>
                    </w:p>
                  </w:sdtContent>
                </w:sdt>
                <w:sdt>
                  <w:sdtPr>
                    <w:alias w:val="19 p."/>
                    <w:tag w:val="part_134d6acdc0d642069cec6bcf2bfdf4c8"/>
                    <w:lock w:val="sdtLocked"/>
                    <w:richText/>
                  </w:sdtPr>
                  <w:sdtContent>
                    <w:p>
                      <w:pPr>
                        <w:tabs>
                          <w:tab w:val="num" w:pos="0"/>
                          <w:tab w:val="left" w:pos="142"/>
                          <w:tab w:val="num" w:pos="1077"/>
                          <w:tab w:val="left" w:pos="1134"/>
                        </w:tabs>
                        <w:ind w:firstLine="720"/>
                        <w:jc w:val="both"/>
                        <w:textAlignment w:val="baseline"/>
                        <w:rPr>
                          <w:szCs w:val="24"/>
                          <w:lang w:eastAsia="lt-LT"/>
                        </w:rPr>
                      </w:pPr>
                      <w:sdt>
                        <w:sdtPr>
                          <w:alias w:val="Numeris"/>
                          <w:tag w:val="nr_134d6acdc0d642069cec6bcf2bfdf4c8"/>
                          <w:lock w:val="sdtLocked"/>
                          <w:richText/>
                        </w:sdtPr>
                        <w:sdtContent>
                          <w:r>
                            <w:rPr>
                              <w:szCs w:val="24"/>
                              <w:lang w:eastAsia="lt-LT"/>
                            </w:rPr>
                            <w:t>19</w:t>
                          </w:r>
                        </w:sdtContent>
                      </w:sdt>
                      <w:r>
                        <w:rPr>
                          <w:szCs w:val="24"/>
                          <w:lang w:eastAsia="lt-LT"/>
                        </w:rPr>
                        <w:t xml:space="preserve">. Vadovaujančioji, tvirtinančioji, mokėjimo ir tarpinės institucijos pagal kompetenciją teikia audito institucijai jos prašomą informaciją, reikalingą audito funkcijoms atlikti, audito institucijos nurodytais terminais ir forma. Tvirtinančioji, mokėjimo ir tarpinės institucijos audito institucijai raštu ir elektroniniu paštu teikiamos informacijos </w:t>
                      </w:r>
                      <w:r>
                        <w:rPr>
                          <w:szCs w:val="24"/>
                          <w:lang w:eastAsia="ko-KR"/>
                        </w:rPr>
                        <w:t>kopiją pateikia ir vadovaujančiajai institucijai.</w:t>
                      </w:r>
                    </w:p>
                  </w:sdtContent>
                </w:sdt>
                <w:sdt>
                  <w:sdtPr>
                    <w:alias w:val="20 p."/>
                    <w:tag w:val="part_50bd4d018aff420f8ba1d2806f270b86"/>
                    <w:lock w:val="sdtLocked"/>
                    <w:richText/>
                  </w:sdtPr>
                  <w:sdtContent>
                    <w:p>
                      <w:pPr>
                        <w:tabs>
                          <w:tab w:val="num" w:pos="0"/>
                          <w:tab w:val="left" w:pos="142"/>
                          <w:tab w:val="num" w:pos="1077"/>
                          <w:tab w:val="left" w:pos="1134"/>
                        </w:tabs>
                        <w:ind w:firstLine="720"/>
                        <w:jc w:val="both"/>
                        <w:textAlignment w:val="baseline"/>
                        <w:rPr>
                          <w:szCs w:val="24"/>
                          <w:lang w:eastAsia="lt-LT"/>
                        </w:rPr>
                      </w:pPr>
                      <w:sdt>
                        <w:sdtPr>
                          <w:alias w:val="Numeris"/>
                          <w:tag w:val="nr_50bd4d018aff420f8ba1d2806f270b86"/>
                          <w:lock w:val="sdtLocked"/>
                          <w:richText/>
                        </w:sdtPr>
                        <w:sdtContent>
                          <w:r>
                            <w:rPr>
                              <w:szCs w:val="24"/>
                              <w:lang w:eastAsia="lt-LT"/>
                            </w:rPr>
                            <w:t>20</w:t>
                          </w:r>
                        </w:sdtContent>
                      </w:sdt>
                      <w:r>
                        <w:rPr>
                          <w:szCs w:val="24"/>
                          <w:lang w:eastAsia="lt-LT"/>
                        </w:rPr>
                        <w:t xml:space="preserve">. </w:t>
                      </w:r>
                      <w:r>
                        <w:rPr>
                          <w:bCs/>
                          <w:color w:val="000000"/>
                          <w:szCs w:val="24"/>
                          <w:lang w:eastAsia="lt-LT"/>
                        </w:rPr>
                        <w:t>Vadovaujančioji, tvirtinančioji, mokėjimo ir tarpinės institucijos, išskyrus regionų plėtros tarybas,</w:t>
                      </w:r>
                      <w:r>
                        <w:rPr>
                          <w:b/>
                          <w:bCs/>
                          <w:szCs w:val="24"/>
                          <w:lang w:eastAsia="lt-LT"/>
                        </w:rPr>
                        <w:t xml:space="preserve"> </w:t>
                      </w:r>
                      <w:r>
                        <w:rPr>
                          <w:bCs/>
                          <w:szCs w:val="24"/>
                          <w:lang w:eastAsia="lt-LT"/>
                        </w:rPr>
                        <w:t>pagal kompetenciją registruoja ES struktūrinės paramos kompiuterinėje informacinėje valdymo ir priežiūros sistemoje (toliau – SFMIS) informaciją apie atliktų ES struktūrinės paramos valdymo ir kontrolės sistemos ir Europos Komisijai deklaruotų išlaidų auditų ir patikrinimų metu institucijai pateiktus pastebėjimus, rekomendacijas ir jų įgyvendinimo priemones Europos Sąjungos struktūrinės paramos kompiuterinės informacinės valdymo ir priežiūros sistemos naudojimo taisyklėse (2007–2013 metų laikotarpiui), patvirtintose Lietuvos Respublikos finansų ministro 2008 m. spalio 16 d. įsakymu Nr. 1K-324 „Dėl Europos Sąjungos struktūrinės paramos kompiuterinės informacinės valdymo ir priežiūros sistemos naudojimo taisyklių (2007–2013 metų laikotarpiui) patvirtinimo“ (toliau – SFMIS naudojimo taisyklės), nustatyta tvarka</w:t>
                      </w:r>
                      <w:r>
                        <w:rPr>
                          <w:b/>
                          <w:bCs/>
                          <w:szCs w:val="24"/>
                          <w:lang w:eastAsia="lt-LT"/>
                        </w:rPr>
                        <w:t xml:space="preserve"> </w:t>
                      </w:r>
                      <w:r>
                        <w:rPr>
                          <w:bCs/>
                          <w:szCs w:val="24"/>
                          <w:lang w:eastAsia="lt-LT"/>
                        </w:rPr>
                        <w:t>per 5 darbo dienas nuo pastebėjimų ir rekomendacijų gavimo institucijoje, bet ne vėliau kaip iki dokumentų, nurodytų Taisyklių 65 punkte, pateikimo:</w:t>
                      </w:r>
                    </w:p>
                    <w:sdt>
                      <w:sdtPr>
                        <w:alias w:val="20.1 pp."/>
                        <w:tag w:val="part_2d03f5be685f4574a96bf5f35e3f73b0"/>
                        <w:lock w:val="sdtLocked"/>
                        <w:richText/>
                      </w:sdtPr>
                      <w:sdtContent>
                        <w:p>
                          <w:pPr>
                            <w:tabs>
                              <w:tab w:val="left" w:pos="0"/>
                              <w:tab w:val="left" w:pos="142"/>
                              <w:tab w:val="num" w:pos="1276"/>
                              <w:tab w:val="num" w:pos="3551"/>
                            </w:tabs>
                            <w:ind w:firstLine="720"/>
                            <w:jc w:val="both"/>
                            <w:textAlignment w:val="baseline"/>
                            <w:rPr>
                              <w:szCs w:val="24"/>
                              <w:lang w:eastAsia="lt-LT"/>
                            </w:rPr>
                          </w:pPr>
                          <w:sdt>
                            <w:sdtPr>
                              <w:alias w:val="Numeris"/>
                              <w:tag w:val="nr_2d03f5be685f4574a96bf5f35e3f73b0"/>
                              <w:lock w:val="sdtLocked"/>
                              <w:richText/>
                            </w:sdtPr>
                            <w:sdtContent>
                              <w:r>
                                <w:rPr>
                                  <w:szCs w:val="24"/>
                                  <w:lang w:eastAsia="lt-LT"/>
                                </w:rPr>
                                <w:t>20.1</w:t>
                              </w:r>
                            </w:sdtContent>
                          </w:sdt>
                          <w:r>
                            <w:rPr>
                              <w:szCs w:val="24"/>
                              <w:lang w:eastAsia="lt-LT"/>
                            </w:rPr>
                            <w:t xml:space="preserve">. </w:t>
                          </w:r>
                          <w:r>
                            <w:rPr>
                              <w:bCs/>
                              <w:color w:val="000000"/>
                              <w:szCs w:val="24"/>
                              <w:lang w:eastAsia="lt-LT"/>
                            </w:rPr>
                            <w:t>vadovaujančioji, tvirtinančioji, mokėjimo, tarpinės institucijos, išskyrus regionų plėtros tarybas, už kurių informacijos į SFMIS suvedimą atsakinga Lietuvos Respublikos vidaus reikalų ministerija, pagal kompetenciją registruoja SFMIS informaciją apie audito institucijos atliktų ES struktūrinės paramos valdymo ir kontrolės sistemos ir Europos Komisijai deklaruotų išlaidų auditų metu institucijai pateiktus pastebėjimus, rekomendacijas ir jų įgyvendinimo priemones;</w:t>
                          </w:r>
                        </w:p>
                      </w:sdtContent>
                    </w:sdt>
                    <w:sdt>
                      <w:sdtPr>
                        <w:alias w:val="20.2 pp."/>
                        <w:tag w:val="part_619f16cbe95d41d6978ef04cd4082a48"/>
                        <w:lock w:val="sdtLocked"/>
                        <w:richText/>
                      </w:sdtPr>
                      <w:sdtContent>
                        <w:p>
                          <w:pPr>
                            <w:tabs>
                              <w:tab w:val="left" w:pos="0"/>
                              <w:tab w:val="left" w:pos="142"/>
                              <w:tab w:val="num" w:pos="1276"/>
                              <w:tab w:val="num" w:pos="3551"/>
                            </w:tabs>
                            <w:ind w:firstLine="720"/>
                            <w:jc w:val="both"/>
                            <w:textAlignment w:val="baseline"/>
                            <w:rPr>
                              <w:szCs w:val="24"/>
                              <w:lang w:eastAsia="lt-LT"/>
                            </w:rPr>
                          </w:pPr>
                          <w:sdt>
                            <w:sdtPr>
                              <w:alias w:val="Numeris"/>
                              <w:tag w:val="nr_619f16cbe95d41d6978ef04cd4082a48"/>
                              <w:lock w:val="sdtLocked"/>
                              <w:richText/>
                            </w:sdtPr>
                            <w:sdtContent>
                              <w:r>
                                <w:rPr>
                                  <w:szCs w:val="24"/>
                                  <w:lang w:eastAsia="lt-LT"/>
                                </w:rPr>
                                <w:t>20.2</w:t>
                              </w:r>
                            </w:sdtContent>
                          </w:sdt>
                          <w:r>
                            <w:rPr>
                              <w:szCs w:val="24"/>
                              <w:lang w:eastAsia="lt-LT"/>
                            </w:rPr>
                            <w:t xml:space="preserve">. </w:t>
                          </w:r>
                          <w:r>
                            <w:rPr>
                              <w:bCs/>
                              <w:color w:val="000000"/>
                              <w:szCs w:val="24"/>
                              <w:lang w:eastAsia="lt-LT"/>
                            </w:rPr>
                            <w:t>vadovaujančiajai ir tvirtinančiajai institucijoms užregistravus SFMIS informaciją apie atliktus patikrinimus ir jų metu tarpinėms institucijoms pateiktus pastebėjimus ir rekomendacijas,</w:t>
                          </w:r>
                          <w:r>
                            <w:rPr>
                              <w:color w:val="000000"/>
                              <w:szCs w:val="24"/>
                              <w:lang w:eastAsia="lt-LT"/>
                            </w:rPr>
                            <w:t xml:space="preserve"> </w:t>
                          </w:r>
                          <w:r>
                            <w:rPr>
                              <w:bCs/>
                              <w:color w:val="000000"/>
                              <w:szCs w:val="24"/>
                              <w:lang w:eastAsia="lt-LT"/>
                            </w:rPr>
                            <w:t>tarpinės institucijos, išskyrus regionų plėtros tarybas, už kurių informacijos į SFMIS suvedimą atsakinga Vidaus reikalų ministerija, pagal kompetenciją registruoja SFMIS informaciją apie vadovaujančiosios ir tvirtinančiosios institucijų pateiktų pastebėjimų ir rekomendacijų įgyvendinimą;</w:t>
                          </w:r>
                        </w:p>
                      </w:sdtContent>
                    </w:sdt>
                    <w:sdt>
                      <w:sdtPr>
                        <w:alias w:val="20.3 pp."/>
                        <w:tag w:val="part_7114813165b14cb282d249f4594cefbd"/>
                        <w:lock w:val="sdtLocked"/>
                        <w:richText/>
                      </w:sdtPr>
                      <w:sdtContent>
                        <w:p>
                          <w:pPr>
                            <w:tabs>
                              <w:tab w:val="left" w:pos="0"/>
                              <w:tab w:val="left" w:pos="142"/>
                              <w:tab w:val="num" w:pos="1276"/>
                              <w:tab w:val="num" w:pos="3551"/>
                            </w:tabs>
                            <w:ind w:firstLine="720"/>
                            <w:jc w:val="both"/>
                            <w:textAlignment w:val="baseline"/>
                            <w:rPr>
                              <w:szCs w:val="24"/>
                              <w:lang w:eastAsia="lt-LT"/>
                            </w:rPr>
                          </w:pPr>
                          <w:sdt>
                            <w:sdtPr>
                              <w:alias w:val="Numeris"/>
                              <w:tag w:val="nr_7114813165b14cb282d249f4594cefbd"/>
                              <w:lock w:val="sdtLocked"/>
                              <w:richText/>
                            </w:sdtPr>
                            <w:sdtContent>
                              <w:r>
                                <w:rPr>
                                  <w:szCs w:val="24"/>
                                  <w:lang w:eastAsia="lt-LT"/>
                                </w:rPr>
                                <w:t>20.3</w:t>
                              </w:r>
                            </w:sdtContent>
                          </w:sdt>
                          <w:r>
                            <w:rPr>
                              <w:szCs w:val="24"/>
                              <w:lang w:eastAsia="lt-LT"/>
                            </w:rPr>
                            <w:t xml:space="preserve">. </w:t>
                          </w:r>
                          <w:r>
                            <w:rPr>
                              <w:bCs/>
                              <w:szCs w:val="24"/>
                              <w:lang w:eastAsia="lt-LT"/>
                            </w:rPr>
                            <w:t>vadovaujančioji institucija registruoja SFMIS informaciją apie Europos Komisijos ir Europos Audito Rūmų atliktų auditų metu pateiktus pastebėjimus, rekomendacijas ir jų įgyvendinimo priemones ir tvirtinančiosios institucijos atliktus patikrinimus ir jų metu institucijai pateiktus pastebėjimus, rekomendacijas ir jų įgyvendinimo priemones.</w:t>
                          </w:r>
                        </w:p>
                        <w:p>
                          <w:pPr>
                            <w:tabs>
                              <w:tab w:val="left" w:pos="1134"/>
                            </w:tabs>
                            <w:jc w:val="both"/>
                            <w:textAlignment w:val="baseline"/>
                            <w:rPr>
                              <w:strike/>
                              <w:szCs w:val="24"/>
                              <w:lang w:eastAsia="lt-LT"/>
                            </w:rPr>
                          </w:pPr>
                        </w:p>
                      </w:sdtContent>
                    </w:sdt>
                  </w:sdtContent>
                </w:sdt>
              </w:sdtContent>
            </w:sdt>
            <w:sdt>
              <w:sdtPr>
                <w:alias w:val="skirsnis"/>
                <w:tag w:val="part_196411d4f28e4c069a3a7d2a9e3f26c0"/>
                <w:lock w:val="sdtLocked"/>
                <w:richText/>
              </w:sdtPr>
              <w:sdtContent>
                <w:p>
                  <w:pPr>
                    <w:jc w:val="center"/>
                    <w:rPr>
                      <w:b/>
                      <w:szCs w:val="24"/>
                      <w:lang w:eastAsia="lt-LT"/>
                    </w:rPr>
                  </w:pPr>
                  <w:sdt>
                    <w:sdtPr>
                      <w:alias w:val="Numeris"/>
                      <w:tag w:val="nr_196411d4f28e4c069a3a7d2a9e3f26c0"/>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196411d4f28e4c069a3a7d2a9e3f26c0"/>
                      <w:lock w:val="sdtLocked"/>
                      <w:richText/>
                    </w:sdtPr>
                    <w:sdtContent>
                      <w:r>
                        <w:rPr>
                          <w:b/>
                          <w:szCs w:val="24"/>
                          <w:lang w:eastAsia="lt-LT"/>
                        </w:rPr>
                        <w:t>KOMPIUTERINĖS INFORMACINĖS VALDYMO IR PRIEŽIŪROS SISTEMOS KŪRIMAS IR PLĖTRA</w:t>
                      </w:r>
                    </w:sdtContent>
                  </w:sdt>
                </w:p>
                <w:p>
                  <w:pPr>
                    <w:tabs>
                      <w:tab w:val="left" w:pos="1134"/>
                    </w:tabs>
                    <w:ind w:firstLine="709"/>
                    <w:jc w:val="both"/>
                    <w:textAlignment w:val="baseline"/>
                    <w:rPr>
                      <w:strike/>
                      <w:szCs w:val="24"/>
                      <w:lang w:eastAsia="lt-LT"/>
                    </w:rPr>
                  </w:pPr>
                </w:p>
                <w:sdt>
                  <w:sdtPr>
                    <w:alias w:val="21 p."/>
                    <w:tag w:val="part_d59e92ab495f49e083273df5842433fe"/>
                    <w:lock w:val="sdtLocked"/>
                    <w:richText/>
                  </w:sdtPr>
                  <w:sdtContent>
                    <w:p>
                      <w:pPr>
                        <w:tabs>
                          <w:tab w:val="num" w:pos="0"/>
                          <w:tab w:val="left" w:pos="142"/>
                          <w:tab w:val="num" w:pos="1077"/>
                          <w:tab w:val="left" w:pos="1134"/>
                        </w:tabs>
                        <w:ind w:firstLine="720"/>
                        <w:jc w:val="both"/>
                        <w:textAlignment w:val="baseline"/>
                        <w:rPr>
                          <w:szCs w:val="24"/>
                          <w:lang w:eastAsia="lt-LT"/>
                        </w:rPr>
                      </w:pPr>
                      <w:sdt>
                        <w:sdtPr>
                          <w:alias w:val="Numeris"/>
                          <w:tag w:val="nr_d59e92ab495f49e083273df5842433fe"/>
                          <w:lock w:val="sdtLocked"/>
                          <w:richText/>
                        </w:sdtPr>
                        <w:sdtContent>
                          <w:r>
                            <w:rPr>
                              <w:szCs w:val="24"/>
                              <w:lang w:eastAsia="lt-LT"/>
                            </w:rPr>
                            <w:t>21</w:t>
                          </w:r>
                        </w:sdtContent>
                      </w:sdt>
                      <w:r>
                        <w:rPr>
                          <w:szCs w:val="24"/>
                          <w:lang w:eastAsia="lt-LT"/>
                        </w:rPr>
                        <w:t>. Dokumentai ir duomenys apie kiekvieną iš ES fondų lėšų bendrai finansuojamą projektą (toliau – projektas), kurių reikia finansinei ir kitai informacijai valdyti, tikrinti, audituoti, stebėti ir vertinti, turi būti registruojami, kaupiami ir apdorojami</w:t>
                      </w:r>
                      <w:r>
                        <w:rPr>
                          <w:bCs/>
                          <w:szCs w:val="24"/>
                          <w:lang w:eastAsia="lt-LT"/>
                        </w:rPr>
                        <w:t xml:space="preserve"> SFMIS, kuri yra </w:t>
                      </w:r>
                      <w:r>
                        <w:rPr>
                          <w:szCs w:val="24"/>
                          <w:lang w:eastAsia="lt-LT"/>
                        </w:rPr>
                        <w:t xml:space="preserve">ES struktūrinės paramos </w:t>
                      </w:r>
                      <w:r>
                        <w:rPr>
                          <w:bCs/>
                          <w:szCs w:val="24"/>
                          <w:lang w:eastAsia="lt-LT"/>
                        </w:rPr>
                        <w:t>valdymo ir kontrolės sistemos sudedamoji dalis.</w:t>
                      </w:r>
                    </w:p>
                  </w:sdtContent>
                </w:sdt>
                <w:sdt>
                  <w:sdtPr>
                    <w:alias w:val="22 p."/>
                    <w:tag w:val="part_5f3c0ff27d1341e0bbcdabd5398f747f"/>
                    <w:lock w:val="sdtLocked"/>
                    <w:richText/>
                  </w:sdtPr>
                  <w:sdtContent>
                    <w:p>
                      <w:pPr>
                        <w:tabs>
                          <w:tab w:val="num" w:pos="1077"/>
                          <w:tab w:val="left" w:pos="1134"/>
                        </w:tabs>
                        <w:ind w:firstLine="720"/>
                        <w:jc w:val="both"/>
                        <w:textAlignment w:val="baseline"/>
                        <w:rPr>
                          <w:strike/>
                          <w:szCs w:val="24"/>
                          <w:lang w:eastAsia="lt-LT"/>
                        </w:rPr>
                      </w:pPr>
                      <w:sdt>
                        <w:sdtPr>
                          <w:alias w:val="Numeris"/>
                          <w:tag w:val="nr_5f3c0ff27d1341e0bbcdabd5398f747f"/>
                          <w:lock w:val="sdtLocked"/>
                          <w:richText/>
                        </w:sdtPr>
                        <w:sdtContent>
                          <w:r>
                            <w:rPr>
                              <w:szCs w:val="24"/>
                              <w:lang w:eastAsia="lt-LT"/>
                            </w:rPr>
                            <w:t>22</w:t>
                          </w:r>
                        </w:sdtContent>
                      </w:sdt>
                      <w:r>
                        <w:rPr>
                          <w:szCs w:val="24"/>
                          <w:lang w:eastAsia="lt-LT"/>
                        </w:rPr>
                        <w:t>. SFMIS įdiegus tam tikras funkcines galimybes, visas informacijos ir duomenų perdavimas turi būti atliekamas per SFMIS.</w:t>
                      </w:r>
                    </w:p>
                  </w:sdtContent>
                </w:sdt>
                <w:sdt>
                  <w:sdtPr>
                    <w:alias w:val="23 p."/>
                    <w:tag w:val="part_fd70071ccb6342a09682052f0e74541c"/>
                    <w:lock w:val="sdtLocked"/>
                    <w:richText/>
                  </w:sdtPr>
                  <w:sdtContent>
                    <w:p>
                      <w:pPr>
                        <w:tabs>
                          <w:tab w:val="num" w:pos="1077"/>
                          <w:tab w:val="left" w:pos="1134"/>
                        </w:tabs>
                        <w:ind w:firstLine="720"/>
                        <w:jc w:val="both"/>
                        <w:textAlignment w:val="baseline"/>
                        <w:rPr>
                          <w:bCs/>
                          <w:szCs w:val="24"/>
                          <w:lang w:eastAsia="lt-LT"/>
                        </w:rPr>
                      </w:pPr>
                      <w:sdt>
                        <w:sdtPr>
                          <w:alias w:val="Numeris"/>
                          <w:tag w:val="nr_fd70071ccb6342a09682052f0e74541c"/>
                          <w:lock w:val="sdtLocked"/>
                          <w:richText/>
                        </w:sdtPr>
                        <w:sdtContent>
                          <w:r>
                            <w:rPr>
                              <w:bCs/>
                              <w:szCs w:val="24"/>
                              <w:lang w:eastAsia="lt-LT"/>
                            </w:rPr>
                            <w:t>23</w:t>
                          </w:r>
                        </w:sdtContent>
                      </w:sdt>
                      <w:r>
                        <w:rPr>
                          <w:bCs/>
                          <w:szCs w:val="24"/>
                          <w:lang w:eastAsia="lt-LT"/>
                        </w:rPr>
                        <w:t xml:space="preserve">. </w:t>
                      </w:r>
                      <w:r>
                        <w:rPr>
                          <w:szCs w:val="24"/>
                          <w:lang w:eastAsia="lt-LT"/>
                        </w:rPr>
                        <w:t>SFMIS valdytoja yra Lietuvos Respublikos finansų ministerija, kuri, vadovaudamasi reglamente (EB) Nr. 1083/2006, reglamente (EB) Nr. 1828/2006 ir Lietuvos Respublikos teisės aktuose nustatytais vadovaujančiosios, tarpinių, tvirtinančiosios, mokėjimo, audito institucijų funkcijų atlikimo ir informacijos apie veiksmų programų įgyvendinimą rinkimo, kaupimo ir teikimo reikalavimais, organizuoja bendrų SFMIS funkcinių galimybių ir joje saugomų duomenų reikalavimų nustatymą ir plėtrą. Tam tikslui Finansų ministerija</w:t>
                      </w:r>
                      <w:r>
                        <w:rPr>
                          <w:bCs/>
                          <w:szCs w:val="24"/>
                          <w:lang w:eastAsia="lt-LT"/>
                        </w:rPr>
                        <w:t xml:space="preserve">: </w:t>
                      </w:r>
                    </w:p>
                    <w:sdt>
                      <w:sdtPr>
                        <w:alias w:val="23.1 pp."/>
                        <w:tag w:val="part_2bb4708b8ab547b595fa5aa93e4ea9bc"/>
                        <w:lock w:val="sdtLocked"/>
                        <w:richText/>
                      </w:sdtPr>
                      <w:sdtContent>
                        <w:p>
                          <w:pPr>
                            <w:tabs>
                              <w:tab w:val="left" w:pos="426"/>
                              <w:tab w:val="num" w:pos="1276"/>
                              <w:tab w:val="num" w:pos="3551"/>
                            </w:tabs>
                            <w:ind w:firstLine="720"/>
                            <w:jc w:val="both"/>
                            <w:textAlignment w:val="baseline"/>
                            <w:rPr>
                              <w:bCs/>
                              <w:szCs w:val="24"/>
                              <w:lang w:eastAsia="lt-LT"/>
                            </w:rPr>
                          </w:pPr>
                          <w:sdt>
                            <w:sdtPr>
                              <w:alias w:val="Numeris"/>
                              <w:tag w:val="nr_2bb4708b8ab547b595fa5aa93e4ea9bc"/>
                              <w:lock w:val="sdtLocked"/>
                              <w:richText/>
                            </w:sdtPr>
                            <w:sdtContent>
                              <w:r>
                                <w:rPr>
                                  <w:bCs/>
                                  <w:szCs w:val="24"/>
                                  <w:lang w:eastAsia="lt-LT"/>
                                </w:rPr>
                                <w:t>23.1</w:t>
                              </w:r>
                            </w:sdtContent>
                          </w:sdt>
                          <w:r>
                            <w:rPr>
                              <w:bCs/>
                              <w:szCs w:val="24"/>
                              <w:lang w:eastAsia="lt-LT"/>
                            </w:rPr>
                            <w:t xml:space="preserve">. sudaro </w:t>
                          </w:r>
                          <w:r>
                            <w:rPr>
                              <w:szCs w:val="24"/>
                              <w:lang w:eastAsia="lt-LT"/>
                            </w:rPr>
                            <w:t>SFMIS pritaikymo 2007–2013 metų ES struktūrinei paramai panaudoti komisiją ir SFMIS pritaikymo 2007–2013 metų ES struktūrinei paramai panaudoti darbo grupę. SFMIS pritaikymo 2007–2013 metų ES struktūrinei paramai panaudoti komisija ir SFMIS pritaikymo 2007–2013 metų ES struktūrinei paramai panaudoti darbo grupė sudaromos finansų ministro įsakymu;</w:t>
                          </w:r>
                        </w:p>
                      </w:sdtContent>
                    </w:sdt>
                    <w:sdt>
                      <w:sdtPr>
                        <w:alias w:val="23.2 pp."/>
                        <w:tag w:val="part_8fdb9250c15d44918fb494b452da9b95"/>
                        <w:lock w:val="sdtLocked"/>
                        <w:richText/>
                      </w:sdtPr>
                      <w:sdtContent>
                        <w:p>
                          <w:pPr>
                            <w:tabs>
                              <w:tab w:val="left" w:pos="426"/>
                              <w:tab w:val="num" w:pos="1276"/>
                              <w:tab w:val="num" w:pos="3551"/>
                            </w:tabs>
                            <w:ind w:firstLine="720"/>
                            <w:jc w:val="both"/>
                            <w:textAlignment w:val="baseline"/>
                            <w:rPr>
                              <w:bCs/>
                              <w:szCs w:val="24"/>
                              <w:lang w:eastAsia="lt-LT"/>
                            </w:rPr>
                          </w:pPr>
                          <w:sdt>
                            <w:sdtPr>
                              <w:alias w:val="Numeris"/>
                              <w:tag w:val="nr_8fdb9250c15d44918fb494b452da9b95"/>
                              <w:lock w:val="sdtLocked"/>
                              <w:richText/>
                            </w:sdtPr>
                            <w:sdtContent>
                              <w:r>
                                <w:rPr>
                                  <w:bCs/>
                                  <w:szCs w:val="24"/>
                                  <w:lang w:eastAsia="lt-LT"/>
                                </w:rPr>
                                <w:t>23.2</w:t>
                              </w:r>
                            </w:sdtContent>
                          </w:sdt>
                          <w:r>
                            <w:rPr>
                              <w:bCs/>
                              <w:szCs w:val="24"/>
                              <w:lang w:eastAsia="lt-LT"/>
                            </w:rPr>
                            <w:t xml:space="preserve">. </w:t>
                          </w:r>
                          <w:r>
                            <w:rPr>
                              <w:szCs w:val="24"/>
                              <w:lang w:eastAsia="lt-LT"/>
                            </w:rPr>
                            <w:t>įvertina vadovaujančiosios, tvirtinančiosios ir mokėjimo institucijų, ministerijų ir (ar) kitų valstybės institucijų, įgyvendinančiųjų institucijų ir visuotinių dotacijų valdytojų pateiktus pasiūlymus dėl SFMIS saugomų duomenų arba jos funkcinių galimybių išplėtimo, pasiūlymų pagrįstumą, įgyvendinimo pridėtinę vertę ir išlaidas;</w:t>
                          </w:r>
                        </w:p>
                      </w:sdtContent>
                    </w:sdt>
                    <w:sdt>
                      <w:sdtPr>
                        <w:alias w:val="23.3 pp."/>
                        <w:tag w:val="part_859f9f9f3da346bc8e5d2381f7c8746e"/>
                        <w:lock w:val="sdtLocked"/>
                        <w:richText/>
                      </w:sdtPr>
                      <w:sdtContent>
                        <w:p>
                          <w:pPr>
                            <w:tabs>
                              <w:tab w:val="left" w:pos="426"/>
                              <w:tab w:val="num" w:pos="1276"/>
                              <w:tab w:val="num" w:pos="3551"/>
                            </w:tabs>
                            <w:ind w:firstLine="720"/>
                            <w:jc w:val="both"/>
                            <w:textAlignment w:val="baseline"/>
                            <w:rPr>
                              <w:bCs/>
                              <w:szCs w:val="24"/>
                              <w:lang w:eastAsia="lt-LT"/>
                            </w:rPr>
                          </w:pPr>
                          <w:sdt>
                            <w:sdtPr>
                              <w:alias w:val="Numeris"/>
                              <w:tag w:val="nr_859f9f9f3da346bc8e5d2381f7c8746e"/>
                              <w:lock w:val="sdtLocked"/>
                              <w:richText/>
                            </w:sdtPr>
                            <w:sdtContent>
                              <w:r>
                                <w:rPr>
                                  <w:bCs/>
                                  <w:szCs w:val="24"/>
                                  <w:lang w:eastAsia="lt-LT"/>
                                </w:rPr>
                                <w:t>23.3</w:t>
                              </w:r>
                            </w:sdtContent>
                          </w:sdt>
                          <w:r>
                            <w:rPr>
                              <w:bCs/>
                              <w:szCs w:val="24"/>
                              <w:lang w:eastAsia="lt-LT"/>
                            </w:rPr>
                            <w:t xml:space="preserve">. </w:t>
                          </w:r>
                          <w:r>
                            <w:rPr>
                              <w:szCs w:val="24"/>
                              <w:lang w:eastAsia="lt-LT"/>
                            </w:rPr>
                            <w:t>pagal kompetenciją imasi priemonių užtikrinti, kad SFMIS duomenys būtų patikimi ir registruojami laiku;</w:t>
                          </w:r>
                        </w:p>
                      </w:sdtContent>
                    </w:sdt>
                    <w:sdt>
                      <w:sdtPr>
                        <w:alias w:val="23.4 pp."/>
                        <w:tag w:val="part_daf83e32bf8d47c5b979cd63c67cae28"/>
                        <w:lock w:val="sdtLocked"/>
                        <w:richText/>
                      </w:sdtPr>
                      <w:sdtContent>
                        <w:p>
                          <w:pPr>
                            <w:tabs>
                              <w:tab w:val="left" w:pos="426"/>
                              <w:tab w:val="num" w:pos="1276"/>
                              <w:tab w:val="num" w:pos="3551"/>
                            </w:tabs>
                            <w:ind w:firstLine="720"/>
                            <w:jc w:val="both"/>
                            <w:textAlignment w:val="baseline"/>
                            <w:rPr>
                              <w:bCs/>
                              <w:szCs w:val="24"/>
                              <w:lang w:eastAsia="lt-LT"/>
                            </w:rPr>
                          </w:pPr>
                          <w:sdt>
                            <w:sdtPr>
                              <w:alias w:val="Numeris"/>
                              <w:tag w:val="nr_daf83e32bf8d47c5b979cd63c67cae28"/>
                              <w:lock w:val="sdtLocked"/>
                              <w:richText/>
                            </w:sdtPr>
                            <w:sdtContent>
                              <w:r>
                                <w:rPr>
                                  <w:bCs/>
                                  <w:szCs w:val="24"/>
                                  <w:lang w:eastAsia="lt-LT"/>
                                </w:rPr>
                                <w:t>23.4</w:t>
                              </w:r>
                            </w:sdtContent>
                          </w:sdt>
                          <w:r>
                            <w:rPr>
                              <w:bCs/>
                              <w:szCs w:val="24"/>
                              <w:lang w:eastAsia="lt-LT"/>
                            </w:rPr>
                            <w:t xml:space="preserve">. </w:t>
                          </w:r>
                          <w:r>
                            <w:rPr>
                              <w:szCs w:val="24"/>
                              <w:lang w:eastAsia="lt-LT"/>
                            </w:rPr>
                            <w:t>rengia ir finansų ministro įsakymu tvirtina SFMIS nuostatus, SFMIS naudojimo taisykles, organizuoja SFMIS vartotojų mokymą ir konsultavimą;</w:t>
                          </w:r>
                        </w:p>
                      </w:sdtContent>
                    </w:sdt>
                    <w:sdt>
                      <w:sdtPr>
                        <w:alias w:val="23.5 pp."/>
                        <w:tag w:val="part_330b546902cd4eed880ba231b4694a6a"/>
                        <w:lock w:val="sdtLocked"/>
                        <w:richText/>
                      </w:sdtPr>
                      <w:sdtContent>
                        <w:p>
                          <w:pPr>
                            <w:tabs>
                              <w:tab w:val="left" w:pos="426"/>
                              <w:tab w:val="num" w:pos="1276"/>
                              <w:tab w:val="num" w:pos="3551"/>
                            </w:tabs>
                            <w:ind w:firstLine="720"/>
                            <w:jc w:val="both"/>
                            <w:textAlignment w:val="baseline"/>
                            <w:rPr>
                              <w:bCs/>
                              <w:szCs w:val="24"/>
                              <w:lang w:eastAsia="lt-LT"/>
                            </w:rPr>
                          </w:pPr>
                          <w:sdt>
                            <w:sdtPr>
                              <w:alias w:val="Numeris"/>
                              <w:tag w:val="nr_330b546902cd4eed880ba231b4694a6a"/>
                              <w:lock w:val="sdtLocked"/>
                              <w:richText/>
                            </w:sdtPr>
                            <w:sdtContent>
                              <w:r>
                                <w:rPr>
                                  <w:bCs/>
                                  <w:szCs w:val="24"/>
                                  <w:lang w:eastAsia="lt-LT"/>
                                </w:rPr>
                                <w:t>23.5</w:t>
                              </w:r>
                            </w:sdtContent>
                          </w:sdt>
                          <w:r>
                            <w:rPr>
                              <w:bCs/>
                              <w:szCs w:val="24"/>
                              <w:lang w:eastAsia="lt-LT"/>
                            </w:rPr>
                            <w:t xml:space="preserve">. </w:t>
                          </w:r>
                          <w:r>
                            <w:rPr>
                              <w:szCs w:val="24"/>
                              <w:lang w:eastAsia="lt-LT"/>
                            </w:rPr>
                            <w:t>atlieka SFMIS techninę priežiūrą, vadovaudamasi SFMIS naudojimo taisyklėmis administruoja SFMIS.</w:t>
                          </w:r>
                        </w:p>
                        <w:p>
                          <w:pPr>
                            <w:jc w:val="center"/>
                            <w:rPr>
                              <w:b/>
                              <w:szCs w:val="24"/>
                              <w:lang w:eastAsia="lt-LT"/>
                            </w:rPr>
                          </w:pPr>
                        </w:p>
                      </w:sdtContent>
                    </w:sdt>
                  </w:sdtContent>
                </w:sdt>
              </w:sdtContent>
            </w:sdt>
            <w:sdt>
              <w:sdtPr>
                <w:alias w:val="skirsnis"/>
                <w:tag w:val="part_5b99e31cbc1443e1930537c93cf8d475"/>
                <w:lock w:val="sdtLocked"/>
                <w:richText/>
              </w:sdtPr>
              <w:sdtContent>
                <w:p>
                  <w:pPr>
                    <w:jc w:val="center"/>
                    <w:rPr>
                      <w:b/>
                      <w:szCs w:val="24"/>
                      <w:lang w:eastAsia="lt-LT"/>
                    </w:rPr>
                  </w:pPr>
                  <w:sdt>
                    <w:sdtPr>
                      <w:alias w:val="Numeris"/>
                      <w:tag w:val="nr_5b99e31cbc1443e1930537c93cf8d475"/>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5b99e31cbc1443e1930537c93cf8d475"/>
                      <w:lock w:val="sdtLocked"/>
                      <w:richText/>
                    </w:sdtPr>
                    <w:sdtContent>
                      <w:r>
                        <w:rPr>
                          <w:b/>
                          <w:szCs w:val="24"/>
                          <w:lang w:eastAsia="lt-LT"/>
                        </w:rPr>
                        <w:t>DUOMENŲ TEIKIMAS EUROPOS KOMISIJAI PER KOMPIUTERINĘ DUOMENŲ MAINŲ SISTEMĄ</w:t>
                      </w:r>
                    </w:sdtContent>
                  </w:sdt>
                </w:p>
                <w:p>
                  <w:pPr>
                    <w:tabs>
                      <w:tab w:val="left" w:pos="1134"/>
                    </w:tabs>
                    <w:jc w:val="center"/>
                    <w:textAlignment w:val="baseline"/>
                    <w:rPr>
                      <w:strike/>
                      <w:szCs w:val="24"/>
                      <w:lang w:eastAsia="lt-LT"/>
                    </w:rPr>
                  </w:pPr>
                </w:p>
                <w:sdt>
                  <w:sdtPr>
                    <w:alias w:val="24 p."/>
                    <w:tag w:val="part_2479e29197fb4d43b6b28bfae8d5f8ce"/>
                    <w:lock w:val="sdtLocked"/>
                    <w:richText/>
                  </w:sdtPr>
                  <w:sdtContent>
                    <w:p>
                      <w:pPr>
                        <w:tabs>
                          <w:tab w:val="num" w:pos="1077"/>
                          <w:tab w:val="left" w:pos="1134"/>
                        </w:tabs>
                        <w:ind w:firstLine="720"/>
                        <w:jc w:val="both"/>
                        <w:textAlignment w:val="baseline"/>
                        <w:rPr>
                          <w:szCs w:val="24"/>
                          <w:lang w:eastAsia="lt-LT"/>
                        </w:rPr>
                      </w:pPr>
                      <w:sdt>
                        <w:sdtPr>
                          <w:alias w:val="Numeris"/>
                          <w:tag w:val="nr_2479e29197fb4d43b6b28bfae8d5f8ce"/>
                          <w:lock w:val="sdtLocked"/>
                          <w:richText/>
                        </w:sdtPr>
                        <w:sdtContent>
                          <w:r>
                            <w:rPr>
                              <w:szCs w:val="24"/>
                              <w:lang w:eastAsia="lt-LT"/>
                            </w:rPr>
                            <w:t>24</w:t>
                          </w:r>
                        </w:sdtContent>
                      </w:sdt>
                      <w:r>
                        <w:rPr>
                          <w:szCs w:val="24"/>
                          <w:lang w:eastAsia="lt-LT"/>
                        </w:rPr>
                        <w:t>. Vadovaujantis reglamento (EB)</w:t>
                      </w:r>
                      <w:r>
                        <w:rPr>
                          <w:b/>
                          <w:szCs w:val="24"/>
                          <w:lang w:eastAsia="lt-LT"/>
                        </w:rPr>
                        <w:t xml:space="preserve"> </w:t>
                      </w:r>
                      <w:r>
                        <w:rPr>
                          <w:szCs w:val="24"/>
                          <w:lang w:eastAsia="lt-LT"/>
                        </w:rPr>
                        <w:t>Nr. 1828/2006 39 straipsniu, duomenų apie ES struktūrinės paramos panaudojimą mainai tarp Lietuvos Respublikos ir Europos Komisijos atliekami per Informacinę ES 2007–2013 metų fondų valdymo sistemą (toliau – SFC 2007).</w:t>
                      </w:r>
                    </w:p>
                  </w:sdtContent>
                </w:sdt>
                <w:sdt>
                  <w:sdtPr>
                    <w:alias w:val="25 p."/>
                    <w:tag w:val="part_4838115c820f467ebc606da4d3453794"/>
                    <w:lock w:val="sdtLocked"/>
                    <w:richText/>
                  </w:sdtPr>
                  <w:sdtContent>
                    <w:p>
                      <w:pPr>
                        <w:tabs>
                          <w:tab w:val="num" w:pos="1077"/>
                          <w:tab w:val="left" w:pos="1134"/>
                        </w:tabs>
                        <w:ind w:firstLine="720"/>
                        <w:jc w:val="both"/>
                        <w:textAlignment w:val="baseline"/>
                        <w:rPr>
                          <w:szCs w:val="24"/>
                          <w:lang w:eastAsia="lt-LT"/>
                        </w:rPr>
                      </w:pPr>
                      <w:sdt>
                        <w:sdtPr>
                          <w:alias w:val="Numeris"/>
                          <w:tag w:val="nr_4838115c820f467ebc606da4d3453794"/>
                          <w:lock w:val="sdtLocked"/>
                          <w:richText/>
                        </w:sdtPr>
                        <w:sdtContent>
                          <w:r>
                            <w:rPr>
                              <w:szCs w:val="24"/>
                              <w:lang w:eastAsia="lt-LT"/>
                            </w:rPr>
                            <w:t>25</w:t>
                          </w:r>
                        </w:sdtContent>
                      </w:sdt>
                      <w:r>
                        <w:rPr>
                          <w:szCs w:val="24"/>
                          <w:lang w:eastAsia="lt-LT"/>
                        </w:rPr>
                        <w:t xml:space="preserve">. Vadovaujančioji institucija, gavusi Europos Komisijos prašymą, </w:t>
                      </w:r>
                      <w:r>
                        <w:rPr>
                          <w:rFonts w:eastAsia="EUAlbertina-Regular-Identity-H"/>
                          <w:szCs w:val="24"/>
                          <w:lang w:eastAsia="lt-LT"/>
                        </w:rPr>
                        <w:t>teikia Europos Komisijai informaciją, nustatytą</w:t>
                      </w:r>
                      <w:r>
                        <w:rPr>
                          <w:szCs w:val="24"/>
                          <w:lang w:eastAsia="lt-LT"/>
                        </w:rPr>
                        <w:t xml:space="preserve"> reglamento (EB) Nr. 1828/2006 </w:t>
                      </w:r>
                      <w:r>
                        <w:rPr>
                          <w:rFonts w:eastAsia="EUAlbertina-Regular-Identity-H"/>
                          <w:szCs w:val="24"/>
                          <w:lang w:eastAsia="lt-LT"/>
                        </w:rPr>
                        <w:t xml:space="preserve">14 straipsnio 1 dalyje, </w:t>
                      </w:r>
                      <w:r>
                        <w:rPr>
                          <w:szCs w:val="24"/>
                          <w:lang w:eastAsia="lt-LT"/>
                        </w:rPr>
                        <w:t xml:space="preserve">reglamento (EB) Nr. 1828/2006 </w:t>
                      </w:r>
                      <w:r>
                        <w:rPr>
                          <w:rFonts w:eastAsia="EUAlbertina-Regular-Identity-H"/>
                          <w:szCs w:val="24"/>
                          <w:lang w:eastAsia="lt-LT"/>
                        </w:rPr>
                        <w:t>14 straipsnio 2 dalyje nustatytais terminais.</w:t>
                      </w:r>
                    </w:p>
                  </w:sdtContent>
                </w:sdt>
                <w:sdt>
                  <w:sdtPr>
                    <w:alias w:val="26 p."/>
                    <w:tag w:val="part_296f7f7cfca34d09b4e70d6cc396ab55"/>
                    <w:lock w:val="sdtLocked"/>
                    <w:richText/>
                  </w:sdtPr>
                  <w:sdtContent>
                    <w:p>
                      <w:pPr>
                        <w:tabs>
                          <w:tab w:val="num" w:pos="1077"/>
                          <w:tab w:val="left" w:pos="1134"/>
                        </w:tabs>
                        <w:ind w:firstLine="720"/>
                        <w:jc w:val="both"/>
                        <w:textAlignment w:val="baseline"/>
                        <w:rPr>
                          <w:szCs w:val="24"/>
                          <w:lang w:eastAsia="lt-LT"/>
                        </w:rPr>
                      </w:pPr>
                      <w:sdt>
                        <w:sdtPr>
                          <w:alias w:val="Numeris"/>
                          <w:tag w:val="nr_296f7f7cfca34d09b4e70d6cc396ab55"/>
                          <w:lock w:val="sdtLocked"/>
                          <w:richText/>
                        </w:sdtPr>
                        <w:sdtContent>
                          <w:r>
                            <w:rPr>
                              <w:szCs w:val="24"/>
                              <w:lang w:eastAsia="lt-LT"/>
                            </w:rPr>
                            <w:t>26</w:t>
                          </w:r>
                        </w:sdtContent>
                      </w:sdt>
                      <w:r>
                        <w:rPr>
                          <w:szCs w:val="24"/>
                          <w:lang w:eastAsia="lt-LT"/>
                        </w:rPr>
                        <w:t xml:space="preserve">. </w:t>
                      </w:r>
                      <w:r>
                        <w:rPr>
                          <w:spacing w:val="-2"/>
                          <w:szCs w:val="24"/>
                          <w:lang w:eastAsia="lt-LT"/>
                        </w:rPr>
                        <w:t>Vadovaujančioji ir tvirtinančioji institucijos pagal kompetenciją</w:t>
                      </w:r>
                      <w:r>
                        <w:rPr>
                          <w:szCs w:val="24"/>
                          <w:lang w:eastAsia="lt-LT"/>
                        </w:rPr>
                        <w:t xml:space="preserve"> teikia reglamento (EB) Nr. 1828/2006 40 straipsnyje nurodytą informaciją per SFC 2007.</w:t>
                      </w:r>
                    </w:p>
                  </w:sdtContent>
                </w:sdt>
                <w:sdt>
                  <w:sdtPr>
                    <w:alias w:val="27 p."/>
                    <w:tag w:val="part_6d9d1ea50913497c94953128b49f14a9"/>
                    <w:lock w:val="sdtLocked"/>
                    <w:richText/>
                  </w:sdtPr>
                  <w:sdtContent>
                    <w:p>
                      <w:pPr>
                        <w:tabs>
                          <w:tab w:val="num" w:pos="1077"/>
                          <w:tab w:val="left" w:pos="1134"/>
                        </w:tabs>
                        <w:ind w:firstLine="720"/>
                        <w:jc w:val="both"/>
                        <w:textAlignment w:val="baseline"/>
                        <w:rPr>
                          <w:strike/>
                          <w:szCs w:val="24"/>
                          <w:lang w:eastAsia="lt-LT"/>
                        </w:rPr>
                      </w:pPr>
                      <w:sdt>
                        <w:sdtPr>
                          <w:alias w:val="Numeris"/>
                          <w:tag w:val="nr_6d9d1ea50913497c94953128b49f14a9"/>
                          <w:lock w:val="sdtLocked"/>
                          <w:richText/>
                        </w:sdtPr>
                        <w:sdtContent>
                          <w:r>
                            <w:rPr>
                              <w:szCs w:val="24"/>
                              <w:lang w:eastAsia="lt-LT"/>
                            </w:rPr>
                            <w:t>27</w:t>
                          </w:r>
                        </w:sdtContent>
                      </w:sdt>
                      <w:r>
                        <w:rPr>
                          <w:szCs w:val="24"/>
                          <w:lang w:eastAsia="lt-LT"/>
                        </w:rPr>
                        <w:t>. Finansų ministerija, vadovaudamasi reglamento (EB) Nr. 1828/2006 41 straipsnio 2 dalimi, centralizuotai priima iš tvirtinančiosios ir audito institucijų paraiškas įgyti teises naudotis SFC 2007, persiunčia jas Europos Komisijai ir, vadovaudamasi Informacinės Europos Bendrijos 2007–2013 metų fondų valdymo sistemos naudojimo taisyklėmis, patvirtintomis Lietuvos Respublikos finansų ministro 2009 m. vasario 27 d. įsakymu Nr. 1K-050 „Dėl Informacinės Europos Bendrijos 2007–2013 metų fondų valdymo sistemos naudojimo taisyklių patvirtinimo“,</w:t>
                      </w:r>
                      <w:r>
                        <w:rPr>
                          <w:b/>
                          <w:szCs w:val="24"/>
                          <w:lang w:eastAsia="lt-LT"/>
                        </w:rPr>
                        <w:t xml:space="preserve"> </w:t>
                      </w:r>
                      <w:r>
                        <w:rPr>
                          <w:szCs w:val="24"/>
                          <w:lang w:eastAsia="lt-LT"/>
                        </w:rPr>
                        <w:t>pagal kompetenciją administruoja SFC 2007 Lietuvoje.</w:t>
                      </w:r>
                    </w:p>
                    <w:p>
                      <w:pPr>
                        <w:keepNext/>
                        <w:jc w:val="center"/>
                        <w:rPr>
                          <w:b/>
                          <w:caps/>
                          <w:szCs w:val="24"/>
                          <w:lang w:eastAsia="lt-LT"/>
                        </w:rPr>
                      </w:pPr>
                    </w:p>
                  </w:sdtContent>
                </w:sdt>
              </w:sdtContent>
            </w:sdt>
          </w:sdtContent>
        </w:sdt>
        <w:sdt>
          <w:sdtPr>
            <w:alias w:val="skyrius"/>
            <w:tag w:val="part_a181309a92b54a95b48cbfe118b67dcf"/>
            <w:lock w:val="sdtLocked"/>
            <w:richText/>
          </w:sdtPr>
          <w:sdtContent>
            <w:p>
              <w:pPr>
                <w:keepNext/>
                <w:jc w:val="center"/>
                <w:rPr>
                  <w:b/>
                  <w:caps/>
                  <w:szCs w:val="24"/>
                  <w:lang w:eastAsia="lt-LT"/>
                </w:rPr>
              </w:pPr>
              <w:sdt>
                <w:sdtPr>
                  <w:alias w:val="Numeris"/>
                  <w:tag w:val="nr_a181309a92b54a95b48cbfe118b67dcf"/>
                  <w:lock w:val="sdtLocked"/>
                  <w:richText/>
                </w:sdtPr>
                <w:sdtContent>
                  <w:r>
                    <w:rPr>
                      <w:b/>
                      <w:caps/>
                      <w:szCs w:val="24"/>
                      <w:lang w:eastAsia="lt-LT"/>
                    </w:rPr>
                    <w:t>III</w:t>
                  </w:r>
                </w:sdtContent>
              </w:sdt>
              <w:r>
                <w:rPr>
                  <w:b/>
                  <w:caps/>
                  <w:szCs w:val="24"/>
                  <w:lang w:eastAsia="lt-LT"/>
                </w:rPr>
                <w:t xml:space="preserve"> SKYRIUS</w:t>
              </w:r>
            </w:p>
            <w:p>
              <w:pPr>
                <w:keepNext/>
                <w:jc w:val="center"/>
                <w:rPr>
                  <w:b/>
                  <w:caps/>
                  <w:szCs w:val="24"/>
                  <w:lang w:eastAsia="lt-LT"/>
                </w:rPr>
              </w:pPr>
              <w:sdt>
                <w:sdtPr>
                  <w:alias w:val="Pavadinimas"/>
                  <w:tag w:val="title_a181309a92b54a95b48cbfe118b67dcf"/>
                  <w:lock w:val="sdtLocked"/>
                  <w:richText/>
                </w:sdtPr>
                <w:sdtContent>
                  <w:r>
                    <w:rPr>
                      <w:b/>
                      <w:caps/>
                      <w:szCs w:val="24"/>
                      <w:lang w:eastAsia="lt-LT"/>
                    </w:rPr>
                    <w:t>pagrindinių dokumentų, KURIAIS nustatOMOS veiksmų programų įgyvendinimo sąlygOs ir tvarkA, rengimas, keitimas ir tvirtinimas</w:t>
                  </w:r>
                </w:sdtContent>
              </w:sdt>
            </w:p>
            <w:p>
              <w:pPr>
                <w:keepNext/>
                <w:jc w:val="center"/>
                <w:rPr>
                  <w:caps/>
                  <w:szCs w:val="24"/>
                  <w:lang w:eastAsia="lt-LT"/>
                </w:rPr>
              </w:pPr>
            </w:p>
            <w:sdt>
              <w:sdtPr>
                <w:alias w:val="skirsnis"/>
                <w:tag w:val="part_b8fe5663735a4378a994d2b158e4bc6e"/>
                <w:lock w:val="sdtLocked"/>
                <w:richText/>
              </w:sdtPr>
              <w:sdtContent>
                <w:p>
                  <w:pPr>
                    <w:keepNext/>
                    <w:jc w:val="center"/>
                    <w:rPr>
                      <w:b/>
                      <w:caps/>
                      <w:szCs w:val="24"/>
                      <w:lang w:eastAsia="lt-LT"/>
                    </w:rPr>
                  </w:pPr>
                  <w:sdt>
                    <w:sdtPr>
                      <w:alias w:val="Numeris"/>
                      <w:tag w:val="nr_b8fe5663735a4378a994d2b158e4bc6e"/>
                      <w:lock w:val="sdtLocked"/>
                      <w:richText/>
                    </w:sdtPr>
                    <w:sdtContent>
                      <w:r>
                        <w:rPr>
                          <w:b/>
                          <w:caps/>
                          <w:szCs w:val="24"/>
                          <w:lang w:eastAsia="lt-LT"/>
                        </w:rPr>
                        <w:t>PIRMASIS</w:t>
                      </w:r>
                    </w:sdtContent>
                  </w:sdt>
                  <w:r>
                    <w:rPr>
                      <w:b/>
                      <w:caps/>
                      <w:szCs w:val="24"/>
                      <w:lang w:eastAsia="lt-LT"/>
                    </w:rPr>
                    <w:t xml:space="preserve"> SKIRSNIS</w:t>
                  </w:r>
                </w:p>
                <w:p>
                  <w:pPr>
                    <w:keepNext/>
                    <w:jc w:val="center"/>
                    <w:rPr>
                      <w:b/>
                      <w:caps/>
                      <w:szCs w:val="24"/>
                      <w:lang w:eastAsia="lt-LT"/>
                    </w:rPr>
                  </w:pPr>
                  <w:sdt>
                    <w:sdtPr>
                      <w:alias w:val="Pavadinimas"/>
                      <w:tag w:val="title_b8fe5663735a4378a994d2b158e4bc6e"/>
                      <w:lock w:val="sdtLocked"/>
                      <w:richText/>
                    </w:sdtPr>
                    <w:sdtContent>
                      <w:r>
                        <w:rPr>
                          <w:b/>
                          <w:caps/>
                          <w:szCs w:val="24"/>
                          <w:lang w:eastAsia="lt-LT"/>
                        </w:rPr>
                        <w:t>STRATEGIJOS IR VEIKSMŲ PROGRAMŲ KEITIMAS</w:t>
                      </w:r>
                    </w:sdtContent>
                  </w:sdt>
                </w:p>
                <w:p>
                  <w:pPr>
                    <w:tabs>
                      <w:tab w:val="left" w:pos="1134"/>
                      <w:tab w:val="left" w:pos="1276"/>
                    </w:tabs>
                    <w:jc w:val="center"/>
                    <w:textAlignment w:val="baseline"/>
                    <w:rPr>
                      <w:szCs w:val="24"/>
                      <w:lang w:eastAsia="lt-LT"/>
                    </w:rPr>
                  </w:pPr>
                </w:p>
                <w:sdt>
                  <w:sdtPr>
                    <w:alias w:val="28 p."/>
                    <w:tag w:val="part_f0fb3f7b19394a8eb13ff2683747478f"/>
                    <w:lock w:val="sdtLocked"/>
                    <w:richText/>
                  </w:sdtPr>
                  <w:sdtContent>
                    <w:p>
                      <w:pPr>
                        <w:tabs>
                          <w:tab w:val="left" w:pos="1134"/>
                          <w:tab w:val="left" w:pos="1276"/>
                        </w:tabs>
                        <w:ind w:firstLine="720"/>
                        <w:jc w:val="both"/>
                        <w:textAlignment w:val="baseline"/>
                        <w:rPr>
                          <w:szCs w:val="24"/>
                          <w:lang w:eastAsia="lt-LT"/>
                        </w:rPr>
                      </w:pPr>
                      <w:sdt>
                        <w:sdtPr>
                          <w:alias w:val="Numeris"/>
                          <w:tag w:val="nr_f0fb3f7b19394a8eb13ff2683747478f"/>
                          <w:lock w:val="sdtLocked"/>
                          <w:richText/>
                        </w:sdtPr>
                        <w:sdtContent>
                          <w:r>
                            <w:rPr>
                              <w:szCs w:val="24"/>
                              <w:lang w:eastAsia="lt-LT"/>
                            </w:rPr>
                            <w:t>28</w:t>
                          </w:r>
                        </w:sdtContent>
                      </w:sdt>
                      <w:r>
                        <w:rPr>
                          <w:szCs w:val="24"/>
                          <w:lang w:eastAsia="lt-LT"/>
                        </w:rPr>
                        <w:t xml:space="preserve">. </w:t>
                      </w:r>
                      <w:r>
                        <w:rPr>
                          <w:bCs/>
                          <w:szCs w:val="24"/>
                          <w:lang w:eastAsia="lt-LT"/>
                        </w:rPr>
                        <w:t xml:space="preserve">Lietuvos 2007–2013 metų Europos Sąjungos struktūrinės paramos panaudojimo </w:t>
                      </w:r>
                      <w:r>
                        <w:rPr>
                          <w:bCs/>
                          <w:spacing w:val="-2"/>
                          <w:szCs w:val="24"/>
                          <w:lang w:eastAsia="lt-LT"/>
                        </w:rPr>
                        <w:t>strategija, patvirtinta Europos Komisijos 2007 m. balandžio 26 d. sprendimu Nr. K(2007)</w:t>
                      </w:r>
                      <w:r>
                        <w:rPr>
                          <w:spacing w:val="-2"/>
                          <w:szCs w:val="24"/>
                          <w:lang w:eastAsia="lt-LT"/>
                        </w:rPr>
                        <w:t>1808</w:t>
                      </w:r>
                      <w:r>
                        <w:rPr>
                          <w:bCs/>
                          <w:szCs w:val="24"/>
                          <w:lang w:eastAsia="lt-LT"/>
                        </w:rPr>
                        <w:t xml:space="preserve"> (toliau – strategija), </w:t>
                      </w:r>
                      <w:r>
                        <w:rPr>
                          <w:szCs w:val="24"/>
                          <w:lang w:eastAsia="lt-LT"/>
                        </w:rPr>
                        <w:t>gali būti keičiama atsižvelgiant į veiksmų programų pakeitimus. Veiksmų programos gali būti keičiamos reglamento (EB)</w:t>
                      </w:r>
                      <w:r>
                        <w:rPr>
                          <w:b/>
                          <w:szCs w:val="24"/>
                          <w:lang w:eastAsia="lt-LT"/>
                        </w:rPr>
                        <w:t xml:space="preserve"> </w:t>
                      </w:r>
                      <w:r>
                        <w:rPr>
                          <w:szCs w:val="24"/>
                          <w:lang w:eastAsia="lt-LT"/>
                        </w:rPr>
                        <w:t>Nr. 1083/2006 33 straipsnio 1 dalyje nustatytais atvejais</w:t>
                      </w:r>
                    </w:p>
                  </w:sdtContent>
                </w:sdt>
                <w:sdt>
                  <w:sdtPr>
                    <w:alias w:val="29 p."/>
                    <w:tag w:val="part_c069b0373ef54a03993c0d0be8a6d406"/>
                    <w:lock w:val="sdtLocked"/>
                    <w:richText/>
                  </w:sdtPr>
                  <w:sdtContent>
                    <w:p>
                      <w:pPr>
                        <w:tabs>
                          <w:tab w:val="left" w:pos="1134"/>
                          <w:tab w:val="left" w:pos="1276"/>
                        </w:tabs>
                        <w:ind w:firstLine="720"/>
                        <w:jc w:val="both"/>
                        <w:textAlignment w:val="baseline"/>
                        <w:rPr>
                          <w:szCs w:val="24"/>
                          <w:lang w:eastAsia="lt-LT"/>
                        </w:rPr>
                      </w:pPr>
                      <w:sdt>
                        <w:sdtPr>
                          <w:alias w:val="Numeris"/>
                          <w:tag w:val="nr_c069b0373ef54a03993c0d0be8a6d406"/>
                          <w:lock w:val="sdtLocked"/>
                          <w:richText/>
                        </w:sdtPr>
                        <w:sdtContent>
                          <w:r>
                            <w:rPr>
                              <w:szCs w:val="24"/>
                              <w:lang w:eastAsia="lt-LT"/>
                            </w:rPr>
                            <w:t>29</w:t>
                          </w:r>
                        </w:sdtContent>
                      </w:sdt>
                      <w:r>
                        <w:rPr>
                          <w:szCs w:val="24"/>
                          <w:lang w:eastAsia="lt-LT"/>
                        </w:rPr>
                        <w:t>. Inicijuoti strategijos ir (ar) veiksmų programų keitimą gali vadovaujančioji institucija, ministerijos ir (ar) kitos valstybės institucijos, Veiksmų programų stebėsenos komitetas.</w:t>
                      </w:r>
                    </w:p>
                  </w:sdtContent>
                </w:sdt>
                <w:sdt>
                  <w:sdtPr>
                    <w:alias w:val="30 p."/>
                    <w:tag w:val="part_5163e12903e44e5296391e838d237435"/>
                    <w:lock w:val="sdtLocked"/>
                    <w:richText/>
                  </w:sdtPr>
                  <w:sdtContent>
                    <w:p>
                      <w:pPr>
                        <w:tabs>
                          <w:tab w:val="left" w:pos="1276"/>
                        </w:tabs>
                        <w:ind w:firstLine="720"/>
                        <w:jc w:val="both"/>
                        <w:textAlignment w:val="baseline"/>
                        <w:rPr>
                          <w:szCs w:val="24"/>
                          <w:lang w:eastAsia="lt-LT"/>
                        </w:rPr>
                      </w:pPr>
                      <w:sdt>
                        <w:sdtPr>
                          <w:alias w:val="Numeris"/>
                          <w:tag w:val="nr_5163e12903e44e5296391e838d237435"/>
                          <w:lock w:val="sdtLocked"/>
                          <w:richText/>
                        </w:sdtPr>
                        <w:sdtContent>
                          <w:r>
                            <w:rPr>
                              <w:szCs w:val="24"/>
                              <w:lang w:eastAsia="lt-LT"/>
                            </w:rPr>
                            <w:t>30</w:t>
                          </w:r>
                        </w:sdtContent>
                      </w:sdt>
                      <w:r>
                        <w:rPr>
                          <w:szCs w:val="24"/>
                          <w:lang w:eastAsia="lt-LT"/>
                        </w:rPr>
                        <w:t>. Pasiūlymai dėl strategijos ir (ar) veiksmų programų keitimo teikiami vadovaujančiajai</w:t>
                      </w:r>
                      <w:r>
                        <w:rPr>
                          <w:b/>
                          <w:bCs/>
                          <w:szCs w:val="24"/>
                          <w:lang w:eastAsia="lt-LT"/>
                        </w:rPr>
                        <w:t xml:space="preserve"> </w:t>
                      </w:r>
                      <w:r>
                        <w:rPr>
                          <w:szCs w:val="24"/>
                          <w:lang w:eastAsia="lt-LT"/>
                        </w:rPr>
                        <w:t xml:space="preserve">institucijai pagal finansų ministro patvirtintą formą. </w:t>
                      </w:r>
                    </w:p>
                  </w:sdtContent>
                </w:sdt>
                <w:sdt>
                  <w:sdtPr>
                    <w:alias w:val="31 p."/>
                    <w:tag w:val="part_fcc31b7256d24c2ba9d245110cc7dc25"/>
                    <w:lock w:val="sdtLocked"/>
                    <w:richText/>
                  </w:sdtPr>
                  <w:sdtContent>
                    <w:p>
                      <w:pPr>
                        <w:tabs>
                          <w:tab w:val="left" w:pos="1134"/>
                          <w:tab w:val="left" w:pos="1276"/>
                        </w:tabs>
                        <w:ind w:firstLine="720"/>
                        <w:jc w:val="both"/>
                        <w:textAlignment w:val="baseline"/>
                        <w:rPr>
                          <w:szCs w:val="24"/>
                          <w:lang w:eastAsia="lt-LT"/>
                        </w:rPr>
                      </w:pPr>
                      <w:sdt>
                        <w:sdtPr>
                          <w:alias w:val="Numeris"/>
                          <w:tag w:val="nr_fcc31b7256d24c2ba9d245110cc7dc25"/>
                          <w:lock w:val="sdtLocked"/>
                          <w:richText/>
                        </w:sdtPr>
                        <w:sdtContent>
                          <w:r>
                            <w:rPr>
                              <w:szCs w:val="24"/>
                              <w:lang w:eastAsia="lt-LT"/>
                            </w:rPr>
                            <w:t>31</w:t>
                          </w:r>
                        </w:sdtContent>
                      </w:sdt>
                      <w:r>
                        <w:rPr>
                          <w:szCs w:val="24"/>
                          <w:lang w:eastAsia="lt-LT"/>
                        </w:rPr>
                        <w:t>. Vadovaujančioji institucija, gavusi pasiūlymą dėl:</w:t>
                      </w:r>
                    </w:p>
                    <w:sdt>
                      <w:sdtPr>
                        <w:alias w:val="31.1 pp."/>
                        <w:tag w:val="part_0bf2c7d586c64f559b1aac8367f31878"/>
                        <w:lock w:val="sdtLocked"/>
                        <w:richText/>
                      </w:sdtPr>
                      <w:sdtContent>
                        <w:p>
                          <w:pPr>
                            <w:tabs>
                              <w:tab w:val="left" w:pos="0"/>
                              <w:tab w:val="left" w:pos="1276"/>
                            </w:tabs>
                            <w:ind w:firstLine="720"/>
                            <w:jc w:val="both"/>
                            <w:textAlignment w:val="baseline"/>
                            <w:rPr>
                              <w:szCs w:val="24"/>
                              <w:lang w:eastAsia="lt-LT"/>
                            </w:rPr>
                          </w:pPr>
                          <w:sdt>
                            <w:sdtPr>
                              <w:alias w:val="Numeris"/>
                              <w:tag w:val="nr_0bf2c7d586c64f559b1aac8367f31878"/>
                              <w:lock w:val="sdtLocked"/>
                              <w:richText/>
                            </w:sdtPr>
                            <w:sdtContent>
                              <w:r>
                                <w:rPr>
                                  <w:szCs w:val="24"/>
                                  <w:lang w:eastAsia="lt-LT"/>
                                </w:rPr>
                                <w:t>31.1</w:t>
                              </w:r>
                            </w:sdtContent>
                          </w:sdt>
                          <w:r>
                            <w:rPr>
                              <w:szCs w:val="24"/>
                              <w:lang w:eastAsia="lt-LT"/>
                            </w:rPr>
                            <w:t>. strategijos keitimo, įvertina, ar jis pateiktas vadovaujantis Taisyklių 28 punkto nuostatomis, ir, vadovaudamasi reglamento (EB) Nr. 1083/2006 65 straipsnio g dalimi, teikia pasiūlymą dėl strategijos keitimo Veiksmų programų stebėsenos komitetui; jam pritarus, organizuoja derybas su Europos Komisija;</w:t>
                          </w:r>
                        </w:p>
                      </w:sdtContent>
                    </w:sdt>
                    <w:sdt>
                      <w:sdtPr>
                        <w:alias w:val="31.2 pp."/>
                        <w:tag w:val="part_96a40ebd6f0c41ec8c004e818cbbda99"/>
                        <w:lock w:val="sdtLocked"/>
                        <w:richText/>
                      </w:sdtPr>
                      <w:sdtContent>
                        <w:p>
                          <w:pPr>
                            <w:tabs>
                              <w:tab w:val="left" w:pos="1276"/>
                            </w:tabs>
                            <w:ind w:firstLine="720"/>
                            <w:jc w:val="both"/>
                            <w:textAlignment w:val="baseline"/>
                            <w:rPr>
                              <w:szCs w:val="24"/>
                              <w:lang w:eastAsia="lt-LT"/>
                            </w:rPr>
                          </w:pPr>
                          <w:sdt>
                            <w:sdtPr>
                              <w:alias w:val="Numeris"/>
                              <w:tag w:val="nr_96a40ebd6f0c41ec8c004e818cbbda99"/>
                              <w:lock w:val="sdtLocked"/>
                              <w:richText/>
                            </w:sdtPr>
                            <w:sdtContent>
                              <w:r>
                                <w:rPr>
                                  <w:szCs w:val="24"/>
                                  <w:lang w:eastAsia="lt-LT"/>
                                </w:rPr>
                                <w:t>31.2</w:t>
                              </w:r>
                            </w:sdtContent>
                          </w:sdt>
                          <w:r>
                            <w:rPr>
                              <w:szCs w:val="24"/>
                              <w:lang w:eastAsia="lt-LT"/>
                            </w:rPr>
                            <w:t>. veiksmų programų keitimo, įvertina, ar pateiktas pasiūlymas atitinka reglamento (EB) Nr. 1083/2006 33 straipsnio 1 dalies nuostatas, ir teikia pasiūlymą dėl veiksmų programų keitimo Veiksmų programų stebėsenos komitetui; jam pritarus, organizuoja derybas su Europos Komisija.</w:t>
                          </w:r>
                        </w:p>
                      </w:sdtContent>
                    </w:sdt>
                  </w:sdtContent>
                </w:sdt>
                <w:sdt>
                  <w:sdtPr>
                    <w:alias w:val="32 p."/>
                    <w:tag w:val="part_4bf5b835b23c4cb5958b8a0e58bf5697"/>
                    <w:lock w:val="sdtLocked"/>
                    <w:richText/>
                  </w:sdtPr>
                  <w:sdtContent>
                    <w:p>
                      <w:pPr>
                        <w:tabs>
                          <w:tab w:val="left" w:pos="0"/>
                          <w:tab w:val="left" w:pos="1134"/>
                          <w:tab w:val="left" w:pos="1701"/>
                        </w:tabs>
                        <w:ind w:firstLine="720"/>
                        <w:jc w:val="both"/>
                        <w:textAlignment w:val="baseline"/>
                        <w:rPr>
                          <w:szCs w:val="24"/>
                          <w:lang w:eastAsia="lt-LT"/>
                        </w:rPr>
                      </w:pPr>
                      <w:sdt>
                        <w:sdtPr>
                          <w:alias w:val="Numeris"/>
                          <w:tag w:val="nr_4bf5b835b23c4cb5958b8a0e58bf5697"/>
                          <w:lock w:val="sdtLocked"/>
                          <w:richText/>
                        </w:sdtPr>
                        <w:sdtContent>
                          <w:r>
                            <w:rPr>
                              <w:szCs w:val="24"/>
                              <w:lang w:eastAsia="lt-LT"/>
                            </w:rPr>
                            <w:t>32</w:t>
                          </w:r>
                        </w:sdtContent>
                      </w:sdt>
                      <w:r>
                        <w:rPr>
                          <w:szCs w:val="24"/>
                          <w:lang w:eastAsia="lt-LT"/>
                        </w:rPr>
                        <w:t>. Vadovaujančioji institucija, gavusi Europos Komisijos pritarimą ar nepritarimą strategijos ir (ar) veiksmų programų keitimui, praneša apie tai ministerijoms ir (ar) kitoms valstybės institucijoms, įgyvendinančiosioms institucijoms, tvirtinančiajai ir mokėjimo institucijoms ir Veiksmų programų stebėsenos komitetui.</w:t>
                      </w:r>
                    </w:p>
                    <w:p>
                      <w:pPr>
                        <w:jc w:val="center"/>
                        <w:rPr>
                          <w:b/>
                          <w:szCs w:val="24"/>
                          <w:lang w:eastAsia="lt-LT"/>
                        </w:rPr>
                      </w:pPr>
                    </w:p>
                  </w:sdtContent>
                </w:sdt>
              </w:sdtContent>
            </w:sdt>
            <w:sdt>
              <w:sdtPr>
                <w:alias w:val="skirsnis"/>
                <w:tag w:val="part_8ce87cd460144392b801ac50c46c6cf5"/>
                <w:lock w:val="sdtLocked"/>
                <w:richText/>
              </w:sdtPr>
              <w:sdtContent>
                <w:p>
                  <w:pPr>
                    <w:jc w:val="center"/>
                    <w:rPr>
                      <w:b/>
                      <w:szCs w:val="24"/>
                      <w:lang w:eastAsia="lt-LT"/>
                    </w:rPr>
                  </w:pPr>
                  <w:sdt>
                    <w:sdtPr>
                      <w:alias w:val="Numeris"/>
                      <w:tag w:val="nr_8ce87cd460144392b801ac50c46c6cf5"/>
                      <w:lock w:val="sdtLocked"/>
                      <w:richText/>
                    </w:sdtPr>
                    <w:sdtContent>
                      <w:r>
                        <w:rPr>
                          <w:b/>
                          <w:szCs w:val="24"/>
                          <w:lang w:eastAsia="lt-LT"/>
                        </w:rPr>
                        <w:t>ANTRASIS</w:t>
                      </w:r>
                    </w:sdtContent>
                  </w:sdt>
                  <w:r>
                    <w:rPr>
                      <w:b/>
                      <w:szCs w:val="24"/>
                      <w:lang w:eastAsia="lt-LT"/>
                    </w:rPr>
                    <w:t xml:space="preserve"> SKIRSNIS</w:t>
                  </w:r>
                </w:p>
                <w:p>
                  <w:pPr>
                    <w:jc w:val="center"/>
                    <w:rPr>
                      <w:b/>
                      <w:szCs w:val="24"/>
                      <w:lang w:eastAsia="lt-LT"/>
                    </w:rPr>
                  </w:pPr>
                  <w:sdt>
                    <w:sdtPr>
                      <w:alias w:val="Pavadinimas"/>
                      <w:tag w:val="title_8ce87cd460144392b801ac50c46c6cf5"/>
                      <w:lock w:val="sdtLocked"/>
                      <w:richText/>
                    </w:sdtPr>
                    <w:sdtContent>
                      <w:r>
                        <w:rPr>
                          <w:b/>
                          <w:szCs w:val="24"/>
                          <w:lang w:eastAsia="lt-LT"/>
                        </w:rPr>
                        <w:t>VEIKSMŲ PROGRAMŲ PRIEDŲ RENGIMAS IR KEITIMAS</w:t>
                      </w:r>
                    </w:sdtContent>
                  </w:sdt>
                </w:p>
                <w:p>
                  <w:pPr>
                    <w:jc w:val="center"/>
                    <w:textAlignment w:val="baseline"/>
                    <w:rPr>
                      <w:szCs w:val="24"/>
                    </w:rPr>
                  </w:pPr>
                </w:p>
                <w:sdt>
                  <w:sdtPr>
                    <w:alias w:val="33 p."/>
                    <w:tag w:val="part_bf66df0766884b6e93eb83ffcd9a6fb0"/>
                    <w:lock w:val="sdtLocked"/>
                    <w:richText/>
                  </w:sdtPr>
                  <w:sdtContent>
                    <w:p>
                      <w:pPr>
                        <w:tabs>
                          <w:tab w:val="left" w:pos="1134"/>
                        </w:tabs>
                        <w:ind w:firstLine="720"/>
                        <w:jc w:val="both"/>
                        <w:textAlignment w:val="baseline"/>
                        <w:rPr>
                          <w:szCs w:val="24"/>
                        </w:rPr>
                      </w:pPr>
                      <w:sdt>
                        <w:sdtPr>
                          <w:alias w:val="Numeris"/>
                          <w:tag w:val="nr_bf66df0766884b6e93eb83ffcd9a6fb0"/>
                          <w:lock w:val="sdtLocked"/>
                          <w:richText/>
                        </w:sdtPr>
                        <w:sdtContent>
                          <w:r>
                            <w:rPr>
                              <w:szCs w:val="24"/>
                            </w:rPr>
                            <w:t>33</w:t>
                          </w:r>
                        </w:sdtContent>
                      </w:sdt>
                      <w:r>
                        <w:rPr>
                          <w:szCs w:val="24"/>
                        </w:rPr>
                        <w:t>. Rengiamas kiekvienos veiksmų programos priedas, kuriame nurodoma:</w:t>
                      </w:r>
                    </w:p>
                    <w:sdt>
                      <w:sdtPr>
                        <w:alias w:val="33.1 pp."/>
                        <w:tag w:val="part_5f152a3db30042a8a8b0ca55051ab99f"/>
                        <w:lock w:val="sdtLocked"/>
                        <w:richText/>
                      </w:sdtPr>
                      <w:sdtContent>
                        <w:p>
                          <w:pPr>
                            <w:tabs>
                              <w:tab w:val="left" w:pos="0"/>
                              <w:tab w:val="left" w:pos="1276"/>
                            </w:tabs>
                            <w:ind w:firstLine="720"/>
                            <w:jc w:val="both"/>
                            <w:textAlignment w:val="baseline"/>
                            <w:rPr>
                              <w:szCs w:val="24"/>
                            </w:rPr>
                          </w:pPr>
                          <w:sdt>
                            <w:sdtPr>
                              <w:alias w:val="Numeris"/>
                              <w:tag w:val="nr_5f152a3db30042a8a8b0ca55051ab99f"/>
                              <w:lock w:val="sdtLocked"/>
                              <w:richText/>
                            </w:sdtPr>
                            <w:sdtContent>
                              <w:r>
                                <w:rPr>
                                  <w:szCs w:val="24"/>
                                </w:rPr>
                                <w:t>33.1</w:t>
                              </w:r>
                            </w:sdtContent>
                          </w:sdt>
                          <w:r>
                            <w:rPr>
                              <w:szCs w:val="24"/>
                            </w:rPr>
                            <w:t>. ES fondų lėšų įsipareigojimams, nustatytiems veiksmų programos finansavimo plane, paskirstymas tarp veiksmų programos prioritetų pagal ministerijas ir (ar) kitas valstybės institucijas, vadovaujančiąją instituciją, kai įgyvendinami techninės paramos prioritetai ir Techninės paramos veiksmų programa, ir pagal metus;</w:t>
                          </w:r>
                        </w:p>
                      </w:sdtContent>
                    </w:sdt>
                    <w:sdt>
                      <w:sdtPr>
                        <w:alias w:val="33.2 pp."/>
                        <w:tag w:val="part_6655391074954287bf55b91f011829cd"/>
                        <w:lock w:val="sdtLocked"/>
                        <w:richText/>
                      </w:sdtPr>
                      <w:sdtContent>
                        <w:p>
                          <w:pPr>
                            <w:tabs>
                              <w:tab w:val="left" w:pos="0"/>
                              <w:tab w:val="left" w:pos="1276"/>
                            </w:tabs>
                            <w:ind w:firstLine="720"/>
                            <w:jc w:val="both"/>
                            <w:textAlignment w:val="baseline"/>
                            <w:rPr>
                              <w:szCs w:val="24"/>
                            </w:rPr>
                          </w:pPr>
                          <w:sdt>
                            <w:sdtPr>
                              <w:alias w:val="Numeris"/>
                              <w:tag w:val="nr_6655391074954287bf55b91f011829cd"/>
                              <w:lock w:val="sdtLocked"/>
                              <w:richText/>
                            </w:sdtPr>
                            <w:sdtContent>
                              <w:r>
                                <w:rPr>
                                  <w:szCs w:val="24"/>
                                </w:rPr>
                                <w:t>33.2</w:t>
                              </w:r>
                            </w:sdtContent>
                          </w:sdt>
                          <w:r>
                            <w:rPr>
                              <w:szCs w:val="24"/>
                            </w:rPr>
                            <w:t>. ES fondų lėšų, kurios, jeigu nebus panaudotos, gali būti prarastos pagal reglamento (EB) Nr. 1083/2006 93 straipsnį, paskirstymas tarp veiksmų programos prioritetų pagal ministerijas ir (ar) kitas valstybės institucijas, vadovaujančiąją instituciją, kai įgyvendinami techninės paramos prioritetai ir Techninės paramos veiksmų programa, ir pagal metus;</w:t>
                          </w:r>
                        </w:p>
                      </w:sdtContent>
                    </w:sdt>
                    <w:sdt>
                      <w:sdtPr>
                        <w:alias w:val="33.3 pp."/>
                        <w:tag w:val="part_3968cb9fbfa847e39c71664c025ec21c"/>
                        <w:lock w:val="sdtLocked"/>
                        <w:richText/>
                      </w:sdtPr>
                      <w:sdtContent>
                        <w:p>
                          <w:pPr>
                            <w:tabs>
                              <w:tab w:val="left" w:pos="0"/>
                              <w:tab w:val="left" w:pos="1276"/>
                            </w:tabs>
                            <w:ind w:firstLine="720"/>
                            <w:jc w:val="both"/>
                            <w:textAlignment w:val="baseline"/>
                            <w:rPr>
                              <w:szCs w:val="24"/>
                            </w:rPr>
                          </w:pPr>
                          <w:sdt>
                            <w:sdtPr>
                              <w:alias w:val="Numeris"/>
                              <w:tag w:val="nr_3968cb9fbfa847e39c71664c025ec21c"/>
                              <w:lock w:val="sdtLocked"/>
                              <w:richText/>
                            </w:sdtPr>
                            <w:sdtContent>
                              <w:r>
                                <w:rPr>
                                  <w:szCs w:val="24"/>
                                </w:rPr>
                                <w:t>33.3</w:t>
                              </w:r>
                            </w:sdtContent>
                          </w:sdt>
                          <w:r>
                            <w:rPr>
                              <w:szCs w:val="24"/>
                            </w:rPr>
                            <w:t>. ES fondų lėšų, skirtų iš ES fondų lėšų bendrai finansuojamiems regionų projektams (toliau – regionų projektai) finansuoti, paskirstymas tarp veiksmų programos prioritetų pagal ministerijas ir (ar) kitas valstybės institucijas ir regionus;</w:t>
                          </w:r>
                        </w:p>
                      </w:sdtContent>
                    </w:sdt>
                    <w:sdt>
                      <w:sdtPr>
                        <w:alias w:val="33.4 pp."/>
                        <w:tag w:val="part_c6e88d2840f040198705f0df5e355e5e"/>
                        <w:lock w:val="sdtLocked"/>
                        <w:richText/>
                      </w:sdtPr>
                      <w:sdtContent>
                        <w:p>
                          <w:pPr>
                            <w:tabs>
                              <w:tab w:val="left" w:pos="0"/>
                              <w:tab w:val="left" w:pos="1276"/>
                            </w:tabs>
                            <w:ind w:firstLine="720"/>
                            <w:jc w:val="both"/>
                            <w:textAlignment w:val="baseline"/>
                            <w:rPr>
                              <w:szCs w:val="24"/>
                            </w:rPr>
                          </w:pPr>
                          <w:sdt>
                            <w:sdtPr>
                              <w:alias w:val="Numeris"/>
                              <w:tag w:val="nr_c6e88d2840f040198705f0df5e355e5e"/>
                              <w:lock w:val="sdtLocked"/>
                              <w:richText/>
                            </w:sdtPr>
                            <w:sdtContent>
                              <w:r>
                                <w:rPr>
                                  <w:szCs w:val="24"/>
                                </w:rPr>
                                <w:t>33.4</w:t>
                              </w:r>
                            </w:sdtContent>
                          </w:sdt>
                          <w:r>
                            <w:rPr>
                              <w:szCs w:val="24"/>
                            </w:rPr>
                            <w:t>. veiksmų programos prioriteto įgyvendinimo priemonės (toliau – priemonė) ir ši būtina informacija apie priemones:</w:t>
                          </w:r>
                        </w:p>
                        <w:sdt>
                          <w:sdtPr>
                            <w:alias w:val="33.4.1 pp."/>
                            <w:tag w:val="part_77d60ad893a2402ebe6d671849dc2ac7"/>
                            <w:lock w:val="sdtLocked"/>
                            <w:richText/>
                          </w:sdtPr>
                          <w:sdtContent>
                            <w:p>
                              <w:pPr>
                                <w:tabs>
                                  <w:tab w:val="left" w:pos="1134"/>
                                  <w:tab w:val="left" w:pos="1276"/>
                                </w:tabs>
                                <w:ind w:firstLine="720"/>
                                <w:jc w:val="both"/>
                                <w:textAlignment w:val="baseline"/>
                                <w:rPr>
                                  <w:szCs w:val="24"/>
                                </w:rPr>
                              </w:pPr>
                              <w:sdt>
                                <w:sdtPr>
                                  <w:alias w:val="Numeris"/>
                                  <w:tag w:val="nr_77d60ad893a2402ebe6d671849dc2ac7"/>
                                  <w:lock w:val="sdtLocked"/>
                                  <w:richText/>
                                </w:sdtPr>
                                <w:sdtContent>
                                  <w:r>
                                    <w:rPr>
                                      <w:szCs w:val="24"/>
                                    </w:rPr>
                                    <w:t>33.4.1</w:t>
                                  </w:r>
                                </w:sdtContent>
                              </w:sdt>
                              <w:r>
                                <w:rPr>
                                  <w:szCs w:val="24"/>
                                </w:rPr>
                                <w:t>. priemonės kodas ir pavadinimas;</w:t>
                              </w:r>
                            </w:p>
                          </w:sdtContent>
                        </w:sdt>
                        <w:sdt>
                          <w:sdtPr>
                            <w:alias w:val="33.4.2 pp."/>
                            <w:tag w:val="part_a960e5e77bf3499fbadd0326afd768d1"/>
                            <w:lock w:val="sdtLocked"/>
                            <w:richText/>
                          </w:sdtPr>
                          <w:sdtContent>
                            <w:p>
                              <w:pPr>
                                <w:tabs>
                                  <w:tab w:val="left" w:pos="1134"/>
                                  <w:tab w:val="left" w:pos="1276"/>
                                </w:tabs>
                                <w:ind w:firstLine="720"/>
                                <w:jc w:val="both"/>
                                <w:textAlignment w:val="baseline"/>
                                <w:rPr>
                                  <w:szCs w:val="24"/>
                                </w:rPr>
                              </w:pPr>
                              <w:sdt>
                                <w:sdtPr>
                                  <w:alias w:val="Numeris"/>
                                  <w:tag w:val="nr_a960e5e77bf3499fbadd0326afd768d1"/>
                                  <w:lock w:val="sdtLocked"/>
                                  <w:richText/>
                                </w:sdtPr>
                                <w:sdtContent>
                                  <w:r>
                                    <w:rPr>
                                      <w:szCs w:val="24"/>
                                    </w:rPr>
                                    <w:t>33.4.2</w:t>
                                  </w:r>
                                </w:sdtContent>
                              </w:sdt>
                              <w:r>
                                <w:rPr>
                                  <w:szCs w:val="24"/>
                                </w:rPr>
                                <w:t>. priemonės aprašymas:</w:t>
                              </w:r>
                            </w:p>
                            <w:sdt>
                              <w:sdtPr>
                                <w:alias w:val="33.4.2.1 pp."/>
                                <w:tag w:val="part_bfeac4b976c647008b6600a897518160"/>
                                <w:lock w:val="sdtLocked"/>
                                <w:richText/>
                              </w:sdtPr>
                              <w:sdtContent>
                                <w:p>
                                  <w:pPr>
                                    <w:tabs>
                                      <w:tab w:val="left" w:pos="1134"/>
                                      <w:tab w:val="left" w:pos="1701"/>
                                    </w:tabs>
                                    <w:ind w:firstLine="720"/>
                                    <w:jc w:val="both"/>
                                    <w:textAlignment w:val="baseline"/>
                                    <w:rPr>
                                      <w:szCs w:val="24"/>
                                    </w:rPr>
                                  </w:pPr>
                                  <w:sdt>
                                    <w:sdtPr>
                                      <w:alias w:val="Numeris"/>
                                      <w:tag w:val="nr_bfeac4b976c647008b6600a897518160"/>
                                      <w:lock w:val="sdtLocked"/>
                                      <w:richText/>
                                    </w:sdtPr>
                                    <w:sdtContent>
                                      <w:r>
                                        <w:rPr>
                                          <w:szCs w:val="24"/>
                                        </w:rPr>
                                        <w:t>33.4.2.1</w:t>
                                      </w:r>
                                    </w:sdtContent>
                                  </w:sdt>
                                  <w:r>
                                    <w:rPr>
                                      <w:szCs w:val="24"/>
                                    </w:rPr>
                                    <w:t>. veiksmų programos uždavinys, prie kurio įgyvendinimo prisidedama vykdant priemonę;</w:t>
                                  </w:r>
                                </w:p>
                              </w:sdtContent>
                            </w:sdt>
                            <w:sdt>
                              <w:sdtPr>
                                <w:alias w:val="33.4.2.2 pp."/>
                                <w:tag w:val="part_ba598fa1534e43bd9137f84e78057f03"/>
                                <w:lock w:val="sdtLocked"/>
                                <w:richText/>
                              </w:sdtPr>
                              <w:sdtContent>
                                <w:p>
                                  <w:pPr>
                                    <w:tabs>
                                      <w:tab w:val="left" w:pos="1276"/>
                                      <w:tab w:val="left" w:pos="1701"/>
                                    </w:tabs>
                                    <w:ind w:firstLine="720"/>
                                    <w:jc w:val="both"/>
                                    <w:textAlignment w:val="baseline"/>
                                    <w:rPr>
                                      <w:szCs w:val="24"/>
                                    </w:rPr>
                                  </w:pPr>
                                  <w:sdt>
                                    <w:sdtPr>
                                      <w:alias w:val="Numeris"/>
                                      <w:tag w:val="nr_ba598fa1534e43bd9137f84e78057f03"/>
                                      <w:lock w:val="sdtLocked"/>
                                      <w:richText/>
                                    </w:sdtPr>
                                    <w:sdtContent>
                                      <w:r>
                                        <w:rPr>
                                          <w:szCs w:val="24"/>
                                        </w:rPr>
                                        <w:t>33.4.2.2</w:t>
                                      </w:r>
                                    </w:sdtContent>
                                  </w:sdt>
                                  <w:r>
                                    <w:rPr>
                                      <w:szCs w:val="24"/>
                                    </w:rPr>
                                    <w:t>. priemonės tikslas;</w:t>
                                  </w:r>
                                </w:p>
                              </w:sdtContent>
                            </w:sdt>
                            <w:sdt>
                              <w:sdtPr>
                                <w:alias w:val="33.4.2.3 pp."/>
                                <w:tag w:val="part_1c0dfa54f9be47539a36cb970a292e98"/>
                                <w:lock w:val="sdtLocked"/>
                                <w:richText/>
                              </w:sdtPr>
                              <w:sdtContent>
                                <w:p>
                                  <w:pPr>
                                    <w:tabs>
                                      <w:tab w:val="left" w:pos="1276"/>
                                      <w:tab w:val="left" w:pos="1701"/>
                                    </w:tabs>
                                    <w:ind w:firstLine="720"/>
                                    <w:jc w:val="both"/>
                                    <w:textAlignment w:val="baseline"/>
                                    <w:rPr>
                                      <w:szCs w:val="24"/>
                                    </w:rPr>
                                  </w:pPr>
                                  <w:sdt>
                                    <w:sdtPr>
                                      <w:alias w:val="Numeris"/>
                                      <w:tag w:val="nr_1c0dfa54f9be47539a36cb970a292e98"/>
                                      <w:lock w:val="sdtLocked"/>
                                      <w:richText/>
                                    </w:sdtPr>
                                    <w:sdtContent>
                                      <w:r>
                                        <w:rPr>
                                          <w:szCs w:val="24"/>
                                        </w:rPr>
                                        <w:t>33.4.2.3</w:t>
                                      </w:r>
                                    </w:sdtContent>
                                  </w:sdt>
                                  <w:r>
                                    <w:rPr>
                                      <w:szCs w:val="24"/>
                                    </w:rPr>
                                    <w:t>. remiamos veiklos;</w:t>
                                  </w:r>
                                </w:p>
                              </w:sdtContent>
                            </w:sdt>
                          </w:sdtContent>
                        </w:sdt>
                        <w:sdt>
                          <w:sdtPr>
                            <w:alias w:val="33.4.3 pp."/>
                            <w:tag w:val="part_0efd37b99566416eba3d1c2cf301f227"/>
                            <w:lock w:val="sdtLocked"/>
                            <w:richText/>
                          </w:sdtPr>
                          <w:sdtContent>
                            <w:p>
                              <w:pPr>
                                <w:tabs>
                                  <w:tab w:val="left" w:pos="1276"/>
                                  <w:tab w:val="left" w:pos="1418"/>
                                </w:tabs>
                                <w:ind w:firstLine="720"/>
                                <w:jc w:val="both"/>
                                <w:textAlignment w:val="baseline"/>
                                <w:rPr>
                                  <w:szCs w:val="24"/>
                                </w:rPr>
                              </w:pPr>
                              <w:sdt>
                                <w:sdtPr>
                                  <w:alias w:val="Numeris"/>
                                  <w:tag w:val="nr_0efd37b99566416eba3d1c2cf301f227"/>
                                  <w:lock w:val="sdtLocked"/>
                                  <w:richText/>
                                </w:sdtPr>
                                <w:sdtContent>
                                  <w:r>
                                    <w:rPr>
                                      <w:szCs w:val="24"/>
                                    </w:rPr>
                                    <w:t>33.4.3</w:t>
                                  </w:r>
                                </w:sdtContent>
                              </w:sdt>
                              <w:r>
                                <w:rPr>
                                  <w:szCs w:val="24"/>
                                </w:rPr>
                                <w:t>. galimi pareiškėjai;</w:t>
                              </w:r>
                            </w:p>
                          </w:sdtContent>
                        </w:sdt>
                        <w:sdt>
                          <w:sdtPr>
                            <w:alias w:val="33.4.4 pp."/>
                            <w:tag w:val="part_666e1889fdfb460f923940cf77129ab1"/>
                            <w:lock w:val="sdtLocked"/>
                            <w:richText/>
                          </w:sdtPr>
                          <w:sdtContent>
                            <w:p>
                              <w:pPr>
                                <w:tabs>
                                  <w:tab w:val="left" w:pos="1134"/>
                                  <w:tab w:val="left" w:pos="1276"/>
                                </w:tabs>
                                <w:ind w:firstLine="720"/>
                                <w:jc w:val="both"/>
                                <w:textAlignment w:val="baseline"/>
                                <w:rPr>
                                  <w:szCs w:val="24"/>
                                </w:rPr>
                              </w:pPr>
                              <w:sdt>
                                <w:sdtPr>
                                  <w:alias w:val="Numeris"/>
                                  <w:tag w:val="nr_666e1889fdfb460f923940cf77129ab1"/>
                                  <w:lock w:val="sdtLocked"/>
                                  <w:richText/>
                                </w:sdtPr>
                                <w:sdtContent>
                                  <w:r>
                                    <w:rPr>
                                      <w:szCs w:val="24"/>
                                    </w:rPr>
                                    <w:t>33.4.4</w:t>
                                  </w:r>
                                </w:sdtContent>
                              </w:sdt>
                              <w:r>
                                <w:rPr>
                                  <w:szCs w:val="24"/>
                                </w:rPr>
                                <w:t>. už priemonių įgyvendinimą atsakingos institucijos;</w:t>
                              </w:r>
                            </w:p>
                          </w:sdtContent>
                        </w:sdt>
                        <w:sdt>
                          <w:sdtPr>
                            <w:alias w:val="33.4.5 pp."/>
                            <w:tag w:val="part_1f6876f9e5de41fd8e96dab83d376df2"/>
                            <w:lock w:val="sdtLocked"/>
                            <w:richText/>
                          </w:sdtPr>
                          <w:sdtContent>
                            <w:p>
                              <w:pPr>
                                <w:tabs>
                                  <w:tab w:val="left" w:pos="1134"/>
                                  <w:tab w:val="left" w:pos="1276"/>
                                </w:tabs>
                                <w:ind w:firstLine="720"/>
                                <w:jc w:val="both"/>
                                <w:textAlignment w:val="baseline"/>
                                <w:rPr>
                                  <w:szCs w:val="24"/>
                                </w:rPr>
                              </w:pPr>
                              <w:sdt>
                                <w:sdtPr>
                                  <w:alias w:val="Numeris"/>
                                  <w:tag w:val="nr_1f6876f9e5de41fd8e96dab83d376df2"/>
                                  <w:lock w:val="sdtLocked"/>
                                  <w:richText/>
                                </w:sdtPr>
                                <w:sdtContent>
                                  <w:r>
                                    <w:rPr>
                                      <w:szCs w:val="24"/>
                                    </w:rPr>
                                    <w:t>33.4.5</w:t>
                                  </w:r>
                                </w:sdtContent>
                              </w:sdt>
                              <w:r>
                                <w:rPr>
                                  <w:szCs w:val="24"/>
                                </w:rPr>
                                <w:t>. projektų atrankos būdas;</w:t>
                              </w:r>
                            </w:p>
                          </w:sdtContent>
                        </w:sdt>
                        <w:sdt>
                          <w:sdtPr>
                            <w:alias w:val="33.4.6 pp."/>
                            <w:tag w:val="part_975e04cf8c9e439487187e0fbcdd0cdc"/>
                            <w:lock w:val="sdtLocked"/>
                            <w:richText/>
                          </w:sdtPr>
                          <w:sdtContent>
                            <w:p>
                              <w:pPr>
                                <w:tabs>
                                  <w:tab w:val="left" w:pos="1134"/>
                                  <w:tab w:val="left" w:pos="1276"/>
                                </w:tabs>
                                <w:ind w:firstLine="720"/>
                                <w:jc w:val="both"/>
                                <w:textAlignment w:val="baseline"/>
                                <w:rPr>
                                  <w:szCs w:val="24"/>
                                </w:rPr>
                              </w:pPr>
                              <w:sdt>
                                <w:sdtPr>
                                  <w:alias w:val="Numeris"/>
                                  <w:tag w:val="nr_975e04cf8c9e439487187e0fbcdd0cdc"/>
                                  <w:lock w:val="sdtLocked"/>
                                  <w:richText/>
                                </w:sdtPr>
                                <w:sdtContent>
                                  <w:r>
                                    <w:rPr>
                                      <w:szCs w:val="24"/>
                                    </w:rPr>
                                    <w:t>33.4.6</w:t>
                                  </w:r>
                                </w:sdtContent>
                              </w:sdt>
                              <w:r>
                                <w:rPr>
                                  <w:szCs w:val="24"/>
                                </w:rPr>
                                <w:t>. priemonės įgyvendinimo stebėsenos rodikliai;</w:t>
                              </w:r>
                            </w:p>
                          </w:sdtContent>
                        </w:sdt>
                        <w:sdt>
                          <w:sdtPr>
                            <w:alias w:val="33.4.7 pp."/>
                            <w:tag w:val="part_d34f759a9da24f67bd3e7b9cec1c2905"/>
                            <w:lock w:val="sdtLocked"/>
                            <w:richText/>
                          </w:sdtPr>
                          <w:sdtContent>
                            <w:p>
                              <w:pPr>
                                <w:tabs>
                                  <w:tab w:val="left" w:pos="1134"/>
                                </w:tabs>
                                <w:ind w:firstLine="720"/>
                                <w:jc w:val="both"/>
                                <w:textAlignment w:val="baseline"/>
                                <w:rPr>
                                  <w:szCs w:val="24"/>
                                </w:rPr>
                              </w:pPr>
                              <w:sdt>
                                <w:sdtPr>
                                  <w:alias w:val="Numeris"/>
                                  <w:tag w:val="nr_d34f759a9da24f67bd3e7b9cec1c2905"/>
                                  <w:lock w:val="sdtLocked"/>
                                  <w:richText/>
                                </w:sdtPr>
                                <w:sdtContent>
                                  <w:r>
                                    <w:rPr>
                                      <w:szCs w:val="24"/>
                                    </w:rPr>
                                    <w:t>33.4.7</w:t>
                                  </w:r>
                                </w:sdtContent>
                              </w:sdt>
                              <w:r>
                                <w:rPr>
                                  <w:szCs w:val="24"/>
                                </w:rPr>
                                <w:t>. finansavimo planas pagal projektų finansavimo šaltinius ir, jeigu priemonė skirta regionų projektams įgyvendinti, ES fondų lėšos, dėl kurių kasmet turi būti pasirašytos</w:t>
                              </w:r>
                              <w:r>
                                <w:rPr>
                                  <w:b/>
                                  <w:szCs w:val="24"/>
                                </w:rPr>
                                <w:t xml:space="preserve"> </w:t>
                              </w:r>
                              <w:r>
                                <w:rPr>
                                  <w:szCs w:val="24"/>
                                </w:rPr>
                                <w:t>projektų finansavimo ir administravimo sutartys (toliau – sutartis), pagal regionus:</w:t>
                              </w:r>
                            </w:p>
                            <w:sdt>
                              <w:sdtPr>
                                <w:alias w:val="33.4.7.1 pp."/>
                                <w:tag w:val="part_08fedbdbc6b949b98f42627f373b4536"/>
                                <w:lock w:val="sdtLocked"/>
                                <w:richText/>
                              </w:sdtPr>
                              <w:sdtContent>
                                <w:p>
                                  <w:pPr>
                                    <w:tabs>
                                      <w:tab w:val="left" w:pos="1134"/>
                                      <w:tab w:val="left" w:pos="1276"/>
                                      <w:tab w:val="left" w:pos="1701"/>
                                    </w:tabs>
                                    <w:ind w:firstLine="720"/>
                                    <w:jc w:val="both"/>
                                    <w:textAlignment w:val="baseline"/>
                                    <w:rPr>
                                      <w:szCs w:val="24"/>
                                    </w:rPr>
                                  </w:pPr>
                                  <w:sdt>
                                    <w:sdtPr>
                                      <w:alias w:val="Numeris"/>
                                      <w:tag w:val="nr_08fedbdbc6b949b98f42627f373b4536"/>
                                      <w:lock w:val="sdtLocked"/>
                                      <w:richText/>
                                    </w:sdtPr>
                                    <w:sdtContent>
                                      <w:r>
                                        <w:rPr>
                                          <w:szCs w:val="24"/>
                                        </w:rPr>
                                        <w:t>33.4.7.1</w:t>
                                      </w:r>
                                    </w:sdtContent>
                                  </w:sdt>
                                  <w:r>
                                    <w:rPr>
                                      <w:szCs w:val="24"/>
                                    </w:rPr>
                                    <w:t>. bendras suminis visų pagal tą pačią priemonę finansuojamų projektų ES fondų lėšų ir projektų nacionalinių lėšų santykis turi neviršyti priemonei įgyvendinti nustatyto ES fondų lėšų ir projektų nacionalinių lėšų santykio, o bendra visų pagal tą pačią priemonę finansuojamų projektų ES fondų lėšų suma ir Lietuvos Respublikos valstybės biudžeto lėšų suma turi atitinkamai neviršyti priemonei įgyvendinti skirtos ES fondų lėšų sumos ir Lietuvos Respublikos valstybės biudžeto lėšų sumos;</w:t>
                                  </w:r>
                                </w:p>
                              </w:sdtContent>
                            </w:sdt>
                            <w:sdt>
                              <w:sdtPr>
                                <w:alias w:val="33.4.7.2 pp."/>
                                <w:tag w:val="part_c1679c4c2bce4bee841566b48eb874c8"/>
                                <w:lock w:val="sdtLocked"/>
                                <w:richText/>
                              </w:sdtPr>
                              <w:sdtContent>
                                <w:p>
                                  <w:pPr>
                                    <w:tabs>
                                      <w:tab w:val="left" w:pos="1134"/>
                                      <w:tab w:val="left" w:pos="1276"/>
                                      <w:tab w:val="left" w:pos="1701"/>
                                    </w:tabs>
                                    <w:ind w:firstLine="720"/>
                                    <w:jc w:val="both"/>
                                    <w:textAlignment w:val="baseline"/>
                                    <w:rPr>
                                      <w:szCs w:val="24"/>
                                    </w:rPr>
                                  </w:pPr>
                                  <w:sdt>
                                    <w:sdtPr>
                                      <w:alias w:val="Numeris"/>
                                      <w:tag w:val="nr_c1679c4c2bce4bee841566b48eb874c8"/>
                                      <w:lock w:val="sdtLocked"/>
                                      <w:richText/>
                                    </w:sdtPr>
                                    <w:sdtContent>
                                      <w:r>
                                        <w:rPr>
                                          <w:szCs w:val="24"/>
                                        </w:rPr>
                                        <w:t>33.4.7.2</w:t>
                                      </w:r>
                                    </w:sdtContent>
                                  </w:sdt>
                                  <w:r>
                                    <w:rPr>
                                      <w:szCs w:val="24"/>
                                    </w:rPr>
                                    <w:t>. bendras suminis visų pagal tą patį prioritetą įgyvendinamų priemonių projektų ES fondų lėšų ir projektų nacionalinių lėšų santykis turi neviršyti prioritetui įgyvendinti nustatyto ES fondų lėšų ir projektų nacionalinių lėšų santykio, o bendra visų pagal tą patį prioritetą įgyvendinamų priemonių ES fondų lėšų suma turi neviršyti prioritetui įgyvendinti skirtos ES fondų lėšų sumos;</w:t>
                                  </w:r>
                                </w:p>
                              </w:sdtContent>
                            </w:sdt>
                            <w:sdt>
                              <w:sdtPr>
                                <w:alias w:val="33.4.7.3 pp."/>
                                <w:tag w:val="part_bd48668ba60c4e0a96ad304231459ef1"/>
                                <w:lock w:val="sdtLocked"/>
                                <w:richText/>
                              </w:sdtPr>
                              <w:sdtContent>
                                <w:p>
                                  <w:pPr>
                                    <w:tabs>
                                      <w:tab w:val="left" w:pos="1134"/>
                                      <w:tab w:val="left" w:pos="1276"/>
                                      <w:tab w:val="left" w:pos="1701"/>
                                    </w:tabs>
                                    <w:ind w:firstLine="720"/>
                                    <w:jc w:val="both"/>
                                    <w:textAlignment w:val="baseline"/>
                                    <w:rPr>
                                      <w:szCs w:val="24"/>
                                    </w:rPr>
                                  </w:pPr>
                                  <w:sdt>
                                    <w:sdtPr>
                                      <w:alias w:val="Numeris"/>
                                      <w:tag w:val="nr_bd48668ba60c4e0a96ad304231459ef1"/>
                                      <w:lock w:val="sdtLocked"/>
                                      <w:richText/>
                                    </w:sdtPr>
                                    <w:sdtContent>
                                      <w:r>
                                        <w:rPr>
                                          <w:szCs w:val="24"/>
                                        </w:rPr>
                                        <w:t>33.4.7.3</w:t>
                                      </w:r>
                                    </w:sdtContent>
                                  </w:sdt>
                                  <w:r>
                                    <w:rPr>
                                      <w:szCs w:val="24"/>
                                    </w:rPr>
                                    <w:t>. Lietuvos Respublikos valstybės biudžeto lėšos turi būti planuojamos atsižvelgiant į kitų projektų nacionalinių lėšų dalį;</w:t>
                                  </w:r>
                                </w:p>
                              </w:sdtContent>
                            </w:sdt>
                            <w:sdt>
                              <w:sdtPr>
                                <w:alias w:val="33.4.7.4 pp."/>
                                <w:tag w:val="part_608d26e39c8843898e71810aacc3d4a0"/>
                                <w:lock w:val="sdtLocked"/>
                                <w:richText/>
                              </w:sdtPr>
                              <w:sdtContent>
                                <w:p>
                                  <w:pPr>
                                    <w:tabs>
                                      <w:tab w:val="left" w:pos="1134"/>
                                      <w:tab w:val="left" w:pos="1276"/>
                                      <w:tab w:val="left" w:pos="1701"/>
                                    </w:tabs>
                                    <w:ind w:firstLine="720"/>
                                    <w:jc w:val="both"/>
                                    <w:textAlignment w:val="baseline"/>
                                    <w:rPr>
                                      <w:szCs w:val="24"/>
                                    </w:rPr>
                                  </w:pPr>
                                  <w:sdt>
                                    <w:sdtPr>
                                      <w:alias w:val="Numeris"/>
                                      <w:tag w:val="nr_608d26e39c8843898e71810aacc3d4a0"/>
                                      <w:lock w:val="sdtLocked"/>
                                      <w:richText/>
                                    </w:sdtPr>
                                    <w:sdtContent>
                                      <w:r>
                                        <w:rPr>
                                          <w:szCs w:val="24"/>
                                        </w:rPr>
                                        <w:t>33.4.7.4</w:t>
                                      </w:r>
                                    </w:sdtContent>
                                  </w:sdt>
                                  <w:r>
                                    <w:rPr>
                                      <w:szCs w:val="24"/>
                                    </w:rPr>
                                    <w:t xml:space="preserve">. </w:t>
                                  </w:r>
                                  <w:r>
                                    <w:rPr>
                                      <w:spacing w:val="-4"/>
                                      <w:szCs w:val="24"/>
                                    </w:rPr>
                                    <w:t xml:space="preserve">konkrečiai priemonei įgyvendinti nustatyta ES fondų lėšų suma, vadovaujantis </w:t>
                                  </w:r>
                                  <w:r>
                                    <w:rPr>
                                      <w:szCs w:val="24"/>
                                    </w:rPr>
                                    <w:t>Lietuvos Respublikos teisės aktais, gali būti keičiama atsižvelgiant į to paties prioriteto šios ir kitų priemonių įgyvendinimo rezultatų ir socialinės ekonominės situacijos pokyčius, kad būtų pasiekti prioriteto tikslai ir uždaviniai ir ES fondų lėšos nebūtų prarastos. Taip pat gali būti numatyta lėšų suma (priemonei, kelioms priemonėms arba prioritetui skirtų ES fondų lėšų procentais), dėl kurios galima sudaryti sutartis viršijant konkrečiai priemonei, kelioms priemonėms ar prioritetui finansuoti nustatytą ES fondų lėšų sumą;</w:t>
                                  </w:r>
                                </w:p>
                              </w:sdtContent>
                            </w:sdt>
                          </w:sdtContent>
                        </w:sdt>
                        <w:sdt>
                          <w:sdtPr>
                            <w:alias w:val="33.4.8 pp."/>
                            <w:tag w:val="part_693c6647e1d04d33b229fa27a76bcfdb"/>
                            <w:lock w:val="sdtLocked"/>
                            <w:richText/>
                          </w:sdtPr>
                          <w:sdtContent>
                            <w:p>
                              <w:pPr>
                                <w:tabs>
                                  <w:tab w:val="left" w:pos="1276"/>
                                  <w:tab w:val="left" w:pos="1560"/>
                                </w:tabs>
                                <w:ind w:firstLine="720"/>
                                <w:jc w:val="both"/>
                                <w:textAlignment w:val="baseline"/>
                                <w:rPr>
                                  <w:bCs/>
                                  <w:caps/>
                                  <w:szCs w:val="24"/>
                                  <w:lang w:eastAsia="lt-LT"/>
                                </w:rPr>
                              </w:pPr>
                              <w:sdt>
                                <w:sdtPr>
                                  <w:alias w:val="Numeris"/>
                                  <w:tag w:val="nr_693c6647e1d04d33b229fa27a76bcfdb"/>
                                  <w:lock w:val="sdtLocked"/>
                                  <w:richText/>
                                </w:sdtPr>
                                <w:sdtContent>
                                  <w:r>
                                    <w:rPr>
                                      <w:bCs/>
                                      <w:caps/>
                                      <w:szCs w:val="24"/>
                                      <w:lang w:eastAsia="lt-LT"/>
                                    </w:rPr>
                                    <w:t>33.4.8</w:t>
                                  </w:r>
                                </w:sdtContent>
                              </w:sdt>
                              <w:r>
                                <w:rPr>
                                  <w:bCs/>
                                  <w:caps/>
                                  <w:szCs w:val="24"/>
                                  <w:lang w:eastAsia="lt-LT"/>
                                </w:rPr>
                                <w:t xml:space="preserve">. </w:t>
                              </w:r>
                              <w:r>
                                <w:rPr>
                                  <w:szCs w:val="24"/>
                                  <w:lang w:eastAsia="lt-LT"/>
                                </w:rPr>
                                <w:t>reikalavimai, susiję su paramos pagal kitas iš ES fondų lėšų finansuojamas programas atskyrimu.</w:t>
                              </w:r>
                            </w:p>
                          </w:sdtContent>
                        </w:sdt>
                      </w:sdtContent>
                    </w:sdt>
                  </w:sdtContent>
                </w:sdt>
                <w:sdt>
                  <w:sdtPr>
                    <w:alias w:val="34 p."/>
                    <w:tag w:val="part_fc073fb3679646aa8b215989fcdf36d7"/>
                    <w:lock w:val="sdtLocked"/>
                    <w:richText/>
                  </w:sdtPr>
                  <w:sdtContent>
                    <w:p>
                      <w:pPr>
                        <w:tabs>
                          <w:tab w:val="left" w:pos="1134"/>
                          <w:tab w:val="left" w:pos="1701"/>
                        </w:tabs>
                        <w:ind w:firstLine="720"/>
                        <w:jc w:val="both"/>
                        <w:textAlignment w:val="baseline"/>
                        <w:rPr>
                          <w:bCs/>
                          <w:caps/>
                          <w:szCs w:val="24"/>
                          <w:lang w:eastAsia="lt-LT"/>
                        </w:rPr>
                      </w:pPr>
                      <w:sdt>
                        <w:sdtPr>
                          <w:alias w:val="Numeris"/>
                          <w:tag w:val="nr_fc073fb3679646aa8b215989fcdf36d7"/>
                          <w:lock w:val="sdtLocked"/>
                          <w:richText/>
                        </w:sdtPr>
                        <w:sdtContent>
                          <w:r>
                            <w:rPr>
                              <w:bCs/>
                              <w:caps/>
                              <w:szCs w:val="24"/>
                              <w:lang w:eastAsia="lt-LT"/>
                            </w:rPr>
                            <w:t>34</w:t>
                          </w:r>
                        </w:sdtContent>
                      </w:sdt>
                      <w:r>
                        <w:rPr>
                          <w:bCs/>
                          <w:caps/>
                          <w:szCs w:val="24"/>
                          <w:lang w:eastAsia="lt-LT"/>
                        </w:rPr>
                        <w:t xml:space="preserve">. </w:t>
                      </w:r>
                      <w:r>
                        <w:rPr>
                          <w:szCs w:val="24"/>
                          <w:lang w:eastAsia="lt-LT"/>
                        </w:rPr>
                        <w:t>Vadovaujančioji institucija, ministerijos ir (ar) kitos valstybės institucijos, atsižvelgdamos į socialinės ekonominės situacijos pokyčius, priemonių įgyvendinimo eigą ir siekdamos užtikrinti, kad ES fondų lėšos nebūtų prarastos pagal reglamento (EB) Nr. 1083/2006 93 straipsnį, gali siūlyti pakeisti veiksmų programos priedą.</w:t>
                      </w:r>
                    </w:p>
                  </w:sdtContent>
                </w:sdt>
                <w:sdt>
                  <w:sdtPr>
                    <w:alias w:val="35 p."/>
                    <w:tag w:val="part_085c0c5d687e4b8881199b28050074d4"/>
                    <w:lock w:val="sdtLocked"/>
                    <w:richText/>
                  </w:sdtPr>
                  <w:sdtContent>
                    <w:p>
                      <w:pPr>
                        <w:tabs>
                          <w:tab w:val="left" w:pos="1134"/>
                          <w:tab w:val="left" w:pos="1701"/>
                        </w:tabs>
                        <w:ind w:firstLine="720"/>
                        <w:jc w:val="both"/>
                        <w:textAlignment w:val="baseline"/>
                        <w:rPr>
                          <w:bCs/>
                          <w:caps/>
                          <w:szCs w:val="24"/>
                          <w:lang w:eastAsia="lt-LT"/>
                        </w:rPr>
                      </w:pPr>
                      <w:sdt>
                        <w:sdtPr>
                          <w:alias w:val="Numeris"/>
                          <w:tag w:val="nr_085c0c5d687e4b8881199b28050074d4"/>
                          <w:lock w:val="sdtLocked"/>
                          <w:richText/>
                        </w:sdtPr>
                        <w:sdtContent>
                          <w:r>
                            <w:rPr>
                              <w:bCs/>
                              <w:caps/>
                              <w:szCs w:val="24"/>
                              <w:lang w:eastAsia="lt-LT"/>
                            </w:rPr>
                            <w:t>35</w:t>
                          </w:r>
                        </w:sdtContent>
                      </w:sdt>
                      <w:r>
                        <w:rPr>
                          <w:bCs/>
                          <w:caps/>
                          <w:szCs w:val="24"/>
                          <w:lang w:eastAsia="lt-LT"/>
                        </w:rPr>
                        <w:t xml:space="preserve">. </w:t>
                      </w:r>
                      <w:r>
                        <w:rPr>
                          <w:szCs w:val="24"/>
                          <w:lang w:eastAsia="lt-LT"/>
                        </w:rPr>
                        <w:t>Vadovaujančioji institucija rengia Techninės paramos veiksmų programos priedo pakeitimus ir Žmogiškųjų išteklių plėtros, Ekonomikos augimo, Sanglaudos skatinimo veiksmų programų priedų pakeitimus, susijusius su šių veiksmų programų priedų dalių, kuriose nustatomas ES fondų lėšų paskirstymas pagal ministerijas ir (ar) kitas valstybės institucijas, vadovaujančiąją instituciją, kai įgyvendinami techninės paramos prioritetai ir Techninės paramos veiksmų programa, ir pagal metus, arba techninės paramos lėšomis finansuojamų priemonių pakeitimais, atsižvelgdama į finansų ministro patvirtintą formą, suderina juos su ministerijomis ir (ar) kitomis valstybės institucijomis bei kitomis suinteresuotomis institucijomis ir įstaigomis ir teikia tvirtinti Lietuvos Respublikos Vyriausybei.</w:t>
                      </w:r>
                    </w:p>
                  </w:sdtContent>
                </w:sdt>
                <w:sdt>
                  <w:sdtPr>
                    <w:alias w:val="36 p."/>
                    <w:tag w:val="part_80bd49fbb23a4069b91b746c913cc780"/>
                    <w:lock w:val="sdtLocked"/>
                    <w:richText/>
                  </w:sdtPr>
                  <w:sdtContent>
                    <w:p>
                      <w:pPr>
                        <w:tabs>
                          <w:tab w:val="left" w:pos="1134"/>
                          <w:tab w:val="left" w:pos="1701"/>
                        </w:tabs>
                        <w:ind w:firstLine="720"/>
                        <w:jc w:val="both"/>
                        <w:textAlignment w:val="baseline"/>
                        <w:rPr>
                          <w:bCs/>
                          <w:caps/>
                          <w:szCs w:val="24"/>
                          <w:lang w:eastAsia="lt-LT"/>
                        </w:rPr>
                      </w:pPr>
                      <w:sdt>
                        <w:sdtPr>
                          <w:alias w:val="Numeris"/>
                          <w:tag w:val="nr_80bd49fbb23a4069b91b746c913cc780"/>
                          <w:lock w:val="sdtLocked"/>
                          <w:richText/>
                        </w:sdtPr>
                        <w:sdtContent>
                          <w:r>
                            <w:rPr>
                              <w:bCs/>
                              <w:caps/>
                              <w:szCs w:val="24"/>
                              <w:lang w:eastAsia="lt-LT"/>
                            </w:rPr>
                            <w:t>36</w:t>
                          </w:r>
                        </w:sdtContent>
                      </w:sdt>
                      <w:r>
                        <w:rPr>
                          <w:bCs/>
                          <w:caps/>
                          <w:szCs w:val="24"/>
                          <w:lang w:eastAsia="lt-LT"/>
                        </w:rPr>
                        <w:t xml:space="preserve">. </w:t>
                      </w:r>
                      <w:r>
                        <w:rPr>
                          <w:szCs w:val="24"/>
                          <w:lang w:eastAsia="lt-LT"/>
                        </w:rPr>
                        <w:t>Pasiūlymus vadovaujančiajai institucijai dėl Techninės paramos veiksmų programos priedo pakeitimų ir Žmogiškųjų išteklių plėtros, Ekonomikos augimo, Sanglaudos skatinimo veiksmų programų priedų pakeitimų, susijusių su šių veiksmų programų priedų dalių, kuriose nustatomas ES fondų lėšų paskirstymas pagal ministerijas ir (ar) kitas valstybės institucijas, vadovaujančiąją instituciją, kai įgyvendinami techninės paramos prioritetai ir Techninės paramos veiksmų programa, ir pagal metus, arba techninės paramos lėšomis finansuojamų priemonių pakeitimais, gali teikti ministerijos ir (ar) kitos valstybės institucijos, atsižvelgdamos į finansų ministro patvirtintą formą.</w:t>
                      </w:r>
                    </w:p>
                  </w:sdtContent>
                </w:sdt>
                <w:sdt>
                  <w:sdtPr>
                    <w:alias w:val="37 p."/>
                    <w:tag w:val="part_cd0f9dab711341099932fe96335890ea"/>
                    <w:lock w:val="sdtLocked"/>
                    <w:richText/>
                  </w:sdtPr>
                  <w:sdtContent>
                    <w:p>
                      <w:pPr>
                        <w:tabs>
                          <w:tab w:val="left" w:pos="1134"/>
                          <w:tab w:val="left" w:pos="1701"/>
                        </w:tabs>
                        <w:ind w:firstLine="720"/>
                        <w:jc w:val="both"/>
                        <w:textAlignment w:val="baseline"/>
                        <w:rPr>
                          <w:bCs/>
                          <w:caps/>
                          <w:szCs w:val="24"/>
                          <w:lang w:eastAsia="lt-LT"/>
                        </w:rPr>
                      </w:pPr>
                      <w:sdt>
                        <w:sdtPr>
                          <w:alias w:val="Numeris"/>
                          <w:tag w:val="nr_cd0f9dab711341099932fe96335890ea"/>
                          <w:lock w:val="sdtLocked"/>
                          <w:richText/>
                        </w:sdtPr>
                        <w:sdtContent>
                          <w:r>
                            <w:rPr>
                              <w:bCs/>
                              <w:caps/>
                              <w:szCs w:val="24"/>
                              <w:lang w:eastAsia="lt-LT"/>
                            </w:rPr>
                            <w:t>37</w:t>
                          </w:r>
                        </w:sdtContent>
                      </w:sdt>
                      <w:r>
                        <w:rPr>
                          <w:bCs/>
                          <w:caps/>
                          <w:szCs w:val="24"/>
                          <w:lang w:eastAsia="lt-LT"/>
                        </w:rPr>
                        <w:t xml:space="preserve">. </w:t>
                      </w:r>
                      <w:r>
                        <w:rPr>
                          <w:szCs w:val="24"/>
                          <w:lang w:eastAsia="lt-LT"/>
                        </w:rPr>
                        <w:t>Ministerijos ir (ar) kitos valstybės institucijos, atsižvelgdamos į finansų ministro patvirtintą formą, pagal kompetenciją rengia Žmogiškųjų išteklių plėtros, Ekonomikos augimo, Sanglaudos skatinimo veiksmų programų priedų pakeitimus, susijusius su priemonių pakeitimais ir (ar) naujų priemonių įtraukimu ir ES fondų lėšų paskirstymu pagal regionus. Šie pakeitimai derinami su suinteresuotomis institucijomis ir įstaigomis ir, pritarus vadovaujančiajai institucijai, nustatyta tvarka teikiami Lietuvos Respublikos Vyriausybei tvirtinti.</w:t>
                      </w:r>
                    </w:p>
                  </w:sdtContent>
                </w:sdt>
                <w:sdt>
                  <w:sdtPr>
                    <w:alias w:val="38 p."/>
                    <w:tag w:val="part_cd1487de8dac4c9d8d0f5776f3ba88a1"/>
                    <w:lock w:val="sdtLocked"/>
                    <w:richText/>
                  </w:sdtPr>
                  <w:sdtContent>
                    <w:p>
                      <w:pPr>
                        <w:tabs>
                          <w:tab w:val="left" w:pos="1134"/>
                          <w:tab w:val="left" w:pos="1701"/>
                        </w:tabs>
                        <w:ind w:firstLine="720"/>
                        <w:jc w:val="both"/>
                        <w:textAlignment w:val="baseline"/>
                        <w:rPr>
                          <w:bCs/>
                          <w:caps/>
                          <w:szCs w:val="24"/>
                          <w:lang w:eastAsia="lt-LT"/>
                        </w:rPr>
                      </w:pPr>
                      <w:sdt>
                        <w:sdtPr>
                          <w:alias w:val="Numeris"/>
                          <w:tag w:val="nr_cd1487de8dac4c9d8d0f5776f3ba88a1"/>
                          <w:lock w:val="sdtLocked"/>
                          <w:richText/>
                        </w:sdtPr>
                        <w:sdtContent>
                          <w:r>
                            <w:rPr>
                              <w:bCs/>
                              <w:caps/>
                              <w:szCs w:val="24"/>
                              <w:lang w:eastAsia="lt-LT"/>
                            </w:rPr>
                            <w:t>38</w:t>
                          </w:r>
                        </w:sdtContent>
                      </w:sdt>
                      <w:r>
                        <w:rPr>
                          <w:bCs/>
                          <w:caps/>
                          <w:szCs w:val="24"/>
                          <w:lang w:eastAsia="lt-LT"/>
                        </w:rPr>
                        <w:t xml:space="preserve">. </w:t>
                      </w:r>
                      <w:r>
                        <w:rPr>
                          <w:szCs w:val="24"/>
                          <w:lang w:eastAsia="lt-LT"/>
                        </w:rPr>
                        <w:t>Ministerijos ir (ar) kitos valstybės institucijos, patvirtinusios projektų finansavimo sąlygų aprašus, skirtus regionų projektams, ar jų pakeitimus, informaciją apie jų patvirtinimą teikia Vidaus reikalų ministerijai, o ši šią informaciją teikia regionų plėtros taryboms.</w:t>
                      </w:r>
                    </w:p>
                    <w:p>
                      <w:pPr>
                        <w:tabs>
                          <w:tab w:val="left" w:pos="1134"/>
                          <w:tab w:val="left" w:pos="1276"/>
                        </w:tabs>
                        <w:jc w:val="center"/>
                        <w:textAlignment w:val="baseline"/>
                        <w:rPr>
                          <w:szCs w:val="24"/>
                        </w:rPr>
                      </w:pPr>
                    </w:p>
                  </w:sdtContent>
                </w:sdt>
              </w:sdtContent>
            </w:sdt>
            <w:sdt>
              <w:sdtPr>
                <w:alias w:val="skirsnis"/>
                <w:tag w:val="part_ccef29f77f444842bf31978d408e2c1e"/>
                <w:lock w:val="sdtLocked"/>
                <w:richText/>
              </w:sdtPr>
              <w:sdtContent>
                <w:p>
                  <w:pPr>
                    <w:jc w:val="center"/>
                    <w:textAlignment w:val="baseline"/>
                    <w:rPr>
                      <w:b/>
                      <w:szCs w:val="24"/>
                    </w:rPr>
                  </w:pPr>
                  <w:sdt>
                    <w:sdtPr>
                      <w:alias w:val="Numeris"/>
                      <w:tag w:val="nr_ccef29f77f444842bf31978d408e2c1e"/>
                      <w:lock w:val="sdtLocked"/>
                      <w:richText/>
                    </w:sdtPr>
                    <w:sdtContent>
                      <w:r>
                        <w:rPr>
                          <w:b/>
                          <w:szCs w:val="24"/>
                        </w:rPr>
                        <w:t>TREČIASIS</w:t>
                      </w:r>
                    </w:sdtContent>
                  </w:sdt>
                  <w:r>
                    <w:rPr>
                      <w:b/>
                      <w:szCs w:val="24"/>
                    </w:rPr>
                    <w:t xml:space="preserve"> SKIRSNIS</w:t>
                  </w:r>
                </w:p>
                <w:p>
                  <w:pPr>
                    <w:jc w:val="center"/>
                    <w:textAlignment w:val="baseline"/>
                    <w:rPr>
                      <w:b/>
                      <w:szCs w:val="24"/>
                    </w:rPr>
                  </w:pPr>
                  <w:sdt>
                    <w:sdtPr>
                      <w:alias w:val="Pavadinimas"/>
                      <w:tag w:val="title_ccef29f77f444842bf31978d408e2c1e"/>
                      <w:lock w:val="sdtLocked"/>
                      <w:richText/>
                    </w:sdtPr>
                    <w:sdtContent>
                      <w:r>
                        <w:rPr>
                          <w:b/>
                          <w:szCs w:val="24"/>
                        </w:rPr>
                        <w:t>PROJEKTŲ ATRANKOS KRITERIJŲ NUSTATYMAS IR KEITIMAS</w:t>
                      </w:r>
                    </w:sdtContent>
                  </w:sdt>
                </w:p>
                <w:p>
                  <w:pPr>
                    <w:jc w:val="center"/>
                    <w:textAlignment w:val="baseline"/>
                    <w:rPr>
                      <w:szCs w:val="24"/>
                    </w:rPr>
                  </w:pPr>
                </w:p>
                <w:sdt>
                  <w:sdtPr>
                    <w:alias w:val="39 p."/>
                    <w:tag w:val="part_eea4689404d749bc9b69702f4394d318"/>
                    <w:lock w:val="sdtLocked"/>
                    <w:richText/>
                  </w:sdtPr>
                  <w:sdtContent>
                    <w:p>
                      <w:pPr>
                        <w:tabs>
                          <w:tab w:val="left" w:pos="1134"/>
                          <w:tab w:val="left" w:pos="1701"/>
                        </w:tabs>
                        <w:ind w:firstLine="720"/>
                        <w:jc w:val="both"/>
                        <w:textAlignment w:val="baseline"/>
                        <w:rPr>
                          <w:szCs w:val="24"/>
                        </w:rPr>
                      </w:pPr>
                      <w:sdt>
                        <w:sdtPr>
                          <w:alias w:val="Numeris"/>
                          <w:tag w:val="nr_eea4689404d749bc9b69702f4394d318"/>
                          <w:lock w:val="sdtLocked"/>
                          <w:richText/>
                        </w:sdtPr>
                        <w:sdtContent>
                          <w:r>
                            <w:rPr>
                              <w:szCs w:val="24"/>
                            </w:rPr>
                            <w:t>39</w:t>
                          </w:r>
                        </w:sdtContent>
                      </w:sdt>
                      <w:r>
                        <w:rPr>
                          <w:szCs w:val="24"/>
                        </w:rPr>
                        <w:t>. Projektų atrankos kriterijus rengia:</w:t>
                      </w:r>
                    </w:p>
                    <w:sdt>
                      <w:sdtPr>
                        <w:alias w:val="39.1 pp."/>
                        <w:tag w:val="part_f5343d86aff448a183d749cb9732d7ec"/>
                        <w:lock w:val="sdtLocked"/>
                        <w:richText/>
                      </w:sdtPr>
                      <w:sdtContent>
                        <w:p>
                          <w:pPr>
                            <w:tabs>
                              <w:tab w:val="left" w:pos="1276"/>
                            </w:tabs>
                            <w:ind w:firstLine="720"/>
                            <w:jc w:val="both"/>
                            <w:textAlignment w:val="baseline"/>
                            <w:rPr>
                              <w:szCs w:val="24"/>
                            </w:rPr>
                          </w:pPr>
                          <w:sdt>
                            <w:sdtPr>
                              <w:alias w:val="Numeris"/>
                              <w:tag w:val="nr_f5343d86aff448a183d749cb9732d7ec"/>
                              <w:lock w:val="sdtLocked"/>
                              <w:richText/>
                            </w:sdtPr>
                            <w:sdtContent>
                              <w:r>
                                <w:rPr>
                                  <w:szCs w:val="24"/>
                                </w:rPr>
                                <w:t>39.1</w:t>
                              </w:r>
                            </w:sdtContent>
                          </w:sdt>
                          <w:r>
                            <w:rPr>
                              <w:szCs w:val="24"/>
                            </w:rPr>
                            <w:t>. vadovaujančioji institucija:</w:t>
                          </w:r>
                        </w:p>
                        <w:sdt>
                          <w:sdtPr>
                            <w:alias w:val="39.1.1 pp."/>
                            <w:tag w:val="part_11a80238a6cd451f8eed38fb27be800d"/>
                            <w:lock w:val="sdtLocked"/>
                            <w:richText/>
                          </w:sdtPr>
                          <w:sdtContent>
                            <w:p>
                              <w:pPr>
                                <w:ind w:firstLine="720"/>
                                <w:jc w:val="both"/>
                                <w:textAlignment w:val="baseline"/>
                                <w:rPr>
                                  <w:szCs w:val="24"/>
                                </w:rPr>
                              </w:pPr>
                              <w:sdt>
                                <w:sdtPr>
                                  <w:alias w:val="Numeris"/>
                                  <w:tag w:val="nr_11a80238a6cd451f8eed38fb27be800d"/>
                                  <w:lock w:val="sdtLocked"/>
                                  <w:richText/>
                                </w:sdtPr>
                                <w:sdtContent>
                                  <w:r>
                                    <w:rPr>
                                      <w:szCs w:val="24"/>
                                    </w:rPr>
                                    <w:t>39.1.1</w:t>
                                  </w:r>
                                </w:sdtContent>
                              </w:sdt>
                              <w:r>
                                <w:rPr>
                                  <w:szCs w:val="24"/>
                                </w:rPr>
                                <w:t>. atsižvelgdama į veiksmų programų tikslus, – bendruosius projektų atrankos kriterijus;</w:t>
                              </w:r>
                            </w:p>
                          </w:sdtContent>
                        </w:sdt>
                        <w:sdt>
                          <w:sdtPr>
                            <w:alias w:val="39.1.2 pp."/>
                            <w:tag w:val="part_fda4d9f9a2e34706afd387ac7ca297af"/>
                            <w:lock w:val="sdtLocked"/>
                            <w:richText/>
                          </w:sdtPr>
                          <w:sdtContent>
                            <w:p>
                              <w:pPr>
                                <w:ind w:firstLine="720"/>
                                <w:jc w:val="both"/>
                                <w:textAlignment w:val="baseline"/>
                                <w:rPr>
                                  <w:szCs w:val="24"/>
                                </w:rPr>
                              </w:pPr>
                              <w:sdt>
                                <w:sdtPr>
                                  <w:alias w:val="Numeris"/>
                                  <w:tag w:val="nr_fda4d9f9a2e34706afd387ac7ca297af"/>
                                  <w:lock w:val="sdtLocked"/>
                                  <w:richText/>
                                </w:sdtPr>
                                <w:sdtContent>
                                  <w:r>
                                    <w:rPr>
                                      <w:szCs w:val="24"/>
                                    </w:rPr>
                                    <w:t>39.1.2</w:t>
                                  </w:r>
                                </w:sdtContent>
                              </w:sdt>
                              <w:r>
                                <w:rPr>
                                  <w:szCs w:val="24"/>
                                </w:rPr>
                                <w:t>. kai įgyvendinami techninės paramos prioritetai ir Techninės paramos veiksmų programa, – specialiuosius atitikties projektų atrankos kriterijus;</w:t>
                              </w:r>
                            </w:p>
                          </w:sdtContent>
                        </w:sdt>
                      </w:sdtContent>
                    </w:sdt>
                    <w:sdt>
                      <w:sdtPr>
                        <w:alias w:val="39.2 pp."/>
                        <w:tag w:val="part_8687d61d66e9472fb11ef7e2c6d5ffb5"/>
                        <w:lock w:val="sdtLocked"/>
                        <w:richText/>
                      </w:sdtPr>
                      <w:sdtContent>
                        <w:p>
                          <w:pPr>
                            <w:tabs>
                              <w:tab w:val="left" w:pos="1276"/>
                            </w:tabs>
                            <w:ind w:firstLine="720"/>
                            <w:jc w:val="both"/>
                            <w:textAlignment w:val="baseline"/>
                            <w:rPr>
                              <w:szCs w:val="24"/>
                            </w:rPr>
                          </w:pPr>
                          <w:sdt>
                            <w:sdtPr>
                              <w:alias w:val="Numeris"/>
                              <w:tag w:val="nr_8687d61d66e9472fb11ef7e2c6d5ffb5"/>
                              <w:lock w:val="sdtLocked"/>
                              <w:richText/>
                            </w:sdtPr>
                            <w:sdtContent>
                              <w:r>
                                <w:rPr>
                                  <w:szCs w:val="24"/>
                                </w:rPr>
                                <w:t>39.2</w:t>
                              </w:r>
                            </w:sdtContent>
                          </w:sdt>
                          <w:r>
                            <w:rPr>
                              <w:szCs w:val="24"/>
                            </w:rPr>
                            <w:t xml:space="preserve">.  ministerijos ir (ar) kitos valstybės institucijos:</w:t>
                          </w:r>
                        </w:p>
                        <w:sdt>
                          <w:sdtPr>
                            <w:alias w:val="39.2.1 pp."/>
                            <w:tag w:val="part_1deee78617ad4757ae0d33f948842b9c"/>
                            <w:lock w:val="sdtLocked"/>
                            <w:richText/>
                          </w:sdtPr>
                          <w:sdtContent>
                            <w:p>
                              <w:pPr>
                                <w:ind w:firstLine="720"/>
                                <w:jc w:val="both"/>
                                <w:textAlignment w:val="baseline"/>
                                <w:rPr>
                                  <w:szCs w:val="24"/>
                                </w:rPr>
                              </w:pPr>
                              <w:sdt>
                                <w:sdtPr>
                                  <w:alias w:val="Numeris"/>
                                  <w:tag w:val="nr_1deee78617ad4757ae0d33f948842b9c"/>
                                  <w:lock w:val="sdtLocked"/>
                                  <w:richText/>
                                </w:sdtPr>
                                <w:sdtContent>
                                  <w:r>
                                    <w:rPr>
                                      <w:szCs w:val="24"/>
                                    </w:rPr>
                                    <w:t>39.2.1</w:t>
                                  </w:r>
                                </w:sdtContent>
                              </w:sdt>
                              <w:r>
                                <w:rPr>
                                  <w:szCs w:val="24"/>
                                </w:rPr>
                                <w:t>. vadovaudamosi bendraisiais projektų atrankos kriterijais, pritaikomais konkrečios priemonės specifikai, ir Lietuvos Respublikos teisės aktais, kuriais nustatomi papildomi apribojimai pareiškėjams, finansuotinai veiklai, išlaidų tinkamumui finansuoti ir panašiai, – specialiuosius atitikties projektų atrankos kriterijus;</w:t>
                              </w:r>
                            </w:p>
                          </w:sdtContent>
                        </w:sdt>
                        <w:sdt>
                          <w:sdtPr>
                            <w:alias w:val="39.2.2 pp."/>
                            <w:tag w:val="part_c467a8faee5447d59c34643cdc7772ca"/>
                            <w:lock w:val="sdtLocked"/>
                            <w:richText/>
                          </w:sdtPr>
                          <w:sdtContent>
                            <w:p>
                              <w:pPr>
                                <w:ind w:firstLine="720"/>
                                <w:jc w:val="both"/>
                                <w:textAlignment w:val="baseline"/>
                                <w:rPr>
                                  <w:szCs w:val="24"/>
                                </w:rPr>
                              </w:pPr>
                              <w:sdt>
                                <w:sdtPr>
                                  <w:alias w:val="Numeris"/>
                                  <w:tag w:val="nr_c467a8faee5447d59c34643cdc7772ca"/>
                                  <w:lock w:val="sdtLocked"/>
                                  <w:richText/>
                                </w:sdtPr>
                                <w:sdtContent>
                                  <w:r>
                                    <w:rPr>
                                      <w:szCs w:val="24"/>
                                    </w:rPr>
                                    <w:t>39.2.2</w:t>
                                  </w:r>
                                </w:sdtContent>
                              </w:sdt>
                              <w:r>
                                <w:rPr>
                                  <w:szCs w:val="24"/>
                                </w:rPr>
                                <w:t xml:space="preserve">.  vadovaudamosi atitinkamų ūkio sektorių plėtros strategijų ir programų tikslais ir uždaviniais, – specialiuosius prioritetinius projektų atrankos kriterijus.</w:t>
                              </w:r>
                            </w:p>
                          </w:sdtContent>
                        </w:sdt>
                      </w:sdtContent>
                    </w:sdt>
                  </w:sdtContent>
                </w:sdt>
                <w:sdt>
                  <w:sdtPr>
                    <w:alias w:val="40 p."/>
                    <w:tag w:val="part_e4fce33d8bea4958ab68aebc01d1dee7"/>
                    <w:lock w:val="sdtLocked"/>
                    <w:richText/>
                  </w:sdtPr>
                  <w:sdtContent>
                    <w:p>
                      <w:pPr>
                        <w:tabs>
                          <w:tab w:val="left" w:pos="1134"/>
                        </w:tabs>
                        <w:ind w:firstLine="720"/>
                        <w:jc w:val="both"/>
                        <w:textAlignment w:val="baseline"/>
                        <w:rPr>
                          <w:szCs w:val="24"/>
                        </w:rPr>
                      </w:pPr>
                      <w:sdt>
                        <w:sdtPr>
                          <w:alias w:val="Numeris"/>
                          <w:tag w:val="nr_e4fce33d8bea4958ab68aebc01d1dee7"/>
                          <w:lock w:val="sdtLocked"/>
                          <w:richText/>
                        </w:sdtPr>
                        <w:sdtContent>
                          <w:r>
                            <w:rPr>
                              <w:szCs w:val="24"/>
                            </w:rPr>
                            <w:t>40</w:t>
                          </w:r>
                        </w:sdtContent>
                      </w:sdt>
                      <w:r>
                        <w:rPr>
                          <w:szCs w:val="24"/>
                        </w:rPr>
                        <w:t>. Veiksmų programų stebėsenos komitetas iki atitinkamų veiksmų programos priemonių įgyvendinimo pradžios patvirtina vadovaujančiosios institucijos, kai įgyvendinami techninės paramos prioritetai ir Techninės paramos veiksmų programa, ir ministerijų ir (ar) kitų valstybės institucijų parengtus specialiuosius projektų atrankos kriterijus.</w:t>
                      </w:r>
                    </w:p>
                  </w:sdtContent>
                </w:sdt>
                <w:sdt>
                  <w:sdtPr>
                    <w:alias w:val="41 p."/>
                    <w:tag w:val="part_ac4ca06a265f46aabeca4e635c488d65"/>
                    <w:lock w:val="sdtLocked"/>
                    <w:richText/>
                  </w:sdtPr>
                  <w:sdtContent>
                    <w:p>
                      <w:pPr>
                        <w:tabs>
                          <w:tab w:val="left" w:pos="1134"/>
                        </w:tabs>
                        <w:ind w:firstLine="720"/>
                        <w:jc w:val="both"/>
                        <w:textAlignment w:val="baseline"/>
                        <w:rPr>
                          <w:szCs w:val="24"/>
                        </w:rPr>
                      </w:pPr>
                      <w:sdt>
                        <w:sdtPr>
                          <w:alias w:val="Numeris"/>
                          <w:tag w:val="nr_ac4ca06a265f46aabeca4e635c488d65"/>
                          <w:lock w:val="sdtLocked"/>
                          <w:richText/>
                        </w:sdtPr>
                        <w:sdtContent>
                          <w:r>
                            <w:rPr>
                              <w:szCs w:val="24"/>
                            </w:rPr>
                            <w:t>41</w:t>
                          </w:r>
                        </w:sdtContent>
                      </w:sdt>
                      <w:r>
                        <w:rPr>
                          <w:szCs w:val="24"/>
                        </w:rPr>
                        <w:t>. Projektų atrankos kriterijai gali būti keičiami siekiant efektyvesnio veiksmų programų įgyvendinimo ir atsižvelgiant į:</w:t>
                      </w:r>
                    </w:p>
                    <w:sdt>
                      <w:sdtPr>
                        <w:alias w:val="41.1 pp."/>
                        <w:tag w:val="part_ceec274771654d52a1a24e232e768228"/>
                        <w:lock w:val="sdtLocked"/>
                        <w:richText/>
                      </w:sdtPr>
                      <w:sdtContent>
                        <w:p>
                          <w:pPr>
                            <w:tabs>
                              <w:tab w:val="left" w:pos="1276"/>
                            </w:tabs>
                            <w:ind w:firstLine="720"/>
                            <w:jc w:val="both"/>
                            <w:textAlignment w:val="baseline"/>
                            <w:rPr>
                              <w:szCs w:val="24"/>
                            </w:rPr>
                          </w:pPr>
                          <w:sdt>
                            <w:sdtPr>
                              <w:alias w:val="Numeris"/>
                              <w:tag w:val="nr_ceec274771654d52a1a24e232e768228"/>
                              <w:lock w:val="sdtLocked"/>
                              <w:richText/>
                            </w:sdtPr>
                            <w:sdtContent>
                              <w:r>
                                <w:rPr>
                                  <w:szCs w:val="24"/>
                                </w:rPr>
                                <w:t>41.1</w:t>
                              </w:r>
                            </w:sdtContent>
                          </w:sdt>
                          <w:r>
                            <w:rPr>
                              <w:szCs w:val="24"/>
                            </w:rPr>
                            <w:t>. veiksmų programos keitimus;</w:t>
                          </w:r>
                        </w:p>
                      </w:sdtContent>
                    </w:sdt>
                    <w:sdt>
                      <w:sdtPr>
                        <w:alias w:val="41.2 pp."/>
                        <w:tag w:val="part_36723294fd76427084fb09f88cc7a582"/>
                        <w:lock w:val="sdtLocked"/>
                        <w:richText/>
                      </w:sdtPr>
                      <w:sdtContent>
                        <w:p>
                          <w:pPr>
                            <w:tabs>
                              <w:tab w:val="left" w:pos="1276"/>
                            </w:tabs>
                            <w:ind w:firstLine="720"/>
                            <w:jc w:val="both"/>
                            <w:textAlignment w:val="baseline"/>
                            <w:rPr>
                              <w:szCs w:val="24"/>
                            </w:rPr>
                          </w:pPr>
                          <w:sdt>
                            <w:sdtPr>
                              <w:alias w:val="Numeris"/>
                              <w:tag w:val="nr_36723294fd76427084fb09f88cc7a582"/>
                              <w:lock w:val="sdtLocked"/>
                              <w:richText/>
                            </w:sdtPr>
                            <w:sdtContent>
                              <w:r>
                                <w:rPr>
                                  <w:szCs w:val="24"/>
                                </w:rPr>
                                <w:t>41.2</w:t>
                              </w:r>
                            </w:sdtContent>
                          </w:sdt>
                          <w:r>
                            <w:rPr>
                              <w:szCs w:val="24"/>
                            </w:rPr>
                            <w:t>. veiksmų programos priedo keitimus;</w:t>
                          </w:r>
                        </w:p>
                      </w:sdtContent>
                    </w:sdt>
                    <w:sdt>
                      <w:sdtPr>
                        <w:alias w:val="41.3 pp."/>
                        <w:tag w:val="part_9f125591107a496b96bcf8f918f21293"/>
                        <w:lock w:val="sdtLocked"/>
                        <w:richText/>
                      </w:sdtPr>
                      <w:sdtContent>
                        <w:p>
                          <w:pPr>
                            <w:tabs>
                              <w:tab w:val="left" w:pos="1276"/>
                            </w:tabs>
                            <w:ind w:firstLine="720"/>
                            <w:jc w:val="both"/>
                            <w:textAlignment w:val="baseline"/>
                            <w:rPr>
                              <w:szCs w:val="24"/>
                            </w:rPr>
                          </w:pPr>
                          <w:sdt>
                            <w:sdtPr>
                              <w:alias w:val="Numeris"/>
                              <w:tag w:val="nr_9f125591107a496b96bcf8f918f21293"/>
                              <w:lock w:val="sdtLocked"/>
                              <w:richText/>
                            </w:sdtPr>
                            <w:sdtContent>
                              <w:r>
                                <w:rPr>
                                  <w:szCs w:val="24"/>
                                </w:rPr>
                                <w:t>41.3</w:t>
                              </w:r>
                            </w:sdtContent>
                          </w:sdt>
                          <w:r>
                            <w:rPr>
                              <w:szCs w:val="24"/>
                            </w:rPr>
                            <w:t>. nacionalinių strateginių planavimo dokumentų keitimus;</w:t>
                          </w:r>
                        </w:p>
                      </w:sdtContent>
                    </w:sdt>
                    <w:sdt>
                      <w:sdtPr>
                        <w:alias w:val="41.4 pp."/>
                        <w:tag w:val="part_4d57456f3d094363a00f4e762400bb1a"/>
                        <w:lock w:val="sdtLocked"/>
                        <w:richText/>
                      </w:sdtPr>
                      <w:sdtContent>
                        <w:p>
                          <w:pPr>
                            <w:tabs>
                              <w:tab w:val="left" w:pos="1276"/>
                            </w:tabs>
                            <w:ind w:firstLine="720"/>
                            <w:jc w:val="both"/>
                            <w:textAlignment w:val="baseline"/>
                            <w:rPr>
                              <w:szCs w:val="24"/>
                            </w:rPr>
                          </w:pPr>
                          <w:sdt>
                            <w:sdtPr>
                              <w:alias w:val="Numeris"/>
                              <w:tag w:val="nr_4d57456f3d094363a00f4e762400bb1a"/>
                              <w:lock w:val="sdtLocked"/>
                              <w:richText/>
                            </w:sdtPr>
                            <w:sdtContent>
                              <w:r>
                                <w:rPr>
                                  <w:szCs w:val="24"/>
                                </w:rPr>
                                <w:t>41.4</w:t>
                              </w:r>
                            </w:sdtContent>
                          </w:sdt>
                          <w:r>
                            <w:rPr>
                              <w:szCs w:val="24"/>
                            </w:rPr>
                            <w:t>. kitas aplinkybes.</w:t>
                          </w:r>
                        </w:p>
                      </w:sdtContent>
                    </w:sdt>
                  </w:sdtContent>
                </w:sdt>
                <w:sdt>
                  <w:sdtPr>
                    <w:alias w:val="42 p."/>
                    <w:tag w:val="part_bd813c01258f46e6852a4ef1398c5fb4"/>
                    <w:lock w:val="sdtLocked"/>
                    <w:richText/>
                  </w:sdtPr>
                  <w:sdtContent>
                    <w:p>
                      <w:pPr>
                        <w:tabs>
                          <w:tab w:val="left" w:pos="1134"/>
                        </w:tabs>
                        <w:ind w:firstLine="720"/>
                        <w:jc w:val="both"/>
                        <w:textAlignment w:val="baseline"/>
                        <w:rPr>
                          <w:szCs w:val="24"/>
                        </w:rPr>
                      </w:pPr>
                      <w:sdt>
                        <w:sdtPr>
                          <w:alias w:val="Numeris"/>
                          <w:tag w:val="nr_bd813c01258f46e6852a4ef1398c5fb4"/>
                          <w:lock w:val="sdtLocked"/>
                          <w:richText/>
                        </w:sdtPr>
                        <w:sdtContent>
                          <w:r>
                            <w:rPr>
                              <w:szCs w:val="24"/>
                            </w:rPr>
                            <w:t>42</w:t>
                          </w:r>
                        </w:sdtContent>
                      </w:sdt>
                      <w:r>
                        <w:rPr>
                          <w:szCs w:val="24"/>
                        </w:rPr>
                        <w:t>. Keičiant projektų atrankos kriterijus, turi būti užtikrintas vienodų sąlygų taikymo principas – tam tikrame projektų konkurse visoms paraiškoms finansuoti projektus turi būti taikomos vienodos sąlygos ir vienodi vertinimo principai.</w:t>
                      </w:r>
                    </w:p>
                  </w:sdtContent>
                </w:sdt>
                <w:sdt>
                  <w:sdtPr>
                    <w:alias w:val="43 p."/>
                    <w:tag w:val="part_e197f22de431437f96e6783f8b1b6baa"/>
                    <w:lock w:val="sdtLocked"/>
                    <w:richText/>
                  </w:sdtPr>
                  <w:sdtContent>
                    <w:p>
                      <w:pPr>
                        <w:tabs>
                          <w:tab w:val="left" w:pos="1134"/>
                          <w:tab w:val="left" w:pos="1276"/>
                        </w:tabs>
                        <w:ind w:firstLine="720"/>
                        <w:jc w:val="both"/>
                        <w:textAlignment w:val="baseline"/>
                        <w:rPr>
                          <w:szCs w:val="24"/>
                        </w:rPr>
                      </w:pPr>
                      <w:sdt>
                        <w:sdtPr>
                          <w:alias w:val="Numeris"/>
                          <w:tag w:val="nr_e197f22de431437f96e6783f8b1b6baa"/>
                          <w:lock w:val="sdtLocked"/>
                          <w:richText/>
                        </w:sdtPr>
                        <w:sdtContent>
                          <w:r>
                            <w:rPr>
                              <w:szCs w:val="24"/>
                            </w:rPr>
                            <w:t>43</w:t>
                          </w:r>
                        </w:sdtContent>
                      </w:sdt>
                      <w:r>
                        <w:rPr>
                          <w:szCs w:val="24"/>
                        </w:rPr>
                        <w:t>. Pasiūlymus dėl projektų atrankos kriterijų nustatymo ir keitimo gali teikti vadovaujančioji institucija, ministerijos ir (ar) kitos valstybės institucijos ir Veiksmų programų stebėsenos komitetas.</w:t>
                      </w:r>
                    </w:p>
                  </w:sdtContent>
                </w:sdt>
                <w:sdt>
                  <w:sdtPr>
                    <w:alias w:val="44 p."/>
                    <w:tag w:val="part_bfa676371e44405c90339d284beab28c"/>
                    <w:lock w:val="sdtLocked"/>
                    <w:richText/>
                  </w:sdtPr>
                  <w:sdtContent>
                    <w:p>
                      <w:pPr>
                        <w:tabs>
                          <w:tab w:val="left" w:pos="1134"/>
                          <w:tab w:val="left" w:pos="1276"/>
                        </w:tabs>
                        <w:ind w:firstLine="720"/>
                        <w:jc w:val="both"/>
                        <w:textAlignment w:val="baseline"/>
                        <w:rPr>
                          <w:szCs w:val="24"/>
                        </w:rPr>
                      </w:pPr>
                      <w:sdt>
                        <w:sdtPr>
                          <w:alias w:val="Numeris"/>
                          <w:tag w:val="nr_bfa676371e44405c90339d284beab28c"/>
                          <w:lock w:val="sdtLocked"/>
                          <w:richText/>
                        </w:sdtPr>
                        <w:sdtContent>
                          <w:r>
                            <w:rPr>
                              <w:szCs w:val="24"/>
                            </w:rPr>
                            <w:t>44</w:t>
                          </w:r>
                        </w:sdtContent>
                      </w:sdt>
                      <w:r>
                        <w:rPr>
                          <w:szCs w:val="24"/>
                        </w:rPr>
                        <w:t>. Ministerijos ir (ar) kitos valstybės institucijos pasiūlymus dėl specialiųjų projektų atrankos kriterijų nustatymo ir keitimo pagal finansų ministro patvirtintą formą teikia vadovaujančiajai institucijai. Vadovaujančioji institucija, įvertinusi, ar specialieji projektų atrankos kriterijai yra parengti vadovaujantis Taisyklių 39 punkto nuostatomis, teikia juos svarstyti ir tvirtinti Veiksmų programų stebėsenos komitetui. Vadovaujančioji institucija nustačiusi, kad specialieji projektų atrankos kriterijai neatitinka Taisyklių 39 punkte nurodytų reikalavimų, paprašo ministerijas ir (ar) kitas valstybės institucijas juos patikslinti. Veiksmų programų stebėsenos komitetas savo pasiūlymus dėl projektų atrankos kriterijų nustatymo ir keitimo gali teikti Veiksmų programų stebėsenos komiteto posėdyje.</w:t>
                      </w:r>
                    </w:p>
                    <w:p>
                      <w:pPr>
                        <w:tabs>
                          <w:tab w:val="left" w:pos="1134"/>
                          <w:tab w:val="left" w:pos="1276"/>
                        </w:tabs>
                        <w:jc w:val="center"/>
                        <w:textAlignment w:val="baseline"/>
                        <w:rPr>
                          <w:szCs w:val="24"/>
                        </w:rPr>
                      </w:pPr>
                    </w:p>
                  </w:sdtContent>
                </w:sdt>
              </w:sdtContent>
            </w:sdt>
          </w:sdtContent>
        </w:sdt>
        <w:sdt>
          <w:sdtPr>
            <w:alias w:val="skyrius"/>
            <w:tag w:val="part_dcf2166d489f4ae5934158d38ffbb27e"/>
            <w:lock w:val="sdtLocked"/>
            <w:richText/>
          </w:sdtPr>
          <w:sdtContent>
            <w:p>
              <w:pPr>
                <w:jc w:val="center"/>
                <w:rPr>
                  <w:b/>
                  <w:szCs w:val="24"/>
                  <w:lang w:eastAsia="lt-LT"/>
                </w:rPr>
              </w:pPr>
              <w:sdt>
                <w:sdtPr>
                  <w:alias w:val="Numeris"/>
                  <w:tag w:val="nr_dcf2166d489f4ae5934158d38ffbb27e"/>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cf2166d489f4ae5934158d38ffbb27e"/>
                  <w:lock w:val="sdtLocked"/>
                  <w:richText/>
                </w:sdtPr>
                <w:sdtContent>
                  <w:r>
                    <w:rPr>
                      <w:b/>
                      <w:szCs w:val="24"/>
                      <w:lang w:eastAsia="lt-LT"/>
                    </w:rPr>
                    <w:t>VEIKSMŲ PROGRAMŲ FINANSINIS VALDYMAS</w:t>
                  </w:r>
                </w:sdtContent>
              </w:sdt>
            </w:p>
            <w:p>
              <w:pPr>
                <w:jc w:val="center"/>
                <w:rPr>
                  <w:szCs w:val="24"/>
                  <w:lang w:eastAsia="lt-LT"/>
                </w:rPr>
              </w:pPr>
            </w:p>
            <w:sdt>
              <w:sdtPr>
                <w:alias w:val="skirsnis"/>
                <w:tag w:val="part_8ff1432759ec46bf9ee2cd107422d60b"/>
                <w:lock w:val="sdtLocked"/>
                <w:richText/>
              </w:sdtPr>
              <w:sdtContent>
                <w:p>
                  <w:pPr>
                    <w:jc w:val="center"/>
                    <w:rPr>
                      <w:b/>
                      <w:szCs w:val="24"/>
                      <w:lang w:eastAsia="lt-LT"/>
                    </w:rPr>
                  </w:pPr>
                  <w:sdt>
                    <w:sdtPr>
                      <w:alias w:val="Numeris"/>
                      <w:tag w:val="nr_8ff1432759ec46bf9ee2cd107422d60b"/>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8ff1432759ec46bf9ee2cd107422d60b"/>
                      <w:lock w:val="sdtLocked"/>
                      <w:richText/>
                    </w:sdtPr>
                    <w:sdtContent>
                      <w:r>
                        <w:rPr>
                          <w:b/>
                          <w:szCs w:val="24"/>
                          <w:lang w:eastAsia="lt-LT"/>
                        </w:rPr>
                        <w:t>ES FONDŲ LĖŠŲ, SKIRIAMŲ PROJEKTAMS FINANSUOTI, PLANAVIMAS IR NAUDOJIMO PRIEŽIŪRA</w:t>
                      </w:r>
                    </w:sdtContent>
                  </w:sdt>
                </w:p>
                <w:p>
                  <w:pPr>
                    <w:jc w:val="center"/>
                    <w:rPr>
                      <w:szCs w:val="24"/>
                      <w:lang w:eastAsia="lt-LT"/>
                    </w:rPr>
                  </w:pPr>
                </w:p>
                <w:sdt>
                  <w:sdtPr>
                    <w:alias w:val="45 p."/>
                    <w:tag w:val="part_c5a36fe2cdd34125bd6d6c033f67125d"/>
                    <w:lock w:val="sdtLocked"/>
                    <w:richText/>
                  </w:sdtPr>
                  <w:sdtContent>
                    <w:p>
                      <w:pPr>
                        <w:tabs>
                          <w:tab w:val="left" w:pos="1134"/>
                          <w:tab w:val="left" w:pos="1276"/>
                        </w:tabs>
                        <w:ind w:firstLine="720"/>
                        <w:jc w:val="both"/>
                        <w:textAlignment w:val="baseline"/>
                        <w:rPr>
                          <w:bCs/>
                          <w:caps/>
                          <w:szCs w:val="24"/>
                          <w:lang w:eastAsia="lt-LT"/>
                        </w:rPr>
                      </w:pPr>
                      <w:sdt>
                        <w:sdtPr>
                          <w:alias w:val="Numeris"/>
                          <w:tag w:val="nr_c5a36fe2cdd34125bd6d6c033f67125d"/>
                          <w:lock w:val="sdtLocked"/>
                          <w:richText/>
                        </w:sdtPr>
                        <w:sdtContent>
                          <w:r>
                            <w:rPr>
                              <w:bCs/>
                              <w:caps/>
                              <w:szCs w:val="24"/>
                              <w:lang w:eastAsia="lt-LT"/>
                            </w:rPr>
                            <w:t>45</w:t>
                          </w:r>
                        </w:sdtContent>
                      </w:sdt>
                      <w:r>
                        <w:rPr>
                          <w:bCs/>
                          <w:caps/>
                          <w:szCs w:val="24"/>
                          <w:lang w:eastAsia="lt-LT"/>
                        </w:rPr>
                        <w:t xml:space="preserve">. </w:t>
                      </w:r>
                      <w:r>
                        <w:rPr>
                          <w:szCs w:val="24"/>
                          <w:lang w:eastAsia="lt-LT"/>
                        </w:rPr>
                        <w:t>ES fondų lėšų naudojimas turi būti planuojamas pagal kompetenciją siekiant užtikrinti, kad:</w:t>
                      </w:r>
                    </w:p>
                    <w:sdt>
                      <w:sdtPr>
                        <w:alias w:val="45.1 pp."/>
                        <w:tag w:val="part_3385b0332f244f358e436253d78664f3"/>
                        <w:lock w:val="sdtLocked"/>
                        <w:richText/>
                      </w:sdtPr>
                      <w:sdtContent>
                        <w:p>
                          <w:pPr>
                            <w:tabs>
                              <w:tab w:val="left" w:pos="0"/>
                              <w:tab w:val="left" w:pos="1276"/>
                            </w:tabs>
                            <w:ind w:firstLine="720"/>
                            <w:jc w:val="both"/>
                            <w:textAlignment w:val="baseline"/>
                            <w:rPr>
                              <w:bCs/>
                              <w:caps/>
                              <w:szCs w:val="24"/>
                              <w:lang w:eastAsia="lt-LT"/>
                            </w:rPr>
                          </w:pPr>
                          <w:sdt>
                            <w:sdtPr>
                              <w:alias w:val="Numeris"/>
                              <w:tag w:val="nr_3385b0332f244f358e436253d78664f3"/>
                              <w:lock w:val="sdtLocked"/>
                              <w:richText/>
                            </w:sdtPr>
                            <w:sdtContent>
                              <w:r>
                                <w:rPr>
                                  <w:bCs/>
                                  <w:caps/>
                                  <w:szCs w:val="24"/>
                                  <w:lang w:eastAsia="lt-LT"/>
                                </w:rPr>
                                <w:t>45.1</w:t>
                              </w:r>
                            </w:sdtContent>
                          </w:sdt>
                          <w:r>
                            <w:rPr>
                              <w:bCs/>
                              <w:caps/>
                              <w:szCs w:val="24"/>
                              <w:lang w:eastAsia="lt-LT"/>
                            </w:rPr>
                            <w:t xml:space="preserve">. </w:t>
                          </w:r>
                          <w:r>
                            <w:rPr>
                              <w:szCs w:val="24"/>
                              <w:lang w:eastAsia="lt-LT"/>
                            </w:rPr>
                            <w:t>ES fondų lėšos nebūtų prarastos pagal reglamento (EB) Nr. 1083/2006 93 straipsnį;</w:t>
                          </w:r>
                        </w:p>
                      </w:sdtContent>
                    </w:sdt>
                    <w:sdt>
                      <w:sdtPr>
                        <w:alias w:val="45.2 pp."/>
                        <w:tag w:val="part_4e20cd740a7b40829260710a4031123d"/>
                        <w:lock w:val="sdtLocked"/>
                        <w:richText/>
                      </w:sdtPr>
                      <w:sdtContent>
                        <w:p>
                          <w:pPr>
                            <w:tabs>
                              <w:tab w:val="left" w:pos="0"/>
                              <w:tab w:val="left" w:pos="1276"/>
                            </w:tabs>
                            <w:ind w:firstLine="720"/>
                            <w:jc w:val="both"/>
                            <w:textAlignment w:val="baseline"/>
                            <w:rPr>
                              <w:bCs/>
                              <w:caps/>
                              <w:szCs w:val="24"/>
                              <w:lang w:eastAsia="lt-LT"/>
                            </w:rPr>
                          </w:pPr>
                          <w:sdt>
                            <w:sdtPr>
                              <w:alias w:val="Numeris"/>
                              <w:tag w:val="nr_4e20cd740a7b40829260710a4031123d"/>
                              <w:lock w:val="sdtLocked"/>
                              <w:richText/>
                            </w:sdtPr>
                            <w:sdtContent>
                              <w:r>
                                <w:rPr>
                                  <w:bCs/>
                                  <w:caps/>
                                  <w:szCs w:val="24"/>
                                  <w:lang w:eastAsia="lt-LT"/>
                                </w:rPr>
                                <w:t>45.2</w:t>
                              </w:r>
                            </w:sdtContent>
                          </w:sdt>
                          <w:r>
                            <w:rPr>
                              <w:bCs/>
                              <w:caps/>
                              <w:szCs w:val="24"/>
                              <w:lang w:eastAsia="lt-LT"/>
                            </w:rPr>
                            <w:t xml:space="preserve">. </w:t>
                          </w:r>
                          <w:r>
                            <w:rPr>
                              <w:szCs w:val="24"/>
                              <w:lang w:eastAsia="lt-LT"/>
                            </w:rPr>
                            <w:t>Europos Komisijai būtų pateikti kuo tikslesni duomenys apie einamaisiais ir ateinančiais metais planuojamas pateikti mokėjimo paraiškas;</w:t>
                          </w:r>
                        </w:p>
                      </w:sdtContent>
                    </w:sdt>
                    <w:sdt>
                      <w:sdtPr>
                        <w:alias w:val="45.3 pp."/>
                        <w:tag w:val="part_7e92905c116845ec9a1e9d93bf2de001"/>
                        <w:lock w:val="sdtLocked"/>
                        <w:richText/>
                      </w:sdtPr>
                      <w:sdtContent>
                        <w:p>
                          <w:pPr>
                            <w:tabs>
                              <w:tab w:val="left" w:pos="0"/>
                              <w:tab w:val="left" w:pos="1276"/>
                            </w:tabs>
                            <w:ind w:firstLine="720"/>
                            <w:jc w:val="both"/>
                            <w:textAlignment w:val="baseline"/>
                            <w:rPr>
                              <w:bCs/>
                              <w:caps/>
                              <w:szCs w:val="24"/>
                              <w:lang w:eastAsia="lt-LT"/>
                            </w:rPr>
                          </w:pPr>
                          <w:sdt>
                            <w:sdtPr>
                              <w:alias w:val="Numeris"/>
                              <w:tag w:val="nr_7e92905c116845ec9a1e9d93bf2de001"/>
                              <w:lock w:val="sdtLocked"/>
                              <w:richText/>
                            </w:sdtPr>
                            <w:sdtContent>
                              <w:r>
                                <w:rPr>
                                  <w:bCs/>
                                  <w:caps/>
                                  <w:szCs w:val="24"/>
                                  <w:lang w:eastAsia="lt-LT"/>
                                </w:rPr>
                                <w:t>45.3</w:t>
                              </w:r>
                            </w:sdtContent>
                          </w:sdt>
                          <w:r>
                            <w:rPr>
                              <w:bCs/>
                              <w:caps/>
                              <w:szCs w:val="24"/>
                              <w:lang w:eastAsia="lt-LT"/>
                            </w:rPr>
                            <w:t xml:space="preserve">. </w:t>
                          </w:r>
                          <w:r>
                            <w:rPr>
                              <w:szCs w:val="24"/>
                              <w:lang w:eastAsia="lt-LT"/>
                            </w:rPr>
                            <w:t>sudarant Lietuvos Respublikos valstybės biudžetą, būtų numatyta reali ir kuo tikslesnė ES fondų ir Lietuvos Respublikos valstybės biudžeto lėšų, skiriamų projektams finansuoti, suma.</w:t>
                          </w:r>
                        </w:p>
                      </w:sdtContent>
                    </w:sdt>
                  </w:sdtContent>
                </w:sdt>
                <w:sdt>
                  <w:sdtPr>
                    <w:alias w:val="46 p."/>
                    <w:tag w:val="part_e3a02f32726348e19ccaf94f75f74d1b"/>
                    <w:lock w:val="sdtLocked"/>
                    <w:richText/>
                  </w:sdtPr>
                  <w:sdtContent>
                    <w:p>
                      <w:pPr>
                        <w:tabs>
                          <w:tab w:val="left" w:pos="0"/>
                          <w:tab w:val="left" w:pos="1134"/>
                        </w:tabs>
                        <w:ind w:firstLine="720"/>
                        <w:jc w:val="both"/>
                        <w:textAlignment w:val="baseline"/>
                        <w:rPr>
                          <w:bCs/>
                          <w:caps/>
                          <w:szCs w:val="24"/>
                          <w:lang w:eastAsia="lt-LT"/>
                        </w:rPr>
                      </w:pPr>
                      <w:sdt>
                        <w:sdtPr>
                          <w:alias w:val="Numeris"/>
                          <w:tag w:val="nr_e3a02f32726348e19ccaf94f75f74d1b"/>
                          <w:lock w:val="sdtLocked"/>
                          <w:richText/>
                        </w:sdtPr>
                        <w:sdtContent>
                          <w:r>
                            <w:rPr>
                              <w:bCs/>
                              <w:caps/>
                              <w:szCs w:val="24"/>
                              <w:lang w:eastAsia="lt-LT"/>
                            </w:rPr>
                            <w:t>46</w:t>
                          </w:r>
                        </w:sdtContent>
                      </w:sdt>
                      <w:r>
                        <w:rPr>
                          <w:bCs/>
                          <w:caps/>
                          <w:szCs w:val="24"/>
                          <w:lang w:eastAsia="lt-LT"/>
                        </w:rPr>
                        <w:t xml:space="preserve">. </w:t>
                      </w:r>
                      <w:r>
                        <w:rPr>
                          <w:szCs w:val="24"/>
                          <w:lang w:eastAsia="lt-LT"/>
                        </w:rPr>
                        <w:t>Vadovaujančioji institucija kartu su ministerijomis ir (ar) kitomis valstybės institucijomis, įgyvendinančiosiomis institucijomis ir v</w:t>
                      </w:r>
                      <w:r>
                        <w:rPr>
                          <w:bCs/>
                          <w:szCs w:val="24"/>
                          <w:lang w:eastAsia="lt-LT"/>
                        </w:rPr>
                        <w:t>isuotinių dotacijų valdytojais</w:t>
                      </w:r>
                      <w:r>
                        <w:rPr>
                          <w:szCs w:val="24"/>
                          <w:lang w:eastAsia="lt-LT"/>
                        </w:rPr>
                        <w:t xml:space="preserve"> suplanuoja ES fondų lėšų panaudojimą, </w:t>
                      </w:r>
                      <w:r>
                        <w:rPr>
                          <w:bCs/>
                          <w:szCs w:val="24"/>
                          <w:lang w:eastAsia="lt-LT"/>
                        </w:rPr>
                        <w:t xml:space="preserve">parengia </w:t>
                      </w:r>
                      <w:r>
                        <w:rPr>
                          <w:szCs w:val="24"/>
                          <w:lang w:eastAsia="lt-LT"/>
                        </w:rPr>
                        <w:t>ES fondų lėšų naudojimo planą</w:t>
                      </w:r>
                      <w:r>
                        <w:rPr>
                          <w:bCs/>
                          <w:szCs w:val="24"/>
                          <w:lang w:eastAsia="lt-LT"/>
                        </w:rPr>
                        <w:t xml:space="preserve">, teikia jį Lietuvos Respublikos Vyriausybei tvirtinti ir prižiūri, kaip jo laikomasi. Vadovaujančioji institucija gali prašyti </w:t>
                      </w:r>
                      <w:r>
                        <w:rPr>
                          <w:szCs w:val="24"/>
                          <w:lang w:eastAsia="lt-LT"/>
                        </w:rPr>
                        <w:t xml:space="preserve">ministerijų ir (ar) kitų valstybės institucijų, įgyvendinančiųjų institucijų ir visuotinių dotacijų valdytojų </w:t>
                      </w:r>
                      <w:r>
                        <w:rPr>
                          <w:bCs/>
                          <w:szCs w:val="24"/>
                          <w:lang w:eastAsia="lt-LT"/>
                        </w:rPr>
                        <w:t xml:space="preserve">pateikti </w:t>
                      </w:r>
                      <w:r>
                        <w:rPr>
                          <w:szCs w:val="24"/>
                          <w:lang w:eastAsia="lt-LT"/>
                        </w:rPr>
                        <w:t>ES fondų lėšų naudojimo planą detalizuojančius planus.</w:t>
                      </w:r>
                    </w:p>
                  </w:sdtContent>
                </w:sdt>
                <w:sdt>
                  <w:sdtPr>
                    <w:alias w:val="47 p."/>
                    <w:tag w:val="part_2728904e379942239e540b906815d111"/>
                    <w:lock w:val="sdtLocked"/>
                    <w:richText/>
                  </w:sdtPr>
                  <w:sdtContent>
                    <w:p>
                      <w:pPr>
                        <w:tabs>
                          <w:tab w:val="left" w:pos="0"/>
                          <w:tab w:val="left" w:pos="1134"/>
                        </w:tabs>
                        <w:ind w:firstLine="720"/>
                        <w:jc w:val="both"/>
                        <w:textAlignment w:val="baseline"/>
                        <w:rPr>
                          <w:bCs/>
                          <w:caps/>
                          <w:szCs w:val="24"/>
                          <w:lang w:eastAsia="lt-LT"/>
                        </w:rPr>
                      </w:pPr>
                      <w:sdt>
                        <w:sdtPr>
                          <w:alias w:val="Numeris"/>
                          <w:tag w:val="nr_2728904e379942239e540b906815d111"/>
                          <w:lock w:val="sdtLocked"/>
                          <w:richText/>
                        </w:sdtPr>
                        <w:sdtContent>
                          <w:r>
                            <w:rPr>
                              <w:bCs/>
                              <w:caps/>
                              <w:szCs w:val="24"/>
                              <w:lang w:eastAsia="lt-LT"/>
                            </w:rPr>
                            <w:t>47</w:t>
                          </w:r>
                        </w:sdtContent>
                      </w:sdt>
                      <w:r>
                        <w:rPr>
                          <w:bCs/>
                          <w:caps/>
                          <w:szCs w:val="24"/>
                          <w:lang w:eastAsia="lt-LT"/>
                        </w:rPr>
                        <w:t xml:space="preserve">. </w:t>
                      </w:r>
                      <w:r>
                        <w:rPr>
                          <w:bCs/>
                          <w:szCs w:val="24"/>
                          <w:lang w:eastAsia="lt-LT"/>
                        </w:rPr>
                        <w:t xml:space="preserve">Vadovaujančioji institucija, </w:t>
                      </w:r>
                      <w:r>
                        <w:rPr>
                          <w:szCs w:val="24"/>
                          <w:lang w:eastAsia="lt-LT"/>
                        </w:rPr>
                        <w:t>kartu su ministerijomis ir (ar) kitomis valstybės institucijomis, įgyvendinančiosiomis institucijomis ir v</w:t>
                      </w:r>
                      <w:r>
                        <w:rPr>
                          <w:bCs/>
                          <w:szCs w:val="24"/>
                          <w:lang w:eastAsia="lt-LT"/>
                        </w:rPr>
                        <w:t>isuotinių dotacijų valdytojais</w:t>
                      </w:r>
                      <w:r>
                        <w:rPr>
                          <w:szCs w:val="24"/>
                          <w:lang w:eastAsia="lt-LT"/>
                        </w:rPr>
                        <w:t xml:space="preserve"> </w:t>
                      </w:r>
                      <w:r>
                        <w:rPr>
                          <w:bCs/>
                          <w:szCs w:val="24"/>
                          <w:lang w:eastAsia="lt-LT"/>
                        </w:rPr>
                        <w:t xml:space="preserve">rengdama </w:t>
                      </w:r>
                      <w:r>
                        <w:rPr>
                          <w:szCs w:val="24"/>
                          <w:lang w:eastAsia="lt-LT"/>
                        </w:rPr>
                        <w:t>ES fondų lėšų naudojimo planą,</w:t>
                      </w:r>
                      <w:r>
                        <w:rPr>
                          <w:bCs/>
                          <w:szCs w:val="24"/>
                          <w:lang w:eastAsia="lt-LT"/>
                        </w:rPr>
                        <w:t xml:space="preserve"> turi vadovautis:</w:t>
                      </w:r>
                    </w:p>
                    <w:sdt>
                      <w:sdtPr>
                        <w:alias w:val="47.1 pp."/>
                        <w:tag w:val="part_596409c19f164d27ad2c872321cb91e1"/>
                        <w:lock w:val="sdtLocked"/>
                        <w:richText/>
                      </w:sdtPr>
                      <w:sdtContent>
                        <w:p>
                          <w:pPr>
                            <w:tabs>
                              <w:tab w:val="left" w:pos="1134"/>
                              <w:tab w:val="left" w:pos="1276"/>
                            </w:tabs>
                            <w:ind w:firstLine="720"/>
                            <w:jc w:val="both"/>
                            <w:textAlignment w:val="baseline"/>
                            <w:rPr>
                              <w:bCs/>
                              <w:szCs w:val="24"/>
                              <w:lang w:eastAsia="lt-LT"/>
                            </w:rPr>
                          </w:pPr>
                          <w:sdt>
                            <w:sdtPr>
                              <w:alias w:val="Numeris"/>
                              <w:tag w:val="nr_596409c19f164d27ad2c872321cb91e1"/>
                              <w:lock w:val="sdtLocked"/>
                              <w:richText/>
                            </w:sdtPr>
                            <w:sdtContent>
                              <w:r>
                                <w:rPr>
                                  <w:bCs/>
                                  <w:szCs w:val="24"/>
                                  <w:lang w:eastAsia="lt-LT"/>
                                </w:rPr>
                                <w:t>47.1</w:t>
                              </w:r>
                            </w:sdtContent>
                          </w:sdt>
                          <w:r>
                            <w:rPr>
                              <w:bCs/>
                              <w:szCs w:val="24"/>
                              <w:lang w:eastAsia="lt-LT"/>
                            </w:rPr>
                            <w:t>. veiksmų programose nustatytais finansavimo planais;</w:t>
                          </w:r>
                        </w:p>
                      </w:sdtContent>
                    </w:sdt>
                    <w:sdt>
                      <w:sdtPr>
                        <w:alias w:val="47.2 pp."/>
                        <w:tag w:val="part_cb5bf2c09f714c65aece27911f9baa8f"/>
                        <w:lock w:val="sdtLocked"/>
                        <w:richText/>
                      </w:sdtPr>
                      <w:sdtContent>
                        <w:p>
                          <w:pPr>
                            <w:tabs>
                              <w:tab w:val="left" w:pos="1134"/>
                              <w:tab w:val="left" w:pos="1276"/>
                            </w:tabs>
                            <w:ind w:firstLine="720"/>
                            <w:jc w:val="both"/>
                            <w:textAlignment w:val="baseline"/>
                            <w:rPr>
                              <w:bCs/>
                              <w:caps/>
                              <w:szCs w:val="24"/>
                              <w:lang w:eastAsia="lt-LT"/>
                            </w:rPr>
                          </w:pPr>
                          <w:sdt>
                            <w:sdtPr>
                              <w:alias w:val="Numeris"/>
                              <w:tag w:val="nr_cb5bf2c09f714c65aece27911f9baa8f"/>
                              <w:lock w:val="sdtLocked"/>
                              <w:richText/>
                            </w:sdtPr>
                            <w:sdtContent>
                              <w:r>
                                <w:rPr>
                                  <w:bCs/>
                                  <w:caps/>
                                  <w:szCs w:val="24"/>
                                  <w:lang w:eastAsia="lt-LT"/>
                                </w:rPr>
                                <w:t>47.2</w:t>
                              </w:r>
                            </w:sdtContent>
                          </w:sdt>
                          <w:r>
                            <w:rPr>
                              <w:bCs/>
                              <w:caps/>
                              <w:szCs w:val="24"/>
                              <w:lang w:eastAsia="lt-LT"/>
                            </w:rPr>
                            <w:t xml:space="preserve">. </w:t>
                          </w:r>
                          <w:r>
                            <w:rPr>
                              <w:szCs w:val="24"/>
                              <w:lang w:eastAsia="lt-LT"/>
                            </w:rPr>
                            <w:t>veiksmų programos priede nurodytais:</w:t>
                          </w:r>
                        </w:p>
                        <w:sdt>
                          <w:sdtPr>
                            <w:alias w:val="47.2.1 pp."/>
                            <w:tag w:val="part_a1f79bc827a04fd7ae273af44c5ac819"/>
                            <w:lock w:val="sdtLocked"/>
                            <w:richText/>
                          </w:sdtPr>
                          <w:sdtContent>
                            <w:p>
                              <w:pPr>
                                <w:tabs>
                                  <w:tab w:val="left" w:pos="1134"/>
                                  <w:tab w:val="left" w:pos="1276"/>
                                </w:tabs>
                                <w:ind w:firstLine="720"/>
                                <w:jc w:val="both"/>
                                <w:textAlignment w:val="baseline"/>
                                <w:rPr>
                                  <w:bCs/>
                                  <w:caps/>
                                  <w:szCs w:val="24"/>
                                  <w:lang w:eastAsia="lt-LT"/>
                                </w:rPr>
                              </w:pPr>
                              <w:sdt>
                                <w:sdtPr>
                                  <w:alias w:val="Numeris"/>
                                  <w:tag w:val="nr_a1f79bc827a04fd7ae273af44c5ac819"/>
                                  <w:lock w:val="sdtLocked"/>
                                  <w:richText/>
                                </w:sdtPr>
                                <w:sdtContent>
                                  <w:r>
                                    <w:rPr>
                                      <w:bCs/>
                                      <w:caps/>
                                      <w:szCs w:val="24"/>
                                      <w:lang w:eastAsia="lt-LT"/>
                                    </w:rPr>
                                    <w:t>47.2.1</w:t>
                                  </w:r>
                                </w:sdtContent>
                              </w:sdt>
                              <w:r>
                                <w:rPr>
                                  <w:bCs/>
                                  <w:caps/>
                                  <w:szCs w:val="24"/>
                                  <w:lang w:eastAsia="lt-LT"/>
                                </w:rPr>
                                <w:t xml:space="preserve">. </w:t>
                              </w:r>
                              <w:r>
                                <w:rPr>
                                  <w:szCs w:val="24"/>
                                  <w:lang w:eastAsia="lt-LT"/>
                                </w:rPr>
                                <w:t>ES fondų lėšų įsipareigojimams, nustatytiems veiksmų programos finansavimo plane, paskirstymu tarp veiksmų programos prioritetų pagal ministerijas ir (ar) kitas valstybės institucijas, vadovaujančiąją instituciją, kai įgyvendinami techninės paramos prioritetai ir Techninės paramos veiksmų programa, ir pagal metus, nustatančiu kiekvieno prioriteto didžiausias sumas, dėl kurių atitinkamais metais gali būti pateiktos mokėjimo paraiškos Europos Komisijai pagal atitinkamos ministerijos ir (ar) kitos valstybės institucijos, vadovaujančiosios institucijos, kai įgyvendinami techninės paramos prioritetai ir Techninės paramos veiksmų programa, priemones;</w:t>
                              </w:r>
                            </w:p>
                          </w:sdtContent>
                        </w:sdt>
                        <w:sdt>
                          <w:sdtPr>
                            <w:alias w:val="47.2.2 pp."/>
                            <w:tag w:val="part_c04973a281b7406199d474513e2d0637"/>
                            <w:lock w:val="sdtLocked"/>
                            <w:richText/>
                          </w:sdtPr>
                          <w:sdtContent>
                            <w:p>
                              <w:pPr>
                                <w:tabs>
                                  <w:tab w:val="left" w:pos="1134"/>
                                  <w:tab w:val="left" w:pos="1276"/>
                                </w:tabs>
                                <w:ind w:firstLine="720"/>
                                <w:jc w:val="both"/>
                                <w:textAlignment w:val="baseline"/>
                                <w:rPr>
                                  <w:bCs/>
                                  <w:caps/>
                                  <w:szCs w:val="24"/>
                                  <w:lang w:eastAsia="lt-LT"/>
                                </w:rPr>
                              </w:pPr>
                              <w:sdt>
                                <w:sdtPr>
                                  <w:alias w:val="Numeris"/>
                                  <w:tag w:val="nr_c04973a281b7406199d474513e2d0637"/>
                                  <w:lock w:val="sdtLocked"/>
                                  <w:richText/>
                                </w:sdtPr>
                                <w:sdtContent>
                                  <w:r>
                                    <w:rPr>
                                      <w:bCs/>
                                      <w:caps/>
                                      <w:szCs w:val="24"/>
                                      <w:lang w:eastAsia="lt-LT"/>
                                    </w:rPr>
                                    <w:t>47.2.2</w:t>
                                  </w:r>
                                </w:sdtContent>
                              </w:sdt>
                              <w:r>
                                <w:rPr>
                                  <w:bCs/>
                                  <w:caps/>
                                  <w:szCs w:val="24"/>
                                  <w:lang w:eastAsia="lt-LT"/>
                                </w:rPr>
                                <w:t xml:space="preserve">. </w:t>
                              </w:r>
                              <w:r>
                                <w:rPr>
                                  <w:szCs w:val="24"/>
                                  <w:lang w:eastAsia="lt-LT"/>
                                </w:rPr>
                                <w:t>ES fondų lėšų, kurių nepanaudojus jos gali būti prarastos pagal reglamento (EB) Nr. 1083/2006 93 straipsnį, paskirstymu tarp veiksmų programos prioritetų pagal ministerijas ir (ar) kitas valstybės institucijas, vadovaujančiąją instituciją, kai įgyvendinami techninės paramos prioritetai ir Techninės paramos veiksmų programa, ir pagal metus;</w:t>
                              </w:r>
                            </w:p>
                          </w:sdtContent>
                        </w:sdt>
                        <w:sdt>
                          <w:sdtPr>
                            <w:alias w:val="47.2.3 pp."/>
                            <w:tag w:val="part_c2a9659b988e4d21b688e5119277dd17"/>
                            <w:lock w:val="sdtLocked"/>
                            <w:richText/>
                          </w:sdtPr>
                          <w:sdtContent>
                            <w:p>
                              <w:pPr>
                                <w:tabs>
                                  <w:tab w:val="left" w:pos="1134"/>
                                  <w:tab w:val="left" w:pos="1276"/>
                                </w:tabs>
                                <w:ind w:firstLine="720"/>
                                <w:jc w:val="both"/>
                                <w:textAlignment w:val="baseline"/>
                                <w:rPr>
                                  <w:bCs/>
                                  <w:caps/>
                                  <w:szCs w:val="24"/>
                                  <w:lang w:eastAsia="lt-LT"/>
                                </w:rPr>
                              </w:pPr>
                              <w:sdt>
                                <w:sdtPr>
                                  <w:alias w:val="Numeris"/>
                                  <w:tag w:val="nr_c2a9659b988e4d21b688e5119277dd17"/>
                                  <w:lock w:val="sdtLocked"/>
                                  <w:richText/>
                                </w:sdtPr>
                                <w:sdtContent>
                                  <w:r>
                                    <w:rPr>
                                      <w:bCs/>
                                      <w:caps/>
                                      <w:szCs w:val="24"/>
                                      <w:lang w:eastAsia="lt-LT"/>
                                    </w:rPr>
                                    <w:t>47.2.3</w:t>
                                  </w:r>
                                </w:sdtContent>
                              </w:sdt>
                              <w:r>
                                <w:rPr>
                                  <w:bCs/>
                                  <w:caps/>
                                  <w:szCs w:val="24"/>
                                  <w:lang w:eastAsia="lt-LT"/>
                                </w:rPr>
                                <w:t xml:space="preserve">. </w:t>
                              </w:r>
                              <w:r>
                                <w:rPr>
                                  <w:szCs w:val="24"/>
                                  <w:lang w:eastAsia="lt-LT"/>
                                </w:rPr>
                                <w:t>priemonės finansavimo planu pagal šaltinius.</w:t>
                              </w:r>
                            </w:p>
                          </w:sdtContent>
                        </w:sdt>
                      </w:sdtContent>
                    </w:sdt>
                  </w:sdtContent>
                </w:sdt>
                <w:sdt>
                  <w:sdtPr>
                    <w:alias w:val="48 p."/>
                    <w:tag w:val="part_e1146582cc404350b055bbaf37fdab6f"/>
                    <w:lock w:val="sdtLocked"/>
                    <w:richText/>
                  </w:sdtPr>
                  <w:sdtContent>
                    <w:p>
                      <w:pPr>
                        <w:tabs>
                          <w:tab w:val="left" w:pos="1134"/>
                          <w:tab w:val="left" w:pos="1276"/>
                        </w:tabs>
                        <w:ind w:firstLine="720"/>
                        <w:jc w:val="both"/>
                        <w:textAlignment w:val="baseline"/>
                        <w:rPr>
                          <w:bCs/>
                          <w:szCs w:val="24"/>
                          <w:lang w:eastAsia="lt-LT"/>
                        </w:rPr>
                      </w:pPr>
                      <w:sdt>
                        <w:sdtPr>
                          <w:alias w:val="Numeris"/>
                          <w:tag w:val="nr_e1146582cc404350b055bbaf37fdab6f"/>
                          <w:lock w:val="sdtLocked"/>
                          <w:richText/>
                        </w:sdtPr>
                        <w:sdtContent>
                          <w:r>
                            <w:rPr>
                              <w:bCs/>
                              <w:szCs w:val="24"/>
                              <w:lang w:eastAsia="lt-LT"/>
                            </w:rPr>
                            <w:t>48</w:t>
                          </w:r>
                        </w:sdtContent>
                      </w:sdt>
                      <w:r>
                        <w:rPr>
                          <w:bCs/>
                          <w:szCs w:val="24"/>
                          <w:lang w:eastAsia="lt-LT"/>
                        </w:rPr>
                        <w:t>. Keisti ES fondų lėšų naudojimo planą siūlo ir jo keitimą organizuoja vadovaujančioji institucija. Pasiūlymus keisti ES fondų lėšų naudojimo planą gali teikti ministerijos ir (ar) kitos valstybės institucijos, įgyvendinančiosios institucijos ir visuotinių dotacijų valdytojai,</w:t>
                      </w:r>
                      <w:r>
                        <w:rPr>
                          <w:szCs w:val="24"/>
                          <w:lang w:eastAsia="lt-LT"/>
                        </w:rPr>
                        <w:t xml:space="preserve"> </w:t>
                      </w:r>
                      <w:r>
                        <w:rPr>
                          <w:bCs/>
                          <w:szCs w:val="24"/>
                          <w:lang w:eastAsia="lt-LT"/>
                        </w:rPr>
                        <w:t>suderinę su ministerijomis ir (ar) kitomis valstybės institucijomis.</w:t>
                      </w:r>
                    </w:p>
                  </w:sdtContent>
                </w:sdt>
                <w:sdt>
                  <w:sdtPr>
                    <w:alias w:val="49 p."/>
                    <w:tag w:val="part_72008815d99f4708aec6736168946e2e"/>
                    <w:lock w:val="sdtLocked"/>
                    <w:richText/>
                  </w:sdtPr>
                  <w:sdtContent>
                    <w:p>
                      <w:pPr>
                        <w:tabs>
                          <w:tab w:val="left" w:pos="1134"/>
                          <w:tab w:val="left" w:pos="1276"/>
                        </w:tabs>
                        <w:ind w:firstLine="720"/>
                        <w:jc w:val="both"/>
                        <w:textAlignment w:val="baseline"/>
                        <w:rPr>
                          <w:bCs/>
                          <w:caps/>
                          <w:szCs w:val="24"/>
                          <w:lang w:eastAsia="lt-LT"/>
                        </w:rPr>
                      </w:pPr>
                      <w:sdt>
                        <w:sdtPr>
                          <w:alias w:val="Numeris"/>
                          <w:tag w:val="nr_72008815d99f4708aec6736168946e2e"/>
                          <w:lock w:val="sdtLocked"/>
                          <w:richText/>
                        </w:sdtPr>
                        <w:sdtContent>
                          <w:r>
                            <w:rPr>
                              <w:bCs/>
                              <w:caps/>
                              <w:szCs w:val="24"/>
                              <w:lang w:eastAsia="lt-LT"/>
                            </w:rPr>
                            <w:t>49</w:t>
                          </w:r>
                        </w:sdtContent>
                      </w:sdt>
                      <w:r>
                        <w:rPr>
                          <w:bCs/>
                          <w:caps/>
                          <w:szCs w:val="24"/>
                          <w:lang w:eastAsia="lt-LT"/>
                        </w:rPr>
                        <w:t xml:space="preserve">. </w:t>
                      </w:r>
                      <w:r>
                        <w:rPr>
                          <w:szCs w:val="24"/>
                          <w:lang w:eastAsia="lt-LT"/>
                        </w:rPr>
                        <w:t>Tarpinės institucijos ir vadovaujančioji institucija, kai įgyvendinami techninės paramos prioritetai ir Techninės paramos veiksmų programa, priemonių įgyvendinimą turi planuoti taip, kad ES fondų lėšos būtų naudojamos laikantis patvirtinto ES fondų lėšų naudojimo plano.</w:t>
                      </w:r>
                    </w:p>
                  </w:sdtContent>
                </w:sdt>
                <w:sdt>
                  <w:sdtPr>
                    <w:alias w:val="50 p."/>
                    <w:tag w:val="part_376898c50a4c4b129e99295842d8b237"/>
                    <w:lock w:val="sdtLocked"/>
                    <w:richText/>
                  </w:sdtPr>
                  <w:sdtContent>
                    <w:p>
                      <w:pPr>
                        <w:tabs>
                          <w:tab w:val="left" w:pos="1134"/>
                          <w:tab w:val="left" w:pos="1276"/>
                        </w:tabs>
                        <w:ind w:firstLine="720"/>
                        <w:jc w:val="both"/>
                        <w:textAlignment w:val="baseline"/>
                        <w:rPr>
                          <w:bCs/>
                          <w:caps/>
                          <w:szCs w:val="24"/>
                          <w:lang w:eastAsia="lt-LT"/>
                        </w:rPr>
                      </w:pPr>
                      <w:sdt>
                        <w:sdtPr>
                          <w:alias w:val="Numeris"/>
                          <w:tag w:val="nr_376898c50a4c4b129e99295842d8b237"/>
                          <w:lock w:val="sdtLocked"/>
                          <w:richText/>
                        </w:sdtPr>
                        <w:sdtContent>
                          <w:r>
                            <w:rPr>
                              <w:bCs/>
                              <w:caps/>
                              <w:szCs w:val="24"/>
                              <w:lang w:eastAsia="lt-LT"/>
                            </w:rPr>
                            <w:t>50</w:t>
                          </w:r>
                        </w:sdtContent>
                      </w:sdt>
                      <w:r>
                        <w:rPr>
                          <w:bCs/>
                          <w:caps/>
                          <w:szCs w:val="24"/>
                          <w:lang w:eastAsia="lt-LT"/>
                        </w:rPr>
                        <w:t xml:space="preserve">. </w:t>
                      </w:r>
                      <w:r>
                        <w:rPr>
                          <w:szCs w:val="24"/>
                          <w:lang w:eastAsia="lt-LT"/>
                        </w:rPr>
                        <w:t xml:space="preserve">Ministerijos ir (ar) kitos valstybės institucijos ir visuotinių dotacijų valdytojai, kurių vadovai yra asignavimų valdytojai, ES fondų ir Lietuvos Respublikos valstybės biudžeto lėšų poreikį 3 ateinantiems metams planuoja vadovaudamiesi ES fondų lėšų naudojimo </w:t>
                      </w:r>
                      <w:r>
                        <w:rPr>
                          <w:bCs/>
                          <w:szCs w:val="24"/>
                          <w:lang w:eastAsia="lt-LT"/>
                        </w:rPr>
                        <w:t xml:space="preserve">planu, </w:t>
                      </w:r>
                      <w:r>
                        <w:rPr>
                          <w:szCs w:val="24"/>
                          <w:lang w:eastAsia="lt-LT"/>
                        </w:rPr>
                        <w:t>reglamento (EB) Nr. 1083/2006 9 straipsnyje nustatytu papildomumo principu, Lietuvos Respublikos fiskalinės drausmės įstatymu, Lietuvos Respublikos biudžeto sandaros įstatymu</w:t>
                      </w:r>
                      <w:r>
                        <w:rPr>
                          <w:bCs/>
                          <w:szCs w:val="24"/>
                          <w:lang w:eastAsia="lt-LT"/>
                        </w:rPr>
                        <w:t xml:space="preserve"> ir </w:t>
                      </w:r>
                      <w:r>
                        <w:rPr>
                          <w:szCs w:val="24"/>
                          <w:lang w:eastAsia="lt-LT"/>
                        </w:rPr>
                        <w:t>kitais</w:t>
                      </w:r>
                      <w:r>
                        <w:rPr>
                          <w:b/>
                          <w:szCs w:val="24"/>
                          <w:lang w:eastAsia="lt-LT"/>
                        </w:rPr>
                        <w:t xml:space="preserve"> </w:t>
                      </w:r>
                      <w:r>
                        <w:rPr>
                          <w:szCs w:val="24"/>
                          <w:lang w:eastAsia="lt-LT"/>
                        </w:rPr>
                        <w:t>Lietuvos Respublikos valstybės biudžeto sudarymą ir vykdymą reglamentuojančiais teisės aktais, atsižvelgdami į:</w:t>
                      </w:r>
                    </w:p>
                    <w:sdt>
                      <w:sdtPr>
                        <w:alias w:val="50.1 pp."/>
                        <w:tag w:val="part_e60993bdadbb492e8812896fab2e0766"/>
                        <w:lock w:val="sdtLocked"/>
                        <w:richText/>
                      </w:sdtPr>
                      <w:sdtContent>
                        <w:p>
                          <w:pPr>
                            <w:tabs>
                              <w:tab w:val="left" w:pos="1134"/>
                              <w:tab w:val="left" w:pos="1276"/>
                            </w:tabs>
                            <w:ind w:firstLine="720"/>
                            <w:jc w:val="both"/>
                            <w:textAlignment w:val="baseline"/>
                            <w:rPr>
                              <w:bCs/>
                              <w:caps/>
                              <w:szCs w:val="24"/>
                              <w:lang w:eastAsia="lt-LT"/>
                            </w:rPr>
                          </w:pPr>
                          <w:sdt>
                            <w:sdtPr>
                              <w:alias w:val="Numeris"/>
                              <w:tag w:val="nr_e60993bdadbb492e8812896fab2e0766"/>
                              <w:lock w:val="sdtLocked"/>
                              <w:richText/>
                            </w:sdtPr>
                            <w:sdtContent>
                              <w:r>
                                <w:rPr>
                                  <w:bCs/>
                                  <w:caps/>
                                  <w:szCs w:val="24"/>
                                  <w:lang w:eastAsia="lt-LT"/>
                                </w:rPr>
                                <w:t>50.1</w:t>
                              </w:r>
                            </w:sdtContent>
                          </w:sdt>
                          <w:r>
                            <w:rPr>
                              <w:bCs/>
                              <w:caps/>
                              <w:szCs w:val="24"/>
                              <w:lang w:eastAsia="lt-LT"/>
                            </w:rPr>
                            <w:t xml:space="preserve">. </w:t>
                          </w:r>
                          <w:r>
                            <w:rPr>
                              <w:szCs w:val="24"/>
                              <w:lang w:eastAsia="lt-LT"/>
                            </w:rPr>
                            <w:t>įgyvendinančiųjų institucijų pateiktą informaciją apie lėšas, planuojamas išmokėti projektų vykdytojams ateinančiais ir 2 tolesniais metais pagal jau sudarytas sutartis, o visuotinių dotacijų valdytojai, kurių vadovai yra asignavimų valdytojai, – turimą informaciją apie lėšas, planuojamas išmokėti projektų vykdytojams ateinančiais ir 2 tolesniais metais pagal jau sudarytas sutartis;</w:t>
                          </w:r>
                        </w:p>
                      </w:sdtContent>
                    </w:sdt>
                    <w:sdt>
                      <w:sdtPr>
                        <w:alias w:val="50.2 pp."/>
                        <w:tag w:val="part_874b5cdb50ed487b8a6d977ed9b08c08"/>
                        <w:lock w:val="sdtLocked"/>
                        <w:richText/>
                      </w:sdtPr>
                      <w:sdtContent>
                        <w:p>
                          <w:pPr>
                            <w:tabs>
                              <w:tab w:val="left" w:pos="1134"/>
                              <w:tab w:val="left" w:pos="1276"/>
                            </w:tabs>
                            <w:ind w:firstLine="720"/>
                            <w:jc w:val="both"/>
                            <w:textAlignment w:val="baseline"/>
                            <w:rPr>
                              <w:bCs/>
                              <w:caps/>
                              <w:szCs w:val="24"/>
                              <w:lang w:eastAsia="lt-LT"/>
                            </w:rPr>
                          </w:pPr>
                          <w:sdt>
                            <w:sdtPr>
                              <w:alias w:val="Numeris"/>
                              <w:tag w:val="nr_874b5cdb50ed487b8a6d977ed9b08c08"/>
                              <w:lock w:val="sdtLocked"/>
                              <w:richText/>
                            </w:sdtPr>
                            <w:sdtContent>
                              <w:r>
                                <w:rPr>
                                  <w:bCs/>
                                  <w:caps/>
                                  <w:szCs w:val="24"/>
                                  <w:lang w:eastAsia="lt-LT"/>
                                </w:rPr>
                                <w:t>50.2</w:t>
                              </w:r>
                            </w:sdtContent>
                          </w:sdt>
                          <w:r>
                            <w:rPr>
                              <w:bCs/>
                              <w:caps/>
                              <w:szCs w:val="24"/>
                              <w:lang w:eastAsia="lt-LT"/>
                            </w:rPr>
                            <w:t xml:space="preserve">. </w:t>
                          </w:r>
                          <w:r>
                            <w:rPr>
                              <w:szCs w:val="24"/>
                              <w:lang w:eastAsia="lt-LT"/>
                            </w:rPr>
                            <w:t>turimą informaciją apie lėšas, planuojamas išmokėti projektų vykdytojams pagal projektus, rengiamus pagal patvirtintus regionų projektų sąrašus, kurių sutartys dar nėra sudarytos (netaikoma visuotinių dotacijų valdytojams);</w:t>
                          </w:r>
                        </w:p>
                      </w:sdtContent>
                    </w:sdt>
                    <w:sdt>
                      <w:sdtPr>
                        <w:alias w:val="50.3 pp."/>
                        <w:tag w:val="part_f63ab3d61c1b444e8e9be86b199a0661"/>
                        <w:lock w:val="sdtLocked"/>
                        <w:richText/>
                      </w:sdtPr>
                      <w:sdtContent>
                        <w:p>
                          <w:pPr>
                            <w:tabs>
                              <w:tab w:val="left" w:pos="1134"/>
                              <w:tab w:val="left" w:pos="1276"/>
                            </w:tabs>
                            <w:ind w:firstLine="720"/>
                            <w:jc w:val="both"/>
                            <w:textAlignment w:val="baseline"/>
                            <w:rPr>
                              <w:bCs/>
                              <w:caps/>
                              <w:szCs w:val="24"/>
                              <w:lang w:eastAsia="lt-LT"/>
                            </w:rPr>
                          </w:pPr>
                          <w:sdt>
                            <w:sdtPr>
                              <w:alias w:val="Numeris"/>
                              <w:tag w:val="nr_f63ab3d61c1b444e8e9be86b199a0661"/>
                              <w:lock w:val="sdtLocked"/>
                              <w:richText/>
                            </w:sdtPr>
                            <w:sdtContent>
                              <w:r>
                                <w:rPr>
                                  <w:bCs/>
                                  <w:caps/>
                                  <w:szCs w:val="24"/>
                                  <w:lang w:eastAsia="lt-LT"/>
                                </w:rPr>
                                <w:t>50.3</w:t>
                              </w:r>
                            </w:sdtContent>
                          </w:sdt>
                          <w:r>
                            <w:rPr>
                              <w:bCs/>
                              <w:caps/>
                              <w:szCs w:val="24"/>
                              <w:lang w:eastAsia="lt-LT"/>
                            </w:rPr>
                            <w:t xml:space="preserve">. </w:t>
                          </w:r>
                          <w:r>
                            <w:rPr>
                              <w:szCs w:val="24"/>
                              <w:lang w:eastAsia="lt-LT"/>
                            </w:rPr>
                            <w:t>turimą informaciją apie lėšas, planuojamas išmokėti projektų vykdytojams pagal projektus, rengiamus pagal patvirtintus iš ES fondų lėšų bendrai finansuojamų valstybės projektų (toliau – valstybės projektai) sąrašus, kurių sutartys dar nėra sudarytos (netaikoma visuotinių dotacijų valdytojams);</w:t>
                          </w:r>
                        </w:p>
                      </w:sdtContent>
                    </w:sdt>
                    <w:sdt>
                      <w:sdtPr>
                        <w:alias w:val="50.4 pp."/>
                        <w:tag w:val="part_548b3c31d86342fa84bb4ba817539f19"/>
                        <w:lock w:val="sdtLocked"/>
                        <w:richText/>
                      </w:sdtPr>
                      <w:sdtContent>
                        <w:p>
                          <w:pPr>
                            <w:tabs>
                              <w:tab w:val="left" w:pos="1134"/>
                              <w:tab w:val="left" w:pos="1276"/>
                            </w:tabs>
                            <w:ind w:firstLine="720"/>
                            <w:jc w:val="both"/>
                            <w:textAlignment w:val="baseline"/>
                            <w:rPr>
                              <w:bCs/>
                              <w:caps/>
                              <w:szCs w:val="24"/>
                              <w:lang w:eastAsia="lt-LT"/>
                            </w:rPr>
                          </w:pPr>
                          <w:sdt>
                            <w:sdtPr>
                              <w:alias w:val="Numeris"/>
                              <w:tag w:val="nr_548b3c31d86342fa84bb4ba817539f19"/>
                              <w:lock w:val="sdtLocked"/>
                              <w:richText/>
                            </w:sdtPr>
                            <w:sdtContent>
                              <w:r>
                                <w:rPr>
                                  <w:bCs/>
                                  <w:caps/>
                                  <w:szCs w:val="24"/>
                                  <w:lang w:eastAsia="lt-LT"/>
                                </w:rPr>
                                <w:t>50.4</w:t>
                              </w:r>
                            </w:sdtContent>
                          </w:sdt>
                          <w:r>
                            <w:rPr>
                              <w:bCs/>
                              <w:caps/>
                              <w:szCs w:val="24"/>
                              <w:lang w:eastAsia="lt-LT"/>
                            </w:rPr>
                            <w:t xml:space="preserve">. </w:t>
                          </w:r>
                          <w:r>
                            <w:rPr>
                              <w:szCs w:val="24"/>
                              <w:lang w:eastAsia="lt-LT"/>
                            </w:rPr>
                            <w:t>turimą informaciją apie lėšas, planuojamas išmokėti projektų vykdytojams pagal projektus, kurie planuojami atrinkti konkurso būdu ir kurių sutartys dar nėra sudarytos;</w:t>
                          </w:r>
                        </w:p>
                      </w:sdtContent>
                    </w:sdt>
                    <w:sdt>
                      <w:sdtPr>
                        <w:alias w:val="50.5 pp."/>
                        <w:tag w:val="part_58399db9c51c4821a9a4a97947260fba"/>
                        <w:lock w:val="sdtLocked"/>
                        <w:richText/>
                      </w:sdtPr>
                      <w:sdtContent>
                        <w:p>
                          <w:pPr>
                            <w:tabs>
                              <w:tab w:val="left" w:pos="1134"/>
                              <w:tab w:val="left" w:pos="1276"/>
                            </w:tabs>
                            <w:ind w:firstLine="720"/>
                            <w:jc w:val="both"/>
                            <w:textAlignment w:val="baseline"/>
                            <w:rPr>
                              <w:bCs/>
                              <w:caps/>
                              <w:szCs w:val="24"/>
                              <w:lang w:eastAsia="lt-LT"/>
                            </w:rPr>
                          </w:pPr>
                          <w:sdt>
                            <w:sdtPr>
                              <w:alias w:val="Numeris"/>
                              <w:tag w:val="nr_58399db9c51c4821a9a4a97947260fba"/>
                              <w:lock w:val="sdtLocked"/>
                              <w:richText/>
                            </w:sdtPr>
                            <w:sdtContent>
                              <w:r>
                                <w:rPr>
                                  <w:bCs/>
                                  <w:caps/>
                                  <w:szCs w:val="24"/>
                                  <w:lang w:eastAsia="lt-LT"/>
                                </w:rPr>
                                <w:t>50.5</w:t>
                              </w:r>
                            </w:sdtContent>
                          </w:sdt>
                          <w:r>
                            <w:rPr>
                              <w:bCs/>
                              <w:caps/>
                              <w:szCs w:val="24"/>
                              <w:lang w:eastAsia="lt-LT"/>
                            </w:rPr>
                            <w:t xml:space="preserve">. </w:t>
                          </w:r>
                          <w:r>
                            <w:rPr>
                              <w:szCs w:val="24"/>
                              <w:lang w:eastAsia="lt-LT"/>
                            </w:rPr>
                            <w:t>turimą informaciją apie lėšas, planuojamas išmokėti finansų inžinerijos projektų vykdytojams, kurios nustatomos atsižvelgiant į finansų inžinerijos projektų vykdytojų planuojamas panaudoti sumas.</w:t>
                          </w:r>
                        </w:p>
                      </w:sdtContent>
                    </w:sdt>
                  </w:sdtContent>
                </w:sdt>
                <w:sdt>
                  <w:sdtPr>
                    <w:alias w:val="51 p."/>
                    <w:tag w:val="part_23780b8a62484fb5b891de81f61bbe19"/>
                    <w:lock w:val="sdtLocked"/>
                    <w:richText/>
                  </w:sdtPr>
                  <w:sdtContent>
                    <w:p>
                      <w:pPr>
                        <w:tabs>
                          <w:tab w:val="left" w:pos="1134"/>
                          <w:tab w:val="left" w:pos="1276"/>
                        </w:tabs>
                        <w:ind w:firstLine="720"/>
                        <w:jc w:val="both"/>
                        <w:textAlignment w:val="baseline"/>
                        <w:rPr>
                          <w:bCs/>
                          <w:caps/>
                          <w:szCs w:val="24"/>
                          <w:lang w:eastAsia="lt-LT"/>
                        </w:rPr>
                      </w:pPr>
                      <w:sdt>
                        <w:sdtPr>
                          <w:alias w:val="Numeris"/>
                          <w:tag w:val="nr_23780b8a62484fb5b891de81f61bbe19"/>
                          <w:lock w:val="sdtLocked"/>
                          <w:richText/>
                        </w:sdtPr>
                        <w:sdtContent>
                          <w:r>
                            <w:rPr>
                              <w:bCs/>
                              <w:caps/>
                              <w:szCs w:val="24"/>
                              <w:lang w:eastAsia="lt-LT"/>
                            </w:rPr>
                            <w:t>51</w:t>
                          </w:r>
                        </w:sdtContent>
                      </w:sdt>
                      <w:r>
                        <w:rPr>
                          <w:bCs/>
                          <w:caps/>
                          <w:szCs w:val="24"/>
                          <w:lang w:eastAsia="lt-LT"/>
                        </w:rPr>
                        <w:t xml:space="preserve">. </w:t>
                      </w:r>
                      <w:r>
                        <w:rPr>
                          <w:szCs w:val="24"/>
                          <w:lang w:eastAsia="lt-LT"/>
                        </w:rPr>
                        <w:t>Vadovaujančioji institucija, kai įgyvendinami techninės paramos prioritetai ir Techninės paramos veiksmų programa, ES fondų ir Lietuvos Respublikos valstybės biudžeto lėšų poreikį 3 ateinantiems metams planuoja vadovaudamasi Žmogiškųjų išteklių plėtros, Ekonomikos augimo, Sanglaudos skatinimo ir Techninės paramos veiksmų programų priedais, ES fondų lėšų naudojimo planu ir Lietuvos Respublikos valstybės biudžeto sudarymą ir vykdymą reglamentuojančiais teisės aktais, atsižvelgdama į:</w:t>
                      </w:r>
                    </w:p>
                    <w:sdt>
                      <w:sdtPr>
                        <w:alias w:val="51.1 pp."/>
                        <w:tag w:val="part_1bb3f543d94a416e8800857eccf46884"/>
                        <w:lock w:val="sdtLocked"/>
                        <w:richText/>
                      </w:sdtPr>
                      <w:sdtContent>
                        <w:p>
                          <w:pPr>
                            <w:tabs>
                              <w:tab w:val="left" w:pos="1134"/>
                              <w:tab w:val="left" w:pos="1276"/>
                            </w:tabs>
                            <w:ind w:firstLine="720"/>
                            <w:jc w:val="both"/>
                            <w:textAlignment w:val="baseline"/>
                            <w:rPr>
                              <w:bCs/>
                              <w:caps/>
                              <w:szCs w:val="24"/>
                              <w:lang w:eastAsia="lt-LT"/>
                            </w:rPr>
                          </w:pPr>
                          <w:sdt>
                            <w:sdtPr>
                              <w:alias w:val="Numeris"/>
                              <w:tag w:val="nr_1bb3f543d94a416e8800857eccf46884"/>
                              <w:lock w:val="sdtLocked"/>
                              <w:richText/>
                            </w:sdtPr>
                            <w:sdtContent>
                              <w:r>
                                <w:rPr>
                                  <w:bCs/>
                                  <w:caps/>
                                  <w:szCs w:val="24"/>
                                  <w:lang w:eastAsia="lt-LT"/>
                                </w:rPr>
                                <w:t>51.1</w:t>
                              </w:r>
                            </w:sdtContent>
                          </w:sdt>
                          <w:r>
                            <w:rPr>
                              <w:bCs/>
                              <w:caps/>
                              <w:szCs w:val="24"/>
                              <w:lang w:eastAsia="lt-LT"/>
                            </w:rPr>
                            <w:t xml:space="preserve">. </w:t>
                          </w:r>
                          <w:r>
                            <w:rPr>
                              <w:szCs w:val="24"/>
                              <w:lang w:eastAsia="lt-LT"/>
                            </w:rPr>
                            <w:t>techninės paramos gavėjų ir naujų galimų techninės paramos gavėjų pateiktą informaciją apie numatomos gauti techninės paramos veiksmų programoms administruoti poreikį ateinantiems 3 metams;</w:t>
                          </w:r>
                        </w:p>
                      </w:sdtContent>
                    </w:sdt>
                    <w:sdt>
                      <w:sdtPr>
                        <w:alias w:val="51.2 pp."/>
                        <w:tag w:val="part_2b704f477bf4442fa047f36f933b6e8d"/>
                        <w:lock w:val="sdtLocked"/>
                        <w:richText/>
                      </w:sdtPr>
                      <w:sdtContent>
                        <w:p>
                          <w:pPr>
                            <w:tabs>
                              <w:tab w:val="left" w:pos="1134"/>
                              <w:tab w:val="left" w:pos="1276"/>
                            </w:tabs>
                            <w:ind w:firstLine="720"/>
                            <w:jc w:val="both"/>
                            <w:textAlignment w:val="baseline"/>
                            <w:rPr>
                              <w:bCs/>
                              <w:caps/>
                              <w:szCs w:val="24"/>
                              <w:lang w:eastAsia="lt-LT"/>
                            </w:rPr>
                          </w:pPr>
                          <w:sdt>
                            <w:sdtPr>
                              <w:alias w:val="Numeris"/>
                              <w:tag w:val="nr_2b704f477bf4442fa047f36f933b6e8d"/>
                              <w:lock w:val="sdtLocked"/>
                              <w:richText/>
                            </w:sdtPr>
                            <w:sdtContent>
                              <w:r>
                                <w:rPr>
                                  <w:bCs/>
                                  <w:caps/>
                                  <w:szCs w:val="24"/>
                                  <w:lang w:eastAsia="lt-LT"/>
                                </w:rPr>
                                <w:t>51.2</w:t>
                              </w:r>
                            </w:sdtContent>
                          </w:sdt>
                          <w:r>
                            <w:rPr>
                              <w:bCs/>
                              <w:caps/>
                              <w:szCs w:val="24"/>
                              <w:lang w:eastAsia="lt-LT"/>
                            </w:rPr>
                            <w:t xml:space="preserve">. </w:t>
                          </w:r>
                          <w:r>
                            <w:rPr>
                              <w:szCs w:val="24"/>
                              <w:lang w:eastAsia="lt-LT"/>
                            </w:rPr>
                            <w:t>finansų ministro patvirtintą Europos Sąjungos 2007–2013 metų techninės paramos informavimui apie Europos Sąjungos struktūrinę paramą ir Europos Sąjungos struktūrinės paramos viešinimui apskaičiavimo metodiką, finansų ministro patvirtintą Informavimo apie Europos Sąjungos struktūrinę paramą planą (toliau – informavimo planas);</w:t>
                          </w:r>
                        </w:p>
                      </w:sdtContent>
                    </w:sdt>
                    <w:sdt>
                      <w:sdtPr>
                        <w:alias w:val="51.3 pp."/>
                        <w:tag w:val="part_eb0a5540569c4b1daae9145f1d0c8764"/>
                        <w:lock w:val="sdtLocked"/>
                        <w:richText/>
                      </w:sdtPr>
                      <w:sdtContent>
                        <w:p>
                          <w:pPr>
                            <w:tabs>
                              <w:tab w:val="left" w:pos="1134"/>
                              <w:tab w:val="left" w:pos="1276"/>
                            </w:tabs>
                            <w:ind w:firstLine="720"/>
                            <w:jc w:val="both"/>
                            <w:textAlignment w:val="baseline"/>
                            <w:rPr>
                              <w:bCs/>
                              <w:caps/>
                              <w:szCs w:val="24"/>
                              <w:lang w:eastAsia="lt-LT"/>
                            </w:rPr>
                          </w:pPr>
                          <w:sdt>
                            <w:sdtPr>
                              <w:alias w:val="Numeris"/>
                              <w:tag w:val="nr_eb0a5540569c4b1daae9145f1d0c8764"/>
                              <w:lock w:val="sdtLocked"/>
                              <w:richText/>
                            </w:sdtPr>
                            <w:sdtContent>
                              <w:r>
                                <w:rPr>
                                  <w:bCs/>
                                  <w:caps/>
                                  <w:szCs w:val="24"/>
                                  <w:lang w:eastAsia="lt-LT"/>
                                </w:rPr>
                                <w:t>51.3</w:t>
                              </w:r>
                            </w:sdtContent>
                          </w:sdt>
                          <w:r>
                            <w:rPr>
                              <w:bCs/>
                              <w:caps/>
                              <w:szCs w:val="24"/>
                              <w:lang w:eastAsia="lt-LT"/>
                            </w:rPr>
                            <w:t xml:space="preserve">. </w:t>
                          </w:r>
                          <w:r>
                            <w:rPr>
                              <w:szCs w:val="24"/>
                              <w:lang w:eastAsia="lt-LT"/>
                            </w:rPr>
                            <w:t>finansų ministro patvirtintą Europos Sąjungos struktūrinės paramos vertinimo planą (toliau – vertinimo planas) ir metinius ES struktūrinės paramos vertinimo planus</w:t>
                            <w:br/>
                            <w:t>(toliau – metiniai vertinimo planai).</w:t>
                          </w:r>
                        </w:p>
                      </w:sdtContent>
                    </w:sdt>
                  </w:sdtContent>
                </w:sdt>
                <w:sdt>
                  <w:sdtPr>
                    <w:alias w:val="52 p."/>
                    <w:tag w:val="part_7223747f52b54b4195d6c2e8a2a8e236"/>
                    <w:lock w:val="sdtLocked"/>
                    <w:richText/>
                  </w:sdtPr>
                  <w:sdtContent>
                    <w:p>
                      <w:pPr>
                        <w:tabs>
                          <w:tab w:val="left" w:pos="1134"/>
                          <w:tab w:val="left" w:pos="1276"/>
                        </w:tabs>
                        <w:ind w:firstLine="720"/>
                        <w:jc w:val="both"/>
                        <w:textAlignment w:val="baseline"/>
                        <w:rPr>
                          <w:bCs/>
                          <w:caps/>
                          <w:szCs w:val="24"/>
                          <w:lang w:eastAsia="lt-LT"/>
                        </w:rPr>
                      </w:pPr>
                      <w:sdt>
                        <w:sdtPr>
                          <w:alias w:val="Numeris"/>
                          <w:tag w:val="nr_7223747f52b54b4195d6c2e8a2a8e236"/>
                          <w:lock w:val="sdtLocked"/>
                          <w:richText/>
                        </w:sdtPr>
                        <w:sdtContent>
                          <w:r>
                            <w:rPr>
                              <w:bCs/>
                              <w:caps/>
                              <w:szCs w:val="24"/>
                              <w:lang w:eastAsia="lt-LT"/>
                            </w:rPr>
                            <w:t>52</w:t>
                          </w:r>
                        </w:sdtContent>
                      </w:sdt>
                      <w:r>
                        <w:rPr>
                          <w:bCs/>
                          <w:caps/>
                          <w:szCs w:val="24"/>
                          <w:lang w:eastAsia="lt-LT"/>
                        </w:rPr>
                        <w:t xml:space="preserve">. </w:t>
                      </w:r>
                      <w:r>
                        <w:rPr>
                          <w:szCs w:val="24"/>
                          <w:lang w:eastAsia="lt-LT"/>
                        </w:rPr>
                        <w:t xml:space="preserve">Ministerijos ir (ar) kitos valstybės institucijos, visuotinių dotacijų valdytojai, kurių vadovai yra asignavimų valdytojai, vadovaudamiesi Taisyklių 50 punkto nuostatomis, parengtą informaciją pagal veiksmų programų prioritetus apie ES fondų ir Lietuvos Respublikos valstybės biudžeto lėšų poreikį 3 ateinantiems metams teikia vadovaujančiajai institucijai </w:t>
                      </w:r>
                      <w:r>
                        <w:rPr>
                          <w:bCs/>
                          <w:szCs w:val="24"/>
                          <w:lang w:eastAsia="lt-LT"/>
                        </w:rPr>
                        <w:t>Lietuvos Respublikos Vyriausybės kasmet tvirtinamame Lietuvos Respublikos valstybės biudžeto ir savivaldybių biudžetų finansinių rodiklių projektų rengimo plane nustatyta tvarka</w:t>
                      </w:r>
                      <w:r>
                        <w:rPr>
                          <w:szCs w:val="24"/>
                          <w:lang w:eastAsia="lt-LT"/>
                        </w:rPr>
                        <w:t xml:space="preserve">. </w:t>
                      </w:r>
                    </w:p>
                  </w:sdtContent>
                </w:sdt>
                <w:sdt>
                  <w:sdtPr>
                    <w:alias w:val="53 p."/>
                    <w:tag w:val="part_0746fcb33e494437a159a2219427d943"/>
                    <w:lock w:val="sdtLocked"/>
                    <w:richText/>
                  </w:sdtPr>
                  <w:sdtContent>
                    <w:p>
                      <w:pPr>
                        <w:tabs>
                          <w:tab w:val="left" w:pos="1134"/>
                          <w:tab w:val="left" w:pos="1276"/>
                        </w:tabs>
                        <w:ind w:firstLine="720"/>
                        <w:jc w:val="both"/>
                        <w:textAlignment w:val="baseline"/>
                        <w:rPr>
                          <w:bCs/>
                          <w:caps/>
                          <w:szCs w:val="24"/>
                          <w:lang w:eastAsia="lt-LT"/>
                        </w:rPr>
                      </w:pPr>
                      <w:sdt>
                        <w:sdtPr>
                          <w:alias w:val="Numeris"/>
                          <w:tag w:val="nr_0746fcb33e494437a159a2219427d943"/>
                          <w:lock w:val="sdtLocked"/>
                          <w:richText/>
                        </w:sdtPr>
                        <w:sdtContent>
                          <w:r>
                            <w:rPr>
                              <w:bCs/>
                              <w:caps/>
                              <w:szCs w:val="24"/>
                              <w:lang w:eastAsia="lt-LT"/>
                            </w:rPr>
                            <w:t>53</w:t>
                          </w:r>
                        </w:sdtContent>
                      </w:sdt>
                      <w:r>
                        <w:rPr>
                          <w:bCs/>
                          <w:caps/>
                          <w:szCs w:val="24"/>
                          <w:lang w:eastAsia="lt-LT"/>
                        </w:rPr>
                        <w:t xml:space="preserve">. </w:t>
                      </w:r>
                      <w:r>
                        <w:rPr>
                          <w:szCs w:val="24"/>
                          <w:lang w:eastAsia="lt-LT"/>
                        </w:rPr>
                        <w:t xml:space="preserve">Vadovaujančioji institucija, gavusi ministerijų ir (ar) kitų valstybės institucijų, visuotinių dotacijų valdytojų, kurių vadovai yra asignavimų valdytojai, parengtą informaciją apie ES fondų ir Lietuvos Respublikos valstybės biudžeto lėšų poreikį 3 ateinantiems metams, atsižvelgdama į ES fondų lėšų naudojimo planą </w:t>
                      </w:r>
                      <w:r>
                        <w:rPr>
                          <w:bCs/>
                          <w:szCs w:val="24"/>
                          <w:lang w:eastAsia="lt-LT"/>
                        </w:rPr>
                        <w:t>ir veiksmų programų įgyvendinimo eigą,</w:t>
                      </w:r>
                      <w:r>
                        <w:rPr>
                          <w:szCs w:val="24"/>
                          <w:lang w:eastAsia="lt-LT"/>
                        </w:rPr>
                        <w:t xml:space="preserve"> įvertina Lietuvos Respublikos valstybės biudžeto lėšų poreikio pagrįstumą, apibendrina ir Lietuvos Respublikos valstybės biudžeto sudarymą ir vykdymą reglamentuojančiuose teisės aktuose nustatyta tvarka teikia už Lietuvos Respublikos valstybės biudžeto sudarymą atsakingai institucijai informaciją apie Lietuvos Respublikos valstybės biudžeto lėšų poreikį pagal asignavimų valdytojus. </w:t>
                      </w:r>
                    </w:p>
                  </w:sdtContent>
                </w:sdt>
                <w:sdt>
                  <w:sdtPr>
                    <w:alias w:val="54 p."/>
                    <w:tag w:val="part_b2e1e027a4954b1c93d3e5f83c9575b7"/>
                    <w:lock w:val="sdtLocked"/>
                    <w:richText/>
                  </w:sdtPr>
                  <w:sdtContent>
                    <w:p>
                      <w:pPr>
                        <w:tabs>
                          <w:tab w:val="left" w:pos="1134"/>
                          <w:tab w:val="left" w:pos="1276"/>
                        </w:tabs>
                        <w:ind w:firstLine="720"/>
                        <w:jc w:val="both"/>
                        <w:textAlignment w:val="baseline"/>
                        <w:rPr>
                          <w:bCs/>
                          <w:caps/>
                          <w:szCs w:val="24"/>
                          <w:lang w:eastAsia="lt-LT"/>
                        </w:rPr>
                      </w:pPr>
                      <w:sdt>
                        <w:sdtPr>
                          <w:alias w:val="Numeris"/>
                          <w:tag w:val="nr_b2e1e027a4954b1c93d3e5f83c9575b7"/>
                          <w:lock w:val="sdtLocked"/>
                          <w:richText/>
                        </w:sdtPr>
                        <w:sdtContent>
                          <w:r>
                            <w:rPr>
                              <w:bCs/>
                              <w:caps/>
                              <w:szCs w:val="24"/>
                              <w:lang w:eastAsia="lt-LT"/>
                            </w:rPr>
                            <w:t>54</w:t>
                          </w:r>
                        </w:sdtContent>
                      </w:sdt>
                      <w:r>
                        <w:rPr>
                          <w:bCs/>
                          <w:caps/>
                          <w:szCs w:val="24"/>
                          <w:lang w:eastAsia="lt-LT"/>
                        </w:rPr>
                        <w:t xml:space="preserve">. </w:t>
                      </w:r>
                      <w:r>
                        <w:rPr>
                          <w:szCs w:val="24"/>
                          <w:lang w:eastAsia="lt-LT"/>
                        </w:rPr>
                        <w:t>Įgyvendinančiosios institucijos ir visuotinių dotacijų valdytojai teikia ministerijoms ir (ar) kitoms valstybės institucijoms, vadovaujančiajai institucijai, kai įgyvendinami techninės paramos prioritetai ir Techninės paramos veiksmų programa, informaciją:</w:t>
                      </w:r>
                    </w:p>
                    <w:sdt>
                      <w:sdtPr>
                        <w:alias w:val="54.1 pp."/>
                        <w:tag w:val="part_6db3aa4d767440ecb99a92a9e8b2f102"/>
                        <w:lock w:val="sdtLocked"/>
                        <w:richText/>
                      </w:sdtPr>
                      <w:sdtContent>
                        <w:p>
                          <w:pPr>
                            <w:tabs>
                              <w:tab w:val="left" w:pos="1134"/>
                              <w:tab w:val="left" w:pos="1276"/>
                            </w:tabs>
                            <w:ind w:firstLine="720"/>
                            <w:jc w:val="both"/>
                            <w:textAlignment w:val="baseline"/>
                            <w:rPr>
                              <w:bCs/>
                              <w:caps/>
                              <w:szCs w:val="24"/>
                              <w:lang w:eastAsia="lt-LT"/>
                            </w:rPr>
                          </w:pPr>
                          <w:sdt>
                            <w:sdtPr>
                              <w:alias w:val="Numeris"/>
                              <w:tag w:val="nr_6db3aa4d767440ecb99a92a9e8b2f102"/>
                              <w:lock w:val="sdtLocked"/>
                              <w:richText/>
                            </w:sdtPr>
                            <w:sdtContent>
                              <w:r>
                                <w:rPr>
                                  <w:bCs/>
                                  <w:caps/>
                                  <w:szCs w:val="24"/>
                                  <w:lang w:eastAsia="lt-LT"/>
                                </w:rPr>
                                <w:t>54.1</w:t>
                              </w:r>
                            </w:sdtContent>
                          </w:sdt>
                          <w:r>
                            <w:rPr>
                              <w:bCs/>
                              <w:caps/>
                              <w:szCs w:val="24"/>
                              <w:lang w:eastAsia="lt-LT"/>
                            </w:rPr>
                            <w:t xml:space="preserve">. </w:t>
                          </w:r>
                          <w:r>
                            <w:rPr>
                              <w:szCs w:val="24"/>
                              <w:lang w:eastAsia="lt-LT"/>
                            </w:rPr>
                            <w:t xml:space="preserve">kasmet iki sausio 7 d. – jeigu nukrypstama nuo ES fondų lėšų naudojimo </w:t>
                          </w:r>
                          <w:r>
                            <w:rPr>
                              <w:bCs/>
                              <w:szCs w:val="24"/>
                              <w:lang w:eastAsia="lt-LT"/>
                            </w:rPr>
                            <w:t xml:space="preserve">plano, </w:t>
                          </w:r>
                          <w:r>
                            <w:rPr>
                              <w:szCs w:val="24"/>
                              <w:lang w:eastAsia="lt-LT"/>
                            </w:rPr>
                            <w:t xml:space="preserve">nurodo priežastis, dėl kurių nukrypstama nuo ES fondų lėšų naudojimo </w:t>
                          </w:r>
                          <w:r>
                            <w:rPr>
                              <w:bCs/>
                              <w:szCs w:val="24"/>
                              <w:lang w:eastAsia="lt-LT"/>
                            </w:rPr>
                            <w:t>plano</w:t>
                          </w:r>
                          <w:r>
                            <w:rPr>
                              <w:szCs w:val="24"/>
                              <w:lang w:eastAsia="lt-LT"/>
                            </w:rPr>
                            <w:t>, ir veiksmus, kurių imtasi ar siūloma imtis siekiant pašalinti nukrypimą;</w:t>
                          </w:r>
                        </w:p>
                      </w:sdtContent>
                    </w:sdt>
                    <w:sdt>
                      <w:sdtPr>
                        <w:alias w:val="54.2 pp."/>
                        <w:tag w:val="part_cdc076d18c1a409c916ec011c56baa28"/>
                        <w:lock w:val="sdtLocked"/>
                        <w:richText/>
                      </w:sdtPr>
                      <w:sdtContent>
                        <w:p>
                          <w:pPr>
                            <w:tabs>
                              <w:tab w:val="left" w:pos="1134"/>
                              <w:tab w:val="left" w:pos="1276"/>
                            </w:tabs>
                            <w:ind w:firstLine="720"/>
                            <w:jc w:val="both"/>
                            <w:textAlignment w:val="baseline"/>
                            <w:rPr>
                              <w:bCs/>
                              <w:caps/>
                              <w:szCs w:val="24"/>
                              <w:lang w:eastAsia="lt-LT"/>
                            </w:rPr>
                          </w:pPr>
                          <w:sdt>
                            <w:sdtPr>
                              <w:alias w:val="Numeris"/>
                              <w:tag w:val="nr_cdc076d18c1a409c916ec011c56baa28"/>
                              <w:lock w:val="sdtLocked"/>
                              <w:richText/>
                            </w:sdtPr>
                            <w:sdtContent>
                              <w:r>
                                <w:rPr>
                                  <w:bCs/>
                                  <w:caps/>
                                  <w:szCs w:val="24"/>
                                  <w:lang w:eastAsia="lt-LT"/>
                                </w:rPr>
                                <w:t>54.2</w:t>
                              </w:r>
                            </w:sdtContent>
                          </w:sdt>
                          <w:r>
                            <w:rPr>
                              <w:bCs/>
                              <w:caps/>
                              <w:szCs w:val="24"/>
                              <w:lang w:eastAsia="lt-LT"/>
                            </w:rPr>
                            <w:t xml:space="preserve">. </w:t>
                          </w:r>
                          <w:r>
                            <w:rPr>
                              <w:szCs w:val="24"/>
                              <w:lang w:eastAsia="lt-LT"/>
                            </w:rPr>
                            <w:t>iki kiekvieno ketvirčio pirmojo mėnesio 7 d. – nurodo riziką nepanaudoti ES fondų ir (ar) Lietuvos Respublikos valstybės biudžeto lėšų arba viršyti bendrą ES fondų lėšų sumą, numatytą mokėjimams skirstant metinius biudžeto asignavimus.</w:t>
                          </w:r>
                        </w:p>
                      </w:sdtContent>
                    </w:sdt>
                  </w:sdtContent>
                </w:sdt>
                <w:sdt>
                  <w:sdtPr>
                    <w:alias w:val="55 p."/>
                    <w:tag w:val="part_38ba0c3a79c74527a904f9c3a427cfd5"/>
                    <w:lock w:val="sdtLocked"/>
                    <w:richText/>
                  </w:sdtPr>
                  <w:sdtContent>
                    <w:p>
                      <w:pPr>
                        <w:tabs>
                          <w:tab w:val="left" w:pos="1134"/>
                          <w:tab w:val="left" w:pos="1276"/>
                        </w:tabs>
                        <w:ind w:firstLine="720"/>
                        <w:jc w:val="both"/>
                        <w:textAlignment w:val="baseline"/>
                        <w:rPr>
                          <w:bCs/>
                          <w:caps/>
                          <w:szCs w:val="24"/>
                          <w:lang w:eastAsia="lt-LT"/>
                        </w:rPr>
                      </w:pPr>
                      <w:sdt>
                        <w:sdtPr>
                          <w:alias w:val="Numeris"/>
                          <w:tag w:val="nr_38ba0c3a79c74527a904f9c3a427cfd5"/>
                          <w:lock w:val="sdtLocked"/>
                          <w:richText/>
                        </w:sdtPr>
                        <w:sdtContent>
                          <w:r>
                            <w:rPr>
                              <w:bCs/>
                              <w:caps/>
                              <w:szCs w:val="24"/>
                              <w:lang w:eastAsia="lt-LT"/>
                            </w:rPr>
                            <w:t>55</w:t>
                          </w:r>
                        </w:sdtContent>
                      </w:sdt>
                      <w:r>
                        <w:rPr>
                          <w:bCs/>
                          <w:caps/>
                          <w:szCs w:val="24"/>
                          <w:lang w:eastAsia="lt-LT"/>
                        </w:rPr>
                        <w:t xml:space="preserve">. </w:t>
                      </w:r>
                      <w:r>
                        <w:rPr>
                          <w:szCs w:val="24"/>
                          <w:lang w:eastAsia="lt-LT"/>
                        </w:rPr>
                        <w:t>Ministerijos ir (ar) kitos valstybės institucijos teikia vadovaujančiajai institucijai informaciją:</w:t>
                      </w:r>
                    </w:p>
                    <w:sdt>
                      <w:sdtPr>
                        <w:alias w:val="55.1 pp."/>
                        <w:tag w:val="part_fa77cfbb07bd4729bc1c508887896f2f"/>
                        <w:lock w:val="sdtLocked"/>
                        <w:richText/>
                      </w:sdtPr>
                      <w:sdtContent>
                        <w:p>
                          <w:pPr>
                            <w:tabs>
                              <w:tab w:val="left" w:pos="1134"/>
                              <w:tab w:val="left" w:pos="1276"/>
                            </w:tabs>
                            <w:ind w:firstLine="720"/>
                            <w:jc w:val="both"/>
                            <w:textAlignment w:val="baseline"/>
                            <w:rPr>
                              <w:bCs/>
                              <w:caps/>
                              <w:szCs w:val="24"/>
                              <w:lang w:eastAsia="lt-LT"/>
                            </w:rPr>
                          </w:pPr>
                          <w:sdt>
                            <w:sdtPr>
                              <w:alias w:val="Numeris"/>
                              <w:tag w:val="nr_fa77cfbb07bd4729bc1c508887896f2f"/>
                              <w:lock w:val="sdtLocked"/>
                              <w:richText/>
                            </w:sdtPr>
                            <w:sdtContent>
                              <w:r>
                                <w:rPr>
                                  <w:bCs/>
                                  <w:caps/>
                                  <w:szCs w:val="24"/>
                                  <w:lang w:eastAsia="lt-LT"/>
                                </w:rPr>
                                <w:t>55.1</w:t>
                              </w:r>
                            </w:sdtContent>
                          </w:sdt>
                          <w:r>
                            <w:rPr>
                              <w:bCs/>
                              <w:caps/>
                              <w:szCs w:val="24"/>
                              <w:lang w:eastAsia="lt-LT"/>
                            </w:rPr>
                            <w:t xml:space="preserve">. </w:t>
                          </w:r>
                          <w:r>
                            <w:rPr>
                              <w:szCs w:val="24"/>
                              <w:lang w:eastAsia="lt-LT"/>
                            </w:rPr>
                            <w:t xml:space="preserve">kasmet iki sausio 15 d. – jeigu nukrypstama nuo ES fondų lėšų naudojimo </w:t>
                          </w:r>
                          <w:r>
                            <w:rPr>
                              <w:bCs/>
                              <w:szCs w:val="24"/>
                              <w:lang w:eastAsia="lt-LT"/>
                            </w:rPr>
                            <w:t xml:space="preserve">plano, </w:t>
                          </w:r>
                          <w:r>
                            <w:rPr>
                              <w:szCs w:val="24"/>
                              <w:lang w:eastAsia="lt-LT"/>
                            </w:rPr>
                            <w:t xml:space="preserve">nurodo priežastis, dėl kurių nukrypstama nuo ES fondų lėšų naudojimo </w:t>
                          </w:r>
                          <w:r>
                            <w:rPr>
                              <w:bCs/>
                              <w:szCs w:val="24"/>
                              <w:lang w:eastAsia="lt-LT"/>
                            </w:rPr>
                            <w:t>plano</w:t>
                          </w:r>
                          <w:r>
                            <w:rPr>
                              <w:szCs w:val="24"/>
                              <w:lang w:eastAsia="lt-LT"/>
                            </w:rPr>
                            <w:t>, ir veiksmus, kurių imtasi ar siūloma imtis siekiant pašalinti nukrypimą;</w:t>
                          </w:r>
                        </w:p>
                      </w:sdtContent>
                    </w:sdt>
                    <w:sdt>
                      <w:sdtPr>
                        <w:alias w:val="55.2 pp."/>
                        <w:tag w:val="part_b2575ad91e564deeacffd3410535ca1e"/>
                        <w:lock w:val="sdtLocked"/>
                        <w:richText/>
                      </w:sdtPr>
                      <w:sdtContent>
                        <w:p>
                          <w:pPr>
                            <w:tabs>
                              <w:tab w:val="left" w:pos="1134"/>
                              <w:tab w:val="left" w:pos="1276"/>
                            </w:tabs>
                            <w:ind w:firstLine="720"/>
                            <w:jc w:val="both"/>
                            <w:textAlignment w:val="baseline"/>
                            <w:rPr>
                              <w:bCs/>
                              <w:caps/>
                              <w:szCs w:val="24"/>
                              <w:lang w:eastAsia="lt-LT"/>
                            </w:rPr>
                          </w:pPr>
                          <w:sdt>
                            <w:sdtPr>
                              <w:alias w:val="Numeris"/>
                              <w:tag w:val="nr_b2575ad91e564deeacffd3410535ca1e"/>
                              <w:lock w:val="sdtLocked"/>
                              <w:richText/>
                            </w:sdtPr>
                            <w:sdtContent>
                              <w:r>
                                <w:rPr>
                                  <w:bCs/>
                                  <w:caps/>
                                  <w:szCs w:val="24"/>
                                  <w:lang w:eastAsia="lt-LT"/>
                                </w:rPr>
                                <w:t>55.2</w:t>
                              </w:r>
                            </w:sdtContent>
                          </w:sdt>
                          <w:r>
                            <w:rPr>
                              <w:bCs/>
                              <w:caps/>
                              <w:szCs w:val="24"/>
                              <w:lang w:eastAsia="lt-LT"/>
                            </w:rPr>
                            <w:t xml:space="preserve">. </w:t>
                          </w:r>
                          <w:r>
                            <w:rPr>
                              <w:szCs w:val="24"/>
                              <w:lang w:eastAsia="lt-LT"/>
                            </w:rPr>
                            <w:t>iki kiekvieno ketvirčio pirmojo mėnesio 15 d. – nurodo riziką nepanaudoti ES fondų ir (ar) Lietuvos Respublikos valstybės biudžeto lėšų arba viršyti bendrą ES fondų lėšų sumą, numatytą mokėjimams skirstant metinius biudžeto asignavimus;</w:t>
                          </w:r>
                        </w:p>
                      </w:sdtContent>
                    </w:sdt>
                    <w:sdt>
                      <w:sdtPr>
                        <w:alias w:val="55.3 pp."/>
                        <w:tag w:val="part_411fbcaa4e484188ae8fa9d8159e3b73"/>
                        <w:lock w:val="sdtLocked"/>
                        <w:richText/>
                      </w:sdtPr>
                      <w:sdtContent>
                        <w:p>
                          <w:pPr>
                            <w:tabs>
                              <w:tab w:val="left" w:pos="1134"/>
                              <w:tab w:val="left" w:pos="1276"/>
                            </w:tabs>
                            <w:ind w:firstLine="720"/>
                            <w:jc w:val="both"/>
                            <w:textAlignment w:val="baseline"/>
                            <w:rPr>
                              <w:bCs/>
                              <w:caps/>
                              <w:szCs w:val="24"/>
                              <w:lang w:eastAsia="lt-LT"/>
                            </w:rPr>
                          </w:pPr>
                          <w:sdt>
                            <w:sdtPr>
                              <w:alias w:val="Numeris"/>
                              <w:tag w:val="nr_411fbcaa4e484188ae8fa9d8159e3b73"/>
                              <w:lock w:val="sdtLocked"/>
                              <w:richText/>
                            </w:sdtPr>
                            <w:sdtContent>
                              <w:r>
                                <w:rPr>
                                  <w:bCs/>
                                  <w:caps/>
                                  <w:szCs w:val="24"/>
                                  <w:lang w:eastAsia="lt-LT"/>
                                </w:rPr>
                                <w:t>55.3</w:t>
                              </w:r>
                            </w:sdtContent>
                          </w:sdt>
                          <w:r>
                            <w:rPr>
                              <w:bCs/>
                              <w:caps/>
                              <w:szCs w:val="24"/>
                              <w:lang w:eastAsia="lt-LT"/>
                            </w:rPr>
                            <w:t xml:space="preserve">. </w:t>
                          </w:r>
                          <w:r>
                            <w:rPr>
                              <w:szCs w:val="24"/>
                              <w:lang w:eastAsia="lt-LT"/>
                            </w:rPr>
                            <w:t>prireikus teikia pasiūlymus dėl asignavimų perskirstymo tarp savo vykdomų programų.</w:t>
                          </w:r>
                        </w:p>
                      </w:sdtContent>
                    </w:sdt>
                  </w:sdtContent>
                </w:sdt>
                <w:sdt>
                  <w:sdtPr>
                    <w:alias w:val="56 p."/>
                    <w:tag w:val="part_85cff9231ef8412493f24be34f91f233"/>
                    <w:lock w:val="sdtLocked"/>
                    <w:richText/>
                  </w:sdtPr>
                  <w:sdtContent>
                    <w:p>
                      <w:pPr>
                        <w:tabs>
                          <w:tab w:val="left" w:pos="1134"/>
                          <w:tab w:val="left" w:pos="1276"/>
                        </w:tabs>
                        <w:ind w:firstLine="720"/>
                        <w:jc w:val="both"/>
                        <w:textAlignment w:val="baseline"/>
                        <w:rPr>
                          <w:bCs/>
                          <w:caps/>
                          <w:szCs w:val="24"/>
                          <w:lang w:eastAsia="lt-LT"/>
                        </w:rPr>
                      </w:pPr>
                      <w:sdt>
                        <w:sdtPr>
                          <w:alias w:val="Numeris"/>
                          <w:tag w:val="nr_85cff9231ef8412493f24be34f91f233"/>
                          <w:lock w:val="sdtLocked"/>
                          <w:richText/>
                        </w:sdtPr>
                        <w:sdtContent>
                          <w:r>
                            <w:rPr>
                              <w:bCs/>
                              <w:caps/>
                              <w:szCs w:val="24"/>
                              <w:lang w:eastAsia="lt-LT"/>
                            </w:rPr>
                            <w:t>56</w:t>
                          </w:r>
                        </w:sdtContent>
                      </w:sdt>
                      <w:r>
                        <w:rPr>
                          <w:bCs/>
                          <w:caps/>
                          <w:szCs w:val="24"/>
                          <w:lang w:eastAsia="lt-LT"/>
                        </w:rPr>
                        <w:t xml:space="preserve">. </w:t>
                      </w:r>
                      <w:r>
                        <w:rPr>
                          <w:szCs w:val="24"/>
                          <w:lang w:eastAsia="lt-LT"/>
                        </w:rPr>
                        <w:t>Už tai, kad valstybės projektų sąrašai būtų laiku parengti ir pateikti įgyvendinančiosioms institucijoms, atsako ministerijos ir (ar) kitos valstybės institucijos, sudariusios ir patvirtinusios valstybės projektų sąrašus.</w:t>
                      </w:r>
                    </w:p>
                  </w:sdtContent>
                </w:sdt>
                <w:sdt>
                  <w:sdtPr>
                    <w:alias w:val="57 p."/>
                    <w:tag w:val="part_82258490201d48c79c7431691015e46b"/>
                    <w:lock w:val="sdtLocked"/>
                    <w:richText/>
                  </w:sdtPr>
                  <w:sdtContent>
                    <w:p>
                      <w:pPr>
                        <w:tabs>
                          <w:tab w:val="left" w:pos="1134"/>
                          <w:tab w:val="left" w:pos="1276"/>
                        </w:tabs>
                        <w:ind w:firstLine="720"/>
                        <w:jc w:val="both"/>
                        <w:textAlignment w:val="baseline"/>
                        <w:rPr>
                          <w:bCs/>
                          <w:caps/>
                          <w:szCs w:val="24"/>
                          <w:lang w:eastAsia="lt-LT"/>
                        </w:rPr>
                      </w:pPr>
                      <w:sdt>
                        <w:sdtPr>
                          <w:alias w:val="Numeris"/>
                          <w:tag w:val="nr_82258490201d48c79c7431691015e46b"/>
                          <w:lock w:val="sdtLocked"/>
                          <w:richText/>
                        </w:sdtPr>
                        <w:sdtContent>
                          <w:r>
                            <w:rPr>
                              <w:bCs/>
                              <w:caps/>
                              <w:szCs w:val="24"/>
                              <w:lang w:eastAsia="lt-LT"/>
                            </w:rPr>
                            <w:t>57</w:t>
                          </w:r>
                        </w:sdtContent>
                      </w:sdt>
                      <w:r>
                        <w:rPr>
                          <w:bCs/>
                          <w:caps/>
                          <w:szCs w:val="24"/>
                          <w:lang w:eastAsia="lt-LT"/>
                        </w:rPr>
                        <w:t>. U</w:t>
                      </w:r>
                      <w:r>
                        <w:rPr>
                          <w:bCs/>
                          <w:szCs w:val="24"/>
                          <w:lang w:eastAsia="lt-LT"/>
                        </w:rPr>
                        <w:t>ž tai, kad regionų projektų sąrašai būtų laiku parengti ir pateikti įgyvendinančiosioms institucijoms, atsako regionų plėtros tarybos, sudariusios ir patvirtinusios regionų projektų sąrašus.</w:t>
                      </w:r>
                    </w:p>
                  </w:sdtContent>
                </w:sdt>
                <w:sdt>
                  <w:sdtPr>
                    <w:alias w:val="58 p."/>
                    <w:tag w:val="part_4f9d0978245043cbb4e614c404c977bd"/>
                    <w:lock w:val="sdtLocked"/>
                    <w:richText/>
                  </w:sdtPr>
                  <w:sdtContent>
                    <w:p>
                      <w:pPr>
                        <w:tabs>
                          <w:tab w:val="left" w:pos="1134"/>
                          <w:tab w:val="left" w:pos="1276"/>
                        </w:tabs>
                        <w:ind w:firstLine="720"/>
                        <w:jc w:val="both"/>
                        <w:textAlignment w:val="baseline"/>
                        <w:rPr>
                          <w:bCs/>
                          <w:caps/>
                          <w:szCs w:val="24"/>
                          <w:lang w:eastAsia="lt-LT"/>
                        </w:rPr>
                      </w:pPr>
                      <w:sdt>
                        <w:sdtPr>
                          <w:alias w:val="Numeris"/>
                          <w:tag w:val="nr_4f9d0978245043cbb4e614c404c977bd"/>
                          <w:lock w:val="sdtLocked"/>
                          <w:richText/>
                        </w:sdtPr>
                        <w:sdtContent>
                          <w:r>
                            <w:rPr>
                              <w:bCs/>
                              <w:caps/>
                              <w:szCs w:val="24"/>
                              <w:lang w:eastAsia="lt-LT"/>
                            </w:rPr>
                            <w:t>58</w:t>
                          </w:r>
                        </w:sdtContent>
                      </w:sdt>
                      <w:r>
                        <w:rPr>
                          <w:bCs/>
                          <w:caps/>
                          <w:szCs w:val="24"/>
                          <w:lang w:eastAsia="lt-LT"/>
                        </w:rPr>
                        <w:t xml:space="preserve">. </w:t>
                      </w:r>
                      <w:r>
                        <w:rPr>
                          <w:szCs w:val="24"/>
                          <w:lang w:eastAsia="lt-LT"/>
                        </w:rPr>
                        <w:t xml:space="preserve">Už projektų įgyvendinimo spartos kontrolę pagal kompetenciją atsakinga įgyvendinančioji institucija, visuotinės dotacijos valdytojas, ministerijos ir (ar) kitos valstybės institucijos, vadovaujančioji institucija, kai įgyvendinami techninės paramos prioritetai ir Techninės paramos veiksmų programa. </w:t>
                      </w:r>
                    </w:p>
                  </w:sdtContent>
                </w:sdt>
                <w:sdt>
                  <w:sdtPr>
                    <w:alias w:val="59 p."/>
                    <w:tag w:val="part_89fe9247cb8d44bea8a3ec186cd889c8"/>
                    <w:lock w:val="sdtLocked"/>
                    <w:richText/>
                  </w:sdtPr>
                  <w:sdtContent>
                    <w:p>
                      <w:pPr>
                        <w:tabs>
                          <w:tab w:val="left" w:pos="1134"/>
                          <w:tab w:val="left" w:pos="1276"/>
                        </w:tabs>
                        <w:ind w:firstLine="720"/>
                        <w:jc w:val="both"/>
                        <w:textAlignment w:val="baseline"/>
                        <w:rPr>
                          <w:bCs/>
                          <w:caps/>
                          <w:szCs w:val="24"/>
                          <w:lang w:eastAsia="lt-LT"/>
                        </w:rPr>
                      </w:pPr>
                      <w:sdt>
                        <w:sdtPr>
                          <w:alias w:val="Numeris"/>
                          <w:tag w:val="nr_89fe9247cb8d44bea8a3ec186cd889c8"/>
                          <w:lock w:val="sdtLocked"/>
                          <w:richText/>
                        </w:sdtPr>
                        <w:sdtContent>
                          <w:r>
                            <w:rPr>
                              <w:bCs/>
                              <w:caps/>
                              <w:szCs w:val="24"/>
                              <w:lang w:eastAsia="lt-LT"/>
                            </w:rPr>
                            <w:t>59</w:t>
                          </w:r>
                        </w:sdtContent>
                      </w:sdt>
                      <w:r>
                        <w:rPr>
                          <w:bCs/>
                          <w:caps/>
                          <w:szCs w:val="24"/>
                          <w:lang w:eastAsia="lt-LT"/>
                        </w:rPr>
                        <w:t xml:space="preserve">. </w:t>
                      </w:r>
                      <w:r>
                        <w:rPr>
                          <w:szCs w:val="24"/>
                          <w:lang w:eastAsia="lt-LT"/>
                        </w:rPr>
                        <w:t>Ministerijos ir (ar) kitos valstybės institucijos pagal priskirtą atsakomybę ir kompetenciją, vadovaujančioji institucija, kai įgyvendinami techninės paramos prioritetai ir Techninės paramos veiksmų programa, privalo laiku imtis priemonių spartesniam ES fondų lėšų panaudojimui užtikrinti:</w:t>
                      </w:r>
                    </w:p>
                    <w:sdt>
                      <w:sdtPr>
                        <w:alias w:val="59.1 pp."/>
                        <w:tag w:val="part_44cad028934b400ca9c25f058704b63c"/>
                        <w:lock w:val="sdtLocked"/>
                        <w:richText/>
                      </w:sdtPr>
                      <w:sdtContent>
                        <w:p>
                          <w:pPr>
                            <w:tabs>
                              <w:tab w:val="left" w:pos="1134"/>
                              <w:tab w:val="left" w:pos="1276"/>
                            </w:tabs>
                            <w:ind w:firstLine="720"/>
                            <w:jc w:val="both"/>
                            <w:textAlignment w:val="baseline"/>
                            <w:rPr>
                              <w:bCs/>
                              <w:caps/>
                              <w:szCs w:val="24"/>
                              <w:lang w:eastAsia="lt-LT"/>
                            </w:rPr>
                          </w:pPr>
                          <w:sdt>
                            <w:sdtPr>
                              <w:alias w:val="Numeris"/>
                              <w:tag w:val="nr_44cad028934b400ca9c25f058704b63c"/>
                              <w:lock w:val="sdtLocked"/>
                              <w:richText/>
                            </w:sdtPr>
                            <w:sdtContent>
                              <w:r>
                                <w:rPr>
                                  <w:bCs/>
                                  <w:caps/>
                                  <w:szCs w:val="24"/>
                                  <w:lang w:eastAsia="lt-LT"/>
                                </w:rPr>
                                <w:t>59.1</w:t>
                              </w:r>
                            </w:sdtContent>
                          </w:sdt>
                          <w:r>
                            <w:rPr>
                              <w:bCs/>
                              <w:caps/>
                              <w:szCs w:val="24"/>
                              <w:lang w:eastAsia="lt-LT"/>
                            </w:rPr>
                            <w:t xml:space="preserve">. </w:t>
                          </w:r>
                          <w:r>
                            <w:rPr>
                              <w:szCs w:val="24"/>
                              <w:lang w:eastAsia="lt-LT"/>
                            </w:rPr>
                            <w:t>teisės aktuose nustatytais atvejais nutraukus sutartis ar finansų inžinerijos priemonių įgyvendinimo ir finansavimo sutartis, panaikinus projektų ES fondų ir (ar) projektų nacionalinių lėšų dalį arba visas projektui įgyvendinti skirtas ES fondų ir (ar) projektų nacionalines lėšas, teisės aktuose, reglamentuojančiuose strategiją ir veiksmų programų administravimą ir finansavimą, nustatyta tvarka skirti ES fondų lėšas kitam projektui finansuoti;</w:t>
                          </w:r>
                        </w:p>
                      </w:sdtContent>
                    </w:sdt>
                    <w:sdt>
                      <w:sdtPr>
                        <w:alias w:val="59.2 pp."/>
                        <w:tag w:val="part_b4f25807891247eb9c467d5603320a31"/>
                        <w:lock w:val="sdtLocked"/>
                        <w:richText/>
                      </w:sdtPr>
                      <w:sdtContent>
                        <w:p>
                          <w:pPr>
                            <w:tabs>
                              <w:tab w:val="left" w:pos="1134"/>
                              <w:tab w:val="left" w:pos="1276"/>
                            </w:tabs>
                            <w:ind w:firstLine="720"/>
                            <w:jc w:val="both"/>
                            <w:textAlignment w:val="baseline"/>
                            <w:rPr>
                              <w:bCs/>
                              <w:caps/>
                              <w:szCs w:val="24"/>
                              <w:lang w:eastAsia="lt-LT"/>
                            </w:rPr>
                          </w:pPr>
                          <w:sdt>
                            <w:sdtPr>
                              <w:alias w:val="Numeris"/>
                              <w:tag w:val="nr_b4f25807891247eb9c467d5603320a31"/>
                              <w:lock w:val="sdtLocked"/>
                              <w:richText/>
                            </w:sdtPr>
                            <w:sdtContent>
                              <w:r>
                                <w:rPr>
                                  <w:bCs/>
                                  <w:caps/>
                                  <w:szCs w:val="24"/>
                                  <w:lang w:eastAsia="lt-LT"/>
                                </w:rPr>
                                <w:t>59.2</w:t>
                              </w:r>
                            </w:sdtContent>
                          </w:sdt>
                          <w:r>
                            <w:rPr>
                              <w:bCs/>
                              <w:caps/>
                              <w:szCs w:val="24"/>
                              <w:lang w:eastAsia="lt-LT"/>
                            </w:rPr>
                            <w:t xml:space="preserve">. </w:t>
                          </w:r>
                          <w:r>
                            <w:rPr>
                              <w:szCs w:val="24"/>
                              <w:lang w:eastAsia="lt-LT"/>
                            </w:rPr>
                            <w:t>teikti vadovaujančiajai institucijai pasiūlymus dėl asignavimų perskirstymo tarp savo vykdomų programų;</w:t>
                          </w:r>
                        </w:p>
                      </w:sdtContent>
                    </w:sdt>
                    <w:sdt>
                      <w:sdtPr>
                        <w:alias w:val="59.3 pp."/>
                        <w:tag w:val="part_6b4b3687b90c4804a0462770b23b546b"/>
                        <w:lock w:val="sdtLocked"/>
                        <w:richText/>
                      </w:sdtPr>
                      <w:sdtContent>
                        <w:p>
                          <w:pPr>
                            <w:tabs>
                              <w:tab w:val="left" w:pos="1134"/>
                              <w:tab w:val="left" w:pos="1276"/>
                            </w:tabs>
                            <w:ind w:firstLine="720"/>
                            <w:jc w:val="both"/>
                            <w:textAlignment w:val="baseline"/>
                            <w:rPr>
                              <w:bCs/>
                              <w:caps/>
                              <w:szCs w:val="24"/>
                              <w:lang w:eastAsia="lt-LT"/>
                            </w:rPr>
                          </w:pPr>
                          <w:sdt>
                            <w:sdtPr>
                              <w:alias w:val="Numeris"/>
                              <w:tag w:val="nr_6b4b3687b90c4804a0462770b23b546b"/>
                              <w:lock w:val="sdtLocked"/>
                              <w:richText/>
                            </w:sdtPr>
                            <w:sdtContent>
                              <w:r>
                                <w:rPr>
                                  <w:bCs/>
                                  <w:caps/>
                                  <w:szCs w:val="24"/>
                                  <w:lang w:eastAsia="lt-LT"/>
                                </w:rPr>
                                <w:t>59.3</w:t>
                              </w:r>
                            </w:sdtContent>
                          </w:sdt>
                          <w:r>
                            <w:rPr>
                              <w:bCs/>
                              <w:caps/>
                              <w:szCs w:val="24"/>
                              <w:lang w:eastAsia="lt-LT"/>
                            </w:rPr>
                            <w:t xml:space="preserve">. </w:t>
                          </w:r>
                          <w:r>
                            <w:rPr>
                              <w:szCs w:val="24"/>
                              <w:lang w:eastAsia="lt-LT"/>
                            </w:rPr>
                            <w:t>teikti Veiksmų programų stebėsenos komitetui pasiūlymus dėl ES fondų ir Lietuvos Respublikos valstybės biudžeto lėšų įsipareigojimams vykdyti perskirstymo tarp veiksmų programų ir prioritetų;</w:t>
                          </w:r>
                        </w:p>
                      </w:sdtContent>
                    </w:sdt>
                    <w:sdt>
                      <w:sdtPr>
                        <w:alias w:val="59.4 pp."/>
                        <w:tag w:val="part_23790dc68e1f417c8470d9b873ffa641"/>
                        <w:lock w:val="sdtLocked"/>
                        <w:richText/>
                      </w:sdtPr>
                      <w:sdtContent>
                        <w:p>
                          <w:pPr>
                            <w:tabs>
                              <w:tab w:val="left" w:pos="1134"/>
                              <w:tab w:val="left" w:pos="1276"/>
                            </w:tabs>
                            <w:ind w:firstLine="720"/>
                            <w:jc w:val="both"/>
                            <w:textAlignment w:val="baseline"/>
                            <w:rPr>
                              <w:bCs/>
                              <w:caps/>
                              <w:szCs w:val="24"/>
                              <w:lang w:eastAsia="lt-LT"/>
                            </w:rPr>
                          </w:pPr>
                          <w:sdt>
                            <w:sdtPr>
                              <w:alias w:val="Numeris"/>
                              <w:tag w:val="nr_23790dc68e1f417c8470d9b873ffa641"/>
                              <w:lock w:val="sdtLocked"/>
                              <w:richText/>
                            </w:sdtPr>
                            <w:sdtContent>
                              <w:r>
                                <w:rPr>
                                  <w:bCs/>
                                  <w:caps/>
                                  <w:szCs w:val="24"/>
                                  <w:lang w:eastAsia="lt-LT"/>
                                </w:rPr>
                                <w:t>59.4</w:t>
                              </w:r>
                            </w:sdtContent>
                          </w:sdt>
                          <w:r>
                            <w:rPr>
                              <w:bCs/>
                              <w:caps/>
                              <w:szCs w:val="24"/>
                              <w:lang w:eastAsia="lt-LT"/>
                            </w:rPr>
                            <w:t xml:space="preserve">. </w:t>
                          </w:r>
                          <w:r>
                            <w:rPr>
                              <w:szCs w:val="24"/>
                              <w:lang w:eastAsia="lt-LT"/>
                            </w:rPr>
                            <w:t>imtis kitų priemonių.</w:t>
                          </w:r>
                        </w:p>
                      </w:sdtContent>
                    </w:sdt>
                  </w:sdtContent>
                </w:sdt>
                <w:sdt>
                  <w:sdtPr>
                    <w:alias w:val="60 p."/>
                    <w:tag w:val="part_803ce25b434c46beadd6db597d4fc77b"/>
                    <w:lock w:val="sdtLocked"/>
                    <w:richText/>
                  </w:sdtPr>
                  <w:sdtContent>
                    <w:p>
                      <w:pPr>
                        <w:tabs>
                          <w:tab w:val="left" w:pos="1134"/>
                          <w:tab w:val="left" w:pos="1276"/>
                        </w:tabs>
                        <w:ind w:firstLine="720"/>
                        <w:jc w:val="both"/>
                        <w:textAlignment w:val="baseline"/>
                        <w:rPr>
                          <w:bCs/>
                          <w:caps/>
                          <w:szCs w:val="24"/>
                          <w:lang w:eastAsia="lt-LT"/>
                        </w:rPr>
                      </w:pPr>
                      <w:sdt>
                        <w:sdtPr>
                          <w:alias w:val="Numeris"/>
                          <w:tag w:val="nr_803ce25b434c46beadd6db597d4fc77b"/>
                          <w:lock w:val="sdtLocked"/>
                          <w:richText/>
                        </w:sdtPr>
                        <w:sdtContent>
                          <w:r>
                            <w:rPr>
                              <w:bCs/>
                              <w:caps/>
                              <w:szCs w:val="24"/>
                              <w:lang w:eastAsia="lt-LT"/>
                            </w:rPr>
                            <w:t>60</w:t>
                          </w:r>
                        </w:sdtContent>
                      </w:sdt>
                      <w:r>
                        <w:rPr>
                          <w:bCs/>
                          <w:caps/>
                          <w:szCs w:val="24"/>
                          <w:lang w:eastAsia="lt-LT"/>
                        </w:rPr>
                        <w:t xml:space="preserve">. </w:t>
                      </w:r>
                      <w:r>
                        <w:rPr>
                          <w:szCs w:val="24"/>
                          <w:lang w:eastAsia="lt-LT"/>
                        </w:rPr>
                        <w:t>Įgyvendinančiosios institucijos ir visuotinių dotacijų valdytojai pagal priskirtą atsakomybę ir kompetenciją privalo laiku imtis priemonių spartesniam ES fondų lėšų panaudojimui užtikrinti:</w:t>
                      </w:r>
                    </w:p>
                    <w:sdt>
                      <w:sdtPr>
                        <w:alias w:val="60.1 pp."/>
                        <w:tag w:val="part_64983f737c2a4ce3ac24697966eaa6be"/>
                        <w:lock w:val="sdtLocked"/>
                        <w:richText/>
                      </w:sdtPr>
                      <w:sdtContent>
                        <w:p>
                          <w:pPr>
                            <w:tabs>
                              <w:tab w:val="left" w:pos="1134"/>
                              <w:tab w:val="left" w:pos="1276"/>
                            </w:tabs>
                            <w:ind w:firstLine="720"/>
                            <w:jc w:val="both"/>
                            <w:textAlignment w:val="baseline"/>
                            <w:rPr>
                              <w:szCs w:val="24"/>
                              <w:lang w:eastAsia="lt-LT"/>
                            </w:rPr>
                          </w:pPr>
                          <w:sdt>
                            <w:sdtPr>
                              <w:alias w:val="Numeris"/>
                              <w:tag w:val="nr_64983f737c2a4ce3ac24697966eaa6be"/>
                              <w:lock w:val="sdtLocked"/>
                              <w:richText/>
                            </w:sdtPr>
                            <w:sdtContent>
                              <w:r>
                                <w:rPr>
                                  <w:szCs w:val="24"/>
                                  <w:lang w:eastAsia="lt-LT"/>
                                </w:rPr>
                                <w:t>60.1</w:t>
                              </w:r>
                            </w:sdtContent>
                          </w:sdt>
                          <w:r>
                            <w:rPr>
                              <w:szCs w:val="24"/>
                              <w:lang w:eastAsia="lt-LT"/>
                            </w:rPr>
                            <w:t>. padėti projektų vykdytojams spręsti su projektų įgyvendinimu susijusias problemas;</w:t>
                          </w:r>
                        </w:p>
                      </w:sdtContent>
                    </w:sdt>
                    <w:sdt>
                      <w:sdtPr>
                        <w:alias w:val="60.2 pp."/>
                        <w:tag w:val="part_e4fb14fe2aea45f691b4f70a3a75d5ec"/>
                        <w:lock w:val="sdtLocked"/>
                        <w:richText/>
                      </w:sdtPr>
                      <w:sdtContent>
                        <w:p>
                          <w:pPr>
                            <w:tabs>
                              <w:tab w:val="left" w:pos="1134"/>
                              <w:tab w:val="left" w:pos="1276"/>
                            </w:tabs>
                            <w:ind w:firstLine="720"/>
                            <w:jc w:val="both"/>
                            <w:textAlignment w:val="baseline"/>
                            <w:rPr>
                              <w:bCs/>
                              <w:caps/>
                              <w:szCs w:val="24"/>
                              <w:lang w:eastAsia="lt-LT"/>
                            </w:rPr>
                          </w:pPr>
                          <w:sdt>
                            <w:sdtPr>
                              <w:alias w:val="Numeris"/>
                              <w:tag w:val="nr_e4fb14fe2aea45f691b4f70a3a75d5ec"/>
                              <w:lock w:val="sdtLocked"/>
                              <w:richText/>
                            </w:sdtPr>
                            <w:sdtContent>
                              <w:r>
                                <w:rPr>
                                  <w:bCs/>
                                  <w:caps/>
                                  <w:szCs w:val="24"/>
                                  <w:lang w:eastAsia="lt-LT"/>
                                </w:rPr>
                                <w:t>60.2</w:t>
                              </w:r>
                            </w:sdtContent>
                          </w:sdt>
                          <w:r>
                            <w:rPr>
                              <w:bCs/>
                              <w:caps/>
                              <w:szCs w:val="24"/>
                              <w:lang w:eastAsia="lt-LT"/>
                            </w:rPr>
                            <w:t xml:space="preserve">. </w:t>
                          </w:r>
                          <w:r>
                            <w:rPr>
                              <w:szCs w:val="24"/>
                              <w:lang w:eastAsia="lt-LT"/>
                            </w:rPr>
                            <w:t>informuoti ministerijas ir (ar) kitas valstybės institucijas, vadovaujančiąją instituciją, kai įgyvendinami techninės paramos prioritetai ir Techninės paramos veiksmų programa, apie ES fondų lėšų panaudojimo problemas ir teikti pasiūlymus, kaip jas spręsti</w:t>
                          </w:r>
                          <w:r>
                            <w:rPr>
                              <w:bCs/>
                              <w:szCs w:val="24"/>
                              <w:lang w:eastAsia="lt-LT"/>
                            </w:rPr>
                            <w:t xml:space="preserve">; </w:t>
                          </w:r>
                        </w:p>
                      </w:sdtContent>
                    </w:sdt>
                    <w:sdt>
                      <w:sdtPr>
                        <w:alias w:val="60.3 pp."/>
                        <w:tag w:val="part_d9d7bd0dce664f9c80d127820dcfa7e1"/>
                        <w:lock w:val="sdtLocked"/>
                        <w:richText/>
                      </w:sdtPr>
                      <w:sdtContent>
                        <w:p>
                          <w:pPr>
                            <w:tabs>
                              <w:tab w:val="left" w:pos="1134"/>
                              <w:tab w:val="left" w:pos="1276"/>
                            </w:tabs>
                            <w:ind w:firstLine="720"/>
                            <w:jc w:val="both"/>
                            <w:textAlignment w:val="baseline"/>
                            <w:rPr>
                              <w:bCs/>
                              <w:caps/>
                              <w:szCs w:val="24"/>
                              <w:lang w:eastAsia="lt-LT"/>
                            </w:rPr>
                          </w:pPr>
                          <w:sdt>
                            <w:sdtPr>
                              <w:alias w:val="Numeris"/>
                              <w:tag w:val="nr_d9d7bd0dce664f9c80d127820dcfa7e1"/>
                              <w:lock w:val="sdtLocked"/>
                              <w:richText/>
                            </w:sdtPr>
                            <w:sdtContent>
                              <w:r>
                                <w:rPr>
                                  <w:bCs/>
                                  <w:caps/>
                                  <w:szCs w:val="24"/>
                                  <w:lang w:eastAsia="lt-LT"/>
                                </w:rPr>
                                <w:t>60.3</w:t>
                              </w:r>
                            </w:sdtContent>
                          </w:sdt>
                          <w:r>
                            <w:rPr>
                              <w:bCs/>
                              <w:caps/>
                              <w:szCs w:val="24"/>
                              <w:lang w:eastAsia="lt-LT"/>
                            </w:rPr>
                            <w:t xml:space="preserve">. </w:t>
                          </w:r>
                          <w:r>
                            <w:rPr>
                              <w:szCs w:val="24"/>
                              <w:lang w:eastAsia="lt-LT"/>
                            </w:rPr>
                            <w:t>imtis kitų priemonių.</w:t>
                          </w:r>
                        </w:p>
                      </w:sdtContent>
                    </w:sdt>
                  </w:sdtContent>
                </w:sdt>
                <w:sdt>
                  <w:sdtPr>
                    <w:alias w:val="61 p."/>
                    <w:tag w:val="part_5da0690d1c9e4b55a098ca0ed1c13bae"/>
                    <w:lock w:val="sdtLocked"/>
                    <w:richText/>
                  </w:sdtPr>
                  <w:sdtContent>
                    <w:p>
                      <w:pPr>
                        <w:tabs>
                          <w:tab w:val="left" w:pos="1134"/>
                          <w:tab w:val="left" w:pos="1276"/>
                        </w:tabs>
                        <w:ind w:firstLine="720"/>
                        <w:jc w:val="both"/>
                        <w:rPr>
                          <w:szCs w:val="24"/>
                          <w:lang w:eastAsia="lt-LT"/>
                        </w:rPr>
                      </w:pPr>
                      <w:sdt>
                        <w:sdtPr>
                          <w:alias w:val="Numeris"/>
                          <w:tag w:val="nr_5da0690d1c9e4b55a098ca0ed1c13bae"/>
                          <w:lock w:val="sdtLocked"/>
                          <w:richText/>
                        </w:sdtPr>
                        <w:sdtContent>
                          <w:r>
                            <w:rPr>
                              <w:szCs w:val="24"/>
                              <w:lang w:eastAsia="lt-LT"/>
                            </w:rPr>
                            <w:t>61</w:t>
                          </w:r>
                        </w:sdtContent>
                      </w:sdt>
                      <w:r>
                        <w:rPr>
                          <w:szCs w:val="24"/>
                          <w:lang w:eastAsia="lt-LT"/>
                        </w:rPr>
                        <w:t>. Vadovaujančioji institucija įvertina įgyvendinančiųjų institucijų ir visuotinių dotacijų valdytojų jai pateiktą Taisyklių 54 punkte nustatytą informaciją ir ministerijų ir (ar) kitų valstybės institucijų pateiktą Taisyklių 55 punkte nustatytą informaciją. Jeigu ministerijos ir (ar) kitos valstybės institucijos nesilaiko Taisyklių 55, 56, 58 ir 59 punktų, įgyvendinančiosios institucijos ir visuotinių dotacijų valdytojai – Taisyklių 54, 58 ir 60 punktų ir regiono plėtros tarybos – Taisyklių 57 punkto nuostatų, taip pat jeigu nukrypstama nuo ES fondų lėšų naudojimo plano ir (ar) jį detalizuojančių planų ir (ar) kyla rizika nepanaudoti ES fondų ir (ar) Lietuvos Respublikos valstybės biudžeto lėšų arba viršyti bendrą ES fondų lėšų sumą, numatytą mokėjimams atlikti skirstant metinius Lietuvos Respublikos valstybės biudžeto asignavimus, vadovaujančioji institucija pagal kompetenciją gali:</w:t>
                      </w:r>
                    </w:p>
                    <w:sdt>
                      <w:sdtPr>
                        <w:alias w:val="61.1 pp."/>
                        <w:tag w:val="part_4cb306ca59094ca09f43c8bb0dcb2ec7"/>
                        <w:lock w:val="sdtLocked"/>
                        <w:richText/>
                      </w:sdtPr>
                      <w:sdtContent>
                        <w:p>
                          <w:pPr>
                            <w:tabs>
                              <w:tab w:val="left" w:pos="1134"/>
                              <w:tab w:val="left" w:pos="1276"/>
                            </w:tabs>
                            <w:ind w:firstLine="720"/>
                            <w:jc w:val="both"/>
                            <w:rPr>
                              <w:szCs w:val="24"/>
                              <w:lang w:eastAsia="lt-LT"/>
                            </w:rPr>
                          </w:pPr>
                          <w:sdt>
                            <w:sdtPr>
                              <w:alias w:val="Numeris"/>
                              <w:tag w:val="nr_4cb306ca59094ca09f43c8bb0dcb2ec7"/>
                              <w:lock w:val="sdtLocked"/>
                              <w:richText/>
                            </w:sdtPr>
                            <w:sdtContent>
                              <w:r>
                                <w:rPr>
                                  <w:szCs w:val="24"/>
                                  <w:lang w:eastAsia="lt-LT"/>
                                </w:rPr>
                                <w:t>61.1</w:t>
                              </w:r>
                            </w:sdtContent>
                          </w:sdt>
                          <w:r>
                            <w:rPr>
                              <w:szCs w:val="24"/>
                              <w:lang w:eastAsia="lt-LT"/>
                            </w:rPr>
                            <w:t>. teikti Lietuvos Respublikos Vyriausybei pasiūlymus dėl ES fondų ir Lietuvos Respublikos valstybės biudžeto lėšų einamųjų metų mokėjimams atlikti perskirstymo tarp asignavimų valdytojų;</w:t>
                          </w:r>
                        </w:p>
                      </w:sdtContent>
                    </w:sdt>
                    <w:sdt>
                      <w:sdtPr>
                        <w:alias w:val="61.2 pp."/>
                        <w:tag w:val="part_c50a30ae62fb42e0bb7e62d4271035f6"/>
                        <w:lock w:val="sdtLocked"/>
                        <w:richText/>
                      </w:sdtPr>
                      <w:sdtContent>
                        <w:p>
                          <w:pPr>
                            <w:tabs>
                              <w:tab w:val="left" w:pos="1134"/>
                              <w:tab w:val="left" w:pos="1276"/>
                            </w:tabs>
                            <w:ind w:firstLine="720"/>
                            <w:jc w:val="both"/>
                            <w:rPr>
                              <w:szCs w:val="24"/>
                              <w:lang w:eastAsia="lt-LT"/>
                            </w:rPr>
                          </w:pPr>
                          <w:sdt>
                            <w:sdtPr>
                              <w:alias w:val="Numeris"/>
                              <w:tag w:val="nr_c50a30ae62fb42e0bb7e62d4271035f6"/>
                              <w:lock w:val="sdtLocked"/>
                              <w:richText/>
                            </w:sdtPr>
                            <w:sdtContent>
                              <w:r>
                                <w:rPr>
                                  <w:szCs w:val="24"/>
                                  <w:lang w:eastAsia="lt-LT"/>
                                </w:rPr>
                                <w:t>61.2</w:t>
                              </w:r>
                            </w:sdtContent>
                          </w:sdt>
                          <w:r>
                            <w:rPr>
                              <w:szCs w:val="24"/>
                              <w:lang w:eastAsia="lt-LT"/>
                            </w:rPr>
                            <w:t xml:space="preserve">. siūlyti Lietuvos Respublikos Vyriausybei apriboti teisę asignavimų valdytojams prisiimti naujus įsipareigojimus sudaryti sutartis, finansų inžinerijos priemonių įgyvendinimo ir finansavimo sutartis, didinti įsipareigojimus pagal sudarytas finansų inžinerijos priemonių įgyvendinimo ir finansavimo sutartis; </w:t>
                          </w:r>
                        </w:p>
                      </w:sdtContent>
                    </w:sdt>
                    <w:sdt>
                      <w:sdtPr>
                        <w:alias w:val="61.3 pp."/>
                        <w:tag w:val="part_8eb76205244846d9a4d75ab1b90d849e"/>
                        <w:lock w:val="sdtLocked"/>
                        <w:richText/>
                      </w:sdtPr>
                      <w:sdtContent>
                        <w:p>
                          <w:pPr>
                            <w:tabs>
                              <w:tab w:val="left" w:pos="1134"/>
                              <w:tab w:val="left" w:pos="1276"/>
                            </w:tabs>
                            <w:ind w:firstLine="720"/>
                            <w:jc w:val="both"/>
                            <w:rPr>
                              <w:szCs w:val="24"/>
                              <w:lang w:eastAsia="lt-LT"/>
                            </w:rPr>
                          </w:pPr>
                          <w:sdt>
                            <w:sdtPr>
                              <w:alias w:val="Numeris"/>
                              <w:tag w:val="nr_8eb76205244846d9a4d75ab1b90d849e"/>
                              <w:lock w:val="sdtLocked"/>
                              <w:richText/>
                            </w:sdtPr>
                            <w:sdtContent>
                              <w:r>
                                <w:rPr>
                                  <w:szCs w:val="24"/>
                                  <w:lang w:eastAsia="lt-LT"/>
                                </w:rPr>
                                <w:t>61.3</w:t>
                              </w:r>
                            </w:sdtContent>
                          </w:sdt>
                          <w:r>
                            <w:rPr>
                              <w:szCs w:val="24"/>
                              <w:lang w:eastAsia="lt-LT"/>
                            </w:rPr>
                            <w:t>. teikti Veiksmų programų stebėsenos komitetui pasiūlymus dėl ES fondų ir Lietuvos Respublikos valstybės biudžeto lėšų įsipareigojimams vykdyti perskirstymo tarp veiksmų programų ir prioritetų;</w:t>
                          </w:r>
                        </w:p>
                      </w:sdtContent>
                    </w:sdt>
                    <w:sdt>
                      <w:sdtPr>
                        <w:alias w:val="61.4 pp."/>
                        <w:tag w:val="part_d037e239ec064dadbed39cd289f1f0eb"/>
                        <w:lock w:val="sdtLocked"/>
                        <w:richText/>
                      </w:sdtPr>
                      <w:sdtContent>
                        <w:p>
                          <w:pPr>
                            <w:tabs>
                              <w:tab w:val="left" w:pos="1134"/>
                              <w:tab w:val="left" w:pos="1276"/>
                            </w:tabs>
                            <w:ind w:firstLine="720"/>
                            <w:jc w:val="both"/>
                            <w:rPr>
                              <w:szCs w:val="24"/>
                              <w:lang w:eastAsia="lt-LT"/>
                            </w:rPr>
                          </w:pPr>
                          <w:sdt>
                            <w:sdtPr>
                              <w:alias w:val="Numeris"/>
                              <w:tag w:val="nr_d037e239ec064dadbed39cd289f1f0eb"/>
                              <w:lock w:val="sdtLocked"/>
                              <w:richText/>
                            </w:sdtPr>
                            <w:sdtContent>
                              <w:r>
                                <w:rPr>
                                  <w:szCs w:val="24"/>
                                  <w:lang w:eastAsia="lt-LT"/>
                                </w:rPr>
                                <w:t>61.4</w:t>
                              </w:r>
                            </w:sdtContent>
                          </w:sdt>
                          <w:r>
                            <w:rPr>
                              <w:szCs w:val="24"/>
                              <w:lang w:eastAsia="lt-LT"/>
                            </w:rPr>
                            <w:t>. inicijuoti veiklos vertinimą;</w:t>
                          </w:r>
                        </w:p>
                      </w:sdtContent>
                    </w:sdt>
                    <w:sdt>
                      <w:sdtPr>
                        <w:alias w:val="61.5 pp."/>
                        <w:tag w:val="part_d406a06aa0bc4bd7b519b2ce0e4b0f94"/>
                        <w:lock w:val="sdtLocked"/>
                        <w:richText/>
                      </w:sdtPr>
                      <w:sdtContent>
                        <w:p>
                          <w:pPr>
                            <w:tabs>
                              <w:tab w:val="left" w:pos="1134"/>
                              <w:tab w:val="left" w:pos="1276"/>
                            </w:tabs>
                            <w:ind w:firstLine="720"/>
                            <w:jc w:val="both"/>
                            <w:rPr>
                              <w:szCs w:val="24"/>
                              <w:lang w:eastAsia="lt-LT"/>
                            </w:rPr>
                          </w:pPr>
                          <w:sdt>
                            <w:sdtPr>
                              <w:alias w:val="Numeris"/>
                              <w:tag w:val="nr_d406a06aa0bc4bd7b519b2ce0e4b0f94"/>
                              <w:lock w:val="sdtLocked"/>
                              <w:richText/>
                            </w:sdtPr>
                            <w:sdtContent>
                              <w:r>
                                <w:rPr>
                                  <w:szCs w:val="24"/>
                                  <w:lang w:eastAsia="lt-LT"/>
                                </w:rPr>
                                <w:t>61.5</w:t>
                              </w:r>
                            </w:sdtContent>
                          </w:sdt>
                          <w:r>
                            <w:rPr>
                              <w:szCs w:val="24"/>
                              <w:lang w:eastAsia="lt-LT"/>
                            </w:rPr>
                            <w:t>. imtis kitų veiksmų.</w:t>
                          </w:r>
                        </w:p>
                      </w:sdtContent>
                    </w:sdt>
                  </w:sdtContent>
                </w:sdt>
                <w:sdt>
                  <w:sdtPr>
                    <w:alias w:val="62 p."/>
                    <w:tag w:val="part_9f670d325688420fab7debc850c1dc25"/>
                    <w:lock w:val="sdtLocked"/>
                    <w:richText/>
                  </w:sdtPr>
                  <w:sdtContent>
                    <w:p>
                      <w:pPr>
                        <w:tabs>
                          <w:tab w:val="left" w:pos="1134"/>
                          <w:tab w:val="left" w:pos="1276"/>
                        </w:tabs>
                        <w:ind w:firstLine="720"/>
                        <w:jc w:val="both"/>
                        <w:textAlignment w:val="baseline"/>
                        <w:rPr>
                          <w:bCs/>
                          <w:caps/>
                          <w:szCs w:val="24"/>
                          <w:lang w:eastAsia="lt-LT"/>
                        </w:rPr>
                      </w:pPr>
                      <w:sdt>
                        <w:sdtPr>
                          <w:alias w:val="Numeris"/>
                          <w:tag w:val="nr_9f670d325688420fab7debc850c1dc25"/>
                          <w:lock w:val="sdtLocked"/>
                          <w:richText/>
                        </w:sdtPr>
                        <w:sdtContent>
                          <w:r>
                            <w:rPr>
                              <w:bCs/>
                              <w:caps/>
                              <w:szCs w:val="24"/>
                              <w:lang w:eastAsia="lt-LT"/>
                            </w:rPr>
                            <w:t>62</w:t>
                          </w:r>
                        </w:sdtContent>
                      </w:sdt>
                      <w:r>
                        <w:rPr>
                          <w:bCs/>
                          <w:caps/>
                          <w:szCs w:val="24"/>
                          <w:lang w:eastAsia="lt-LT"/>
                        </w:rPr>
                        <w:t xml:space="preserve">. </w:t>
                      </w:r>
                      <w:r>
                        <w:rPr>
                          <w:szCs w:val="24"/>
                          <w:lang w:eastAsia="lt-LT"/>
                        </w:rPr>
                        <w:t>Įgyvendinančiosios institucijos ir visuotinių dotacijų valdytojai pagal finansų ministro patvirtintą formą iki kiekvieno mėnesio 20 d. pateikia mokėjimo ir vadovaujančiajai institucijoms, ministerijoms ir (ar) kitoms valstybės institucijoms informaciją apie projektų vykdytojams per 3 artimiausius mėnesius planuojamas išmokėti ES fondų ir Lietuvos Respublikos valstybės biudžeto lėšas pagal kiekvieną veiksmų programą.</w:t>
                      </w:r>
                    </w:p>
                  </w:sdtContent>
                </w:sdt>
                <w:sdt>
                  <w:sdtPr>
                    <w:alias w:val="63 p."/>
                    <w:tag w:val="part_f79156878a814157a455ab243a930d1c"/>
                    <w:lock w:val="sdtLocked"/>
                    <w:richText/>
                  </w:sdtPr>
                  <w:sdtContent>
                    <w:p>
                      <w:pPr>
                        <w:tabs>
                          <w:tab w:val="left" w:pos="1134"/>
                          <w:tab w:val="left" w:pos="1276"/>
                        </w:tabs>
                        <w:ind w:firstLine="720"/>
                        <w:jc w:val="both"/>
                        <w:textAlignment w:val="baseline"/>
                        <w:rPr>
                          <w:bCs/>
                          <w:caps/>
                          <w:szCs w:val="24"/>
                          <w:lang w:eastAsia="lt-LT"/>
                        </w:rPr>
                      </w:pPr>
                      <w:sdt>
                        <w:sdtPr>
                          <w:alias w:val="Numeris"/>
                          <w:tag w:val="nr_f79156878a814157a455ab243a930d1c"/>
                          <w:lock w:val="sdtLocked"/>
                          <w:richText/>
                        </w:sdtPr>
                        <w:sdtContent>
                          <w:r>
                            <w:rPr>
                              <w:bCs/>
                              <w:caps/>
                              <w:szCs w:val="24"/>
                              <w:lang w:eastAsia="lt-LT"/>
                            </w:rPr>
                            <w:t>63</w:t>
                          </w:r>
                        </w:sdtContent>
                      </w:sdt>
                      <w:r>
                        <w:rPr>
                          <w:bCs/>
                          <w:caps/>
                          <w:szCs w:val="24"/>
                          <w:lang w:eastAsia="lt-LT"/>
                        </w:rPr>
                        <w:t xml:space="preserve">. </w:t>
                      </w:r>
                      <w:r>
                        <w:rPr>
                          <w:szCs w:val="24"/>
                          <w:lang w:eastAsia="lt-LT"/>
                        </w:rPr>
                        <w:t xml:space="preserve">Vadovaujančioji institucija, remdamasi ES fondų ir Lietuvos Respublikos valstybės biudžeto lėšų poreikiu ir atsižvelgdama į terminus, skirtus patirtų išlaidų atitikčiai nustatytiems reikalavimams įvertinti pagal kiekvieno prioriteto specifiką, turi sudaryti ir kasmet iki balandžio 10 d. ir spalio 10 d., jeigu tvirtinančiosios institucijos prašymu, atsižvelgiant į Taisyklių 64 punkto nuostatas, nenustatomas kitas terminas, pateikti tvirtinančiajai ir mokėjimo institucijoms planuojamų pripažinti deklaruotinomis Europos Komisijai išlaidų ataskaitą pagal finansų ministro patvirtintą formą. </w:t>
                      </w:r>
                    </w:p>
                  </w:sdtContent>
                </w:sdt>
                <w:sdt>
                  <w:sdtPr>
                    <w:alias w:val="64 p."/>
                    <w:tag w:val="part_245b5762a6b2496194df1095cdb0b9c9"/>
                    <w:lock w:val="sdtLocked"/>
                    <w:richText/>
                  </w:sdtPr>
                  <w:sdtContent>
                    <w:p>
                      <w:pPr>
                        <w:tabs>
                          <w:tab w:val="left" w:pos="1134"/>
                          <w:tab w:val="left" w:pos="1276"/>
                        </w:tabs>
                        <w:ind w:firstLine="720"/>
                        <w:jc w:val="both"/>
                        <w:textAlignment w:val="baseline"/>
                        <w:rPr>
                          <w:bCs/>
                          <w:caps/>
                          <w:szCs w:val="24"/>
                          <w:lang w:eastAsia="lt-LT"/>
                        </w:rPr>
                      </w:pPr>
                      <w:sdt>
                        <w:sdtPr>
                          <w:alias w:val="Numeris"/>
                          <w:tag w:val="nr_245b5762a6b2496194df1095cdb0b9c9"/>
                          <w:lock w:val="sdtLocked"/>
                          <w:richText/>
                        </w:sdtPr>
                        <w:sdtContent>
                          <w:r>
                            <w:rPr>
                              <w:bCs/>
                              <w:caps/>
                              <w:szCs w:val="24"/>
                              <w:lang w:eastAsia="lt-LT"/>
                            </w:rPr>
                            <w:t>64</w:t>
                          </w:r>
                        </w:sdtContent>
                      </w:sdt>
                      <w:r>
                        <w:rPr>
                          <w:bCs/>
                          <w:caps/>
                          <w:szCs w:val="24"/>
                          <w:lang w:eastAsia="lt-LT"/>
                        </w:rPr>
                        <w:t xml:space="preserve">. </w:t>
                      </w:r>
                      <w:r>
                        <w:rPr>
                          <w:szCs w:val="24"/>
                          <w:lang w:eastAsia="lt-LT"/>
                        </w:rPr>
                        <w:t>Tvirtinančioji institucija kasmet ne vėliau kaip iki balandžio 30 d. ir kitais Europos Komisijos nustatytais terminais pateikia Europos Komisijai einamiesiems ir kitiems finansiniams metams numatomų mokėjimų paraiškų prognozes pagal reglamento (EB) Nr. 1828/2006 XVII priede pateiktą formą.</w:t>
                      </w:r>
                    </w:p>
                    <w:p>
                      <w:pPr>
                        <w:tabs>
                          <w:tab w:val="left" w:pos="1134"/>
                          <w:tab w:val="left" w:pos="1276"/>
                        </w:tabs>
                        <w:jc w:val="center"/>
                        <w:textAlignment w:val="baseline"/>
                        <w:rPr>
                          <w:szCs w:val="24"/>
                          <w:lang w:eastAsia="lt-LT"/>
                        </w:rPr>
                      </w:pPr>
                    </w:p>
                  </w:sdtContent>
                </w:sdt>
              </w:sdtContent>
            </w:sdt>
            <w:sdt>
              <w:sdtPr>
                <w:alias w:val="skirsnis"/>
                <w:tag w:val="part_2b26676312c445fe9edd8fec3e2940c4"/>
                <w:lock w:val="sdtLocked"/>
                <w:richText/>
              </w:sdtPr>
              <w:sdtContent>
                <w:p>
                  <w:pPr>
                    <w:jc w:val="center"/>
                    <w:rPr>
                      <w:b/>
                      <w:szCs w:val="24"/>
                      <w:lang w:eastAsia="lt-LT"/>
                    </w:rPr>
                  </w:pPr>
                  <w:sdt>
                    <w:sdtPr>
                      <w:alias w:val="Numeris"/>
                      <w:tag w:val="nr_2b26676312c445fe9edd8fec3e2940c4"/>
                      <w:lock w:val="sdtLocked"/>
                      <w:richText/>
                    </w:sdtPr>
                    <w:sdtContent>
                      <w:r>
                        <w:rPr>
                          <w:b/>
                          <w:szCs w:val="24"/>
                          <w:lang w:eastAsia="lt-LT"/>
                        </w:rPr>
                        <w:t>ANTRASIS</w:t>
                      </w:r>
                    </w:sdtContent>
                  </w:sdt>
                  <w:r>
                    <w:rPr>
                      <w:b/>
                      <w:szCs w:val="24"/>
                      <w:lang w:eastAsia="lt-LT"/>
                    </w:rPr>
                    <w:t xml:space="preserve"> SKIRSNIS</w:t>
                  </w:r>
                </w:p>
                <w:p>
                  <w:pPr>
                    <w:jc w:val="center"/>
                    <w:rPr>
                      <w:b/>
                      <w:szCs w:val="24"/>
                      <w:lang w:eastAsia="lt-LT"/>
                    </w:rPr>
                  </w:pPr>
                  <w:sdt>
                    <w:sdtPr>
                      <w:alias w:val="Pavadinimas"/>
                      <w:tag w:val="title_2b26676312c445fe9edd8fec3e2940c4"/>
                      <w:lock w:val="sdtLocked"/>
                      <w:richText/>
                    </w:sdtPr>
                    <w:sdtContent>
                      <w:r>
                        <w:rPr>
                          <w:b/>
                          <w:szCs w:val="24"/>
                          <w:lang w:eastAsia="lt-LT"/>
                        </w:rPr>
                        <w:t>IŠLAIDŲ DEKLARAVIMAS EUROPOS KOMISIJAI</w:t>
                      </w:r>
                    </w:sdtContent>
                  </w:sdt>
                </w:p>
                <w:p>
                  <w:pPr>
                    <w:jc w:val="center"/>
                    <w:rPr>
                      <w:szCs w:val="24"/>
                      <w:lang w:eastAsia="lt-LT"/>
                    </w:rPr>
                  </w:pPr>
                </w:p>
                <w:sdt>
                  <w:sdtPr>
                    <w:alias w:val="65 p."/>
                    <w:tag w:val="part_d405c810710c4c9e97e17cba80223b8e"/>
                    <w:lock w:val="sdtLocked"/>
                    <w:richText/>
                  </w:sdtPr>
                  <w:sdtContent>
                    <w:p>
                      <w:pPr>
                        <w:tabs>
                          <w:tab w:val="left" w:pos="1134"/>
                          <w:tab w:val="left" w:pos="1276"/>
                        </w:tabs>
                        <w:ind w:firstLine="720"/>
                        <w:jc w:val="both"/>
                        <w:textAlignment w:val="baseline"/>
                        <w:rPr>
                          <w:bCs/>
                          <w:caps/>
                          <w:szCs w:val="24"/>
                          <w:lang w:eastAsia="lt-LT"/>
                        </w:rPr>
                      </w:pPr>
                      <w:sdt>
                        <w:sdtPr>
                          <w:alias w:val="Numeris"/>
                          <w:tag w:val="nr_d405c810710c4c9e97e17cba80223b8e"/>
                          <w:lock w:val="sdtLocked"/>
                          <w:richText/>
                        </w:sdtPr>
                        <w:sdtContent>
                          <w:r>
                            <w:rPr>
                              <w:bCs/>
                              <w:caps/>
                              <w:szCs w:val="24"/>
                              <w:lang w:eastAsia="lt-LT"/>
                            </w:rPr>
                            <w:t>65</w:t>
                          </w:r>
                        </w:sdtContent>
                      </w:sdt>
                      <w:r>
                        <w:rPr>
                          <w:bCs/>
                          <w:caps/>
                          <w:szCs w:val="24"/>
                          <w:lang w:eastAsia="lt-LT"/>
                        </w:rPr>
                        <w:t xml:space="preserve">. </w:t>
                      </w:r>
                      <w:r>
                        <w:rPr>
                          <w:szCs w:val="24"/>
                          <w:lang w:eastAsia="lt-LT"/>
                        </w:rPr>
                        <w:t>Rengdama išlaidų ataskaitas ir mokėjimo paraiškas Europos Komisijai, tvirtinančioji institucija kasmet iki sausio 20 d., kovo 20 d., gegužės 20 d., liepos 20 d., rugsėjo 20 d. ir (ar) prireikus gauna:</w:t>
                      </w:r>
                    </w:p>
                    <w:sdt>
                      <w:sdtPr>
                        <w:alias w:val="65.1 pp."/>
                        <w:tag w:val="part_865f5bbc866c42a4beeca4d3b4f5675b"/>
                        <w:lock w:val="sdtLocked"/>
                        <w:richText/>
                      </w:sdtPr>
                      <w:sdtContent>
                        <w:p>
                          <w:pPr>
                            <w:tabs>
                              <w:tab w:val="left" w:pos="1134"/>
                              <w:tab w:val="left" w:pos="1276"/>
                            </w:tabs>
                            <w:ind w:firstLine="720"/>
                            <w:jc w:val="both"/>
                            <w:textAlignment w:val="baseline"/>
                            <w:rPr>
                              <w:bCs/>
                              <w:caps/>
                              <w:szCs w:val="24"/>
                              <w:lang w:eastAsia="lt-LT"/>
                            </w:rPr>
                          </w:pPr>
                          <w:sdt>
                            <w:sdtPr>
                              <w:alias w:val="Numeris"/>
                              <w:tag w:val="nr_865f5bbc866c42a4beeca4d3b4f5675b"/>
                              <w:lock w:val="sdtLocked"/>
                              <w:richText/>
                            </w:sdtPr>
                            <w:sdtContent>
                              <w:r>
                                <w:rPr>
                                  <w:bCs/>
                                  <w:caps/>
                                  <w:szCs w:val="24"/>
                                  <w:lang w:eastAsia="lt-LT"/>
                                </w:rPr>
                                <w:t>65.1</w:t>
                              </w:r>
                            </w:sdtContent>
                          </w:sdt>
                          <w:r>
                            <w:rPr>
                              <w:bCs/>
                              <w:caps/>
                              <w:szCs w:val="24"/>
                              <w:lang w:eastAsia="lt-LT"/>
                            </w:rPr>
                            <w:t xml:space="preserve">. </w:t>
                          </w:r>
                          <w:r>
                            <w:rPr>
                              <w:szCs w:val="24"/>
                              <w:lang w:eastAsia="lt-LT"/>
                            </w:rPr>
                            <w:t>iš įgyvendinančiųjų institucijų, vadovaujančiosios institucijos, kai tai susiję su finansų inžinerijos priemonėmis, ir visuotinių dotacijų valdytojų, kai tai susiję su visuotinių dotacijų priemonėmis, – vadovaujantis finansų ministro patvirtintomis Metodinėmis išlaidų deklaracijų rengimo rekomendacijomis, pagal kompetenciją užpildytas SFMIS ir minėtų institucijų įgaliotų asmenų patvirtintas išlaidų, padarytų ir pripažintų deklaruotinomis Europos Komisijai nuo išlaidų tinkamumo finansuoti laikotarpio pradžios iki atitinkamo ataskaitinio laikotarpio pabaigos, tai yra vasario 28 d., balandžio 30 d., birželio 30 d., rugpjūčio 31 d., gruodžio 31 d. įskaitytinai, deklaracijas pagal finansų ministro patvirtintą formą ir projektų finansinės būklės ataskaitas, parengtas pagal finansų ministro patvirtintą formą. Tvirtinančioji institucija, siekdama, kad ES fondų lėšos nebūtų prarastos pagal reglamento (EB) Nr. 1083/2006 93 straipsnį, ar esant nenumatytoms aplinkybėms, turi teisę paprašyti, kad minėtos institucijos išlaidų deklaracijas pateiktų kitais, ne Taisyklių 65 punkte nurodytais, terminais;</w:t>
                          </w:r>
                        </w:p>
                      </w:sdtContent>
                    </w:sdt>
                    <w:sdt>
                      <w:sdtPr>
                        <w:alias w:val="65.2 pp."/>
                        <w:tag w:val="part_57897a3c66864ca9a0b367f51d762b59"/>
                        <w:lock w:val="sdtLocked"/>
                        <w:richText/>
                      </w:sdtPr>
                      <w:sdtContent>
                        <w:p>
                          <w:pPr>
                            <w:tabs>
                              <w:tab w:val="left" w:pos="1134"/>
                              <w:tab w:val="left" w:pos="1276"/>
                            </w:tabs>
                            <w:ind w:firstLine="720"/>
                            <w:jc w:val="both"/>
                            <w:textAlignment w:val="baseline"/>
                            <w:rPr>
                              <w:bCs/>
                              <w:caps/>
                              <w:szCs w:val="24"/>
                              <w:lang w:eastAsia="lt-LT"/>
                            </w:rPr>
                          </w:pPr>
                          <w:sdt>
                            <w:sdtPr>
                              <w:alias w:val="Numeris"/>
                              <w:tag w:val="nr_57897a3c66864ca9a0b367f51d762b59"/>
                              <w:lock w:val="sdtLocked"/>
                              <w:richText/>
                            </w:sdtPr>
                            <w:sdtContent>
                              <w:r>
                                <w:rPr>
                                  <w:bCs/>
                                  <w:caps/>
                                  <w:szCs w:val="24"/>
                                  <w:lang w:eastAsia="lt-LT"/>
                                </w:rPr>
                                <w:t>65.2</w:t>
                              </w:r>
                            </w:sdtContent>
                          </w:sdt>
                          <w:r>
                            <w:rPr>
                              <w:bCs/>
                              <w:caps/>
                              <w:szCs w:val="24"/>
                              <w:lang w:eastAsia="lt-LT"/>
                            </w:rPr>
                            <w:t xml:space="preserve">. </w:t>
                          </w:r>
                          <w:r>
                            <w:rPr>
                              <w:szCs w:val="24"/>
                              <w:lang w:eastAsia="lt-LT"/>
                            </w:rPr>
                            <w:t>iš vadovaujančiosios institucijos – pažymą apie ES struktūrinės paramos valdymo ir kontrolės sistemos veikimą, deklaruojamų išlaidų atitiktį ES ir Lietuvos Respublikos teisės aktų nustatytoms taisyklėms ir vadovaujančiosios institucijos atliktas procedūras ir patikrinimus, susijusius su išlaidų deklaracijose nurodytomis išlaidomis, pagal finansų ministro patvirtintą formą;</w:t>
                          </w:r>
                        </w:p>
                      </w:sdtContent>
                    </w:sdt>
                    <w:sdt>
                      <w:sdtPr>
                        <w:alias w:val="65.3 pp."/>
                        <w:tag w:val="part_d36ac86835e64d2d82b1fe719c197564"/>
                        <w:lock w:val="sdtLocked"/>
                        <w:richText/>
                      </w:sdtPr>
                      <w:sdtContent>
                        <w:p>
                          <w:pPr>
                            <w:tabs>
                              <w:tab w:val="left" w:pos="1134"/>
                              <w:tab w:val="left" w:pos="1276"/>
                            </w:tabs>
                            <w:ind w:firstLine="720"/>
                            <w:jc w:val="both"/>
                            <w:textAlignment w:val="baseline"/>
                            <w:rPr>
                              <w:szCs w:val="24"/>
                              <w:lang w:eastAsia="lt-LT"/>
                            </w:rPr>
                          </w:pPr>
                          <w:sdt>
                            <w:sdtPr>
                              <w:alias w:val="Numeris"/>
                              <w:tag w:val="nr_d36ac86835e64d2d82b1fe719c197564"/>
                              <w:lock w:val="sdtLocked"/>
                              <w:richText/>
                            </w:sdtPr>
                            <w:sdtContent>
                              <w:r>
                                <w:rPr>
                                  <w:szCs w:val="24"/>
                                  <w:lang w:eastAsia="lt-LT"/>
                                </w:rPr>
                                <w:t>65.3</w:t>
                              </w:r>
                            </w:sdtContent>
                          </w:sdt>
                          <w:r>
                            <w:rPr>
                              <w:szCs w:val="24"/>
                              <w:lang w:eastAsia="lt-LT"/>
                            </w:rPr>
                            <w:t xml:space="preserve">. iš ministerijų ir (ar) kitų valstybės institucijų, visuotinių dotacijų valdytojų, kurių vadovai yra asignavimų valdytojai, vadovaujančiosios institucijos, kai įgyvendinami techninės paramos prioritetai ir Techninės paramos veiksmų programa, – grąžintinų ir grąžintų lėšų ataskaitą, parengtą vadovaujantis 2007–2013 metų Europos Sąjungos struktūrinės paramos grąžintinų ir grąžintų lėšų administravimo ir grąžintinų ir grąžintų lėšų ataskaitos rengimo taisyklėmis, patvirtintomis Lietuvos Respublikos finansų ministro 2010 m. birželio 4 d. įsakymu Nr. 1K-184 „Dėl 2007–2013 metų Europos Sąjungos struktūrinės paramos grąžintinų ir grąžintų lėšų administravimo ir grąžintinų ir grąžintų lėšų ataskaitos rengimo taisyklių patvirtinimo“ (toliau – 2007–2013 metų Europos Sąjungos struktūrinės paramos grąžintinų ir grąžintų lėšų administravimo ir grąžintinų ir grąžintų lėšų ataskaitos rengimo taisyklės), ir užpildytą pagal finansų ministro patvirtintą formą; </w:t>
                          </w:r>
                          <w:r>
                            <w:rPr>
                              <w:bCs/>
                              <w:color w:val="000000"/>
                              <w:szCs w:val="24"/>
                              <w:lang w:eastAsia="lt-LT"/>
                            </w:rPr>
                            <w:t>iš visuotinių dotacijų valdytojų, kai projekto finansavimo lėšas projekto vykdytojui perveda visuotinių dotacijų valdytojai, – projektų vykdytojų grąžintinų ir grąžintų lėšų žurnalo išrašą, teikiamą vadovaujantis Visuotinių dotacijų priemonių administravimo ir finansavimo taisyklėmis, patvirtintomis Lietuvos Respublikos finansų ministro 2008 m. spalio 31 d. įsakymu Nr. 1K-349 „Dėl visuotinių dotacijų priemonių administravimo ir finansavimo taisyklių patvirtinimo“ (toliau – Visuotinių dotacijų priemonių administravimo ir finansavimo taisyklės)</w:t>
                          </w:r>
                          <w:r>
                            <w:rPr>
                              <w:szCs w:val="24"/>
                              <w:lang w:eastAsia="lt-LT"/>
                            </w:rPr>
                            <w:t>.</w:t>
                          </w:r>
                        </w:p>
                      </w:sdtContent>
                    </w:sdt>
                  </w:sdtContent>
                </w:sdt>
                <w:sdt>
                  <w:sdtPr>
                    <w:alias w:val="66 p."/>
                    <w:tag w:val="part_082e77f23cb44cf0ab78b98e970b8ea2"/>
                    <w:lock w:val="sdtLocked"/>
                    <w:richText/>
                  </w:sdtPr>
                  <w:sdtContent>
                    <w:p>
                      <w:pPr>
                        <w:tabs>
                          <w:tab w:val="left" w:pos="0"/>
                          <w:tab w:val="left" w:pos="1134"/>
                        </w:tabs>
                        <w:ind w:firstLine="720"/>
                        <w:jc w:val="both"/>
                        <w:textAlignment w:val="baseline"/>
                        <w:rPr>
                          <w:szCs w:val="24"/>
                          <w:lang w:eastAsia="lt-LT"/>
                        </w:rPr>
                      </w:pPr>
                      <w:sdt>
                        <w:sdtPr>
                          <w:alias w:val="Numeris"/>
                          <w:tag w:val="nr_082e77f23cb44cf0ab78b98e970b8ea2"/>
                          <w:lock w:val="sdtLocked"/>
                          <w:richText/>
                        </w:sdtPr>
                        <w:sdtContent>
                          <w:r>
                            <w:rPr>
                              <w:szCs w:val="24"/>
                              <w:lang w:eastAsia="lt-LT"/>
                            </w:rPr>
                            <w:t>66</w:t>
                          </w:r>
                        </w:sdtContent>
                      </w:sdt>
                      <w:r>
                        <w:rPr>
                          <w:szCs w:val="24"/>
                          <w:lang w:eastAsia="lt-LT"/>
                        </w:rPr>
                        <w:t>. Rengdama išlaidų ataskaitą ir mokėjimo paraišką Europos Komisijai, tvirtinančioji institucija atsižvelgia į pajamas, nurodytas reglamento (EB) Nr. 1083/2006 55 straipsnyje:</w:t>
                      </w:r>
                    </w:p>
                    <w:sdt>
                      <w:sdtPr>
                        <w:alias w:val="66.1 pp."/>
                        <w:tag w:val="part_6926f02095744db59e49ed3ae43ebca8"/>
                        <w:lock w:val="sdtLocked"/>
                        <w:richText/>
                      </w:sdtPr>
                      <w:sdtContent>
                        <w:p>
                          <w:pPr>
                            <w:tabs>
                              <w:tab w:val="left" w:pos="0"/>
                              <w:tab w:val="left" w:pos="1276"/>
                            </w:tabs>
                            <w:ind w:firstLine="720"/>
                            <w:jc w:val="both"/>
                            <w:textAlignment w:val="baseline"/>
                            <w:rPr>
                              <w:szCs w:val="24"/>
                              <w:lang w:eastAsia="lt-LT"/>
                            </w:rPr>
                          </w:pPr>
                          <w:sdt>
                            <w:sdtPr>
                              <w:alias w:val="Numeris"/>
                              <w:tag w:val="nr_6926f02095744db59e49ed3ae43ebca8"/>
                              <w:lock w:val="sdtLocked"/>
                              <w:richText/>
                            </w:sdtPr>
                            <w:sdtContent>
                              <w:r>
                                <w:rPr>
                                  <w:szCs w:val="24"/>
                                  <w:lang w:eastAsia="lt-LT"/>
                                </w:rPr>
                                <w:t>66.1</w:t>
                              </w:r>
                            </w:sdtContent>
                          </w:sdt>
                          <w:r>
                            <w:rPr>
                              <w:szCs w:val="24"/>
                              <w:lang w:eastAsia="lt-LT"/>
                            </w:rPr>
                            <w:t>. kai pajamos gali būti objektyviai įvertinamos iš anksto, atitinkamo projekto išlaidos, pripažintos deklaruotinomis Europos Komisijai, įtraukiamos į išlaidų ataskaitas. Šios išlaidos deklaruojamos Europos Komisijai atsižvelgiant į atitinkamos veiksmų programos, ES fondo įgyvendinimo eigą. Siekiama užtikrinti, kad ES fondų lėšos nebūtų prarastos pagal reglamento (EB) Nr. 1083/2006 93 straipsnį. Atliekami šie veiksmai:</w:t>
                          </w:r>
                        </w:p>
                        <w:sdt>
                          <w:sdtPr>
                            <w:alias w:val="66.1.1 pp."/>
                            <w:tag w:val="part_6600837c27dd437ca4b7c896604753fd"/>
                            <w:lock w:val="sdtLocked"/>
                            <w:richText/>
                          </w:sdtPr>
                          <w:sdtContent>
                            <w:p>
                              <w:pPr>
                                <w:tabs>
                                  <w:tab w:val="left" w:pos="1134"/>
                                  <w:tab w:val="left" w:pos="1276"/>
                                </w:tabs>
                                <w:ind w:firstLine="720"/>
                                <w:jc w:val="both"/>
                                <w:textAlignment w:val="baseline"/>
                                <w:rPr>
                                  <w:szCs w:val="24"/>
                                  <w:lang w:eastAsia="lt-LT"/>
                                </w:rPr>
                              </w:pPr>
                              <w:sdt>
                                <w:sdtPr>
                                  <w:alias w:val="Numeris"/>
                                  <w:tag w:val="nr_6600837c27dd437ca4b7c896604753fd"/>
                                  <w:lock w:val="sdtLocked"/>
                                  <w:richText/>
                                </w:sdtPr>
                                <w:sdtContent>
                                  <w:r>
                                    <w:rPr>
                                      <w:szCs w:val="24"/>
                                      <w:lang w:eastAsia="lt-LT"/>
                                    </w:rPr>
                                    <w:t>66.1.1</w:t>
                                  </w:r>
                                </w:sdtContent>
                              </w:sdt>
                              <w:r>
                                <w:rPr>
                                  <w:szCs w:val="24"/>
                                  <w:lang w:eastAsia="lt-LT"/>
                                </w:rPr>
                                <w:t xml:space="preserve">. </w:t>
                              </w:r>
                              <w:r>
                                <w:rPr>
                                  <w:szCs w:val="24"/>
                                  <w:lang w:eastAsia="ko-KR"/>
                                </w:rPr>
                                <w:t>iš Europos regioninės plėtros fondo ir Sanglaudos fondo lėšų bendrai finansuojamų projektų planuojamos gauti grynosios pajamos, apskaičiuotos laikantis finansų ministro patvirtintos Iš Europos Sąjungos fondų lėšų bendrai finansuojamų projektų pajamų skaičiavimo ir priežiūros metodikos, atimamos iš sumos, kurią sudaro pagal kiekvieną mokėjimo prašymą pripažintos deklaruotinomis Europos Komisijai išlaidos, apmokėtos projekto vykdytojų lėšomis</w:t>
                              </w:r>
                              <w:r>
                                <w:rPr>
                                  <w:szCs w:val="24"/>
                                  <w:lang w:eastAsia="lt-LT"/>
                                </w:rPr>
                                <w:t>;</w:t>
                              </w:r>
                            </w:p>
                          </w:sdtContent>
                        </w:sdt>
                        <w:sdt>
                          <w:sdtPr>
                            <w:alias w:val="66.1.2 pp."/>
                            <w:tag w:val="part_08539dc9294348768d31474cb600bccb"/>
                            <w:lock w:val="sdtLocked"/>
                            <w:richText/>
                          </w:sdtPr>
                          <w:sdtContent>
                            <w:p>
                              <w:pPr>
                                <w:tabs>
                                  <w:tab w:val="left" w:pos="1134"/>
                                  <w:tab w:val="left" w:pos="1276"/>
                                </w:tabs>
                                <w:ind w:firstLine="720"/>
                                <w:jc w:val="both"/>
                                <w:textAlignment w:val="baseline"/>
                                <w:rPr>
                                  <w:szCs w:val="24"/>
                                  <w:lang w:eastAsia="lt-LT"/>
                                </w:rPr>
                              </w:pPr>
                              <w:sdt>
                                <w:sdtPr>
                                  <w:alias w:val="Numeris"/>
                                  <w:tag w:val="nr_08539dc9294348768d31474cb600bccb"/>
                                  <w:lock w:val="sdtLocked"/>
                                  <w:richText/>
                                </w:sdtPr>
                                <w:sdtContent>
                                  <w:r>
                                    <w:rPr>
                                      <w:szCs w:val="24"/>
                                      <w:lang w:eastAsia="lt-LT"/>
                                    </w:rPr>
                                    <w:t>66.1.2</w:t>
                                  </w:r>
                                </w:sdtContent>
                              </w:sdt>
                              <w:r>
                                <w:rPr>
                                  <w:szCs w:val="24"/>
                                  <w:lang w:eastAsia="lt-LT"/>
                                </w:rPr>
                                <w:t xml:space="preserve">. </w:t>
                              </w:r>
                              <w:r>
                                <w:rPr>
                                  <w:szCs w:val="24"/>
                                  <w:lang w:eastAsia="ko-KR"/>
                                </w:rPr>
                                <w:t>Taisyklių 66.1.1 papunktyje nustatytu atveju deklaruojamos visos pripažintos deklaruotinomis Europos Komisijai išlaidos, o planuojamos gauti grynosios pajamos, apskaičiuotos laikantis finansų ministro patvirtintos Iš Europos Sąjungos fondų lėšų bendrai finansuojamų projektų pajamų skaičiavimo ir priežiūros metodikos, atimamos ne vėliau kaip deklaruojant išlaidas pagal atitinkamo projekto galutinio mokėjimo prašymą</w:t>
                              </w:r>
                              <w:r>
                                <w:rPr>
                                  <w:szCs w:val="24"/>
                                  <w:lang w:eastAsia="lt-LT"/>
                                </w:rPr>
                                <w:t>;</w:t>
                              </w:r>
                            </w:p>
                          </w:sdtContent>
                        </w:sdt>
                      </w:sdtContent>
                    </w:sdt>
                    <w:sdt>
                      <w:sdtPr>
                        <w:alias w:val="66.2 pp."/>
                        <w:tag w:val="part_680c40fdb70d44819a9f81ed9f8b32d6"/>
                        <w:lock w:val="sdtLocked"/>
                        <w:richText/>
                      </w:sdtPr>
                      <w:sdtContent>
                        <w:p>
                          <w:pPr>
                            <w:tabs>
                              <w:tab w:val="left" w:pos="1134"/>
                              <w:tab w:val="left" w:pos="1276"/>
                            </w:tabs>
                            <w:ind w:firstLine="720"/>
                            <w:jc w:val="both"/>
                            <w:textAlignment w:val="baseline"/>
                            <w:rPr>
                              <w:szCs w:val="24"/>
                              <w:lang w:eastAsia="lt-LT"/>
                            </w:rPr>
                          </w:pPr>
                          <w:sdt>
                            <w:sdtPr>
                              <w:alias w:val="Numeris"/>
                              <w:tag w:val="nr_680c40fdb70d44819a9f81ed9f8b32d6"/>
                              <w:lock w:val="sdtLocked"/>
                              <w:richText/>
                            </w:sdtPr>
                            <w:sdtContent>
                              <w:r>
                                <w:rPr>
                                  <w:szCs w:val="24"/>
                                  <w:lang w:eastAsia="lt-LT"/>
                                </w:rPr>
                                <w:t>66.2</w:t>
                              </w:r>
                            </w:sdtContent>
                          </w:sdt>
                          <w:r>
                            <w:rPr>
                              <w:szCs w:val="24"/>
                              <w:lang w:eastAsia="lt-LT"/>
                            </w:rPr>
                            <w:t>. jeigu vertinant projektą ar vėliau iki projekto užbaigimo pajamų objektyviai apskaičiuoti neįmanoma, įgyvendinant projektą ir per 5 metus po projekto užbaigimo (</w:t>
                          </w:r>
                          <w:r>
                            <w:rPr>
                              <w:szCs w:val="24"/>
                              <w:lang w:eastAsia="ko-KR"/>
                            </w:rPr>
                            <w:t>iš Europos socialinio fondo lėšų bendrai finansuojamų projektų – iki sutartyje nustatyto tęstinumo laikotarpio pabaigos)</w:t>
                          </w:r>
                          <w:r>
                            <w:rPr>
                              <w:szCs w:val="24"/>
                              <w:lang w:eastAsia="lt-LT"/>
                            </w:rPr>
                            <w:t>, bet ne ilgiau nei iki reglamento (EB) Nr. 1083/2006 89 straipsnio 1 a dalyje nurodytos datos (2017 m. kovo 31 d.), gautos grynosios pajamos atskaitomos iš išlaidų ataskaitų proporcingai pagal kiekvieną finansavimo šaltinį (iš Europos socialinio fondo lėšų bendrai finansuojamų projektų – proporcingai suteiktai paramai);</w:t>
                          </w:r>
                        </w:p>
                      </w:sdtContent>
                    </w:sdt>
                    <w:sdt>
                      <w:sdtPr>
                        <w:alias w:val="66.3 pp."/>
                        <w:tag w:val="part_e49aee403dc54ec3a7d3ef25f80fbe2d"/>
                        <w:lock w:val="sdtLocked"/>
                        <w:richText/>
                      </w:sdtPr>
                      <w:sdtContent>
                        <w:p>
                          <w:pPr>
                            <w:tabs>
                              <w:tab w:val="left" w:pos="1134"/>
                              <w:tab w:val="left" w:pos="1276"/>
                            </w:tabs>
                            <w:ind w:firstLine="720"/>
                            <w:jc w:val="both"/>
                            <w:textAlignment w:val="baseline"/>
                            <w:rPr>
                              <w:szCs w:val="24"/>
                              <w:lang w:eastAsia="lt-LT"/>
                            </w:rPr>
                          </w:pPr>
                          <w:sdt>
                            <w:sdtPr>
                              <w:alias w:val="Numeris"/>
                              <w:tag w:val="nr_e49aee403dc54ec3a7d3ef25f80fbe2d"/>
                              <w:lock w:val="sdtLocked"/>
                              <w:richText/>
                            </w:sdtPr>
                            <w:sdtContent>
                              <w:r>
                                <w:rPr>
                                  <w:szCs w:val="24"/>
                                  <w:lang w:eastAsia="lt-LT"/>
                                </w:rPr>
                                <w:t>66.3</w:t>
                              </w:r>
                            </w:sdtContent>
                          </w:sdt>
                          <w:r>
                            <w:rPr>
                              <w:szCs w:val="24"/>
                              <w:lang w:eastAsia="lt-LT"/>
                            </w:rPr>
                            <w:t xml:space="preserve">. </w:t>
                          </w:r>
                          <w:r>
                            <w:rPr>
                              <w:szCs w:val="24"/>
                              <w:lang w:eastAsia="ko-KR"/>
                            </w:rPr>
                            <w:t xml:space="preserve">jeigu nustatoma, kad iš projektų gauta grynųjų pajamų, į kurias nebuvo atsižvelgta pagal </w:t>
                          </w:r>
                          <w:r>
                            <w:rPr>
                              <w:szCs w:val="24"/>
                              <w:lang w:eastAsia="lt-LT"/>
                            </w:rPr>
                            <w:t>Taisyklių</w:t>
                          </w:r>
                          <w:r>
                            <w:rPr>
                              <w:szCs w:val="24"/>
                              <w:lang w:eastAsia="ko-KR"/>
                            </w:rPr>
                            <w:t xml:space="preserve"> 66.1 ir 66.2 papunkčius, taip pat kai iš projektų, bendrai finansuojamų iš Europos socialinio fondo lėšų, gauta grynųjų pajamų, viršijančių projekto vykdytojo nuosavo įnašo sumą, tokios pajamos atskaitomos iš Europos Komisijai teikiamų išlaidų ataskaitų </w:t>
                          </w:r>
                          <w:r>
                            <w:rPr>
                              <w:szCs w:val="24"/>
                              <w:lang w:eastAsia="lt-LT"/>
                            </w:rPr>
                            <w:t>proporcingai pagal kiekvieną finansavimo šaltinį</w:t>
                          </w:r>
                          <w:r>
                            <w:rPr>
                              <w:szCs w:val="24"/>
                              <w:lang w:eastAsia="ko-KR"/>
                            </w:rPr>
                            <w:t xml:space="preserve"> </w:t>
                          </w:r>
                          <w:r>
                            <w:rPr>
                              <w:szCs w:val="24"/>
                              <w:lang w:eastAsia="lt-LT"/>
                            </w:rPr>
                            <w:t xml:space="preserve">(iš Europos socialinio fondo lėšų bendrai finansuojamų projektų – proporcingai suteiktai paramai) </w:t>
                          </w:r>
                          <w:r>
                            <w:rPr>
                              <w:szCs w:val="24"/>
                              <w:lang w:eastAsia="ko-KR"/>
                            </w:rPr>
                            <w:t>ne vėliau, nei pateikiami veiksmų programų dokumentai, nurodyti reglamento (EB) Nr.</w:t>
                          </w:r>
                          <w:r>
                            <w:rPr>
                              <w:szCs w:val="24"/>
                              <w:lang w:eastAsia="lt-LT"/>
                            </w:rPr>
                            <w:t> </w:t>
                          </w:r>
                          <w:r>
                            <w:rPr>
                              <w:szCs w:val="24"/>
                              <w:lang w:eastAsia="ko-KR"/>
                            </w:rPr>
                            <w:t>1083/2006 89</w:t>
                          </w:r>
                          <w:r>
                            <w:rPr>
                              <w:szCs w:val="24"/>
                              <w:lang w:eastAsia="lt-LT"/>
                            </w:rPr>
                            <w:t> </w:t>
                          </w:r>
                          <w:r>
                            <w:rPr>
                              <w:szCs w:val="24"/>
                              <w:lang w:eastAsia="ko-KR"/>
                            </w:rPr>
                            <w:t>straipsnio 1 dalies a punkte</w:t>
                          </w:r>
                          <w:r>
                            <w:rPr>
                              <w:szCs w:val="24"/>
                              <w:lang w:eastAsia="lt-LT"/>
                            </w:rPr>
                            <w:t>.</w:t>
                          </w:r>
                        </w:p>
                      </w:sdtContent>
                    </w:sdt>
                  </w:sdtContent>
                </w:sdt>
                <w:sdt>
                  <w:sdtPr>
                    <w:alias w:val="67 p."/>
                    <w:tag w:val="part_6c6857a248d2407da19ac10ced8fdf72"/>
                    <w:lock w:val="sdtLocked"/>
                    <w:richText/>
                  </w:sdtPr>
                  <w:sdtContent>
                    <w:p>
                      <w:pPr>
                        <w:tabs>
                          <w:tab w:val="left" w:pos="1134"/>
                          <w:tab w:val="left" w:pos="1276"/>
                        </w:tabs>
                        <w:ind w:firstLine="720"/>
                        <w:jc w:val="both"/>
                        <w:textAlignment w:val="baseline"/>
                        <w:rPr>
                          <w:szCs w:val="24"/>
                          <w:lang w:eastAsia="lt-LT"/>
                        </w:rPr>
                      </w:pPr>
                      <w:sdt>
                        <w:sdtPr>
                          <w:alias w:val="Numeris"/>
                          <w:tag w:val="nr_6c6857a248d2407da19ac10ced8fdf72"/>
                          <w:lock w:val="sdtLocked"/>
                          <w:richText/>
                        </w:sdtPr>
                        <w:sdtContent>
                          <w:r>
                            <w:rPr>
                              <w:szCs w:val="24"/>
                              <w:lang w:eastAsia="lt-LT"/>
                            </w:rPr>
                            <w:t>67</w:t>
                          </w:r>
                        </w:sdtContent>
                      </w:sdt>
                      <w:r>
                        <w:rPr>
                          <w:szCs w:val="24"/>
                          <w:lang w:eastAsia="lt-LT"/>
                        </w:rPr>
                        <w:t>. Palūkanos, sukauptos nuo ES fondų lėšų, kurios nustatytos Palūkanų, sukauptų nuo ES fondų lėšų, panaudojimo ir įskaitymo į valstybės biudžetą taisyklių, patvirtintų Lietuvos Respublikos finansų ministro 2011 m. gegužės 19 d. įsakymu Nr. 1K-192 „Dėl Palūkanų, sukauptų nuo Europos Sąjungos fondų lėšų, panaudojimo ir įskaitymo į valstybės biudžetą taisyklių patvirtinimo“, 4 punkte, laikomos valstybės narės lėšomis kaip projektų nacionalinės lėšos, kurios deklaruojamos Europos Komisijai.</w:t>
                      </w:r>
                    </w:p>
                  </w:sdtContent>
                </w:sdt>
                <w:sdt>
                  <w:sdtPr>
                    <w:alias w:val="68 p."/>
                    <w:tag w:val="part_be9947d6654541c1b98f4d8747ae3acc"/>
                    <w:lock w:val="sdtLocked"/>
                    <w:richText/>
                  </w:sdtPr>
                  <w:sdtContent>
                    <w:p>
                      <w:pPr>
                        <w:tabs>
                          <w:tab w:val="left" w:pos="1134"/>
                          <w:tab w:val="left" w:pos="1276"/>
                        </w:tabs>
                        <w:ind w:firstLine="720"/>
                        <w:jc w:val="both"/>
                        <w:textAlignment w:val="baseline"/>
                        <w:rPr>
                          <w:szCs w:val="24"/>
                          <w:lang w:eastAsia="lt-LT"/>
                        </w:rPr>
                      </w:pPr>
                      <w:sdt>
                        <w:sdtPr>
                          <w:alias w:val="Numeris"/>
                          <w:tag w:val="nr_be9947d6654541c1b98f4d8747ae3acc"/>
                          <w:lock w:val="sdtLocked"/>
                          <w:richText/>
                        </w:sdtPr>
                        <w:sdtContent>
                          <w:r>
                            <w:rPr>
                              <w:szCs w:val="24"/>
                              <w:lang w:eastAsia="lt-LT"/>
                            </w:rPr>
                            <w:t>68</w:t>
                          </w:r>
                        </w:sdtContent>
                      </w:sdt>
                      <w:r>
                        <w:rPr>
                          <w:szCs w:val="24"/>
                          <w:lang w:eastAsia="lt-LT"/>
                        </w:rPr>
                        <w:t>. Tvirtinančioji institucija, siekdama patikrinti ir įvertinti, ar įgyvendinančiųjų institucijų ir (ar) visuotinių dotacijų valdytojų pateiktos išlaidų deklaracijos yra tikslios, grindžiamos patikimomis apskaitos sistemomis ir parengtos remiantis patikrinamais išlaidų pagrindimo ir išlaidų apmokėjimo įrodymo dokumentais, ar deklaruotos išlaidos atitinka taikomas ES ir Lietuvos Respublikos teisės aktuose nustatytas taisykles, ar buvo padarytos vykdant projektus, atrinktus finansuoti pagal veiksmų programai taikytinus kriterijus, ir laikantis ES ir Lietuvos Respublikos teisės aktuose nustatytų taisyklių, prieš deklaruodama išlaidas Europos Komisijai, prireikus atlieka patikrinimus įgyvendinančiosiose institucijose ir (ar) visuotinių dotacijų valdytojų institucijose. Įgyvendinančiosios institucijos ir (ar) visuotinių dotacijų valdytojai privalo laikytis tvirtinančiosios institucijos pateiktų nurodymų ir vadovautis patikrinimų metu nustatytų neatitikimų ištaisymo rekomendacijomis.</w:t>
                      </w:r>
                    </w:p>
                  </w:sdtContent>
                </w:sdt>
                <w:sdt>
                  <w:sdtPr>
                    <w:alias w:val="69 p."/>
                    <w:tag w:val="part_7ec0dcda49364ec0a0df3574144f224c"/>
                    <w:lock w:val="sdtLocked"/>
                    <w:richText/>
                  </w:sdtPr>
                  <w:sdtContent>
                    <w:p>
                      <w:pPr>
                        <w:tabs>
                          <w:tab w:val="left" w:pos="1134"/>
                          <w:tab w:val="left" w:pos="1276"/>
                        </w:tabs>
                        <w:ind w:firstLine="720"/>
                        <w:jc w:val="both"/>
                        <w:textAlignment w:val="baseline"/>
                        <w:rPr>
                          <w:szCs w:val="24"/>
                          <w:lang w:eastAsia="lt-LT"/>
                        </w:rPr>
                      </w:pPr>
                      <w:sdt>
                        <w:sdtPr>
                          <w:alias w:val="Numeris"/>
                          <w:tag w:val="nr_7ec0dcda49364ec0a0df3574144f224c"/>
                          <w:lock w:val="sdtLocked"/>
                          <w:richText/>
                        </w:sdtPr>
                        <w:sdtContent>
                          <w:r>
                            <w:rPr>
                              <w:szCs w:val="24"/>
                              <w:lang w:eastAsia="lt-LT"/>
                            </w:rPr>
                            <w:t>69</w:t>
                          </w:r>
                        </w:sdtContent>
                      </w:sdt>
                      <w:r>
                        <w:rPr>
                          <w:szCs w:val="24"/>
                          <w:lang w:eastAsia="lt-LT"/>
                        </w:rPr>
                        <w:t>. Tvirtinančioji institucija, siekdama įsitikinti, kad iš vadovaujančiosios institucijos ji gavo tinkamą informaciją apie atliktas procedūras ir patikrinimus, susijusius su išlaidų deklaracijose nurodytomis išlaidomis, gali atlikti patikrinimus vadovaujančiojoje institucijoje.</w:t>
                      </w:r>
                    </w:p>
                  </w:sdtContent>
                </w:sdt>
                <w:sdt>
                  <w:sdtPr>
                    <w:alias w:val="70 p."/>
                    <w:tag w:val="part_7849724c2c864ba8a85537d75d1ccd2d"/>
                    <w:lock w:val="sdtLocked"/>
                    <w:richText/>
                  </w:sdtPr>
                  <w:sdtContent>
                    <w:p>
                      <w:pPr>
                        <w:tabs>
                          <w:tab w:val="left" w:pos="1134"/>
                          <w:tab w:val="left" w:pos="1276"/>
                        </w:tabs>
                        <w:ind w:firstLine="720"/>
                        <w:jc w:val="both"/>
                        <w:textAlignment w:val="baseline"/>
                        <w:rPr>
                          <w:szCs w:val="24"/>
                          <w:lang w:eastAsia="lt-LT"/>
                        </w:rPr>
                      </w:pPr>
                      <w:sdt>
                        <w:sdtPr>
                          <w:alias w:val="Numeris"/>
                          <w:tag w:val="nr_7849724c2c864ba8a85537d75d1ccd2d"/>
                          <w:lock w:val="sdtLocked"/>
                          <w:richText/>
                        </w:sdtPr>
                        <w:sdtContent>
                          <w:r>
                            <w:rPr>
                              <w:szCs w:val="24"/>
                              <w:lang w:eastAsia="lt-LT"/>
                            </w:rPr>
                            <w:t>70</w:t>
                          </w:r>
                        </w:sdtContent>
                      </w:sdt>
                      <w:r>
                        <w:rPr>
                          <w:szCs w:val="24"/>
                          <w:lang w:eastAsia="lt-LT"/>
                        </w:rPr>
                        <w:t>. Tvirtinančioji institucija, vadovaudamasi Taisyklių 65 ir 66 punktuose nurodyta informacija ir atsižvelgdama į SFMIS turimą informaciją apie nustatytus ir neištaisytus pažeidimus, savo atliktų patikrinimų rezultatus, audito institucijos, Europos Audito Rūmų, Europos Komisijos atliktų auditų metu pateiktus pastebėjimus ir rekomendacijas, gali išimti tam tikras išlaidas ir (ar) jų nedeklaruoti, jeigu negali patvirtinti, kad išlaidos tinkamos deklaruoti Europos Komisijai. Tvirtinančioji institucija savo pačios nustatyta tvarka rengia išlaidų ataskaitas ir mokėjimo paraiškas Europos Komisijai pagal reglamento (EB) Nr. 1828/2006 X priede nurodytą formą ir pateikia jas Europos Komisijai ne vėliau kaip vasario 28 d., balandžio 30 d., birželio 30 d., rugpjūčio 31 d., spalio 31 d. ir (ar) prireikus. Išlaidų ataskaitos ir mokėjimo paraiškos Europos Komisijai dėl mokėjimo, kurį Europos Komisija turi atlikti einamaisiais metais, pateikiamos ne vėliau kaip spalio 31 dieną.</w:t>
                      </w:r>
                    </w:p>
                  </w:sdtContent>
                </w:sdt>
                <w:sdt>
                  <w:sdtPr>
                    <w:alias w:val="71 p."/>
                    <w:tag w:val="part_9431dd311a3c4a35a0df75ccd021c416"/>
                    <w:lock w:val="sdtLocked"/>
                    <w:richText/>
                  </w:sdtPr>
                  <w:sdtContent>
                    <w:p>
                      <w:pPr>
                        <w:tabs>
                          <w:tab w:val="left" w:pos="1134"/>
                          <w:tab w:val="left" w:pos="1276"/>
                        </w:tabs>
                        <w:ind w:firstLine="720"/>
                        <w:jc w:val="both"/>
                        <w:textAlignment w:val="baseline"/>
                        <w:rPr>
                          <w:szCs w:val="24"/>
                          <w:lang w:eastAsia="lt-LT"/>
                        </w:rPr>
                      </w:pPr>
                      <w:sdt>
                        <w:sdtPr>
                          <w:alias w:val="Numeris"/>
                          <w:tag w:val="nr_9431dd311a3c4a35a0df75ccd021c416"/>
                          <w:lock w:val="sdtLocked"/>
                          <w:richText/>
                        </w:sdtPr>
                        <w:sdtContent>
                          <w:r>
                            <w:rPr>
                              <w:szCs w:val="24"/>
                              <w:lang w:eastAsia="lt-LT"/>
                            </w:rPr>
                            <w:t>71</w:t>
                          </w:r>
                        </w:sdtContent>
                      </w:sdt>
                      <w:r>
                        <w:rPr>
                          <w:szCs w:val="24"/>
                          <w:lang w:eastAsia="lt-LT"/>
                        </w:rPr>
                        <w:t xml:space="preserve">. </w:t>
                      </w:r>
                      <w:r>
                        <w:rPr>
                          <w:szCs w:val="24"/>
                          <w:lang w:eastAsia="ko-KR"/>
                        </w:rPr>
                        <w:t>Vadovaujančioji institucija, gavusi iš Europos Komisijos informaciją apie automatišką įsipareigojimų panaikinimą ir dėl kokios sumos įsipareigojimas bus automatiškai panaikintas, kaip nurodyta reglamento (EB) Nr. 1083/2006 97 straipsnio 1 dalyje, pritaria sumos dydžiui arba pateikia savo pastabas, vadovaudamasi reglamento (EB) Nr. 1828/2006 97 straipsnio 2 dalimi.</w:t>
                      </w:r>
                    </w:p>
                  </w:sdtContent>
                </w:sdt>
                <w:sdt>
                  <w:sdtPr>
                    <w:alias w:val="72 p."/>
                    <w:tag w:val="part_d867e9d65877436d91b0bb60fffea1d6"/>
                    <w:lock w:val="sdtLocked"/>
                    <w:richText/>
                  </w:sdtPr>
                  <w:sdtContent>
                    <w:p>
                      <w:pPr>
                        <w:tabs>
                          <w:tab w:val="left" w:pos="1134"/>
                          <w:tab w:val="left" w:pos="1276"/>
                        </w:tabs>
                        <w:ind w:firstLine="720"/>
                        <w:jc w:val="both"/>
                        <w:textAlignment w:val="baseline"/>
                        <w:rPr>
                          <w:szCs w:val="24"/>
                          <w:lang w:eastAsia="lt-LT"/>
                        </w:rPr>
                      </w:pPr>
                      <w:sdt>
                        <w:sdtPr>
                          <w:alias w:val="Numeris"/>
                          <w:tag w:val="nr_d867e9d65877436d91b0bb60fffea1d6"/>
                          <w:lock w:val="sdtLocked"/>
                          <w:richText/>
                        </w:sdtPr>
                        <w:sdtContent>
                          <w:r>
                            <w:rPr>
                              <w:szCs w:val="24"/>
                              <w:lang w:eastAsia="lt-LT"/>
                            </w:rPr>
                            <w:t>72</w:t>
                          </w:r>
                        </w:sdtContent>
                      </w:sdt>
                      <w:r>
                        <w:rPr>
                          <w:szCs w:val="24"/>
                          <w:lang w:eastAsia="lt-LT"/>
                        </w:rPr>
                        <w:t xml:space="preserve">. </w:t>
                      </w:r>
                      <w:r>
                        <w:rPr>
                          <w:szCs w:val="24"/>
                          <w:lang w:eastAsia="ko-KR"/>
                        </w:rPr>
                        <w:t>Vadovaujančioji institucija, vadovaudamasi reglamento (EB) Nr. 1828/2006 97 straipsnio 3 dalimi, pateikia Europos Komisijai patikslintą su automatišku įsipareigojimų panaikinimu susijusios veiksmų programos ir (ar) Techninės paramos veiksmų programos finansavimo planą, kuriame rodoma sumažinta paramos suma.</w:t>
                      </w:r>
                    </w:p>
                    <w:p>
                      <w:pPr>
                        <w:tabs>
                          <w:tab w:val="left" w:pos="1134"/>
                          <w:tab w:val="left" w:pos="1276"/>
                        </w:tabs>
                        <w:jc w:val="center"/>
                        <w:textAlignment w:val="baseline"/>
                        <w:rPr>
                          <w:szCs w:val="24"/>
                          <w:lang w:eastAsia="lt-LT"/>
                        </w:rPr>
                      </w:pPr>
                    </w:p>
                  </w:sdtContent>
                </w:sdt>
              </w:sdtContent>
            </w:sdt>
            <w:sdt>
              <w:sdtPr>
                <w:alias w:val="skirsnis"/>
                <w:tag w:val="part_6b45c3dd326b4383bac973f381219fad"/>
                <w:lock w:val="sdtLocked"/>
                <w:richText/>
              </w:sdtPr>
              <w:sdtContent>
                <w:p>
                  <w:pPr>
                    <w:jc w:val="center"/>
                    <w:rPr>
                      <w:b/>
                      <w:caps/>
                      <w:szCs w:val="24"/>
                    </w:rPr>
                  </w:pPr>
                  <w:sdt>
                    <w:sdtPr>
                      <w:alias w:val="Numeris"/>
                      <w:tag w:val="nr_6b45c3dd326b4383bac973f381219fad"/>
                      <w:lock w:val="sdtLocked"/>
                      <w:richText/>
                    </w:sdtPr>
                    <w:sdtContent>
                      <w:r>
                        <w:rPr>
                          <w:b/>
                          <w:caps/>
                          <w:szCs w:val="24"/>
                        </w:rPr>
                        <w:t>TREČIASIS</w:t>
                      </w:r>
                    </w:sdtContent>
                  </w:sdt>
                  <w:r>
                    <w:rPr>
                      <w:b/>
                      <w:caps/>
                      <w:szCs w:val="24"/>
                    </w:rPr>
                    <w:t xml:space="preserve"> SKIRSNIS</w:t>
                  </w:r>
                </w:p>
                <w:p>
                  <w:pPr>
                    <w:jc w:val="center"/>
                    <w:rPr>
                      <w:b/>
                      <w:caps/>
                      <w:szCs w:val="24"/>
                    </w:rPr>
                  </w:pPr>
                  <w:sdt>
                    <w:sdtPr>
                      <w:alias w:val="Pavadinimas"/>
                      <w:tag w:val="title_6b45c3dd326b4383bac973f381219fad"/>
                      <w:lock w:val="sdtLocked"/>
                      <w:richText/>
                    </w:sdtPr>
                    <w:sdtContent>
                      <w:r>
                        <w:rPr>
                          <w:b/>
                          <w:caps/>
                          <w:szCs w:val="24"/>
                        </w:rPr>
                        <w:t>pažeIDIMŲ tyrimAS ir nustatymAS</w:t>
                      </w:r>
                    </w:sdtContent>
                  </w:sdt>
                </w:p>
                <w:p>
                  <w:pPr>
                    <w:jc w:val="center"/>
                    <w:rPr>
                      <w:szCs w:val="24"/>
                    </w:rPr>
                  </w:pPr>
                </w:p>
                <w:sdt>
                  <w:sdtPr>
                    <w:alias w:val="73 p."/>
                    <w:tag w:val="part_776f829ec64d45ec9c156ae09f136a43"/>
                    <w:lock w:val="sdtLocked"/>
                    <w:richText/>
                  </w:sdtPr>
                  <w:sdtContent>
                    <w:p>
                      <w:pPr>
                        <w:tabs>
                          <w:tab w:val="left" w:pos="1134"/>
                          <w:tab w:val="left" w:pos="1276"/>
                        </w:tabs>
                        <w:ind w:firstLine="720"/>
                        <w:jc w:val="both"/>
                        <w:textAlignment w:val="baseline"/>
                        <w:rPr>
                          <w:szCs w:val="24"/>
                          <w:lang w:eastAsia="lt-LT"/>
                        </w:rPr>
                      </w:pPr>
                      <w:sdt>
                        <w:sdtPr>
                          <w:alias w:val="Numeris"/>
                          <w:tag w:val="nr_776f829ec64d45ec9c156ae09f136a43"/>
                          <w:lock w:val="sdtLocked"/>
                          <w:richText/>
                        </w:sdtPr>
                        <w:sdtContent>
                          <w:r>
                            <w:rPr>
                              <w:szCs w:val="24"/>
                              <w:lang w:eastAsia="lt-LT"/>
                            </w:rPr>
                            <w:t>73</w:t>
                          </w:r>
                        </w:sdtContent>
                      </w:sdt>
                      <w:r>
                        <w:rPr>
                          <w:szCs w:val="24"/>
                          <w:lang w:eastAsia="lt-LT"/>
                        </w:rPr>
                        <w:t>. Pažeidimus įtarti gali kiekvienas</w:t>
                      </w:r>
                      <w:r>
                        <w:rPr>
                          <w:b/>
                          <w:szCs w:val="24"/>
                          <w:lang w:eastAsia="lt-LT"/>
                        </w:rPr>
                        <w:t xml:space="preserve"> </w:t>
                      </w:r>
                      <w:r>
                        <w:rPr>
                          <w:szCs w:val="24"/>
                          <w:lang w:eastAsia="lt-LT"/>
                        </w:rPr>
                        <w:t>už strategijos ir veiksmų programų įgyvendinimą atsakingos institucijos, nustatytos Atsakomybės ir funkcijų paskirstymo taisyklėse, darbuotojas pagal kompetenciją:</w:t>
                      </w:r>
                    </w:p>
                    <w:sdt>
                      <w:sdtPr>
                        <w:alias w:val="73.1 pp."/>
                        <w:tag w:val="part_23ef2b625ac64ae4b7aefbc3043821fb"/>
                        <w:lock w:val="sdtLocked"/>
                        <w:richText/>
                      </w:sdtPr>
                      <w:sdtContent>
                        <w:p>
                          <w:pPr>
                            <w:tabs>
                              <w:tab w:val="left" w:pos="1134"/>
                              <w:tab w:val="left" w:pos="1276"/>
                            </w:tabs>
                            <w:ind w:firstLine="720"/>
                            <w:jc w:val="both"/>
                            <w:textAlignment w:val="baseline"/>
                            <w:rPr>
                              <w:szCs w:val="24"/>
                              <w:lang w:eastAsia="lt-LT"/>
                            </w:rPr>
                          </w:pPr>
                          <w:sdt>
                            <w:sdtPr>
                              <w:alias w:val="Numeris"/>
                              <w:tag w:val="nr_23ef2b625ac64ae4b7aefbc3043821fb"/>
                              <w:lock w:val="sdtLocked"/>
                              <w:richText/>
                            </w:sdtPr>
                            <w:sdtContent>
                              <w:r>
                                <w:rPr>
                                  <w:szCs w:val="24"/>
                                  <w:lang w:eastAsia="lt-LT"/>
                                </w:rPr>
                                <w:t>73.1</w:t>
                              </w:r>
                            </w:sdtContent>
                          </w:sdt>
                          <w:r>
                            <w:rPr>
                              <w:szCs w:val="24"/>
                              <w:lang w:eastAsia="lt-LT"/>
                            </w:rPr>
                            <w:t>. tikrindamas mokėjimo prašymus ir kartu su jais pateiktus išlaidų pagrindimo ir išlaidų apmokėjimo įrodymo dokumentus, projekto, įskaitant finansų inžinerijos priemonėms įgyvendinti skirtą projektą, įgyvendinimo ataskaitas, paraiškas asignavimų valdytojui;</w:t>
                          </w:r>
                        </w:p>
                      </w:sdtContent>
                    </w:sdt>
                    <w:sdt>
                      <w:sdtPr>
                        <w:alias w:val="73.2 pp."/>
                        <w:tag w:val="part_81a00bbb72a9443e897a934333781dfc"/>
                        <w:lock w:val="sdtLocked"/>
                        <w:richText/>
                      </w:sdtPr>
                      <w:sdtContent>
                        <w:p>
                          <w:pPr>
                            <w:tabs>
                              <w:tab w:val="left" w:pos="1134"/>
                              <w:tab w:val="left" w:pos="1276"/>
                            </w:tabs>
                            <w:ind w:firstLine="720"/>
                            <w:jc w:val="both"/>
                            <w:textAlignment w:val="baseline"/>
                            <w:rPr>
                              <w:szCs w:val="24"/>
                              <w:lang w:eastAsia="lt-LT"/>
                            </w:rPr>
                          </w:pPr>
                          <w:sdt>
                            <w:sdtPr>
                              <w:alias w:val="Numeris"/>
                              <w:tag w:val="nr_81a00bbb72a9443e897a934333781dfc"/>
                              <w:lock w:val="sdtLocked"/>
                              <w:richText/>
                            </w:sdtPr>
                            <w:sdtContent>
                              <w:r>
                                <w:rPr>
                                  <w:szCs w:val="24"/>
                                  <w:lang w:eastAsia="lt-LT"/>
                                </w:rPr>
                                <w:t>73.2</w:t>
                              </w:r>
                            </w:sdtContent>
                          </w:sdt>
                          <w:r>
                            <w:rPr>
                              <w:szCs w:val="24"/>
                              <w:lang w:eastAsia="lt-LT"/>
                            </w:rPr>
                            <w:t>. projekto vykdytojui arba finansų inžinerijos projekto vykdytojui atsisakius pateikti prašomą informaciją arba pateikus neišsamią informaciją apie projektą,</w:t>
                          </w:r>
                          <w:r>
                            <w:rPr>
                              <w:b/>
                              <w:szCs w:val="24"/>
                              <w:lang w:eastAsia="lt-LT"/>
                            </w:rPr>
                            <w:t xml:space="preserve"> </w:t>
                          </w:r>
                          <w:r>
                            <w:rPr>
                              <w:szCs w:val="24"/>
                              <w:lang w:eastAsia="lt-LT"/>
                            </w:rPr>
                            <w:t>įskaitant finansų inžinerijos priemonėms įgyvendinti skirtą projektą, ar jo įgyvendinimo eigą;</w:t>
                          </w:r>
                        </w:p>
                      </w:sdtContent>
                    </w:sdt>
                    <w:sdt>
                      <w:sdtPr>
                        <w:alias w:val="73.3 pp."/>
                        <w:tag w:val="part_94174b12b6e7433c9e38e0d5e810058c"/>
                        <w:lock w:val="sdtLocked"/>
                        <w:richText/>
                      </w:sdtPr>
                      <w:sdtContent>
                        <w:p>
                          <w:pPr>
                            <w:tabs>
                              <w:tab w:val="left" w:pos="1134"/>
                              <w:tab w:val="left" w:pos="1276"/>
                            </w:tabs>
                            <w:ind w:firstLine="720"/>
                            <w:jc w:val="both"/>
                            <w:textAlignment w:val="baseline"/>
                            <w:rPr>
                              <w:szCs w:val="24"/>
                              <w:lang w:eastAsia="lt-LT"/>
                            </w:rPr>
                          </w:pPr>
                          <w:sdt>
                            <w:sdtPr>
                              <w:alias w:val="Numeris"/>
                              <w:tag w:val="nr_94174b12b6e7433c9e38e0d5e810058c"/>
                              <w:lock w:val="sdtLocked"/>
                              <w:richText/>
                            </w:sdtPr>
                            <w:sdtContent>
                              <w:r>
                                <w:rPr>
                                  <w:szCs w:val="24"/>
                                  <w:lang w:eastAsia="lt-LT"/>
                                </w:rPr>
                                <w:t>73.3</w:t>
                              </w:r>
                            </w:sdtContent>
                          </w:sdt>
                          <w:r>
                            <w:rPr>
                              <w:szCs w:val="24"/>
                              <w:lang w:eastAsia="lt-LT"/>
                            </w:rPr>
                            <w:t>. atlikdamas projektų, įskaitant finansų inžinerijos priemonėms įgyvendinti skirtus projektus, patikras vietose;</w:t>
                          </w:r>
                        </w:p>
                      </w:sdtContent>
                    </w:sdt>
                    <w:sdt>
                      <w:sdtPr>
                        <w:alias w:val="73.4 pp."/>
                        <w:tag w:val="part_4e3ecb4d3a8247f0885920a9c540278c"/>
                        <w:lock w:val="sdtLocked"/>
                        <w:richText/>
                      </w:sdtPr>
                      <w:sdtContent>
                        <w:p>
                          <w:pPr>
                            <w:tabs>
                              <w:tab w:val="left" w:pos="1134"/>
                              <w:tab w:val="left" w:pos="1276"/>
                            </w:tabs>
                            <w:ind w:firstLine="720"/>
                            <w:jc w:val="both"/>
                            <w:textAlignment w:val="baseline"/>
                            <w:rPr>
                              <w:szCs w:val="24"/>
                              <w:lang w:eastAsia="lt-LT"/>
                            </w:rPr>
                          </w:pPr>
                          <w:sdt>
                            <w:sdtPr>
                              <w:alias w:val="Numeris"/>
                              <w:tag w:val="nr_4e3ecb4d3a8247f0885920a9c540278c"/>
                              <w:lock w:val="sdtLocked"/>
                              <w:richText/>
                            </w:sdtPr>
                            <w:sdtContent>
                              <w:r>
                                <w:rPr>
                                  <w:szCs w:val="24"/>
                                  <w:lang w:eastAsia="lt-LT"/>
                                </w:rPr>
                                <w:t>73.4</w:t>
                              </w:r>
                            </w:sdtContent>
                          </w:sdt>
                          <w:r>
                            <w:rPr>
                              <w:szCs w:val="24"/>
                              <w:lang w:eastAsia="lt-LT"/>
                            </w:rPr>
                            <w:t>. atlikdamas auditą;</w:t>
                          </w:r>
                        </w:p>
                      </w:sdtContent>
                    </w:sdt>
                    <w:sdt>
                      <w:sdtPr>
                        <w:alias w:val="73.5 pp."/>
                        <w:tag w:val="part_69f884a7fdd14b4382ebfcdb61e7dd2f"/>
                        <w:lock w:val="sdtLocked"/>
                        <w:richText/>
                      </w:sdtPr>
                      <w:sdtContent>
                        <w:p>
                          <w:pPr>
                            <w:tabs>
                              <w:tab w:val="left" w:pos="1134"/>
                              <w:tab w:val="left" w:pos="1276"/>
                            </w:tabs>
                            <w:ind w:firstLine="720"/>
                            <w:jc w:val="both"/>
                            <w:textAlignment w:val="baseline"/>
                            <w:rPr>
                              <w:szCs w:val="24"/>
                              <w:lang w:eastAsia="lt-LT"/>
                            </w:rPr>
                          </w:pPr>
                          <w:sdt>
                            <w:sdtPr>
                              <w:alias w:val="Numeris"/>
                              <w:tag w:val="nr_69f884a7fdd14b4382ebfcdb61e7dd2f"/>
                              <w:lock w:val="sdtLocked"/>
                              <w:richText/>
                            </w:sdtPr>
                            <w:sdtContent>
                              <w:r>
                                <w:rPr>
                                  <w:szCs w:val="24"/>
                                  <w:lang w:eastAsia="lt-LT"/>
                                </w:rPr>
                                <w:t>73.5</w:t>
                              </w:r>
                            </w:sdtContent>
                          </w:sdt>
                          <w:r>
                            <w:rPr>
                              <w:szCs w:val="24"/>
                              <w:lang w:eastAsia="lt-LT"/>
                            </w:rPr>
                            <w:t>. gavęs audito institucijos, Europos Komisijos, Europos Audito Rūmų informaciją apie šių institucijų atliktų auditų metu pateiktus pastebėjimus, rekomendacijas;</w:t>
                          </w:r>
                        </w:p>
                      </w:sdtContent>
                    </w:sdt>
                    <w:sdt>
                      <w:sdtPr>
                        <w:alias w:val="73.6 pp."/>
                        <w:tag w:val="part_d61e34e7d8a54de78f1f5ec26f425ad3"/>
                        <w:lock w:val="sdtLocked"/>
                        <w:richText/>
                      </w:sdtPr>
                      <w:sdtContent>
                        <w:p>
                          <w:pPr>
                            <w:tabs>
                              <w:tab w:val="left" w:pos="1134"/>
                              <w:tab w:val="left" w:pos="1276"/>
                            </w:tabs>
                            <w:ind w:firstLine="720"/>
                            <w:jc w:val="both"/>
                            <w:textAlignment w:val="baseline"/>
                            <w:rPr>
                              <w:szCs w:val="24"/>
                              <w:lang w:eastAsia="lt-LT"/>
                            </w:rPr>
                          </w:pPr>
                          <w:sdt>
                            <w:sdtPr>
                              <w:alias w:val="Numeris"/>
                              <w:tag w:val="nr_d61e34e7d8a54de78f1f5ec26f425ad3"/>
                              <w:lock w:val="sdtLocked"/>
                              <w:richText/>
                            </w:sdtPr>
                            <w:sdtContent>
                              <w:r>
                                <w:rPr>
                                  <w:szCs w:val="24"/>
                                  <w:lang w:eastAsia="lt-LT"/>
                                </w:rPr>
                                <w:t>73.6</w:t>
                              </w:r>
                            </w:sdtContent>
                          </w:sdt>
                          <w:r>
                            <w:rPr>
                              <w:szCs w:val="24"/>
                              <w:lang w:eastAsia="lt-LT"/>
                            </w:rPr>
                            <w:t>. gavęs informaciją iš trečiųjų šalių;</w:t>
                          </w:r>
                        </w:p>
                      </w:sdtContent>
                    </w:sdt>
                    <w:sdt>
                      <w:sdtPr>
                        <w:alias w:val="73.7 pp."/>
                        <w:tag w:val="part_f1568b23a5414ba5adc6f19e751c3aa7"/>
                        <w:lock w:val="sdtLocked"/>
                        <w:richText/>
                      </w:sdtPr>
                      <w:sdtContent>
                        <w:p>
                          <w:pPr>
                            <w:tabs>
                              <w:tab w:val="left" w:pos="1134"/>
                              <w:tab w:val="left" w:pos="1276"/>
                            </w:tabs>
                            <w:ind w:firstLine="720"/>
                            <w:jc w:val="both"/>
                            <w:textAlignment w:val="baseline"/>
                            <w:rPr>
                              <w:szCs w:val="24"/>
                              <w:lang w:eastAsia="lt-LT"/>
                            </w:rPr>
                          </w:pPr>
                          <w:sdt>
                            <w:sdtPr>
                              <w:alias w:val="Numeris"/>
                              <w:tag w:val="nr_f1568b23a5414ba5adc6f19e751c3aa7"/>
                              <w:lock w:val="sdtLocked"/>
                              <w:richText/>
                            </w:sdtPr>
                            <w:sdtContent>
                              <w:r>
                                <w:rPr>
                                  <w:szCs w:val="24"/>
                                  <w:lang w:eastAsia="lt-LT"/>
                                </w:rPr>
                                <w:t>73.7</w:t>
                              </w:r>
                            </w:sdtContent>
                          </w:sdt>
                          <w:r>
                            <w:rPr>
                              <w:szCs w:val="24"/>
                              <w:lang w:eastAsia="lt-LT"/>
                            </w:rPr>
                            <w:t>. pastebėjęs tam tikrą informaciją visuomenės informavimo priemonėse (spaudoje, televizijos ar radijo laidose, internete ir panašiai);</w:t>
                          </w:r>
                        </w:p>
                      </w:sdtContent>
                    </w:sdt>
                    <w:sdt>
                      <w:sdtPr>
                        <w:alias w:val="73.8 pp."/>
                        <w:tag w:val="part_b665b033bb434e2ab2a0a1d3a281b638"/>
                        <w:lock w:val="sdtLocked"/>
                        <w:richText/>
                      </w:sdtPr>
                      <w:sdtContent>
                        <w:p>
                          <w:pPr>
                            <w:tabs>
                              <w:tab w:val="left" w:pos="1134"/>
                              <w:tab w:val="left" w:pos="1276"/>
                            </w:tabs>
                            <w:ind w:firstLine="720"/>
                            <w:jc w:val="both"/>
                            <w:textAlignment w:val="baseline"/>
                            <w:rPr>
                              <w:szCs w:val="24"/>
                              <w:lang w:eastAsia="lt-LT"/>
                            </w:rPr>
                          </w:pPr>
                          <w:sdt>
                            <w:sdtPr>
                              <w:alias w:val="Numeris"/>
                              <w:tag w:val="nr_b665b033bb434e2ab2a0a1d3a281b638"/>
                              <w:lock w:val="sdtLocked"/>
                              <w:richText/>
                            </w:sdtPr>
                            <w:sdtContent>
                              <w:r>
                                <w:rPr>
                                  <w:szCs w:val="24"/>
                                  <w:lang w:eastAsia="lt-LT"/>
                                </w:rPr>
                                <w:t>73.8</w:t>
                              </w:r>
                            </w:sdtContent>
                          </w:sdt>
                          <w:r>
                            <w:rPr>
                              <w:szCs w:val="24"/>
                              <w:lang w:eastAsia="lt-LT"/>
                            </w:rPr>
                            <w:t>. kitais atvejais.</w:t>
                          </w:r>
                        </w:p>
                      </w:sdtContent>
                    </w:sdt>
                  </w:sdtContent>
                </w:sdt>
                <w:sdt>
                  <w:sdtPr>
                    <w:alias w:val="74 p."/>
                    <w:tag w:val="part_16ef6818f1684fc5895331e2bcfcb715"/>
                    <w:lock w:val="sdtLocked"/>
                    <w:richText/>
                  </w:sdtPr>
                  <w:sdtContent>
                    <w:p>
                      <w:pPr>
                        <w:tabs>
                          <w:tab w:val="left" w:pos="1134"/>
                          <w:tab w:val="left" w:pos="1276"/>
                        </w:tabs>
                        <w:ind w:firstLine="720"/>
                        <w:jc w:val="both"/>
                        <w:textAlignment w:val="baseline"/>
                        <w:rPr>
                          <w:szCs w:val="24"/>
                          <w:lang w:eastAsia="lt-LT"/>
                        </w:rPr>
                      </w:pPr>
                      <w:sdt>
                        <w:sdtPr>
                          <w:alias w:val="Numeris"/>
                          <w:tag w:val="nr_16ef6818f1684fc5895331e2bcfcb715"/>
                          <w:lock w:val="sdtLocked"/>
                          <w:richText/>
                        </w:sdtPr>
                        <w:sdtContent>
                          <w:r>
                            <w:rPr>
                              <w:szCs w:val="24"/>
                              <w:lang w:eastAsia="lt-LT"/>
                            </w:rPr>
                            <w:t>74</w:t>
                          </w:r>
                        </w:sdtContent>
                      </w:sdt>
                      <w:r>
                        <w:rPr>
                          <w:szCs w:val="24"/>
                          <w:lang w:eastAsia="lt-LT"/>
                        </w:rPr>
                        <w:t>. Įgyvendinančioji institucija, visuotinės dotacijos valdytojas, vadovaujančioji institucija, kai atlieka su kontroliuojančiojo fondo valdytojo arba finansų inžinerijos priemonės valdytojo (jeigu kontroliuojantysis fondas nėra steigiamas) veikla susijusių pažeidimų tyrimus ir kai atlieka įgyvendinančiosios institucijos, atsakingos už techninės paramos prioritetų ir Techninės paramos veiksmų programos įgyvendinimą, vykdomų projektų pažeidimų tyrimus (toliau kartu – pažeidimo tyrimą atliekanti institucija), įtarę pažeidimą ir (ar) gavę informacijos apie įtariamą pažeidimą iš vadovaujančiosios, tvirtinančiosios, mokėjimo, tarpinės, audito institucijų ir (ar) trečiųjų šalių:</w:t>
                      </w:r>
                    </w:p>
                    <w:sdt>
                      <w:sdtPr>
                        <w:alias w:val="74.1 pp."/>
                        <w:tag w:val="part_389be63fd7744838abcdd64cffe0f1ea"/>
                        <w:lock w:val="sdtLocked"/>
                        <w:richText/>
                      </w:sdtPr>
                      <w:sdtContent>
                        <w:p>
                          <w:pPr>
                            <w:tabs>
                              <w:tab w:val="left" w:pos="1134"/>
                              <w:tab w:val="left" w:pos="1276"/>
                            </w:tabs>
                            <w:ind w:firstLine="720"/>
                            <w:jc w:val="both"/>
                            <w:textAlignment w:val="baseline"/>
                            <w:rPr>
                              <w:szCs w:val="24"/>
                              <w:lang w:eastAsia="lt-LT"/>
                            </w:rPr>
                          </w:pPr>
                          <w:sdt>
                            <w:sdtPr>
                              <w:alias w:val="Numeris"/>
                              <w:tag w:val="nr_389be63fd7744838abcdd64cffe0f1ea"/>
                              <w:lock w:val="sdtLocked"/>
                              <w:richText/>
                            </w:sdtPr>
                            <w:sdtContent>
                              <w:r>
                                <w:rPr>
                                  <w:szCs w:val="24"/>
                                  <w:lang w:eastAsia="lt-LT"/>
                                </w:rPr>
                                <w:t>74.1</w:t>
                              </w:r>
                            </w:sdtContent>
                          </w:sdt>
                          <w:r>
                            <w:rPr>
                              <w:szCs w:val="24"/>
                              <w:lang w:eastAsia="lt-LT"/>
                            </w:rPr>
                            <w:t>. šią informaciją ne vėliau kaip per 5 darbo dienas nuo įtariamo pažeidimo užfiksavimo (pavyzdžiui, projekto patikros vietoje lapo užpildymo, tarnybinio pranešimo ir kita) ir (ar) informacijos gavimo pažeidimo tyrimą atliekančioje institucijoje, vadovaudamiesi finansų ministro patvirtintomis Metodinėmis pažeidimų tyrimo ir nustatymo rekomendacijomis, įvertina ir SFMIS naudojimo taisyklėse nustatyta tvarka registruoja SFMIS;</w:t>
                          </w:r>
                        </w:p>
                      </w:sdtContent>
                    </w:sdt>
                    <w:sdt>
                      <w:sdtPr>
                        <w:alias w:val="74.2 pp."/>
                        <w:tag w:val="part_f7efb24819ba41db8d6a52b8a938ece0"/>
                        <w:lock w:val="sdtLocked"/>
                        <w:richText/>
                      </w:sdtPr>
                      <w:sdtContent>
                        <w:p>
                          <w:pPr>
                            <w:tabs>
                              <w:tab w:val="left" w:pos="1134"/>
                              <w:tab w:val="left" w:pos="1276"/>
                            </w:tabs>
                            <w:ind w:firstLine="720"/>
                            <w:jc w:val="both"/>
                            <w:textAlignment w:val="baseline"/>
                            <w:rPr>
                              <w:szCs w:val="24"/>
                              <w:lang w:eastAsia="lt-LT"/>
                            </w:rPr>
                          </w:pPr>
                          <w:sdt>
                            <w:sdtPr>
                              <w:alias w:val="Numeris"/>
                              <w:tag w:val="nr_f7efb24819ba41db8d6a52b8a938ece0"/>
                              <w:lock w:val="sdtLocked"/>
                              <w:richText/>
                            </w:sdtPr>
                            <w:sdtContent>
                              <w:r>
                                <w:rPr>
                                  <w:szCs w:val="24"/>
                                  <w:lang w:eastAsia="lt-LT"/>
                                </w:rPr>
                                <w:t>74.2</w:t>
                              </w:r>
                            </w:sdtContent>
                          </w:sdt>
                          <w:r>
                            <w:rPr>
                              <w:szCs w:val="24"/>
                              <w:lang w:eastAsia="lt-LT"/>
                            </w:rPr>
                            <w:t>. įvertinę įtariamo pažeidimo pobūdį:</w:t>
                          </w:r>
                        </w:p>
                        <w:sdt>
                          <w:sdtPr>
                            <w:alias w:val="74.2.1 pp."/>
                            <w:tag w:val="part_fafccc95b0a6458393dbfe1dad2c34a7"/>
                            <w:lock w:val="sdtLocked"/>
                            <w:richText/>
                          </w:sdtPr>
                          <w:sdtContent>
                            <w:p>
                              <w:pPr>
                                <w:tabs>
                                  <w:tab w:val="left" w:pos="1134"/>
                                  <w:tab w:val="left" w:pos="1276"/>
                                </w:tabs>
                                <w:ind w:firstLine="720"/>
                                <w:jc w:val="both"/>
                                <w:textAlignment w:val="baseline"/>
                                <w:rPr>
                                  <w:szCs w:val="24"/>
                                  <w:lang w:eastAsia="lt-LT"/>
                                </w:rPr>
                              </w:pPr>
                              <w:sdt>
                                <w:sdtPr>
                                  <w:alias w:val="Numeris"/>
                                  <w:tag w:val="nr_fafccc95b0a6458393dbfe1dad2c34a7"/>
                                  <w:lock w:val="sdtLocked"/>
                                  <w:richText/>
                                </w:sdtPr>
                                <w:sdtContent>
                                  <w:r>
                                    <w:rPr>
                                      <w:szCs w:val="24"/>
                                      <w:lang w:eastAsia="lt-LT"/>
                                    </w:rPr>
                                    <w:t>74.2.1</w:t>
                                  </w:r>
                                </w:sdtContent>
                              </w:sdt>
                              <w:r>
                                <w:rPr>
                                  <w:szCs w:val="24"/>
                                  <w:lang w:eastAsia="lt-LT"/>
                                </w:rPr>
                                <w:t>. jeigu įtariamas pažeidimas susijęs su projekto išlaidomis, kurias apmokėti projekto vykdytojas yra pateikęs mokėjimo prašymus, gali tvirtinti pagal pateiktą mokėjimo prašymą tinkamas finansuoti išlaidas;</w:t>
                              </w:r>
                            </w:p>
                          </w:sdtContent>
                        </w:sdt>
                        <w:sdt>
                          <w:sdtPr>
                            <w:alias w:val="74.2.2 pp."/>
                            <w:tag w:val="part_fda45bdcb3a64388837b70dfb8b86f2a"/>
                            <w:lock w:val="sdtLocked"/>
                            <w:richText/>
                          </w:sdtPr>
                          <w:sdtContent>
                            <w:p>
                              <w:pPr>
                                <w:tabs>
                                  <w:tab w:val="left" w:pos="1134"/>
                                  <w:tab w:val="left" w:pos="1276"/>
                                </w:tabs>
                                <w:ind w:firstLine="720"/>
                                <w:jc w:val="both"/>
                                <w:textAlignment w:val="baseline"/>
                                <w:rPr>
                                  <w:szCs w:val="24"/>
                                  <w:lang w:eastAsia="lt-LT"/>
                                </w:rPr>
                              </w:pPr>
                              <w:sdt>
                                <w:sdtPr>
                                  <w:alias w:val="Numeris"/>
                                  <w:tag w:val="nr_fda45bdcb3a64388837b70dfb8b86f2a"/>
                                  <w:lock w:val="sdtLocked"/>
                                  <w:richText/>
                                </w:sdtPr>
                                <w:sdtContent>
                                  <w:r>
                                    <w:rPr>
                                      <w:szCs w:val="24"/>
                                      <w:lang w:eastAsia="lt-LT"/>
                                    </w:rPr>
                                    <w:t>74.2.2</w:t>
                                  </w:r>
                                </w:sdtContent>
                              </w:sdt>
                              <w:r>
                                <w:rPr>
                                  <w:szCs w:val="24"/>
                                  <w:lang w:eastAsia="lt-LT"/>
                                </w:rPr>
                                <w:t>. gali imtis veiksmų dėl paramos lėšų išmokėjimo sustabdymo SFMIS, kol bus baigtas pažeidimo tyrimas ir (ar) ministerijos ir (ar) kitos valstybės institucijos priims sprendimą dėl tolesnių veiksmų Projektų administravimo ir finansavimo taisyklėse arba Finansų inžinerijos priemonių administravimo ir finansavimo taisyklėse, arba Visuotinių dotacijų priemonių administravimo ir finansavimo taisyklėse nustatyta tvarka. Vadovaujančioji institucija, atlikdama su kontroliuojančiojo fondo valdytojo arba finansų inžinerijos priemonės valdytojo (jeigu kontroliuojantysis fondas nėra steigiamas) veikla susijusių pažeidimų tyrimus, gali SFMIS stabdyti lėšų išmokėjimą finansų inžinerijos projekto vykdytojui arba teikti tokį pasiūlymą ministerijoms ir (ar) kitoms valstybės institucijoms. Visuotinės dotacijos valdytojas veiksmus dėl lėšų išmokėjimo stabdymo SFMIS atlieka pats;</w:t>
                              </w:r>
                            </w:p>
                          </w:sdtContent>
                        </w:sdt>
                      </w:sdtContent>
                    </w:sdt>
                    <w:sdt>
                      <w:sdtPr>
                        <w:alias w:val="74.3 pp."/>
                        <w:tag w:val="part_c7910d651d004f59aceb12cbc41510d8"/>
                        <w:lock w:val="sdtLocked"/>
                        <w:richText/>
                      </w:sdtPr>
                      <w:sdtContent>
                        <w:p>
                          <w:pPr>
                            <w:tabs>
                              <w:tab w:val="left" w:pos="1134"/>
                              <w:tab w:val="left" w:pos="1276"/>
                            </w:tabs>
                            <w:ind w:firstLine="720"/>
                            <w:jc w:val="both"/>
                            <w:textAlignment w:val="baseline"/>
                            <w:rPr>
                              <w:szCs w:val="24"/>
                              <w:lang w:eastAsia="lt-LT"/>
                            </w:rPr>
                          </w:pPr>
                          <w:sdt>
                            <w:sdtPr>
                              <w:alias w:val="Numeris"/>
                              <w:tag w:val="nr_c7910d651d004f59aceb12cbc41510d8"/>
                              <w:lock w:val="sdtLocked"/>
                              <w:richText/>
                            </w:sdtPr>
                            <w:sdtContent>
                              <w:r>
                                <w:rPr>
                                  <w:szCs w:val="24"/>
                                  <w:lang w:eastAsia="lt-LT"/>
                                </w:rPr>
                                <w:t>74.3</w:t>
                              </w:r>
                            </w:sdtContent>
                          </w:sdt>
                          <w:r>
                            <w:rPr>
                              <w:szCs w:val="24"/>
                              <w:lang w:eastAsia="lt-LT"/>
                            </w:rPr>
                            <w:t>. ne vėliau kaip per 20 darbo dienų nuo įtariamo pažeidimo užregistravimo SFMIS, vadovaudamiesi Metodinėmis pažeidimų tyrimo ir nustatymo rekomendacijomis, atlieka pažeidimo tyrimą (t. y. papildomą projekto vykdytojo arba finansų inžinerijos projekto vykdytojo dokumentų patikrinimą ir (ar) patikrą vietoje ar kitus veiksmus, būtinus pažeidimui ištirti) ir nustato pažeidimą (arba pripažįsta, kad jo nėra). Pažeidimo tyrimą atliekanti institucija, atlikdama pažeidimo tyrimą, gali kreiptis ir į kitas atsakingas institucijas prašydama atlikti ekspertizę, pateikti paaiškinimus apie įtariamo pažeidimo aplinkybes ir informaciją, susijusią su atliekamu pažeidimo tyrimu.</w:t>
                          </w:r>
                          <w:r>
                            <w:rPr>
                              <w:bCs/>
                              <w:color w:val="000000"/>
                              <w:szCs w:val="24"/>
                              <w:lang w:eastAsia="lt-LT"/>
                            </w:rPr>
                            <w:t xml:space="preserve"> Tais atvejais, kai reikia kreiptis į kitas institucijas ar projekto vykdytoją arba finansų inžinerijos projekto vykdytoją dėl ekspertizės atlikimo, papildomos informacijos, pažeidimo tyrimo terminas stabdomas nuo paklausimo išsiuntimo institucijoms dienos; terminas atnaujinamas ir sprendimas dėl pažeidimo nustatymo ar nenustatymo priimamas ne vėliau kaip per 20 darbo dienų nuo papildomos informacijos gavimo;</w:t>
                          </w:r>
                        </w:p>
                      </w:sdtContent>
                    </w:sdt>
                    <w:sdt>
                      <w:sdtPr>
                        <w:alias w:val="74.4 pp."/>
                        <w:tag w:val="part_483f0d2c11ab41da9ee44e86feb4d928"/>
                        <w:lock w:val="sdtLocked"/>
                        <w:richText/>
                      </w:sdtPr>
                      <w:sdtContent>
                        <w:p>
                          <w:pPr>
                            <w:tabs>
                              <w:tab w:val="left" w:pos="1134"/>
                              <w:tab w:val="left" w:pos="1276"/>
                            </w:tabs>
                            <w:ind w:firstLine="720"/>
                            <w:jc w:val="both"/>
                            <w:textAlignment w:val="baseline"/>
                            <w:rPr>
                              <w:szCs w:val="24"/>
                              <w:lang w:eastAsia="lt-LT"/>
                            </w:rPr>
                          </w:pPr>
                          <w:sdt>
                            <w:sdtPr>
                              <w:alias w:val="Numeris"/>
                              <w:tag w:val="nr_483f0d2c11ab41da9ee44e86feb4d928"/>
                              <w:lock w:val="sdtLocked"/>
                              <w:richText/>
                            </w:sdtPr>
                            <w:sdtContent>
                              <w:r>
                                <w:rPr>
                                  <w:szCs w:val="24"/>
                                  <w:lang w:eastAsia="lt-LT"/>
                                </w:rPr>
                                <w:t>74.4</w:t>
                              </w:r>
                            </w:sdtContent>
                          </w:sdt>
                          <w:r>
                            <w:rPr>
                              <w:szCs w:val="24"/>
                              <w:lang w:eastAsia="lt-LT"/>
                            </w:rPr>
                            <w:t>. nustatę pažeidimą, ne vėliau kaip per 5 darbo dienas informaciją apie pažeidimo tyrimo eigą ir rezultatus SFMIS naudojimo taisyklėse nustatyta tvarka registruoja SFMIS;</w:t>
                          </w:r>
                        </w:p>
                      </w:sdtContent>
                    </w:sdt>
                    <w:sdt>
                      <w:sdtPr>
                        <w:alias w:val="74.5 pp."/>
                        <w:tag w:val="part_5eced5571e9849b0920df73fa3db6a47"/>
                        <w:lock w:val="sdtLocked"/>
                        <w:richText/>
                      </w:sdtPr>
                      <w:sdtContent>
                        <w:p>
                          <w:pPr>
                            <w:tabs>
                              <w:tab w:val="left" w:pos="1134"/>
                              <w:tab w:val="left" w:pos="1276"/>
                            </w:tabs>
                            <w:ind w:firstLine="720"/>
                            <w:jc w:val="both"/>
                            <w:textAlignment w:val="baseline"/>
                            <w:rPr>
                              <w:szCs w:val="24"/>
                              <w:lang w:eastAsia="lt-LT"/>
                            </w:rPr>
                          </w:pPr>
                          <w:sdt>
                            <w:sdtPr>
                              <w:alias w:val="Numeris"/>
                              <w:tag w:val="nr_5eced5571e9849b0920df73fa3db6a47"/>
                              <w:lock w:val="sdtLocked"/>
                              <w:richText/>
                            </w:sdtPr>
                            <w:sdtContent>
                              <w:r>
                                <w:rPr>
                                  <w:szCs w:val="24"/>
                                  <w:lang w:eastAsia="lt-LT"/>
                                </w:rPr>
                                <w:t>74.5</w:t>
                              </w:r>
                            </w:sdtContent>
                          </w:sdt>
                          <w:r>
                            <w:rPr>
                              <w:szCs w:val="24"/>
                              <w:lang w:eastAsia="lt-LT"/>
                            </w:rPr>
                            <w:t xml:space="preserve">. nustatę pažeidimą, susijusį su viešųjų pirkimų tvarkos pažeidimais, ne vėliau kaip per 5 darbo dienas apie tai praneša Viešųjų pirkimų tarnybai, pateikdami jai priimto sprendimo dėl pažeidimo kopiją. </w:t>
                          </w:r>
                        </w:p>
                      </w:sdtContent>
                    </w:sdt>
                  </w:sdtContent>
                </w:sdt>
                <w:sdt>
                  <w:sdtPr>
                    <w:alias w:val="75 p."/>
                    <w:tag w:val="part_702870570a524ec99570d764a8c83e81"/>
                    <w:lock w:val="sdtLocked"/>
                    <w:richText/>
                  </w:sdtPr>
                  <w:sdtContent>
                    <w:p>
                      <w:pPr>
                        <w:tabs>
                          <w:tab w:val="left" w:pos="1134"/>
                          <w:tab w:val="left" w:pos="1276"/>
                        </w:tabs>
                        <w:ind w:firstLine="720"/>
                        <w:jc w:val="both"/>
                        <w:textAlignment w:val="baseline"/>
                        <w:rPr>
                          <w:szCs w:val="24"/>
                          <w:lang w:eastAsia="lt-LT"/>
                        </w:rPr>
                      </w:pPr>
                      <w:sdt>
                        <w:sdtPr>
                          <w:alias w:val="Numeris"/>
                          <w:tag w:val="nr_702870570a524ec99570d764a8c83e81"/>
                          <w:lock w:val="sdtLocked"/>
                          <w:richText/>
                        </w:sdtPr>
                        <w:sdtContent>
                          <w:r>
                            <w:rPr>
                              <w:szCs w:val="24"/>
                              <w:lang w:eastAsia="lt-LT"/>
                            </w:rPr>
                            <w:t>75</w:t>
                          </w:r>
                        </w:sdtContent>
                      </w:sdt>
                      <w:r>
                        <w:rPr>
                          <w:szCs w:val="24"/>
                          <w:lang w:eastAsia="lt-LT"/>
                        </w:rPr>
                        <w:t xml:space="preserve">. Įgyvendinančioji institucija, atlikusi pažeidimo tyrimą ir nustačiusi pažeidimą, kurio, jos nuomone, ištaisyti neįmanoma, Projektų administravimo ir finansavimo taisyklėse nustatyta tvarka teikia sprendimą dėl nustatyto pažeidimo ministerijoms ir (ar) kitoms valstybės institucijoms, vadovaujančiajai institucijai, kai įgyvendinami techninės paramos prioritetai ir Techninės paramos veiksmų programa, ir projekto vykdytojui. </w:t>
                      </w:r>
                    </w:p>
                  </w:sdtContent>
                </w:sdt>
                <w:sdt>
                  <w:sdtPr>
                    <w:alias w:val="76 p."/>
                    <w:tag w:val="part_c47dd5ea70824775931dac02b3539ad8"/>
                    <w:lock w:val="sdtLocked"/>
                    <w:richText/>
                  </w:sdtPr>
                  <w:sdtContent>
                    <w:p>
                      <w:pPr>
                        <w:tabs>
                          <w:tab w:val="left" w:pos="1134"/>
                          <w:tab w:val="left" w:pos="1276"/>
                        </w:tabs>
                        <w:ind w:firstLine="720"/>
                        <w:jc w:val="both"/>
                        <w:textAlignment w:val="baseline"/>
                        <w:rPr>
                          <w:szCs w:val="24"/>
                          <w:lang w:eastAsia="lt-LT"/>
                        </w:rPr>
                      </w:pPr>
                      <w:sdt>
                        <w:sdtPr>
                          <w:alias w:val="Numeris"/>
                          <w:tag w:val="nr_c47dd5ea70824775931dac02b3539ad8"/>
                          <w:lock w:val="sdtLocked"/>
                          <w:richText/>
                        </w:sdtPr>
                        <w:sdtContent>
                          <w:r>
                            <w:rPr>
                              <w:szCs w:val="24"/>
                              <w:lang w:eastAsia="lt-LT"/>
                            </w:rPr>
                            <w:t>76</w:t>
                          </w:r>
                        </w:sdtContent>
                      </w:sdt>
                      <w:r>
                        <w:rPr>
                          <w:szCs w:val="24"/>
                          <w:lang w:eastAsia="lt-LT"/>
                        </w:rPr>
                        <w:t xml:space="preserve">. Visuotinės dotacijos valdytojas, atlikęs pažeidimo tyrimą ir nustatęs pažeidimą, kurio, jo nuomone, ištaisyti neįmanoma, Visuotinių dotacijų priemonių administravimo ir finansavimo taisyklėse nustatyta tvarka priima sprendimą dėl nustatyto pažeidimo ir apie tai praneša projekto vykdytojui. </w:t>
                      </w:r>
                    </w:p>
                  </w:sdtContent>
                </w:sdt>
                <w:sdt>
                  <w:sdtPr>
                    <w:alias w:val="77 p."/>
                    <w:tag w:val="part_b7ccaf68edad40e88b7028b618208fa5"/>
                    <w:lock w:val="sdtLocked"/>
                    <w:richText/>
                  </w:sdtPr>
                  <w:sdtContent>
                    <w:p>
                      <w:pPr>
                        <w:tabs>
                          <w:tab w:val="left" w:pos="1134"/>
                          <w:tab w:val="left" w:pos="1276"/>
                        </w:tabs>
                        <w:ind w:firstLine="720"/>
                        <w:jc w:val="both"/>
                        <w:textAlignment w:val="baseline"/>
                        <w:rPr>
                          <w:szCs w:val="24"/>
                          <w:lang w:eastAsia="lt-LT"/>
                        </w:rPr>
                      </w:pPr>
                      <w:sdt>
                        <w:sdtPr>
                          <w:alias w:val="Numeris"/>
                          <w:tag w:val="nr_b7ccaf68edad40e88b7028b618208fa5"/>
                          <w:lock w:val="sdtLocked"/>
                          <w:richText/>
                        </w:sdtPr>
                        <w:sdtContent>
                          <w:r>
                            <w:rPr>
                              <w:szCs w:val="24"/>
                              <w:lang w:eastAsia="lt-LT"/>
                            </w:rPr>
                            <w:t>77</w:t>
                          </w:r>
                        </w:sdtContent>
                      </w:sdt>
                      <w:r>
                        <w:rPr>
                          <w:szCs w:val="24"/>
                          <w:lang w:eastAsia="lt-LT"/>
                        </w:rPr>
                        <w:t>. Vadovaujančioji institucija, atlikusi su kontroliuojančiojo fondo valdytojo arba finansų inžinerijos priemonės valdytojo (jeigu kontroliuojantysis fondas nėra steigiamas) veikla susijusio pažeidimo tyrimą ir nustačiusi pažeidimą, kurio, jos nuomone, ištaisyti neįmanoma, Finansų inžinerijos priemonių administravimo ir finansavimo taisyklėse nustatyta tvarka priima sprendimą dėl nustatyto pažeidimo, teikia jį ministerijoms ir (ar) kitoms valstybės institucijoms ir praneša apie tai finansų inžinerijos projekto vykdytojui.</w:t>
                      </w:r>
                    </w:p>
                  </w:sdtContent>
                </w:sdt>
                <w:sdt>
                  <w:sdtPr>
                    <w:alias w:val="78 p."/>
                    <w:tag w:val="part_ea796946c6f949a2bebf21b5c43d8909"/>
                    <w:lock w:val="sdtLocked"/>
                    <w:richText/>
                  </w:sdtPr>
                  <w:sdtContent>
                    <w:p>
                      <w:pPr>
                        <w:tabs>
                          <w:tab w:val="left" w:pos="1134"/>
                          <w:tab w:val="left" w:pos="1276"/>
                        </w:tabs>
                        <w:ind w:firstLine="720"/>
                        <w:jc w:val="both"/>
                        <w:textAlignment w:val="baseline"/>
                        <w:rPr>
                          <w:szCs w:val="24"/>
                          <w:lang w:eastAsia="lt-LT"/>
                        </w:rPr>
                      </w:pPr>
                      <w:sdt>
                        <w:sdtPr>
                          <w:alias w:val="Numeris"/>
                          <w:tag w:val="nr_ea796946c6f949a2bebf21b5c43d8909"/>
                          <w:lock w:val="sdtLocked"/>
                          <w:richText/>
                        </w:sdtPr>
                        <w:sdtContent>
                          <w:r>
                            <w:rPr>
                              <w:szCs w:val="24"/>
                              <w:lang w:eastAsia="lt-LT"/>
                            </w:rPr>
                            <w:t>78</w:t>
                          </w:r>
                        </w:sdtContent>
                      </w:sdt>
                      <w:r>
                        <w:rPr>
                          <w:szCs w:val="24"/>
                          <w:lang w:eastAsia="lt-LT"/>
                        </w:rPr>
                        <w:t>. Vadovaujančioji institucija, atlikusi įgyvendinančiosios institucijos, atsakingos už techninės paramos prioritetų ir Techninės paramos veiksmų programos įgyvendinimą, vykdomo projekto pažeidimo tyrimą ir nustačiusi pažeidimą, kurio, jos nuomone, ištaisyti neįmanoma, Projektų administravimo ir finansavimo taisyklėse nustatyta tvarka priima sprendimą dėl nustatyto pažeidimo ir teikia jį projekto vykdytojui.</w:t>
                      </w:r>
                    </w:p>
                  </w:sdtContent>
                </w:sdt>
                <w:sdt>
                  <w:sdtPr>
                    <w:alias w:val="79 p."/>
                    <w:tag w:val="part_9b2ae97390484daeab49524288946445"/>
                    <w:lock w:val="sdtLocked"/>
                    <w:richText/>
                  </w:sdtPr>
                  <w:sdtContent>
                    <w:p>
                      <w:pPr>
                        <w:tabs>
                          <w:tab w:val="left" w:pos="1134"/>
                          <w:tab w:val="left" w:pos="1276"/>
                        </w:tabs>
                        <w:ind w:firstLine="720"/>
                        <w:jc w:val="both"/>
                        <w:textAlignment w:val="baseline"/>
                        <w:rPr>
                          <w:szCs w:val="24"/>
                          <w:lang w:eastAsia="lt-LT"/>
                        </w:rPr>
                      </w:pPr>
                      <w:sdt>
                        <w:sdtPr>
                          <w:alias w:val="Numeris"/>
                          <w:tag w:val="nr_9b2ae97390484daeab49524288946445"/>
                          <w:lock w:val="sdtLocked"/>
                          <w:richText/>
                        </w:sdtPr>
                        <w:sdtContent>
                          <w:r>
                            <w:rPr>
                              <w:szCs w:val="24"/>
                              <w:lang w:eastAsia="lt-LT"/>
                            </w:rPr>
                            <w:t>79</w:t>
                          </w:r>
                        </w:sdtContent>
                      </w:sdt>
                      <w:r>
                        <w:rPr>
                          <w:szCs w:val="24"/>
                          <w:lang w:eastAsia="lt-LT"/>
                        </w:rPr>
                        <w:t>. Ministerijos ir (ar) kitos valstybės institucijos, vadovaujančioji institucija, kai įgyvendinami techninės paramos prioritetai ir Techninės paramos veiksmų programa, gavusios įgyvendinančiosios institucijos, vadovaujančiosios institucijos, atlikusios su kontroliuojančiojo fondo valdytojo arba finansų inžinerijos priemonės valdytojo (jeigu kontroliuojantysis fondas nėra steigiamas) veikla susijusio pažeidimo tyrimą, sprendimą dėl nustatyto pažeidimo, išnagrinėja jį, priima Projektų administravimo ir finansavimo taisyklėse arba Finansų inžinerijos priemonių administravimo ir finansavimo taisyklėse numatytą sprendimą ir praneša apie jį įgyvendinančiajai institucijai bei projekto vykdytojui Projektų administravimo ir finansavimo taisyklėse nustatyta tvarka arba vadovaujančiajai institucijai ir finansų inžinerijos projekto vykdytojui Finansų inžinerijos priemonių administravimo ir finansavimo taisyklėse nustatyta tvarka.</w:t>
                      </w:r>
                    </w:p>
                  </w:sdtContent>
                </w:sdt>
                <w:sdt>
                  <w:sdtPr>
                    <w:alias w:val="80 p."/>
                    <w:tag w:val="part_931fe733512646e1a9a2296a821b44cc"/>
                    <w:lock w:val="sdtLocked"/>
                    <w:richText/>
                  </w:sdtPr>
                  <w:sdtContent>
                    <w:p>
                      <w:pPr>
                        <w:tabs>
                          <w:tab w:val="left" w:pos="1134"/>
                          <w:tab w:val="left" w:pos="1276"/>
                        </w:tabs>
                        <w:ind w:firstLine="720"/>
                        <w:jc w:val="both"/>
                        <w:textAlignment w:val="baseline"/>
                        <w:rPr>
                          <w:szCs w:val="24"/>
                          <w:lang w:eastAsia="lt-LT"/>
                        </w:rPr>
                      </w:pPr>
                      <w:sdt>
                        <w:sdtPr>
                          <w:alias w:val="Numeris"/>
                          <w:tag w:val="nr_931fe733512646e1a9a2296a821b44cc"/>
                          <w:lock w:val="sdtLocked"/>
                          <w:richText/>
                        </w:sdtPr>
                        <w:sdtContent>
                          <w:r>
                            <w:rPr>
                              <w:szCs w:val="24"/>
                              <w:lang w:eastAsia="lt-LT"/>
                            </w:rPr>
                            <w:t>80</w:t>
                          </w:r>
                        </w:sdtContent>
                      </w:sdt>
                      <w:r>
                        <w:rPr>
                          <w:szCs w:val="24"/>
                          <w:lang w:eastAsia="lt-LT"/>
                        </w:rPr>
                        <w:t>. Įgyvendinančioji institucija, visuotinių dotacijų valdytojai, vadovaujančioji institucija, atlikdama su kontroliuojančiojo fondo valdytojo arba finansų inžinerijos priemonės valdytojo (jeigu kontroliuojantysis fondas nėra steigiamas) veikla susijusio pažeidimo tyrimą, neturi pranešti ministerijoms ir (ar) kitoms valstybės institucijoms, vadovaujančiajai institucijai, kai įgyvendinami techninės paramos prioritetai ir Techninės paramos veiksmų programa, apie nustatytą pažeidimą, kurį, jų nuomone, galima ištaisyti. Ministerijoms ir (ar) kitoms valstybės institucijoms, vadovaujančiajai institucijai, kai įgyvendinami techninės paramos prioritetai ir Techninės paramos veiksmų programa, paprašius, įgyvendinančioji institucija, visuotinių dotacijų valdytojai, vadovaujančioji institucija, atlikdama su kontroliuojančiojo fondo valdytojo arba finansų inžinerijos priemonės valdytojo (jeigu kontroliuojantysis fondas nėra steigiamas) veikla susijusio pažeidimo tyrimą, turi pateikti informaciją apie nustatytą pažeidimą, kurį, jų nuomone, galima ištaisyti.</w:t>
                      </w:r>
                    </w:p>
                  </w:sdtContent>
                </w:sdt>
                <w:sdt>
                  <w:sdtPr>
                    <w:alias w:val="81 p."/>
                    <w:tag w:val="part_46b0f7f90f0c49ec885ae7866d18ca78"/>
                    <w:lock w:val="sdtLocked"/>
                    <w:richText/>
                  </w:sdtPr>
                  <w:sdtContent>
                    <w:p>
                      <w:pPr>
                        <w:tabs>
                          <w:tab w:val="left" w:pos="1134"/>
                          <w:tab w:val="left" w:pos="1276"/>
                        </w:tabs>
                        <w:ind w:firstLine="720"/>
                        <w:jc w:val="both"/>
                        <w:textAlignment w:val="baseline"/>
                        <w:rPr>
                          <w:szCs w:val="24"/>
                          <w:lang w:eastAsia="lt-LT"/>
                        </w:rPr>
                      </w:pPr>
                      <w:sdt>
                        <w:sdtPr>
                          <w:alias w:val="Numeris"/>
                          <w:tag w:val="nr_46b0f7f90f0c49ec885ae7866d18ca78"/>
                          <w:lock w:val="sdtLocked"/>
                          <w:richText/>
                        </w:sdtPr>
                        <w:sdtContent>
                          <w:r>
                            <w:rPr>
                              <w:szCs w:val="24"/>
                              <w:lang w:eastAsia="lt-LT"/>
                            </w:rPr>
                            <w:t>81</w:t>
                          </w:r>
                        </w:sdtContent>
                      </w:sdt>
                      <w:r>
                        <w:rPr>
                          <w:szCs w:val="24"/>
                          <w:lang w:eastAsia="lt-LT"/>
                        </w:rPr>
                        <w:t>. Pažeidimo tyrimą atliekanti</w:t>
                      </w:r>
                      <w:r>
                        <w:rPr>
                          <w:bCs/>
                          <w:szCs w:val="24"/>
                          <w:lang w:eastAsia="lt-LT"/>
                        </w:rPr>
                        <w:t xml:space="preserve"> institucija, įtarusi viešųjų pirkimų tvarkos pažeidimą ir (ar) gavusi informacijos apie tai, gali </w:t>
                      </w:r>
                      <w:r>
                        <w:rPr>
                          <w:szCs w:val="24"/>
                          <w:lang w:eastAsia="lt-LT"/>
                        </w:rPr>
                        <w:t>kreiptis į Viešųjų pirkimų tarnybą su prašymu pateikti išvadą dėl projektų vykdytojų arba finansų inžinerijos projektų vykdytojų (perkančiųjų organizacijų) viešųjų pirkimų atitikties Lietuvos Respublikos viešųjų pirkimų įstatymo</w:t>
                        <w:br/>
                        <w:t>(toliau – Viešųjų pirkimų įstatymas) reikalavimams. Kreipdamasi į Viešųjų pirkimų tarnybą, pažeidimo tyrimą atliekanti</w:t>
                      </w:r>
                      <w:r>
                        <w:rPr>
                          <w:bCs/>
                          <w:szCs w:val="24"/>
                          <w:lang w:eastAsia="lt-LT"/>
                        </w:rPr>
                        <w:t xml:space="preserve"> institucija </w:t>
                      </w:r>
                      <w:r>
                        <w:rPr>
                          <w:szCs w:val="24"/>
                          <w:lang w:eastAsia="lt-LT"/>
                        </w:rPr>
                        <w:t>nurodo, jos</w:t>
                      </w:r>
                      <w:r>
                        <w:rPr>
                          <w:bCs/>
                          <w:szCs w:val="24"/>
                          <w:lang w:eastAsia="lt-LT"/>
                        </w:rPr>
                        <w:t xml:space="preserve"> manymu,</w:t>
                      </w:r>
                      <w:r>
                        <w:rPr>
                          <w:szCs w:val="24"/>
                          <w:lang w:eastAsia="lt-LT"/>
                        </w:rPr>
                        <w:t xml:space="preserve"> padarytus Viešųjų pirkimų įstatymo pažeidimus, argumentuotai paaiškina susidariusias aplinkybes ir pateikia dokumentų, kuriais pagrindžiama jos nuomonė, kopijas</w:t>
                      </w:r>
                      <w:r>
                        <w:rPr>
                          <w:bCs/>
                          <w:szCs w:val="24"/>
                          <w:lang w:eastAsia="lt-LT"/>
                        </w:rPr>
                        <w:t>. Apie kreipimąsi į Viešųjų pirkimų tarnybą pranešama ir projekto vykdytojui arba finansų inžinerijos projekto vykdytojui.</w:t>
                      </w:r>
                    </w:p>
                  </w:sdtContent>
                </w:sdt>
                <w:sdt>
                  <w:sdtPr>
                    <w:alias w:val="82 p."/>
                    <w:tag w:val="part_719654f667f048cd9f643def21b09001"/>
                    <w:lock w:val="sdtLocked"/>
                    <w:richText/>
                  </w:sdtPr>
                  <w:sdtContent>
                    <w:p>
                      <w:pPr>
                        <w:tabs>
                          <w:tab w:val="left" w:pos="1134"/>
                          <w:tab w:val="left" w:pos="1276"/>
                        </w:tabs>
                        <w:ind w:firstLine="720"/>
                        <w:jc w:val="both"/>
                        <w:textAlignment w:val="baseline"/>
                        <w:rPr>
                          <w:szCs w:val="24"/>
                          <w:lang w:eastAsia="lt-LT"/>
                        </w:rPr>
                      </w:pPr>
                      <w:sdt>
                        <w:sdtPr>
                          <w:alias w:val="Numeris"/>
                          <w:tag w:val="nr_719654f667f048cd9f643def21b09001"/>
                          <w:lock w:val="sdtLocked"/>
                          <w:richText/>
                        </w:sdtPr>
                        <w:sdtContent>
                          <w:r>
                            <w:rPr>
                              <w:szCs w:val="24"/>
                              <w:lang w:eastAsia="lt-LT"/>
                            </w:rPr>
                            <w:t>82</w:t>
                          </w:r>
                        </w:sdtContent>
                      </w:sdt>
                      <w:r>
                        <w:rPr>
                          <w:szCs w:val="24"/>
                          <w:lang w:eastAsia="lt-LT"/>
                        </w:rPr>
                        <w:t>. Viešųjų pirkimų tarnyba, gavusi iš pažeidimo tyrimą atliekančios institucijos prašymą pateikti išvadą dėl projektų vykdytojų arba finansų inžinerijos projektų vykdytojų (perkančiųjų organizacijų) viešųjų pirkimų atitikties Viešųjų pirkimų įstatymo reikalavimams, išnagrinėja nurodytas aplinkybes, prireikus atlieka viešojo pirkimo įvertinimą ir ne vėliau kaip per 20 darbo dienų nuo informacijos apie įtariamus Viešųjų pirkimų įstatymo pažeidimus gavimo iš pažeidimo tyrimą atliekančios institucijos ir (ar) papildomos informacijos, jeigu ji būtina, gavimo iš projekto vykdytojo arba finansų inžinerijos projekto vykdytojo (perkančiosios organizacijos) pateikia pažeidimo tyrimą atliekančiai institucijai ir projekto vykdytojui arba finansų inžinerijos projekto vykdytojui išvadą. Tais atvejais, kai Viešųjų pirkimų tarnybai reikia papildomos informacijos iš projekto vykdytojo arba finansų inžinerijos projekto vykdytojo (perkančiosios organizacijos) ir (ar) kitų institucijų ar įstaigų, išvados dėl projekto vykdytojo arba finansų inžinerijos projekto vykdytojo (perkančiosios organizacijos) viešojo pirkimo atitikties Viešųjų pirkimų įstatymo reikalavimams pateikimo pažeidimo tyrimą atliekančiai institucijai terminas gali būti pratęstas, bet ne ilgiau kaip iki 60 darbo dienų. Apie tai Viešųjų pirkimų tarnyba turi pranešti pažeidimo tyrimą atliekančiai institucijai ir projekto vykdytojui arba finansų inžinerijos projekto vykdytojui.</w:t>
                      </w:r>
                    </w:p>
                  </w:sdtContent>
                </w:sdt>
                <w:sdt>
                  <w:sdtPr>
                    <w:alias w:val="83 p."/>
                    <w:tag w:val="part_7f3aae588bf944be8c4aeb5ea0757cc3"/>
                    <w:lock w:val="sdtLocked"/>
                    <w:richText/>
                  </w:sdtPr>
                  <w:sdtContent>
                    <w:p>
                      <w:pPr>
                        <w:tabs>
                          <w:tab w:val="left" w:pos="1134"/>
                          <w:tab w:val="left" w:pos="1276"/>
                        </w:tabs>
                        <w:ind w:firstLine="720"/>
                        <w:jc w:val="both"/>
                        <w:textAlignment w:val="baseline"/>
                        <w:rPr>
                          <w:szCs w:val="24"/>
                          <w:lang w:eastAsia="lt-LT"/>
                        </w:rPr>
                      </w:pPr>
                      <w:sdt>
                        <w:sdtPr>
                          <w:alias w:val="Numeris"/>
                          <w:tag w:val="nr_7f3aae588bf944be8c4aeb5ea0757cc3"/>
                          <w:lock w:val="sdtLocked"/>
                          <w:richText/>
                        </w:sdtPr>
                        <w:sdtContent>
                          <w:r>
                            <w:rPr>
                              <w:szCs w:val="24"/>
                              <w:lang w:eastAsia="lt-LT"/>
                            </w:rPr>
                            <w:t>83</w:t>
                          </w:r>
                        </w:sdtContent>
                      </w:sdt>
                      <w:r>
                        <w:rPr>
                          <w:szCs w:val="24"/>
                          <w:lang w:eastAsia="lt-LT"/>
                        </w:rPr>
                        <w:t>. Nustačiusi Viešųjų pirkimų įstatymo pažeidimą, Viešųjų pirkimų tarnyba vertinimo išvados kopiją teikia pažeidimo tyrimą atliekančiai institucijai, ministerijoms ir (ar) kitoms valstybės institucijoms, vadovaujančiajai institucijai, kai įgyvendinami techninės paramos prioritetai ir Techninės paramos veiksmų programa.</w:t>
                      </w:r>
                    </w:p>
                  </w:sdtContent>
                </w:sdt>
                <w:sdt>
                  <w:sdtPr>
                    <w:alias w:val="84 p."/>
                    <w:tag w:val="part_24669bda41d145d5a28aba1cdddb2c1c"/>
                    <w:lock w:val="sdtLocked"/>
                    <w:richText/>
                  </w:sdtPr>
                  <w:sdtContent>
                    <w:p>
                      <w:pPr>
                        <w:tabs>
                          <w:tab w:val="left" w:pos="1134"/>
                          <w:tab w:val="left" w:pos="1276"/>
                        </w:tabs>
                        <w:ind w:firstLine="720"/>
                        <w:jc w:val="both"/>
                        <w:textAlignment w:val="baseline"/>
                        <w:rPr>
                          <w:szCs w:val="24"/>
                          <w:lang w:eastAsia="lt-LT"/>
                        </w:rPr>
                      </w:pPr>
                      <w:sdt>
                        <w:sdtPr>
                          <w:alias w:val="Numeris"/>
                          <w:tag w:val="nr_24669bda41d145d5a28aba1cdddb2c1c"/>
                          <w:lock w:val="sdtLocked"/>
                          <w:richText/>
                        </w:sdtPr>
                        <w:sdtContent>
                          <w:r>
                            <w:rPr>
                              <w:szCs w:val="24"/>
                              <w:lang w:eastAsia="lt-LT"/>
                            </w:rPr>
                            <w:t>84</w:t>
                          </w:r>
                        </w:sdtContent>
                      </w:sdt>
                      <w:r>
                        <w:rPr>
                          <w:szCs w:val="24"/>
                          <w:lang w:eastAsia="lt-LT"/>
                        </w:rPr>
                        <w:t>. Jeigu pažeidimo tyrimą atliekanti institucija įtaria nusikalstamą veiką, apie tai ji nedelsdama, ne vėliau kaip per 5 darbo dienas nuo pažeidimo tyrimo užbaigimo, pagal finansų ministro patvirtintas formas raštu praneša Finansinių nusikaltimų tyrimo tarnybai prie Vidaus reikalų ministerijos (toliau – Finansinių nusikaltimų tyrimo tarnyba), vadovaujančiajai institucijai, ministerijoms ir (ar) kitoms valstybės institucijoms. Pažeidimo tyrimą atliekanti institucija Finansinių nusikaltimų tyrimo tarnybai taip pat pateikia visą turimą su įtariama nusikalstama veika susijusią informaciją ir dokumentų kopijas.</w:t>
                      </w:r>
                    </w:p>
                  </w:sdtContent>
                </w:sdt>
                <w:sdt>
                  <w:sdtPr>
                    <w:alias w:val="84-1 p."/>
                    <w:tag w:val="part_3f696f5897004f3f8d91248ea3d79f09"/>
                    <w:lock w:val="sdtLocked"/>
                    <w:richText/>
                  </w:sdtPr>
                  <w:sdtContent>
                    <w:p>
                      <w:pPr>
                        <w:tabs>
                          <w:tab w:val="left" w:pos="1134"/>
                        </w:tabs>
                        <w:ind w:firstLine="806"/>
                        <w:jc w:val="both"/>
                        <w:rPr>
                          <w:szCs w:val="24"/>
                          <w:lang w:eastAsia="lt-LT"/>
                        </w:rPr>
                      </w:pPr>
                      <w:sdt>
                        <w:sdtPr>
                          <w:alias w:val="Numeris"/>
                          <w:tag w:val="nr_3f696f5897004f3f8d91248ea3d79f09"/>
                          <w:lock w:val="sdtLocked"/>
                          <w:richText/>
                        </w:sdtPr>
                        <w:sdtContent>
                          <w:r>
                            <w:rPr>
                              <w:rFonts w:eastAsia="Calibri"/>
                              <w:szCs w:val="22"/>
                              <w:lang w:eastAsia="lt-LT"/>
                            </w:rPr>
                            <w:t>84</w:t>
                          </w:r>
                          <w:r>
                            <w:rPr>
                              <w:rFonts w:eastAsia="Calibri"/>
                              <w:szCs w:val="22"/>
                              <w:vertAlign w:val="superscript"/>
                              <w:lang w:eastAsia="lt-LT"/>
                            </w:rPr>
                            <w:t>1</w:t>
                          </w:r>
                        </w:sdtContent>
                      </w:sdt>
                      <w:r>
                        <w:rPr>
                          <w:rFonts w:eastAsia="Calibri"/>
                          <w:szCs w:val="22"/>
                          <w:lang w:eastAsia="lt-LT"/>
                        </w:rPr>
                        <w:t>.</w:t>
                      </w:r>
                      <w:r>
                        <w:rPr>
                          <w:rFonts w:eastAsia="Calibri"/>
                          <w:color w:val="000000"/>
                          <w:szCs w:val="22"/>
                          <w:lang w:eastAsia="lt-LT"/>
                        </w:rPr>
                        <w:t xml:space="preserve"> Tvirtinančioji institucija, naudodamasi SFMIS pateikta informacija, praneša Europos Komisijai ir audito institucijai apie pažeidimus, kaip nustatyta reglamento (EB) Nr. 1828/2006 28–31 ir 36 straipsniuose.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4f15d0a9f711e88f64a5ecc703f89b">
                        <w:r w:rsidRPr="00532B9F">
                          <w:rPr>
                            <w:rFonts w:ascii="Times New Roman" w:eastAsia="MS Mincho" w:hAnsi="Times New Roman"/>
                            <w:sz w:val="20"/>
                            <w:i/>
                            <w:iCs/>
                            <w:color w:val="0000FF" w:themeColor="hyperlink"/>
                            <w:u w:val="single"/>
                          </w:rPr>
                          <w:t>837</w:t>
                        </w:r>
                      </w:fldSimple>
                      <w:r>
                        <w:rPr>
                          <w:rFonts w:ascii="Times New Roman" w:eastAsia="MS Mincho" w:hAnsi="Times New Roman"/>
                          <w:sz w:val="20"/>
                          <w:i/>
                          <w:iCs/>
                        </w:rPr>
                        <w:t>,
2018-08-22,
paskelbta TAR 2018-08-27, i. k. 2018-13428        </w:t>
                      </w:r>
                    </w:p>
                    <w:p/>
                  </w:sdtContent>
                </w:sdt>
                <w:sdt>
                  <w:sdtPr>
                    <w:alias w:val="85 p."/>
                    <w:tag w:val="part_9a24bd40fdf947bda49747805a9eed4f"/>
                    <w:lock w:val="sdtLocked"/>
                    <w:richText/>
                  </w:sdtPr>
                  <w:sdtContent>
                    <w:p>
                      <w:pPr>
                        <w:tabs>
                          <w:tab w:val="left" w:pos="1134"/>
                          <w:tab w:val="left" w:pos="1276"/>
                        </w:tabs>
                        <w:ind w:firstLine="720"/>
                        <w:jc w:val="both"/>
                        <w:textAlignment w:val="baseline"/>
                        <w:rPr>
                          <w:szCs w:val="24"/>
                          <w:lang w:eastAsia="lt-LT"/>
                        </w:rPr>
                      </w:pPr>
                      <w:sdt>
                        <w:sdtPr>
                          <w:alias w:val="Numeris"/>
                          <w:tag w:val="nr_9a24bd40fdf947bda49747805a9eed4f"/>
                          <w:lock w:val="sdtLocked"/>
                          <w:richText/>
                        </w:sdtPr>
                        <w:sdtContent>
                          <w:r>
                            <w:rPr>
                              <w:szCs w:val="24"/>
                              <w:lang w:eastAsia="lt-LT"/>
                            </w:rPr>
                            <w:t>85</w:t>
                          </w:r>
                        </w:sdtContent>
                      </w:sdt>
                      <w:r>
                        <w:rPr>
                          <w:szCs w:val="24"/>
                          <w:lang w:eastAsia="lt-LT"/>
                        </w:rPr>
                        <w:t>. Vadovaujančiosios, įgyvendinančiosios institucijų, visuotinės dotacijos valdytojo vadovai arba jų įgalioti asmenys paskiria pažeidimų kontrolierių. Jeigu institucija atsakinga už kelių veiksmų programų įgyvendinimą, gali būti skiriami kiekvienos veiksmų programos pažeidimų kontrolieriai. Pažeidimų kontrolieriais negali būti skiriami minėtų institucijų vidaus audito padalinio valstybės tarnautojai arba darbuotojai.</w:t>
                      </w:r>
                    </w:p>
                  </w:sdtContent>
                </w:sdt>
                <w:sdt>
                  <w:sdtPr>
                    <w:alias w:val="86 p."/>
                    <w:tag w:val="part_eac5c35218e64a548612cf9d4f55c587"/>
                    <w:lock w:val="sdtLocked"/>
                    <w:richText/>
                  </w:sdtPr>
                  <w:sdtContent>
                    <w:p>
                      <w:pPr>
                        <w:tabs>
                          <w:tab w:val="left" w:pos="1134"/>
                          <w:tab w:val="left" w:pos="1276"/>
                        </w:tabs>
                        <w:ind w:firstLine="720"/>
                        <w:jc w:val="both"/>
                        <w:textAlignment w:val="baseline"/>
                        <w:rPr>
                          <w:szCs w:val="24"/>
                          <w:lang w:eastAsia="lt-LT"/>
                        </w:rPr>
                      </w:pPr>
                      <w:sdt>
                        <w:sdtPr>
                          <w:alias w:val="Numeris"/>
                          <w:tag w:val="nr_eac5c35218e64a548612cf9d4f55c587"/>
                          <w:lock w:val="sdtLocked"/>
                          <w:richText/>
                        </w:sdtPr>
                        <w:sdtContent>
                          <w:r>
                            <w:rPr>
                              <w:szCs w:val="24"/>
                              <w:lang w:eastAsia="lt-LT"/>
                            </w:rPr>
                            <w:t>86</w:t>
                          </w:r>
                        </w:sdtContent>
                      </w:sdt>
                      <w:r>
                        <w:rPr>
                          <w:szCs w:val="24"/>
                          <w:lang w:eastAsia="lt-LT"/>
                        </w:rPr>
                        <w:t>. Pažeidimų kontrolieriaus funkcijos:</w:t>
                      </w:r>
                    </w:p>
                    <w:sdt>
                      <w:sdtPr>
                        <w:alias w:val="86.1 pp."/>
                        <w:tag w:val="part_ff94339a8d22406e8892fd9a9a20326c"/>
                        <w:lock w:val="sdtLocked"/>
                        <w:richText/>
                      </w:sdtPr>
                      <w:sdtContent>
                        <w:p>
                          <w:pPr>
                            <w:tabs>
                              <w:tab w:val="left" w:pos="1134"/>
                              <w:tab w:val="left" w:pos="1276"/>
                            </w:tabs>
                            <w:ind w:firstLine="720"/>
                            <w:jc w:val="both"/>
                            <w:textAlignment w:val="baseline"/>
                            <w:rPr>
                              <w:szCs w:val="24"/>
                              <w:lang w:eastAsia="lt-LT"/>
                            </w:rPr>
                          </w:pPr>
                          <w:sdt>
                            <w:sdtPr>
                              <w:alias w:val="Numeris"/>
                              <w:tag w:val="nr_ff94339a8d22406e8892fd9a9a20326c"/>
                              <w:lock w:val="sdtLocked"/>
                              <w:richText/>
                            </w:sdtPr>
                            <w:sdtContent>
                              <w:r>
                                <w:rPr>
                                  <w:szCs w:val="24"/>
                                  <w:lang w:eastAsia="lt-LT"/>
                                </w:rPr>
                                <w:t>86.1</w:t>
                              </w:r>
                            </w:sdtContent>
                          </w:sdt>
                          <w:r>
                            <w:rPr>
                              <w:szCs w:val="24"/>
                              <w:lang w:eastAsia="lt-LT"/>
                            </w:rPr>
                            <w:t>. pranešti įgyvendinančiajai institucijai arba visuotinės dotacijos valdytojui apie įtariamus pažeidimus (taikoma tik vadovaujančiosios institucijos pažeidimų kontrolieriui);</w:t>
                          </w:r>
                        </w:p>
                      </w:sdtContent>
                    </w:sdt>
                    <w:sdt>
                      <w:sdtPr>
                        <w:alias w:val="86.2 pp."/>
                        <w:tag w:val="part_c05737374ea64998a4d82240f73194be"/>
                        <w:lock w:val="sdtLocked"/>
                        <w:richText/>
                      </w:sdtPr>
                      <w:sdtContent>
                        <w:p>
                          <w:pPr>
                            <w:tabs>
                              <w:tab w:val="left" w:pos="1134"/>
                              <w:tab w:val="left" w:pos="1276"/>
                            </w:tabs>
                            <w:ind w:firstLine="720"/>
                            <w:jc w:val="both"/>
                            <w:textAlignment w:val="baseline"/>
                            <w:rPr>
                              <w:szCs w:val="24"/>
                              <w:lang w:eastAsia="lt-LT"/>
                            </w:rPr>
                          </w:pPr>
                          <w:sdt>
                            <w:sdtPr>
                              <w:alias w:val="Numeris"/>
                              <w:tag w:val="nr_c05737374ea64998a4d82240f73194be"/>
                              <w:lock w:val="sdtLocked"/>
                              <w:richText/>
                            </w:sdtPr>
                            <w:sdtContent>
                              <w:r>
                                <w:rPr>
                                  <w:szCs w:val="24"/>
                                  <w:lang w:eastAsia="lt-LT"/>
                                </w:rPr>
                                <w:t>86.2</w:t>
                              </w:r>
                            </w:sdtContent>
                          </w:sdt>
                          <w:r>
                            <w:rPr>
                              <w:szCs w:val="24"/>
                              <w:lang w:eastAsia="lt-LT"/>
                            </w:rPr>
                            <w:t>. užtikrinti gautos informacijos apie įtariamus pažeidimus, tų pažeidimų tyrimo eigą, rezultatus ir kitos susijusios informacijos registravimą SFMIS SFMIS naudojimo taisyklėse nustatyta tvarka;</w:t>
                          </w:r>
                        </w:p>
                      </w:sdtContent>
                    </w:sdt>
                    <w:sdt>
                      <w:sdtPr>
                        <w:alias w:val="86.3 pp."/>
                        <w:tag w:val="part_a10a24ad7c8a4a87872524c1a3cdabf6"/>
                        <w:lock w:val="sdtLocked"/>
                        <w:richText/>
                      </w:sdtPr>
                      <w:sdtContent>
                        <w:p>
                          <w:pPr>
                            <w:tabs>
                              <w:tab w:val="left" w:pos="1134"/>
                              <w:tab w:val="left" w:pos="1276"/>
                            </w:tabs>
                            <w:ind w:firstLine="720"/>
                            <w:jc w:val="both"/>
                            <w:textAlignment w:val="baseline"/>
                            <w:rPr>
                              <w:szCs w:val="24"/>
                              <w:lang w:eastAsia="lt-LT"/>
                            </w:rPr>
                          </w:pPr>
                          <w:sdt>
                            <w:sdtPr>
                              <w:alias w:val="Numeris"/>
                              <w:tag w:val="nr_a10a24ad7c8a4a87872524c1a3cdabf6"/>
                              <w:lock w:val="sdtLocked"/>
                              <w:richText/>
                            </w:sdtPr>
                            <w:sdtContent>
                              <w:r>
                                <w:rPr>
                                  <w:szCs w:val="24"/>
                                  <w:lang w:eastAsia="lt-LT"/>
                                </w:rPr>
                                <w:t>86.3</w:t>
                              </w:r>
                            </w:sdtContent>
                          </w:sdt>
                          <w:r>
                            <w:rPr>
                              <w:szCs w:val="24"/>
                              <w:lang w:eastAsia="lt-LT"/>
                            </w:rPr>
                            <w:t>. Taisyklių ir kitų teisės aktų nustatyta tvarka atlikti arba dalyvauti atliekant pažeidimų tyrimą ir tvirtinti jo rezultatus;</w:t>
                          </w:r>
                        </w:p>
                      </w:sdtContent>
                    </w:sdt>
                    <w:sdt>
                      <w:sdtPr>
                        <w:alias w:val="86.4 pp."/>
                        <w:tag w:val="part_a9ddcd9ed5b044638a0c5921d8f446e7"/>
                        <w:lock w:val="sdtLocked"/>
                        <w:richText/>
                      </w:sdtPr>
                      <w:sdtContent>
                        <w:p>
                          <w:pPr>
                            <w:tabs>
                              <w:tab w:val="left" w:pos="1134"/>
                              <w:tab w:val="left" w:pos="1276"/>
                            </w:tabs>
                            <w:ind w:firstLine="720"/>
                            <w:jc w:val="both"/>
                            <w:textAlignment w:val="baseline"/>
                            <w:rPr>
                              <w:szCs w:val="24"/>
                              <w:lang w:eastAsia="lt-LT"/>
                            </w:rPr>
                          </w:pPr>
                          <w:sdt>
                            <w:sdtPr>
                              <w:alias w:val="Numeris"/>
                              <w:tag w:val="nr_a9ddcd9ed5b044638a0c5921d8f446e7"/>
                              <w:lock w:val="sdtLocked"/>
                              <w:richText/>
                            </w:sdtPr>
                            <w:sdtContent>
                              <w:r>
                                <w:rPr>
                                  <w:szCs w:val="24"/>
                                  <w:lang w:eastAsia="lt-LT"/>
                                </w:rPr>
                                <w:t>86.4</w:t>
                              </w:r>
                            </w:sdtContent>
                          </w:sdt>
                          <w:r>
                            <w:rPr>
                              <w:szCs w:val="24"/>
                              <w:lang w:eastAsia="lt-LT"/>
                            </w:rPr>
                            <w:t>. pagal kompetenciją Taisyklių nustatyta tvarka užtikrinti, kad atsakingoms institucijoms būtų pranešama apie nustatytus pažeidimus;</w:t>
                          </w:r>
                        </w:p>
                      </w:sdtContent>
                    </w:sdt>
                    <w:sdt>
                      <w:sdtPr>
                        <w:alias w:val="86.5 pp."/>
                        <w:tag w:val="part_11dac318455d40afaa4ff9356e2647a8"/>
                        <w:lock w:val="sdtLocked"/>
                        <w:richText/>
                      </w:sdtPr>
                      <w:sdtContent>
                        <w:p>
                          <w:pPr>
                            <w:pStyle w:val="PlainText"/>
                            <w:ind w:firstLine="567"/>
                            <w:jc w:val="both"/>
                            <w:rPr>
                              <w:rFonts w:ascii="Times New Roman" w:hAnsi="Times New Roman"/>
                              <w:b/>
                              <w:bCs/>
                              <w:sz w:val="22"/>
                            </w:rPr>
                          </w:pPr>
                          <w:r>
                            <w:rPr>
                              <w:rFonts w:ascii="Times New Roman" w:hAnsi="Times New Roman"/>
                              <w:sz w:val="22"/>
                            </w:rPr>
                            <w:t>86.5</w:t>
                          </w:r>
                          <w:r>
                            <w:rPr>
                              <w:rFonts w:ascii="Times New Roman" w:hAnsi="Times New Roman"/>
                              <w:sz w:val="22"/>
                            </w:rPr>
                            <w:t>.</w:t>
                          </w:r>
                          <w:r>
                            <w:rPr>
                              <w:rFonts w:ascii="Times New Roman" w:eastAsia="MS Mincho" w:hAnsi="Times New Roman"/>
                              <w:sz w:val="20"/>
                              <w:i/>
                              <w:iCs/>
                            </w:rPr>
                            <w:t xml:space="preserve"> Neteko galios nuo 2018-08-28</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4f15d0a9f711e88f64a5ecc703f89b">
                            <w:r w:rsidRPr="00532B9F">
                              <w:rPr>
                                <w:rFonts w:ascii="Times New Roman" w:eastAsia="MS Mincho" w:hAnsi="Times New Roman"/>
                                <w:sz w:val="20"/>
                                <w:i/>
                                <w:iCs/>
                                <w:color w:val="0000FF" w:themeColor="hyperlink"/>
                                <w:u w:val="single"/>
                              </w:rPr>
                              <w:t>837</w:t>
                            </w:r>
                          </w:fldSimple>
                          <w:r>
                            <w:rPr>
                              <w:rFonts w:ascii="Times New Roman" w:eastAsia="MS Mincho" w:hAnsi="Times New Roman"/>
                              <w:sz w:val="20"/>
                              <w:i/>
                              <w:iCs/>
                            </w:rPr>
                            <w:t>,
2018-08-22,
paskelbta TAR 2018-08-27, i. k. 2018-13428        </w:t>
                          </w:r>
                        </w:p>
                        <w:p/>
                      </w:sdtContent>
                    </w:sdt>
                    <w:sdt>
                      <w:sdtPr>
                        <w:alias w:val="86.6 pp."/>
                        <w:tag w:val="part_15877a3682b44e56a7250c45f1dcadfa"/>
                        <w:lock w:val="sdtLocked"/>
                        <w:richText/>
                      </w:sdtPr>
                      <w:sdtContent>
                        <w:p>
                          <w:pPr>
                            <w:tabs>
                              <w:tab w:val="left" w:pos="1134"/>
                              <w:tab w:val="left" w:pos="1276"/>
                            </w:tabs>
                            <w:ind w:firstLine="720"/>
                            <w:jc w:val="both"/>
                            <w:textAlignment w:val="baseline"/>
                            <w:rPr>
                              <w:szCs w:val="24"/>
                              <w:lang w:eastAsia="lt-LT"/>
                            </w:rPr>
                          </w:pPr>
                          <w:sdt>
                            <w:sdtPr>
                              <w:alias w:val="Numeris"/>
                              <w:tag w:val="nr_15877a3682b44e56a7250c45f1dcadfa"/>
                              <w:lock w:val="sdtLocked"/>
                              <w:richText/>
                            </w:sdtPr>
                            <w:sdtContent>
                              <w:r>
                                <w:rPr>
                                  <w:szCs w:val="24"/>
                                  <w:lang w:eastAsia="lt-LT"/>
                                </w:rPr>
                                <w:t>86.6</w:t>
                              </w:r>
                            </w:sdtContent>
                          </w:sdt>
                          <w:r>
                            <w:rPr>
                              <w:szCs w:val="24"/>
                              <w:lang w:eastAsia="lt-LT"/>
                            </w:rPr>
                            <w:t>. dalyvauti rengiant ir keičiant Metodines pažeidimų tyrimo ir nustatymo rekomendacijas;</w:t>
                          </w:r>
                        </w:p>
                      </w:sdtContent>
                    </w:sdt>
                    <w:sdt>
                      <w:sdtPr>
                        <w:alias w:val="86.7 pp."/>
                        <w:tag w:val="part_d43fab465b184ddbaca3869490581588"/>
                        <w:lock w:val="sdtLocked"/>
                        <w:richText/>
                      </w:sdtPr>
                      <w:sdtContent>
                        <w:p>
                          <w:pPr>
                            <w:tabs>
                              <w:tab w:val="left" w:pos="0"/>
                              <w:tab w:val="left" w:pos="1276"/>
                            </w:tabs>
                            <w:ind w:firstLine="720"/>
                            <w:jc w:val="both"/>
                            <w:textAlignment w:val="baseline"/>
                            <w:rPr>
                              <w:szCs w:val="24"/>
                              <w:lang w:eastAsia="lt-LT"/>
                            </w:rPr>
                          </w:pPr>
                          <w:sdt>
                            <w:sdtPr>
                              <w:alias w:val="Numeris"/>
                              <w:tag w:val="nr_d43fab465b184ddbaca3869490581588"/>
                              <w:lock w:val="sdtLocked"/>
                              <w:richText/>
                            </w:sdtPr>
                            <w:sdtContent>
                              <w:r>
                                <w:rPr>
                                  <w:szCs w:val="24"/>
                                  <w:lang w:eastAsia="lt-LT"/>
                                </w:rPr>
                                <w:t>86.7</w:t>
                              </w:r>
                            </w:sdtContent>
                          </w:sdt>
                          <w:r>
                            <w:rPr>
                              <w:szCs w:val="24"/>
                              <w:lang w:eastAsia="lt-LT"/>
                            </w:rPr>
                            <w:t>. dalyvauti vykdant pažeidimų prevenciją – sisteminti informaciją, susijusią su nustatytais pažeidimais, analizuoti ją, atsižvelgiant į ją siūlyti tobulinti ES struktūrinės paramos valdymo ir kontrolės sistemą ir ją reglamentuojančius teisės aktus, organizuoti mokymus su pažeidimų administravimu susijusiais klausimais, atlikti kitus pažeidimų prevencijos veiksmus;</w:t>
                          </w:r>
                        </w:p>
                      </w:sdtContent>
                    </w:sdt>
                    <w:sdt>
                      <w:sdtPr>
                        <w:alias w:val="86.8 pp."/>
                        <w:tag w:val="part_d9fb23abe46b4fb3ac008f67e96d686f"/>
                        <w:lock w:val="sdtLocked"/>
                        <w:richText/>
                      </w:sdtPr>
                      <w:sdtContent>
                        <w:p>
                          <w:pPr>
                            <w:tabs>
                              <w:tab w:val="left" w:pos="1134"/>
                              <w:tab w:val="left" w:pos="1276"/>
                            </w:tabs>
                            <w:ind w:firstLine="720"/>
                            <w:jc w:val="both"/>
                            <w:textAlignment w:val="baseline"/>
                            <w:rPr>
                              <w:szCs w:val="24"/>
                              <w:lang w:eastAsia="lt-LT"/>
                            </w:rPr>
                          </w:pPr>
                          <w:sdt>
                            <w:sdtPr>
                              <w:alias w:val="Numeris"/>
                              <w:tag w:val="nr_d9fb23abe46b4fb3ac008f67e96d686f"/>
                              <w:lock w:val="sdtLocked"/>
                              <w:richText/>
                            </w:sdtPr>
                            <w:sdtContent>
                              <w:r>
                                <w:rPr>
                                  <w:szCs w:val="24"/>
                                  <w:lang w:eastAsia="lt-LT"/>
                                </w:rPr>
                                <w:t>86.8</w:t>
                              </w:r>
                            </w:sdtContent>
                          </w:sdt>
                          <w:r>
                            <w:rPr>
                              <w:szCs w:val="24"/>
                              <w:lang w:eastAsia="lt-LT"/>
                            </w:rPr>
                            <w:t>. užtikrinti dokumentų saugojimą ir prieinamumą;</w:t>
                          </w:r>
                        </w:p>
                      </w:sdtContent>
                    </w:sdt>
                    <w:sdt>
                      <w:sdtPr>
                        <w:alias w:val="86.9 pp."/>
                        <w:tag w:val="part_91d60df770c64b9985a9612d447fbedc"/>
                        <w:lock w:val="sdtLocked"/>
                        <w:richText/>
                      </w:sdtPr>
                      <w:sdtContent>
                        <w:p>
                          <w:pPr>
                            <w:tabs>
                              <w:tab w:val="left" w:pos="1134"/>
                              <w:tab w:val="left" w:pos="1276"/>
                            </w:tabs>
                            <w:ind w:firstLine="720"/>
                            <w:jc w:val="both"/>
                            <w:textAlignment w:val="baseline"/>
                            <w:rPr>
                              <w:b/>
                              <w:szCs w:val="24"/>
                              <w:lang w:eastAsia="lt-LT"/>
                            </w:rPr>
                          </w:pPr>
                          <w:sdt>
                            <w:sdtPr>
                              <w:alias w:val="Numeris"/>
                              <w:tag w:val="nr_91d60df770c64b9985a9612d447fbedc"/>
                              <w:lock w:val="sdtLocked"/>
                              <w:richText/>
                            </w:sdtPr>
                            <w:sdtContent>
                              <w:r>
                                <w:rPr>
                                  <w:szCs w:val="24"/>
                                  <w:lang w:eastAsia="lt-LT"/>
                                </w:rPr>
                                <w:t>86.9</w:t>
                              </w:r>
                            </w:sdtContent>
                          </w:sdt>
                          <w:r>
                            <w:rPr>
                              <w:szCs w:val="24"/>
                              <w:lang w:eastAsia="lt-LT"/>
                            </w:rPr>
                            <w:t>. atlikti kitas institucijos vadovo arba jo įgalioto asmens pavestas funkcijas, susijusias su pažeidimų tyrimu, nustatymu, šalinimu ir prevencija.</w:t>
                          </w:r>
                        </w:p>
                      </w:sdtContent>
                    </w:sdt>
                  </w:sdtContent>
                </w:sdt>
                <w:sdt>
                  <w:sdtPr>
                    <w:alias w:val="87 p."/>
                    <w:tag w:val="part_ed0fd56e05434bafbe93fa5d3cf85ff9"/>
                    <w:lock w:val="sdtLocked"/>
                    <w:richText/>
                  </w:sdtPr>
                  <w:sdtContent>
                    <w:p>
                      <w:pPr>
                        <w:tabs>
                          <w:tab w:val="left" w:pos="0"/>
                        </w:tabs>
                        <w:ind w:firstLine="720"/>
                        <w:jc w:val="both"/>
                        <w:textAlignment w:val="baseline"/>
                        <w:rPr>
                          <w:szCs w:val="24"/>
                          <w:lang w:eastAsia="lt-LT"/>
                        </w:rPr>
                      </w:pPr>
                      <w:sdt>
                        <w:sdtPr>
                          <w:alias w:val="Numeris"/>
                          <w:tag w:val="nr_ed0fd56e05434bafbe93fa5d3cf85ff9"/>
                          <w:lock w:val="sdtLocked"/>
                          <w:richText/>
                        </w:sdtPr>
                        <w:sdtContent>
                          <w:r>
                            <w:rPr>
                              <w:szCs w:val="24"/>
                              <w:lang w:eastAsia="lt-LT"/>
                            </w:rPr>
                            <w:t>87</w:t>
                          </w:r>
                        </w:sdtContent>
                      </w:sdt>
                      <w:r>
                        <w:rPr>
                          <w:szCs w:val="24"/>
                          <w:lang w:eastAsia="lt-LT"/>
                        </w:rPr>
                        <w:t>. Pažeidimų tyrimo, nustatymo, šalinimo ir prevencijos klausimams nagrinėti ir su pažeidimų tyrimu, nustatymu, šalinimu ir prevencija susijusiai veiklai koordinuoti vadovaujančioji institucija sudaro pažeidimų kontrolierių darbo grupę; šios grupės sudėtį tvirtina finansų ministras.</w:t>
                      </w:r>
                    </w:p>
                  </w:sdtContent>
                </w:sdt>
                <w:sdt>
                  <w:sdtPr>
                    <w:alias w:val="88 p."/>
                    <w:tag w:val="part_b11725dee3ee4cb6a1806988e9d599a4"/>
                    <w:lock w:val="sdtLocked"/>
                    <w:richText/>
                  </w:sdtPr>
                  <w:sdtContent>
                    <w:p>
                      <w:pPr>
                        <w:tabs>
                          <w:tab w:val="left" w:pos="0"/>
                          <w:tab w:val="num" w:pos="567"/>
                          <w:tab w:val="left" w:pos="1276"/>
                        </w:tabs>
                        <w:ind w:firstLine="720"/>
                        <w:jc w:val="both"/>
                        <w:textAlignment w:val="baseline"/>
                        <w:rPr>
                          <w:szCs w:val="24"/>
                          <w:lang w:eastAsia="lt-LT"/>
                        </w:rPr>
                      </w:pPr>
                      <w:sdt>
                        <w:sdtPr>
                          <w:alias w:val="Numeris"/>
                          <w:tag w:val="nr_b11725dee3ee4cb6a1806988e9d599a4"/>
                          <w:lock w:val="sdtLocked"/>
                          <w:richText/>
                        </w:sdtPr>
                        <w:sdtContent>
                          <w:r>
                            <w:rPr>
                              <w:szCs w:val="24"/>
                              <w:lang w:eastAsia="lt-LT"/>
                            </w:rPr>
                            <w:t>88</w:t>
                          </w:r>
                        </w:sdtContent>
                      </w:sdt>
                      <w:r>
                        <w:rPr>
                          <w:szCs w:val="24"/>
                          <w:lang w:eastAsia="lt-LT"/>
                        </w:rPr>
                        <w:t xml:space="preserve">. Pažeidimų kontrolierių darbo grupė sudaroma iš pažeidimų kontrolierių, išskyrus pažeidimų kontrolierių darbo grupei vadovaujantį vadovaujančiosios institucijos atstovą, kuris gali būti nepaskirtas pažeidimo kontrolieriumi. Vadovaujančioji institucija atlieka pažeidimų kontrolierių darbo grupės sekretoriato funkcijas. </w:t>
                      </w:r>
                    </w:p>
                  </w:sdtContent>
                </w:sdt>
                <w:sdt>
                  <w:sdtPr>
                    <w:alias w:val="89 p."/>
                    <w:tag w:val="part_ef015c895d214d36955164475fa67820"/>
                    <w:lock w:val="sdtLocked"/>
                    <w:richText/>
                  </w:sdtPr>
                  <w:sdtContent>
                    <w:p>
                      <w:pPr>
                        <w:tabs>
                          <w:tab w:val="left" w:pos="0"/>
                          <w:tab w:val="left" w:pos="1276"/>
                        </w:tabs>
                        <w:ind w:firstLine="720"/>
                        <w:jc w:val="both"/>
                        <w:textAlignment w:val="baseline"/>
                        <w:rPr>
                          <w:szCs w:val="24"/>
                          <w:lang w:eastAsia="lt-LT"/>
                        </w:rPr>
                      </w:pPr>
                      <w:sdt>
                        <w:sdtPr>
                          <w:alias w:val="Numeris"/>
                          <w:tag w:val="nr_ef015c895d214d36955164475fa67820"/>
                          <w:lock w:val="sdtLocked"/>
                          <w:richText/>
                        </w:sdtPr>
                        <w:sdtContent>
                          <w:r>
                            <w:rPr>
                              <w:szCs w:val="24"/>
                              <w:lang w:eastAsia="lt-LT"/>
                            </w:rPr>
                            <w:t>89</w:t>
                          </w:r>
                        </w:sdtContent>
                      </w:sdt>
                      <w:r>
                        <w:rPr>
                          <w:szCs w:val="24"/>
                          <w:lang w:eastAsia="lt-LT"/>
                        </w:rPr>
                        <w:t>. Į pažeidimų kontrolierių darbo grupę stebėtojų teisėmis kviečiami tvirtinančiosios, audito institucijų, ministerijų ir (ar) kitų valstybės institucijų, Viešųjų pirkimų tarnybos ir Finansinių nusikaltimų tyrimo tarnybos atstovai. Vadovaujančiosios institucijos sprendimu į pažeidimų kontrolierių darbo grupę stebėtojų teisėmis gali būti kviečiami finansų inžinerijos projektų vykdytojų atstovai.</w:t>
                      </w:r>
                    </w:p>
                    <w:p>
                      <w:pPr>
                        <w:tabs>
                          <w:tab w:val="left" w:pos="1134"/>
                          <w:tab w:val="left" w:pos="1276"/>
                        </w:tabs>
                        <w:jc w:val="center"/>
                        <w:textAlignment w:val="baseline"/>
                        <w:rPr>
                          <w:szCs w:val="24"/>
                          <w:lang w:eastAsia="lt-LT"/>
                        </w:rPr>
                      </w:pPr>
                    </w:p>
                  </w:sdtContent>
                </w:sdt>
              </w:sdtContent>
            </w:sdt>
            <w:sdt>
              <w:sdtPr>
                <w:alias w:val="skirsnis"/>
                <w:tag w:val="part_4430fae6667f4038a932ecb57def70ae"/>
                <w:lock w:val="sdtLocked"/>
                <w:richText/>
              </w:sdtPr>
              <w:sdtContent>
                <w:p>
                  <w:pPr>
                    <w:jc w:val="center"/>
                    <w:rPr>
                      <w:b/>
                      <w:bCs/>
                      <w:caps/>
                      <w:szCs w:val="24"/>
                      <w:lang w:eastAsia="lt-LT"/>
                    </w:rPr>
                  </w:pPr>
                  <w:sdt>
                    <w:sdtPr>
                      <w:alias w:val="Numeris"/>
                      <w:tag w:val="nr_4430fae6667f4038a932ecb57def70ae"/>
                      <w:lock w:val="sdtLocked"/>
                      <w:richText/>
                    </w:sdtPr>
                    <w:sdtContent>
                      <w:r>
                        <w:rPr>
                          <w:b/>
                          <w:bCs/>
                          <w:caps/>
                          <w:szCs w:val="24"/>
                          <w:lang w:eastAsia="lt-LT"/>
                        </w:rPr>
                        <w:t>KETVIRTASIS</w:t>
                      </w:r>
                    </w:sdtContent>
                  </w:sdt>
                  <w:r>
                    <w:rPr>
                      <w:b/>
                      <w:bCs/>
                      <w:caps/>
                      <w:szCs w:val="24"/>
                      <w:lang w:eastAsia="lt-LT"/>
                    </w:rPr>
                    <w:t xml:space="preserve"> SKIRSNIS</w:t>
                  </w:r>
                </w:p>
                <w:p>
                  <w:pPr>
                    <w:jc w:val="center"/>
                    <w:rPr>
                      <w:b/>
                      <w:bCs/>
                      <w:caps/>
                      <w:szCs w:val="24"/>
                      <w:lang w:eastAsia="lt-LT"/>
                    </w:rPr>
                  </w:pPr>
                  <w:sdt>
                    <w:sdtPr>
                      <w:alias w:val="Pavadinimas"/>
                      <w:tag w:val="title_4430fae6667f4038a932ecb57def70ae"/>
                      <w:lock w:val="sdtLocked"/>
                      <w:richText/>
                    </w:sdtPr>
                    <w:sdtContent>
                      <w:r>
                        <w:rPr>
                          <w:b/>
                          <w:bCs/>
                          <w:caps/>
                          <w:szCs w:val="24"/>
                          <w:lang w:eastAsia="lt-LT"/>
                        </w:rPr>
                        <w:t>išmokėtų ir (ar) panaudotų ES FONDŲ IR (AR) LIETUVOS RESPUBLIKOS VALSTYBĖS BIUDŽETO LĖŠŲ GRĄŽINIMAS IR APSKAITA</w:t>
                      </w:r>
                    </w:sdtContent>
                  </w:sdt>
                </w:p>
                <w:p>
                  <w:pPr>
                    <w:jc w:val="center"/>
                    <w:rPr>
                      <w:szCs w:val="24"/>
                      <w:lang w:eastAsia="lt-LT"/>
                    </w:rPr>
                  </w:pPr>
                </w:p>
                <w:sdt>
                  <w:sdtPr>
                    <w:alias w:val="90 p."/>
                    <w:tag w:val="part_4bd133803f454501bd1fec27085fc7a0"/>
                    <w:lock w:val="sdtLocked"/>
                    <w:richText/>
                  </w:sdtPr>
                  <w:sdtContent>
                    <w:p>
                      <w:pPr>
                        <w:tabs>
                          <w:tab w:val="num" w:pos="0"/>
                          <w:tab w:val="left" w:pos="142"/>
                          <w:tab w:val="num" w:pos="567"/>
                        </w:tabs>
                        <w:ind w:firstLine="720"/>
                        <w:jc w:val="both"/>
                        <w:textAlignment w:val="baseline"/>
                        <w:rPr>
                          <w:szCs w:val="24"/>
                          <w:lang w:eastAsia="lt-LT"/>
                        </w:rPr>
                      </w:pPr>
                      <w:sdt>
                        <w:sdtPr>
                          <w:alias w:val="Numeris"/>
                          <w:tag w:val="nr_4bd133803f454501bd1fec27085fc7a0"/>
                          <w:lock w:val="sdtLocked"/>
                          <w:richText/>
                        </w:sdtPr>
                        <w:sdtContent>
                          <w:r>
                            <w:rPr>
                              <w:szCs w:val="24"/>
                              <w:lang w:eastAsia="lt-LT"/>
                            </w:rPr>
                            <w:t>90</w:t>
                          </w:r>
                        </w:sdtContent>
                      </w:sdt>
                      <w:r>
                        <w:rPr>
                          <w:szCs w:val="24"/>
                          <w:lang w:eastAsia="lt-LT"/>
                        </w:rPr>
                        <w:t xml:space="preserve">. Išmokėtų ir (ar) panaudotų ES fondų ir (ar) Lietuvos Respublikos valstybės biudžeto lėšų grąžinimas vykdomas Finansinės paramos, išmokėtos ir (arba) panaudotos pažeidžiant teisės aktus, grąžinimo į Lietuvos Respublikos valstybės biudžetą taisyklėse, patvirtintose Lietuvos Respublikos Vyriausybės 2005 m. gegužės 30 d. nutarimu Nr. 590 „Dėl Finansinės paramos, išmokėtos ir (arba) panaudotos pažeidžiant teisės aktus, grąžinimo į Lietuvos Respublikos valstybės biudžetą taisyklių patvirtinimo“, 2007–2013 metų Europos Sąjungos struktūrinės paramos grąžintinų ir grąžintų lėšų administravimo ir grąžintinų ir grąžintų lėšų ataskaitos rengimo taisyklėse, Visuotinių dotacijų priemonių administravimo ir finansavimo taisyklėse ir Finansų inžinerijos priemonių administravimo ir finansavimo taisyklėse nustatyta tvarka. </w:t>
                      </w:r>
                    </w:p>
                  </w:sdtContent>
                </w:sdt>
                <w:sdt>
                  <w:sdtPr>
                    <w:alias w:val="91 p."/>
                    <w:tag w:val="part_922fd7b8d0534b04b26d83acd700cfdf"/>
                    <w:lock w:val="sdtLocked"/>
                    <w:richText/>
                  </w:sdtPr>
                  <w:sdtContent>
                    <w:p>
                      <w:pPr>
                        <w:tabs>
                          <w:tab w:val="num" w:pos="0"/>
                          <w:tab w:val="left" w:pos="142"/>
                          <w:tab w:val="left" w:pos="1276"/>
                        </w:tabs>
                        <w:ind w:firstLine="720"/>
                        <w:jc w:val="both"/>
                        <w:textAlignment w:val="baseline"/>
                        <w:rPr>
                          <w:szCs w:val="24"/>
                          <w:lang w:eastAsia="lt-LT"/>
                        </w:rPr>
                      </w:pPr>
                      <w:sdt>
                        <w:sdtPr>
                          <w:alias w:val="Numeris"/>
                          <w:tag w:val="nr_922fd7b8d0534b04b26d83acd700cfdf"/>
                          <w:lock w:val="sdtLocked"/>
                          <w:richText/>
                        </w:sdtPr>
                        <w:sdtContent>
                          <w:r>
                            <w:rPr>
                              <w:szCs w:val="24"/>
                              <w:lang w:eastAsia="lt-LT"/>
                            </w:rPr>
                            <w:t>91</w:t>
                          </w:r>
                        </w:sdtContent>
                      </w:sdt>
                      <w:r>
                        <w:rPr>
                          <w:szCs w:val="24"/>
                          <w:lang w:eastAsia="lt-LT"/>
                        </w:rPr>
                        <w:t>. Ministerijos ir (ar) kitos valstybės institucijos, vadovaujančioji institucija, kai įgyvendinami techninės paramos prioritetai ir Techninės paramos veiksmų programa, visuotinių dotacijų valdytojai, kurių vadovai yra asignavimų valdytojai, Taisyklių 65</w:t>
                      </w:r>
                      <w:r>
                        <w:rPr>
                          <w:b/>
                          <w:szCs w:val="24"/>
                          <w:lang w:eastAsia="lt-LT"/>
                        </w:rPr>
                        <w:t xml:space="preserve"> </w:t>
                      </w:r>
                      <w:r>
                        <w:rPr>
                          <w:szCs w:val="24"/>
                          <w:lang w:eastAsia="lt-LT"/>
                        </w:rPr>
                        <w:t xml:space="preserve">punkte nustatytais terminais ir 2007–2013 metų Europos Sąjungos struktūrinės paramos grąžintinų ir grąžintų lėšų administravimo ir grąžintinų ir grąžintų lėšų ataskaitos rengimo taisyklėse nustatyta tvarka teikia tvirtinančiajai institucijai ir mokėjimo institucijai grąžintinų ir grąžintų lėšų ataskaitą pagal finansų ministro patvirtintą formą. </w:t>
                      </w:r>
                      <w:r>
                        <w:rPr>
                          <w:bCs/>
                          <w:szCs w:val="24"/>
                          <w:lang w:eastAsia="lt-LT"/>
                        </w:rPr>
                        <w:t xml:space="preserve">Kai projekto finansavimo lėšas projekto vykdytojui perveda visuotinių dotacijų valdytojai, Visuotinių dotacijų priemonių administravimo ir finansavimo taisyklių nustatyta tvarka jie teikia </w:t>
                      </w:r>
                      <w:r>
                        <w:rPr>
                          <w:szCs w:val="24"/>
                          <w:lang w:eastAsia="lt-LT"/>
                        </w:rPr>
                        <w:t>tvirtinančiajai institucijai ir mokėjimo institucijai</w:t>
                      </w:r>
                      <w:r>
                        <w:rPr>
                          <w:bCs/>
                          <w:szCs w:val="24"/>
                          <w:lang w:eastAsia="lt-LT"/>
                        </w:rPr>
                        <w:t xml:space="preserve"> projektų vykdytojų grąžintinų ir grąžintų lėšų žurnalo išrašą</w:t>
                      </w:r>
                      <w:r>
                        <w:rPr>
                          <w:szCs w:val="24"/>
                          <w:lang w:eastAsia="lt-LT"/>
                        </w:rPr>
                        <w:t>.</w:t>
                      </w:r>
                    </w:p>
                  </w:sdtContent>
                </w:sdt>
                <w:sdt>
                  <w:sdtPr>
                    <w:alias w:val="92 p."/>
                    <w:tag w:val="part_4e4ade08c45a4fd5becd3509d507c720"/>
                    <w:lock w:val="sdtLocked"/>
                    <w:richText/>
                  </w:sdtPr>
                  <w:sdtContent>
                    <w:p>
                      <w:pPr>
                        <w:tabs>
                          <w:tab w:val="num" w:pos="0"/>
                          <w:tab w:val="left" w:pos="142"/>
                          <w:tab w:val="left" w:pos="1276"/>
                        </w:tabs>
                        <w:ind w:firstLine="720"/>
                        <w:jc w:val="both"/>
                        <w:textAlignment w:val="baseline"/>
                        <w:rPr>
                          <w:szCs w:val="24"/>
                          <w:lang w:eastAsia="lt-LT"/>
                        </w:rPr>
                      </w:pPr>
                      <w:sdt>
                        <w:sdtPr>
                          <w:alias w:val="Numeris"/>
                          <w:tag w:val="nr_4e4ade08c45a4fd5becd3509d507c720"/>
                          <w:lock w:val="sdtLocked"/>
                          <w:richText/>
                        </w:sdtPr>
                        <w:sdtContent>
                          <w:r>
                            <w:rPr>
                              <w:szCs w:val="24"/>
                              <w:lang w:eastAsia="lt-LT"/>
                            </w:rPr>
                            <w:t>92</w:t>
                          </w:r>
                        </w:sdtContent>
                      </w:sdt>
                      <w:r>
                        <w:rPr>
                          <w:szCs w:val="24"/>
                          <w:lang w:eastAsia="lt-LT"/>
                        </w:rPr>
                        <w:t>. Visos grąžintinos ir grąžintos lėšos, išskyrus įgyvendinant finansų inžinerijos priemones grąžintinas ir grąžintas lėšas, kurioms netaikomos 2007–2013 metų Europos Sąjungos struktūrinės paramos grąžintinų ir grąžintų lėšų administravimo ir grąžintinų ir grąžintų lėšų ataskaitos rengimo taisyklės, grąžinamos į ES biudžetą taip: iki veiksmų programos vykdymo pabaigos – tvirtinančioji institucija atima jas iš lėšų sumos, nurodytos Europos Komisijai teikiamoje kitoje išlaidų ataskaitoje ir mokėjimo paraiškoje Europos Komisijai; jei ES biudžetui grąžintinos lėšos turi būti grąžintos pagal Europos Komisijos susigrąžinimo pavedimą, mokėjimo institucija, prieš tai pranešusi vadovaujančiajai institucijai, perveda lėšas į Europos Komisijos nurodytą sąskaitą iki susigrąžinimo Europos Komisijos pavedime nurodytos datos.</w:t>
                      </w:r>
                    </w:p>
                  </w:sdtContent>
                </w:sdt>
                <w:sdt>
                  <w:sdtPr>
                    <w:alias w:val="93 p."/>
                    <w:tag w:val="part_7506ddaa287841d9ac4bd272c0f37a10"/>
                    <w:lock w:val="sdtLocked"/>
                    <w:richText/>
                  </w:sdtPr>
                  <w:sdtContent>
                    <w:p>
                      <w:pPr>
                        <w:tabs>
                          <w:tab w:val="num" w:pos="0"/>
                          <w:tab w:val="left" w:pos="142"/>
                          <w:tab w:val="left" w:pos="1276"/>
                        </w:tabs>
                        <w:ind w:firstLine="720"/>
                        <w:jc w:val="both"/>
                        <w:textAlignment w:val="baseline"/>
                        <w:rPr>
                          <w:szCs w:val="24"/>
                          <w:lang w:eastAsia="lt-LT"/>
                        </w:rPr>
                      </w:pPr>
                      <w:sdt>
                        <w:sdtPr>
                          <w:alias w:val="Numeris"/>
                          <w:tag w:val="nr_7506ddaa287841d9ac4bd272c0f37a10"/>
                          <w:lock w:val="sdtLocked"/>
                          <w:richText/>
                        </w:sdtPr>
                        <w:sdtContent>
                          <w:r>
                            <w:rPr>
                              <w:szCs w:val="24"/>
                              <w:lang w:eastAsia="lt-LT"/>
                            </w:rPr>
                            <w:t>93</w:t>
                          </w:r>
                        </w:sdtContent>
                      </w:sdt>
                      <w:r>
                        <w:rPr>
                          <w:szCs w:val="24"/>
                          <w:lang w:eastAsia="lt-LT"/>
                        </w:rPr>
                        <w:t>. Tvirtinančioji institucija, naudodamasi SFMIS pateikta informacija, kasmet, ne vėliau kaip iki kovo 31 d., praneša Europos Komisijai apie grąžintinas, grąžintas, panaikintas ir nesusigrąžintinas projektų ES fondų ir nacionalines lėšas, teikdama Europos Komisijai išimtų, susigrąžintų, numatomų susigrąžinti ir nesusigrąžintinų sumų ataskaitą pagal reglamento (EB) Nr. 1828/2006 XI priede nustatytą formą, ir nurodo pagal vadovaujančiosios institucijos pateiktą informaciją, ar nesusigrąžintinų ES fondų lėšų dalis turi būti padengta iš ES biudžeto.</w:t>
                      </w:r>
                    </w:p>
                    <w:p>
                      <w:pPr>
                        <w:tabs>
                          <w:tab w:val="num" w:pos="0"/>
                          <w:tab w:val="left" w:pos="142"/>
                        </w:tabs>
                        <w:jc w:val="center"/>
                        <w:textAlignment w:val="baseline"/>
                        <w:rPr>
                          <w:b/>
                          <w:szCs w:val="24"/>
                        </w:rPr>
                      </w:pPr>
                    </w:p>
                  </w:sdtContent>
                </w:sdt>
              </w:sdtContent>
            </w:sdt>
          </w:sdtContent>
        </w:sdt>
        <w:sdt>
          <w:sdtPr>
            <w:alias w:val="skyrius"/>
            <w:tag w:val="part_3ca24c42bf5a4d699f78a20e2c51c81a"/>
            <w:lock w:val="sdtLocked"/>
            <w:richText/>
          </w:sdtPr>
          <w:sdtContent>
            <w:p>
              <w:pPr>
                <w:jc w:val="center"/>
                <w:textAlignment w:val="baseline"/>
                <w:rPr>
                  <w:b/>
                  <w:szCs w:val="24"/>
                </w:rPr>
              </w:pPr>
              <w:sdt>
                <w:sdtPr>
                  <w:alias w:val="Numeris"/>
                  <w:tag w:val="nr_3ca24c42bf5a4d699f78a20e2c51c81a"/>
                  <w:lock w:val="sdtLocked"/>
                  <w:richText/>
                </w:sdtPr>
                <w:sdtContent>
                  <w:r>
                    <w:rPr>
                      <w:b/>
                      <w:szCs w:val="24"/>
                    </w:rPr>
                    <w:t>V</w:t>
                  </w:r>
                </w:sdtContent>
              </w:sdt>
              <w:r>
                <w:rPr>
                  <w:b/>
                  <w:szCs w:val="24"/>
                </w:rPr>
                <w:t xml:space="preserve"> SKYRIUS</w:t>
              </w:r>
            </w:p>
            <w:p>
              <w:pPr>
                <w:jc w:val="center"/>
                <w:textAlignment w:val="baseline"/>
                <w:rPr>
                  <w:b/>
                  <w:szCs w:val="24"/>
                </w:rPr>
              </w:pPr>
              <w:sdt>
                <w:sdtPr>
                  <w:alias w:val="Pavadinimas"/>
                  <w:tag w:val="title_3ca24c42bf5a4d699f78a20e2c51c81a"/>
                  <w:lock w:val="sdtLocked"/>
                  <w:richText/>
                </w:sdtPr>
                <w:sdtContent>
                  <w:r>
                    <w:rPr>
                      <w:b/>
                      <w:szCs w:val="24"/>
                    </w:rPr>
                    <w:t>ES STRUKTŪRINĖS PARAMOS VERTINIMAS</w:t>
                  </w:r>
                </w:sdtContent>
              </w:sdt>
            </w:p>
            <w:p>
              <w:pPr>
                <w:jc w:val="center"/>
                <w:textAlignment w:val="baseline"/>
                <w:rPr>
                  <w:b/>
                  <w:szCs w:val="24"/>
                </w:rPr>
              </w:pPr>
            </w:p>
            <w:sdt>
              <w:sdtPr>
                <w:alias w:val="94 p."/>
                <w:tag w:val="part_fe011805934342c1bf30c1cccea5d87f"/>
                <w:lock w:val="sdtLocked"/>
                <w:richText/>
              </w:sdtPr>
              <w:sdtContent>
                <w:p>
                  <w:pPr>
                    <w:tabs>
                      <w:tab w:val="num" w:pos="-426"/>
                      <w:tab w:val="left" w:pos="0"/>
                      <w:tab w:val="left" w:pos="1276"/>
                    </w:tabs>
                    <w:ind w:firstLine="720"/>
                    <w:jc w:val="both"/>
                    <w:textAlignment w:val="baseline"/>
                    <w:rPr>
                      <w:szCs w:val="24"/>
                      <w:lang w:eastAsia="lt-LT"/>
                    </w:rPr>
                  </w:pPr>
                  <w:sdt>
                    <w:sdtPr>
                      <w:alias w:val="Numeris"/>
                      <w:tag w:val="nr_fe011805934342c1bf30c1cccea5d87f"/>
                      <w:lock w:val="sdtLocked"/>
                      <w:richText/>
                    </w:sdtPr>
                    <w:sdtContent>
                      <w:r>
                        <w:rPr>
                          <w:szCs w:val="24"/>
                          <w:lang w:eastAsia="lt-LT"/>
                        </w:rPr>
                        <w:t>94</w:t>
                      </w:r>
                    </w:sdtContent>
                  </w:sdt>
                  <w:r>
                    <w:rPr>
                      <w:szCs w:val="24"/>
                      <w:lang w:eastAsia="lt-LT"/>
                    </w:rPr>
                    <w:t>. ES struktūrinės paramos vertinimas (toliau – vertinimas) atliekamas vadovaujantis vertinimo planu.</w:t>
                  </w:r>
                </w:p>
              </w:sdtContent>
            </w:sdt>
            <w:sdt>
              <w:sdtPr>
                <w:alias w:val="95 p."/>
                <w:tag w:val="part_19eec6b7e8da47ab8c38ad26a051013f"/>
                <w:lock w:val="sdtLocked"/>
                <w:richText/>
              </w:sdtPr>
              <w:sdtContent>
                <w:p>
                  <w:pPr>
                    <w:tabs>
                      <w:tab w:val="num" w:pos="-426"/>
                      <w:tab w:val="left" w:pos="0"/>
                      <w:tab w:val="left" w:pos="1276"/>
                    </w:tabs>
                    <w:ind w:firstLine="720"/>
                    <w:jc w:val="both"/>
                    <w:textAlignment w:val="baseline"/>
                    <w:rPr>
                      <w:szCs w:val="24"/>
                      <w:lang w:eastAsia="lt-LT"/>
                    </w:rPr>
                  </w:pPr>
                  <w:sdt>
                    <w:sdtPr>
                      <w:alias w:val="Numeris"/>
                      <w:tag w:val="nr_19eec6b7e8da47ab8c38ad26a051013f"/>
                      <w:lock w:val="sdtLocked"/>
                      <w:richText/>
                    </w:sdtPr>
                    <w:sdtContent>
                      <w:r>
                        <w:rPr>
                          <w:szCs w:val="24"/>
                          <w:lang w:eastAsia="lt-LT"/>
                        </w:rPr>
                        <w:t>95</w:t>
                      </w:r>
                    </w:sdtContent>
                  </w:sdt>
                  <w:r>
                    <w:rPr>
                      <w:szCs w:val="24"/>
                      <w:lang w:eastAsia="lt-LT"/>
                    </w:rPr>
                    <w:t xml:space="preserve">. Vertinimo veiklai koordinuoti vadovaujančioji institucija sudaro vertinimo koordinavimo grupę. Šios grupės sudėtį tvirtina finansų ministras. Vertinimo koordinavimo grupė sudaroma iš atsakingų už vertinimą valstybės tarnautojų ir (ar) darbuotojų, kuriuos paskiria vadovaujančioji institucija, ministerijos ir (ar) kitos valstybės institucijos. </w:t>
                  </w:r>
                </w:p>
              </w:sdtContent>
            </w:sdt>
            <w:sdt>
              <w:sdtPr>
                <w:alias w:val="96 p."/>
                <w:tag w:val="part_cf73985491ee41c2bd2842a99bad1fb0"/>
                <w:lock w:val="sdtLocked"/>
                <w:richText/>
              </w:sdtPr>
              <w:sdtContent>
                <w:p>
                  <w:pPr>
                    <w:tabs>
                      <w:tab w:val="num" w:pos="-426"/>
                      <w:tab w:val="left" w:pos="0"/>
                      <w:tab w:val="left" w:pos="1276"/>
                    </w:tabs>
                    <w:ind w:firstLine="720"/>
                    <w:jc w:val="both"/>
                    <w:textAlignment w:val="baseline"/>
                    <w:rPr>
                      <w:szCs w:val="24"/>
                      <w:lang w:eastAsia="lt-LT"/>
                    </w:rPr>
                  </w:pPr>
                  <w:sdt>
                    <w:sdtPr>
                      <w:alias w:val="Numeris"/>
                      <w:tag w:val="nr_cf73985491ee41c2bd2842a99bad1fb0"/>
                      <w:lock w:val="sdtLocked"/>
                      <w:richText/>
                    </w:sdtPr>
                    <w:sdtContent>
                      <w:r>
                        <w:rPr>
                          <w:szCs w:val="24"/>
                          <w:lang w:eastAsia="lt-LT"/>
                        </w:rPr>
                        <w:t>96</w:t>
                      </w:r>
                    </w:sdtContent>
                  </w:sdt>
                  <w:r>
                    <w:rPr>
                      <w:szCs w:val="24"/>
                      <w:lang w:eastAsia="lt-LT"/>
                    </w:rPr>
                    <w:t xml:space="preserve">. Vadovaujančioji institucija vertinimo planui įgyvendinti kasmet sudaro metinį vertinimo planą pagal finansų ministro patvirtintą formą. </w:t>
                  </w:r>
                </w:p>
              </w:sdtContent>
            </w:sdt>
            <w:sdt>
              <w:sdtPr>
                <w:alias w:val="97 p."/>
                <w:tag w:val="part_e959b60e91414b498beea347b87cec98"/>
                <w:lock w:val="sdtLocked"/>
                <w:richText/>
              </w:sdtPr>
              <w:sdtContent>
                <w:p>
                  <w:pPr>
                    <w:tabs>
                      <w:tab w:val="num" w:pos="-426"/>
                      <w:tab w:val="left" w:pos="0"/>
                      <w:tab w:val="left" w:pos="1276"/>
                    </w:tabs>
                    <w:ind w:firstLine="720"/>
                    <w:jc w:val="both"/>
                    <w:textAlignment w:val="baseline"/>
                    <w:rPr>
                      <w:szCs w:val="24"/>
                      <w:lang w:eastAsia="lt-LT"/>
                    </w:rPr>
                  </w:pPr>
                  <w:sdt>
                    <w:sdtPr>
                      <w:alias w:val="Numeris"/>
                      <w:tag w:val="nr_e959b60e91414b498beea347b87cec98"/>
                      <w:lock w:val="sdtLocked"/>
                      <w:richText/>
                    </w:sdtPr>
                    <w:sdtContent>
                      <w:r>
                        <w:rPr>
                          <w:szCs w:val="24"/>
                          <w:lang w:eastAsia="lt-LT"/>
                        </w:rPr>
                        <w:t>97</w:t>
                      </w:r>
                    </w:sdtContent>
                  </w:sdt>
                  <w:r>
                    <w:rPr>
                      <w:szCs w:val="24"/>
                      <w:lang w:eastAsia="lt-LT"/>
                    </w:rPr>
                    <w:t>. Metinis vertinimo planas sudaromas taip:</w:t>
                  </w:r>
                </w:p>
                <w:sdt>
                  <w:sdtPr>
                    <w:alias w:val="97.1 pp."/>
                    <w:tag w:val="part_7192a0073d4c4c4ca4c279400cb3351e"/>
                    <w:lock w:val="sdtLocked"/>
                    <w:richText/>
                  </w:sdtPr>
                  <w:sdtContent>
                    <w:p>
                      <w:pPr>
                        <w:tabs>
                          <w:tab w:val="num" w:pos="-426"/>
                          <w:tab w:val="left" w:pos="0"/>
                          <w:tab w:val="left" w:pos="1276"/>
                          <w:tab w:val="num" w:pos="3551"/>
                        </w:tabs>
                        <w:ind w:firstLine="720"/>
                        <w:jc w:val="both"/>
                        <w:textAlignment w:val="baseline"/>
                        <w:rPr>
                          <w:szCs w:val="24"/>
                          <w:lang w:eastAsia="lt-LT"/>
                        </w:rPr>
                      </w:pPr>
                      <w:sdt>
                        <w:sdtPr>
                          <w:alias w:val="Numeris"/>
                          <w:tag w:val="nr_7192a0073d4c4c4ca4c279400cb3351e"/>
                          <w:lock w:val="sdtLocked"/>
                          <w:richText/>
                        </w:sdtPr>
                        <w:sdtContent>
                          <w:r>
                            <w:rPr>
                              <w:szCs w:val="24"/>
                              <w:lang w:eastAsia="lt-LT"/>
                            </w:rPr>
                            <w:t>97.1</w:t>
                          </w:r>
                        </w:sdtContent>
                      </w:sdt>
                      <w:r>
                        <w:rPr>
                          <w:szCs w:val="24"/>
                          <w:lang w:eastAsia="lt-LT"/>
                        </w:rPr>
                        <w:t>. Vadovaujančioji institucija, atsižvelgdama į vertinimo planą, reglamente (EB) Nr. 2083/2006 nustatytus reikalavimus, veiksmų programų įgyvendinimo situacijos analizę ir vertinimo poreikius, kasmet iki rugsėjo 1 d. pateikia ministerijoms ir (ar) kitoms valstybės institucijoms pasiūlymus dėl ateinančių metų pagrindinių vertinimo prioritetų ir informaciją apie ateinančiais metais vertinimams atlikti numatytas lėšas.</w:t>
                      </w:r>
                    </w:p>
                  </w:sdtContent>
                </w:sdt>
                <w:sdt>
                  <w:sdtPr>
                    <w:alias w:val="97.2 pp."/>
                    <w:tag w:val="part_2dc1b848305e432fab684d8cd3f6f07b"/>
                    <w:lock w:val="sdtLocked"/>
                    <w:richText/>
                  </w:sdtPr>
                  <w:sdtContent>
                    <w:p>
                      <w:pPr>
                        <w:tabs>
                          <w:tab w:val="num" w:pos="-426"/>
                          <w:tab w:val="left" w:pos="0"/>
                          <w:tab w:val="left" w:pos="1276"/>
                          <w:tab w:val="num" w:pos="1418"/>
                          <w:tab w:val="num" w:pos="3551"/>
                        </w:tabs>
                        <w:ind w:firstLine="720"/>
                        <w:jc w:val="both"/>
                        <w:textAlignment w:val="baseline"/>
                        <w:rPr>
                          <w:szCs w:val="24"/>
                          <w:lang w:eastAsia="lt-LT"/>
                        </w:rPr>
                      </w:pPr>
                      <w:sdt>
                        <w:sdtPr>
                          <w:alias w:val="Numeris"/>
                          <w:tag w:val="nr_2dc1b848305e432fab684d8cd3f6f07b"/>
                          <w:lock w:val="sdtLocked"/>
                          <w:richText/>
                        </w:sdtPr>
                        <w:sdtContent>
                          <w:r>
                            <w:rPr>
                              <w:szCs w:val="24"/>
                              <w:lang w:eastAsia="lt-LT"/>
                            </w:rPr>
                            <w:t>97.2</w:t>
                          </w:r>
                        </w:sdtContent>
                      </w:sdt>
                      <w:r>
                        <w:rPr>
                          <w:szCs w:val="24"/>
                          <w:lang w:eastAsia="lt-LT"/>
                        </w:rPr>
                        <w:t>. Atsižvelgdamos į Taisyklių 97.1 papunktyje nurodytą informaciją, ministerijos ir (ar) kitos valstybės institucijos rengia ES struktūrinės paramos vertinimo poreikių paraiškas pagal finansų ministro patvirtintą formą ir kasmet iki spalio 1 d. pateikia jas vadovaujančiajai institucijai.</w:t>
                      </w:r>
                    </w:p>
                  </w:sdtContent>
                </w:sdt>
                <w:sdt>
                  <w:sdtPr>
                    <w:alias w:val="97.3 pp."/>
                    <w:tag w:val="part_b2c8712b8463457a887c2c39b140e2b7"/>
                    <w:lock w:val="sdtLocked"/>
                    <w:richText/>
                  </w:sdtPr>
                  <w:sdtContent>
                    <w:p>
                      <w:pPr>
                        <w:tabs>
                          <w:tab w:val="num" w:pos="-426"/>
                          <w:tab w:val="left" w:pos="0"/>
                          <w:tab w:val="left" w:pos="1276"/>
                          <w:tab w:val="num" w:pos="3551"/>
                        </w:tabs>
                        <w:ind w:firstLine="720"/>
                        <w:jc w:val="both"/>
                        <w:textAlignment w:val="baseline"/>
                        <w:rPr>
                          <w:szCs w:val="24"/>
                          <w:lang w:eastAsia="lt-LT"/>
                        </w:rPr>
                      </w:pPr>
                      <w:sdt>
                        <w:sdtPr>
                          <w:alias w:val="Numeris"/>
                          <w:tag w:val="nr_b2c8712b8463457a887c2c39b140e2b7"/>
                          <w:lock w:val="sdtLocked"/>
                          <w:richText/>
                        </w:sdtPr>
                        <w:sdtContent>
                          <w:r>
                            <w:rPr>
                              <w:szCs w:val="24"/>
                              <w:lang w:eastAsia="lt-LT"/>
                            </w:rPr>
                            <w:t>97.3</w:t>
                          </w:r>
                        </w:sdtContent>
                      </w:sdt>
                      <w:r>
                        <w:rPr>
                          <w:szCs w:val="24"/>
                          <w:lang w:eastAsia="lt-LT"/>
                        </w:rPr>
                        <w:t>. Vadovaujančioji institucija taip pat siūlo vertinimus – užpildo Taisyklių 97.2 papunktyje nurodytą paraišką.</w:t>
                      </w:r>
                    </w:p>
                  </w:sdtContent>
                </w:sdt>
                <w:sdt>
                  <w:sdtPr>
                    <w:alias w:val="97.4 pp."/>
                    <w:tag w:val="part_19d7a96d42f5454f9355b8e835240526"/>
                    <w:lock w:val="sdtLocked"/>
                    <w:richText/>
                  </w:sdtPr>
                  <w:sdtContent>
                    <w:p>
                      <w:pPr>
                        <w:tabs>
                          <w:tab w:val="num" w:pos="-426"/>
                          <w:tab w:val="left" w:pos="0"/>
                          <w:tab w:val="left" w:pos="1276"/>
                          <w:tab w:val="num" w:pos="3551"/>
                        </w:tabs>
                        <w:ind w:firstLine="720"/>
                        <w:jc w:val="both"/>
                        <w:textAlignment w:val="baseline"/>
                        <w:rPr>
                          <w:szCs w:val="24"/>
                          <w:lang w:eastAsia="lt-LT"/>
                        </w:rPr>
                      </w:pPr>
                      <w:sdt>
                        <w:sdtPr>
                          <w:alias w:val="Numeris"/>
                          <w:tag w:val="nr_19d7a96d42f5454f9355b8e835240526"/>
                          <w:lock w:val="sdtLocked"/>
                          <w:richText/>
                        </w:sdtPr>
                        <w:sdtContent>
                          <w:r>
                            <w:rPr>
                              <w:szCs w:val="24"/>
                              <w:lang w:eastAsia="lt-LT"/>
                            </w:rPr>
                            <w:t>97.4</w:t>
                          </w:r>
                        </w:sdtContent>
                      </w:sdt>
                      <w:r>
                        <w:rPr>
                          <w:szCs w:val="24"/>
                          <w:lang w:eastAsia="lt-LT"/>
                        </w:rPr>
                        <w:t>. Vadovaujančioji institucija išanalizuoja Taisyklių 97.2</w:t>
                      </w:r>
                      <w:r>
                        <w:rPr>
                          <w:b/>
                          <w:szCs w:val="24"/>
                          <w:lang w:eastAsia="lt-LT"/>
                        </w:rPr>
                        <w:t xml:space="preserve"> </w:t>
                      </w:r>
                      <w:r>
                        <w:rPr>
                          <w:szCs w:val="24"/>
                          <w:lang w:eastAsia="lt-LT"/>
                        </w:rPr>
                        <w:t>papunktyje nurodytą informaciją ir, atsižvelgdama į vertinimo plano nuostatas ir planuojamų vertinimo projektų atitiktį ateinančių metų vertinimo prioritetams, kasmet iki lapkričio 1 d. parengia metinio vertinimo plano projektą, į kurį pirmiausia įtraukia visus pagal reglamento (EB) Nr. 1083/2006 48 straipsnio 3 dalį privalomus vertinimus, paskui, atsižvelgdama į vertinimams atlikti planuojamas lėšas, įtraukia vertinimus pagal nacionalinius poreikius ir kasmet iki lapkričio 15 d. teikia jį aptarti vertinimo koordinavimo grupei.</w:t>
                      </w:r>
                    </w:p>
                  </w:sdtContent>
                </w:sdt>
                <w:sdt>
                  <w:sdtPr>
                    <w:alias w:val="97.5 pp."/>
                    <w:tag w:val="part_d92c79b6d5ed4e71a24aff76ab4fdf82"/>
                    <w:lock w:val="sdtLocked"/>
                    <w:richText/>
                  </w:sdtPr>
                  <w:sdtContent>
                    <w:p>
                      <w:pPr>
                        <w:tabs>
                          <w:tab w:val="num" w:pos="-426"/>
                          <w:tab w:val="left" w:pos="0"/>
                          <w:tab w:val="left" w:pos="1276"/>
                          <w:tab w:val="num" w:pos="1418"/>
                          <w:tab w:val="num" w:pos="3551"/>
                        </w:tabs>
                        <w:ind w:firstLine="720"/>
                        <w:jc w:val="both"/>
                        <w:textAlignment w:val="baseline"/>
                        <w:rPr>
                          <w:szCs w:val="24"/>
                          <w:lang w:eastAsia="lt-LT"/>
                        </w:rPr>
                      </w:pPr>
                      <w:sdt>
                        <w:sdtPr>
                          <w:alias w:val="Numeris"/>
                          <w:tag w:val="nr_d92c79b6d5ed4e71a24aff76ab4fdf82"/>
                          <w:lock w:val="sdtLocked"/>
                          <w:richText/>
                        </w:sdtPr>
                        <w:sdtContent>
                          <w:r>
                            <w:rPr>
                              <w:szCs w:val="24"/>
                              <w:lang w:eastAsia="lt-LT"/>
                            </w:rPr>
                            <w:t>97.5</w:t>
                          </w:r>
                        </w:sdtContent>
                      </w:sdt>
                      <w:r>
                        <w:rPr>
                          <w:szCs w:val="24"/>
                          <w:lang w:eastAsia="lt-LT"/>
                        </w:rPr>
                        <w:t>. Vertinimo koordinavimo grupė kasmet iki gruodžio 1 d. svarsto vadovaujančiosios institucijos pateiktą ateinančių metų metinio vertinimo plano projektą ir jam pritaria. Svarstant metinio vertinimo plano projektą, turi būti suderinti prie metinio vertinimo plano įgyvendinimo prisidedančių institucijų planuojamų įgyvendinti vertinimo projektų tikslai, planuojami rezultatai, lėšų vertinimo projektams įgyvendinti poreikis, vertinimo projektų įgyvendinimo terminai ir už vertinimo projektų įgyvendinimą atsakingos institucijos.</w:t>
                      </w:r>
                    </w:p>
                  </w:sdtContent>
                </w:sdt>
                <w:sdt>
                  <w:sdtPr>
                    <w:alias w:val="97.6 pp."/>
                    <w:tag w:val="part_afaef444426b45bfb78421be65b46970"/>
                    <w:lock w:val="sdtLocked"/>
                    <w:richText/>
                  </w:sdtPr>
                  <w:sdtContent>
                    <w:p>
                      <w:pPr>
                        <w:tabs>
                          <w:tab w:val="num" w:pos="-426"/>
                          <w:tab w:val="left" w:pos="0"/>
                          <w:tab w:val="left" w:pos="1276"/>
                          <w:tab w:val="num" w:pos="1418"/>
                          <w:tab w:val="num" w:pos="3551"/>
                        </w:tabs>
                        <w:ind w:firstLine="720"/>
                        <w:jc w:val="both"/>
                        <w:textAlignment w:val="baseline"/>
                        <w:rPr>
                          <w:szCs w:val="24"/>
                          <w:lang w:eastAsia="lt-LT"/>
                        </w:rPr>
                      </w:pPr>
                      <w:sdt>
                        <w:sdtPr>
                          <w:alias w:val="Numeris"/>
                          <w:tag w:val="nr_afaef444426b45bfb78421be65b46970"/>
                          <w:lock w:val="sdtLocked"/>
                          <w:richText/>
                        </w:sdtPr>
                        <w:sdtContent>
                          <w:r>
                            <w:rPr>
                              <w:szCs w:val="24"/>
                              <w:lang w:eastAsia="lt-LT"/>
                            </w:rPr>
                            <w:t>97.6</w:t>
                          </w:r>
                        </w:sdtContent>
                      </w:sdt>
                      <w:r>
                        <w:rPr>
                          <w:szCs w:val="24"/>
                          <w:lang w:eastAsia="lt-LT"/>
                        </w:rPr>
                        <w:t>. Vadovaujančioji institucija metinį vertinimo plano projektą, kuriam pritarė vertinimo koordinavimo grupė, teikia tvirtinti finansų ministrui. Ateinančių metų metinis vertinimo planas turi būti patvirtintas kasmet iki einamųjų metų gruodžio 15 dienos.</w:t>
                      </w:r>
                    </w:p>
                  </w:sdtContent>
                </w:sdt>
                <w:sdt>
                  <w:sdtPr>
                    <w:alias w:val="97.7 pp."/>
                    <w:tag w:val="part_bd23a8a646674c4ca37ca44dbd52fe23"/>
                    <w:lock w:val="sdtLocked"/>
                    <w:richText/>
                  </w:sdtPr>
                  <w:sdtContent>
                    <w:p>
                      <w:pPr>
                        <w:tabs>
                          <w:tab w:val="num" w:pos="-426"/>
                          <w:tab w:val="left" w:pos="0"/>
                          <w:tab w:val="left" w:pos="1276"/>
                          <w:tab w:val="num" w:pos="1418"/>
                          <w:tab w:val="num" w:pos="3551"/>
                        </w:tabs>
                        <w:ind w:firstLine="720"/>
                        <w:jc w:val="both"/>
                        <w:textAlignment w:val="baseline"/>
                        <w:rPr>
                          <w:szCs w:val="24"/>
                          <w:lang w:eastAsia="lt-LT"/>
                        </w:rPr>
                      </w:pPr>
                      <w:sdt>
                        <w:sdtPr>
                          <w:alias w:val="Numeris"/>
                          <w:tag w:val="nr_bd23a8a646674c4ca37ca44dbd52fe23"/>
                          <w:lock w:val="sdtLocked"/>
                          <w:richText/>
                        </w:sdtPr>
                        <w:sdtContent>
                          <w:r>
                            <w:rPr>
                              <w:szCs w:val="24"/>
                              <w:lang w:eastAsia="lt-LT"/>
                            </w:rPr>
                            <w:t>97.7</w:t>
                          </w:r>
                        </w:sdtContent>
                      </w:sdt>
                      <w:r>
                        <w:rPr>
                          <w:szCs w:val="24"/>
                          <w:lang w:eastAsia="lt-LT"/>
                        </w:rPr>
                        <w:t>. Vadovaujančioji institucija apie patvirtintą metinį vertinimo planą praneša Veiksmų programų stebėsenos komitetui artimiausiame jo posėdyje, per 5 darbo dienas nuo metinio vertinimo plano patvirtinimo praneša įgyvendinančiajai institucijai ir paskelbia jį ES struktūrinės paramos svetainėje.</w:t>
                      </w:r>
                    </w:p>
                  </w:sdtContent>
                </w:sdt>
              </w:sdtContent>
            </w:sdt>
            <w:sdt>
              <w:sdtPr>
                <w:alias w:val="98 p."/>
                <w:tag w:val="part_2312f1218711460fbc58e1a59409ef0a"/>
                <w:lock w:val="sdtLocked"/>
                <w:richText/>
              </w:sdtPr>
              <w:sdtContent>
                <w:p>
                  <w:pPr>
                    <w:tabs>
                      <w:tab w:val="num" w:pos="-426"/>
                      <w:tab w:val="left" w:pos="0"/>
                      <w:tab w:val="left" w:pos="142"/>
                      <w:tab w:val="num" w:pos="567"/>
                    </w:tabs>
                    <w:ind w:firstLine="720"/>
                    <w:jc w:val="both"/>
                    <w:textAlignment w:val="baseline"/>
                    <w:rPr>
                      <w:szCs w:val="24"/>
                      <w:lang w:eastAsia="lt-LT"/>
                    </w:rPr>
                  </w:pPr>
                  <w:sdt>
                    <w:sdtPr>
                      <w:alias w:val="Numeris"/>
                      <w:tag w:val="nr_2312f1218711460fbc58e1a59409ef0a"/>
                      <w:lock w:val="sdtLocked"/>
                      <w:richText/>
                    </w:sdtPr>
                    <w:sdtContent>
                      <w:r>
                        <w:rPr>
                          <w:szCs w:val="24"/>
                          <w:lang w:eastAsia="lt-LT"/>
                        </w:rPr>
                        <w:t>98</w:t>
                      </w:r>
                    </w:sdtContent>
                  </w:sdt>
                  <w:r>
                    <w:rPr>
                      <w:szCs w:val="24"/>
                      <w:lang w:eastAsia="lt-LT"/>
                    </w:rPr>
                    <w:t>. Patvirtintas metinis vertinimo planas nelaikomas galutiniu sprendimu dėl vertinimo projektų finansavimo iš techninės paramos lėšų. Vadovaujančioji institucija priima galutinį sprendimą dėl projektų finansavimo įgyvendinančiajai institucijai atlikus paraiškų finansuoti projektus vertinimą Techninės paramos administravimo ir finansavimo taisyklių nustatyta tvarka.</w:t>
                  </w:r>
                </w:p>
              </w:sdtContent>
            </w:sdt>
            <w:sdt>
              <w:sdtPr>
                <w:alias w:val="99 p."/>
                <w:tag w:val="part_695ab82625b744dca3696e5d3f7dfee0"/>
                <w:lock w:val="sdtLocked"/>
                <w:richText/>
              </w:sdtPr>
              <w:sdtContent>
                <w:p>
                  <w:pPr>
                    <w:tabs>
                      <w:tab w:val="num" w:pos="-426"/>
                      <w:tab w:val="left" w:pos="0"/>
                      <w:tab w:val="left" w:pos="142"/>
                      <w:tab w:val="num" w:pos="567"/>
                    </w:tabs>
                    <w:ind w:firstLine="720"/>
                    <w:jc w:val="both"/>
                    <w:textAlignment w:val="baseline"/>
                    <w:rPr>
                      <w:szCs w:val="24"/>
                      <w:lang w:eastAsia="lt-LT"/>
                    </w:rPr>
                  </w:pPr>
                  <w:sdt>
                    <w:sdtPr>
                      <w:alias w:val="Numeris"/>
                      <w:tag w:val="nr_695ab82625b744dca3696e5d3f7dfee0"/>
                      <w:lock w:val="sdtLocked"/>
                      <w:richText/>
                    </w:sdtPr>
                    <w:sdtContent>
                      <w:r>
                        <w:rPr>
                          <w:szCs w:val="24"/>
                          <w:lang w:eastAsia="lt-LT"/>
                        </w:rPr>
                        <w:t>99</w:t>
                      </w:r>
                    </w:sdtContent>
                  </w:sdt>
                  <w:r>
                    <w:rPr>
                      <w:szCs w:val="24"/>
                      <w:lang w:eastAsia="lt-LT"/>
                    </w:rPr>
                    <w:t>. Vadovaujančioji institucija prižiūri metiniame vertinimo plane numatytų vertinimo projektų įgyvendinimą, pasitelkdama vertinimo koordinavimo grupę.</w:t>
                  </w:r>
                </w:p>
              </w:sdtContent>
            </w:sdt>
            <w:sdt>
              <w:sdtPr>
                <w:alias w:val="100 p."/>
                <w:tag w:val="part_d31c2e81f3854153a62f07a0350718f2"/>
                <w:lock w:val="sdtLocked"/>
                <w:richText/>
              </w:sdtPr>
              <w:sdtContent>
                <w:p>
                  <w:pPr>
                    <w:tabs>
                      <w:tab w:val="num" w:pos="-426"/>
                      <w:tab w:val="left" w:pos="0"/>
                      <w:tab w:val="left" w:pos="142"/>
                      <w:tab w:val="num" w:pos="567"/>
                      <w:tab w:val="left" w:pos="1276"/>
                    </w:tabs>
                    <w:ind w:firstLine="720"/>
                    <w:jc w:val="both"/>
                    <w:textAlignment w:val="baseline"/>
                    <w:rPr>
                      <w:szCs w:val="24"/>
                      <w:lang w:eastAsia="lt-LT"/>
                    </w:rPr>
                  </w:pPr>
                  <w:sdt>
                    <w:sdtPr>
                      <w:alias w:val="Numeris"/>
                      <w:tag w:val="nr_d31c2e81f3854153a62f07a0350718f2"/>
                      <w:lock w:val="sdtLocked"/>
                      <w:richText/>
                    </w:sdtPr>
                    <w:sdtContent>
                      <w:r>
                        <w:rPr>
                          <w:szCs w:val="24"/>
                          <w:lang w:eastAsia="lt-LT"/>
                        </w:rPr>
                        <w:t>100</w:t>
                      </w:r>
                    </w:sdtContent>
                  </w:sdt>
                  <w:r>
                    <w:rPr>
                      <w:szCs w:val="24"/>
                      <w:lang w:eastAsia="lt-LT"/>
                    </w:rPr>
                    <w:t>. Vertinimo koordinavimo grupėje pagal poreikį, bet ne rečiau kaip kartą per ketvirtį, svarstomas metinio vertinimo plano įgyvendinimas.</w:t>
                  </w:r>
                </w:p>
              </w:sdtContent>
            </w:sdt>
            <w:sdt>
              <w:sdtPr>
                <w:alias w:val="101 p."/>
                <w:tag w:val="part_0d24ae11bf3e4c9f952bf2054727ec62"/>
                <w:lock w:val="sdtLocked"/>
                <w:richText/>
              </w:sdtPr>
              <w:sdtContent>
                <w:p>
                  <w:pPr>
                    <w:tabs>
                      <w:tab w:val="num" w:pos="-426"/>
                      <w:tab w:val="left" w:pos="0"/>
                      <w:tab w:val="left" w:pos="142"/>
                      <w:tab w:val="num" w:pos="567"/>
                      <w:tab w:val="left" w:pos="1276"/>
                    </w:tabs>
                    <w:ind w:firstLine="720"/>
                    <w:jc w:val="both"/>
                    <w:textAlignment w:val="baseline"/>
                    <w:rPr>
                      <w:szCs w:val="24"/>
                      <w:lang w:eastAsia="lt-LT"/>
                    </w:rPr>
                  </w:pPr>
                  <w:sdt>
                    <w:sdtPr>
                      <w:alias w:val="Numeris"/>
                      <w:tag w:val="nr_0d24ae11bf3e4c9f952bf2054727ec62"/>
                      <w:lock w:val="sdtLocked"/>
                      <w:richText/>
                    </w:sdtPr>
                    <w:sdtContent>
                      <w:r>
                        <w:rPr>
                          <w:szCs w:val="24"/>
                          <w:lang w:eastAsia="lt-LT"/>
                        </w:rPr>
                        <w:t>101</w:t>
                      </w:r>
                    </w:sdtContent>
                  </w:sdt>
                  <w:r>
                    <w:rPr>
                      <w:szCs w:val="24"/>
                      <w:lang w:eastAsia="lt-LT"/>
                    </w:rPr>
                    <w:t>. Vadovaujančioji institucija ne rečiau kaip kartą per metus praneša Veiksmų programų stebėsenos komitetui apie metinio vertinimo plano įgyvendinimo rezultatus.</w:t>
                  </w:r>
                </w:p>
              </w:sdtContent>
            </w:sdt>
            <w:sdt>
              <w:sdtPr>
                <w:alias w:val="102 p."/>
                <w:tag w:val="part_3af15e92d6fa434b9f1c6b3fd050d875"/>
                <w:lock w:val="sdtLocked"/>
                <w:richText/>
              </w:sdtPr>
              <w:sdtContent>
                <w:p>
                  <w:pPr>
                    <w:tabs>
                      <w:tab w:val="num" w:pos="-426"/>
                      <w:tab w:val="left" w:pos="0"/>
                      <w:tab w:val="left" w:pos="142"/>
                      <w:tab w:val="num" w:pos="567"/>
                      <w:tab w:val="left" w:pos="1276"/>
                    </w:tabs>
                    <w:ind w:firstLine="720"/>
                    <w:jc w:val="both"/>
                    <w:textAlignment w:val="baseline"/>
                    <w:rPr>
                      <w:szCs w:val="24"/>
                      <w:lang w:eastAsia="lt-LT"/>
                    </w:rPr>
                  </w:pPr>
                  <w:sdt>
                    <w:sdtPr>
                      <w:alias w:val="Numeris"/>
                      <w:tag w:val="nr_3af15e92d6fa434b9f1c6b3fd050d875"/>
                      <w:lock w:val="sdtLocked"/>
                      <w:richText/>
                    </w:sdtPr>
                    <w:sdtContent>
                      <w:r>
                        <w:rPr>
                          <w:szCs w:val="24"/>
                          <w:lang w:eastAsia="lt-LT"/>
                        </w:rPr>
                        <w:t>102</w:t>
                      </w:r>
                    </w:sdtContent>
                  </w:sdt>
                  <w:r>
                    <w:rPr>
                      <w:szCs w:val="24"/>
                      <w:lang w:eastAsia="lt-LT"/>
                    </w:rPr>
                    <w:t>. Metinis vertinimo planas, atsižvelgiant į pasikeitusius vertinimo poreikius, gali būti keičiamas. Metinio vertinimo plano keitimo tvarka:</w:t>
                  </w:r>
                </w:p>
                <w:sdt>
                  <w:sdtPr>
                    <w:alias w:val="102.1 pp."/>
                    <w:tag w:val="part_a725b47afcf84a3aaac8c71b221a3f40"/>
                    <w:lock w:val="sdtLocked"/>
                    <w:richText/>
                  </w:sdtPr>
                  <w:sdtContent>
                    <w:p>
                      <w:pPr>
                        <w:tabs>
                          <w:tab w:val="num" w:pos="-426"/>
                          <w:tab w:val="left" w:pos="0"/>
                          <w:tab w:val="left" w:pos="142"/>
                          <w:tab w:val="left" w:pos="1276"/>
                          <w:tab w:val="num" w:pos="3551"/>
                        </w:tabs>
                        <w:ind w:firstLine="720"/>
                        <w:jc w:val="both"/>
                        <w:textAlignment w:val="baseline"/>
                        <w:rPr>
                          <w:szCs w:val="24"/>
                          <w:lang w:eastAsia="lt-LT"/>
                        </w:rPr>
                      </w:pPr>
                      <w:sdt>
                        <w:sdtPr>
                          <w:alias w:val="Numeris"/>
                          <w:tag w:val="nr_a725b47afcf84a3aaac8c71b221a3f40"/>
                          <w:lock w:val="sdtLocked"/>
                          <w:richText/>
                        </w:sdtPr>
                        <w:sdtContent>
                          <w:r>
                            <w:rPr>
                              <w:szCs w:val="24"/>
                              <w:lang w:eastAsia="lt-LT"/>
                            </w:rPr>
                            <w:t>102.1</w:t>
                          </w:r>
                        </w:sdtContent>
                      </w:sdt>
                      <w:r>
                        <w:rPr>
                          <w:szCs w:val="24"/>
                          <w:lang w:eastAsia="lt-LT"/>
                        </w:rPr>
                        <w:t>. Keisti metinį vertinimo planą gali siūlyti:</w:t>
                      </w:r>
                    </w:p>
                    <w:sdt>
                      <w:sdtPr>
                        <w:alias w:val="102.1.1 pp."/>
                        <w:tag w:val="part_c53998b23dfc46a2ba1f3c03541da22d"/>
                        <w:lock w:val="sdtLocked"/>
                        <w:richText/>
                      </w:sdtPr>
                      <w:sdtContent>
                        <w:p>
                          <w:pPr>
                            <w:tabs>
                              <w:tab w:val="num" w:pos="-426"/>
                              <w:tab w:val="left" w:pos="0"/>
                              <w:tab w:val="left" w:pos="142"/>
                              <w:tab w:val="left" w:pos="1276"/>
                              <w:tab w:val="num" w:pos="1620"/>
                            </w:tabs>
                            <w:ind w:firstLine="720"/>
                            <w:jc w:val="both"/>
                            <w:textAlignment w:val="baseline"/>
                            <w:rPr>
                              <w:szCs w:val="24"/>
                              <w:lang w:eastAsia="lt-LT"/>
                            </w:rPr>
                          </w:pPr>
                          <w:sdt>
                            <w:sdtPr>
                              <w:alias w:val="Numeris"/>
                              <w:tag w:val="nr_c53998b23dfc46a2ba1f3c03541da22d"/>
                              <w:lock w:val="sdtLocked"/>
                              <w:richText/>
                            </w:sdtPr>
                            <w:sdtContent>
                              <w:r>
                                <w:rPr>
                                  <w:szCs w:val="24"/>
                                  <w:lang w:eastAsia="lt-LT"/>
                                </w:rPr>
                                <w:t>102.1.1</w:t>
                              </w:r>
                            </w:sdtContent>
                          </w:sdt>
                          <w:r>
                            <w:rPr>
                              <w:szCs w:val="24"/>
                              <w:lang w:eastAsia="lt-LT"/>
                            </w:rPr>
                            <w:t>. vadovaujančioji institucija;</w:t>
                          </w:r>
                        </w:p>
                      </w:sdtContent>
                    </w:sdt>
                    <w:sdt>
                      <w:sdtPr>
                        <w:alias w:val="102.1.2 pp."/>
                        <w:tag w:val="part_85c253671b2b4658b2fa2ca6f5970a40"/>
                        <w:lock w:val="sdtLocked"/>
                        <w:richText/>
                      </w:sdtPr>
                      <w:sdtContent>
                        <w:p>
                          <w:pPr>
                            <w:tabs>
                              <w:tab w:val="num" w:pos="-426"/>
                              <w:tab w:val="left" w:pos="0"/>
                              <w:tab w:val="left" w:pos="142"/>
                              <w:tab w:val="left" w:pos="1276"/>
                              <w:tab w:val="num" w:pos="1620"/>
                            </w:tabs>
                            <w:ind w:firstLine="720"/>
                            <w:jc w:val="both"/>
                            <w:textAlignment w:val="baseline"/>
                            <w:rPr>
                              <w:szCs w:val="24"/>
                              <w:lang w:eastAsia="lt-LT"/>
                            </w:rPr>
                          </w:pPr>
                          <w:sdt>
                            <w:sdtPr>
                              <w:alias w:val="Numeris"/>
                              <w:tag w:val="nr_85c253671b2b4658b2fa2ca6f5970a40"/>
                              <w:lock w:val="sdtLocked"/>
                              <w:richText/>
                            </w:sdtPr>
                            <w:sdtContent>
                              <w:r>
                                <w:rPr>
                                  <w:szCs w:val="24"/>
                                  <w:lang w:eastAsia="lt-LT"/>
                                </w:rPr>
                                <w:t>102.1.2</w:t>
                              </w:r>
                            </w:sdtContent>
                          </w:sdt>
                          <w:r>
                            <w:rPr>
                              <w:szCs w:val="24"/>
                              <w:lang w:eastAsia="lt-LT"/>
                            </w:rPr>
                            <w:t>. ministerijos ir (ar) kitos valstybės institucijos.</w:t>
                          </w:r>
                        </w:p>
                      </w:sdtContent>
                    </w:sdt>
                  </w:sdtContent>
                </w:sdt>
                <w:sdt>
                  <w:sdtPr>
                    <w:alias w:val="102.2 pp."/>
                    <w:tag w:val="part_a733a32fe9dd4ed0b6681b790fccef99"/>
                    <w:lock w:val="sdtLocked"/>
                    <w:richText/>
                  </w:sdtPr>
                  <w:sdtContent>
                    <w:p>
                      <w:pPr>
                        <w:tabs>
                          <w:tab w:val="num" w:pos="-426"/>
                          <w:tab w:val="left" w:pos="0"/>
                          <w:tab w:val="left" w:pos="142"/>
                          <w:tab w:val="left" w:pos="1276"/>
                          <w:tab w:val="left" w:pos="1418"/>
                          <w:tab w:val="num" w:pos="3551"/>
                        </w:tabs>
                        <w:ind w:firstLine="720"/>
                        <w:jc w:val="both"/>
                        <w:textAlignment w:val="baseline"/>
                        <w:rPr>
                          <w:szCs w:val="24"/>
                          <w:lang w:eastAsia="lt-LT"/>
                        </w:rPr>
                      </w:pPr>
                      <w:sdt>
                        <w:sdtPr>
                          <w:alias w:val="Numeris"/>
                          <w:tag w:val="nr_a733a32fe9dd4ed0b6681b790fccef99"/>
                          <w:lock w:val="sdtLocked"/>
                          <w:richText/>
                        </w:sdtPr>
                        <w:sdtContent>
                          <w:r>
                            <w:rPr>
                              <w:szCs w:val="24"/>
                              <w:lang w:eastAsia="lt-LT"/>
                            </w:rPr>
                            <w:t>102.2</w:t>
                          </w:r>
                        </w:sdtContent>
                      </w:sdt>
                      <w:r>
                        <w:rPr>
                          <w:szCs w:val="24"/>
                          <w:lang w:eastAsia="lt-LT"/>
                        </w:rPr>
                        <w:t>. Taisyklių 102.1.2 papunktyje nurodytos institucijos pasiūlymus dėl metinio vertinimo plano keitimo teikia vadovaujančiajai institucijai pagal finansų ministro patvirtintą formą.</w:t>
                      </w:r>
                    </w:p>
                  </w:sdtContent>
                </w:sdt>
                <w:sdt>
                  <w:sdtPr>
                    <w:alias w:val="102.3 pp."/>
                    <w:tag w:val="part_bc9b479dce3848a99f85b75d14a189eb"/>
                    <w:lock w:val="sdtLocked"/>
                    <w:richText/>
                  </w:sdtPr>
                  <w:sdtContent>
                    <w:p>
                      <w:pPr>
                        <w:tabs>
                          <w:tab w:val="num" w:pos="-426"/>
                          <w:tab w:val="left" w:pos="0"/>
                          <w:tab w:val="left" w:pos="142"/>
                          <w:tab w:val="left" w:pos="1276"/>
                          <w:tab w:val="left" w:pos="1418"/>
                          <w:tab w:val="num" w:pos="3551"/>
                        </w:tabs>
                        <w:ind w:firstLine="720"/>
                        <w:jc w:val="both"/>
                        <w:textAlignment w:val="baseline"/>
                        <w:rPr>
                          <w:szCs w:val="24"/>
                          <w:lang w:eastAsia="lt-LT"/>
                        </w:rPr>
                      </w:pPr>
                      <w:sdt>
                        <w:sdtPr>
                          <w:alias w:val="Numeris"/>
                          <w:tag w:val="nr_bc9b479dce3848a99f85b75d14a189eb"/>
                          <w:lock w:val="sdtLocked"/>
                          <w:richText/>
                        </w:sdtPr>
                        <w:sdtContent>
                          <w:r>
                            <w:rPr>
                              <w:szCs w:val="24"/>
                              <w:lang w:eastAsia="lt-LT"/>
                            </w:rPr>
                            <w:t>102.3</w:t>
                          </w:r>
                        </w:sdtContent>
                      </w:sdt>
                      <w:r>
                        <w:rPr>
                          <w:szCs w:val="24"/>
                          <w:lang w:eastAsia="lt-LT"/>
                        </w:rPr>
                        <w:t>. Vadovaujančioji institucija, gavusi pasiūlymų dėl metinio vertinimo plano keitimo, išnagrinėja juos ir per 15 darbo dienų nuo pasiūlymų gavimo teikia vertinimo koordinavimo grupei:</w:t>
                      </w:r>
                    </w:p>
                    <w:sdt>
                      <w:sdtPr>
                        <w:alias w:val="102.3.1 pp."/>
                        <w:tag w:val="part_97da3dce913c4ed6b354473831c624d3"/>
                        <w:lock w:val="sdtLocked"/>
                        <w:richText/>
                      </w:sdtPr>
                      <w:sdtContent>
                        <w:p>
                          <w:pPr>
                            <w:tabs>
                              <w:tab w:val="num" w:pos="-426"/>
                              <w:tab w:val="left" w:pos="0"/>
                              <w:tab w:val="left" w:pos="142"/>
                              <w:tab w:val="left" w:pos="1276"/>
                              <w:tab w:val="left" w:pos="1418"/>
                              <w:tab w:val="num" w:pos="1620"/>
                            </w:tabs>
                            <w:ind w:firstLine="720"/>
                            <w:jc w:val="both"/>
                            <w:textAlignment w:val="baseline"/>
                            <w:rPr>
                              <w:szCs w:val="24"/>
                              <w:lang w:eastAsia="lt-LT"/>
                            </w:rPr>
                          </w:pPr>
                          <w:sdt>
                            <w:sdtPr>
                              <w:alias w:val="Numeris"/>
                              <w:tag w:val="nr_97da3dce913c4ed6b354473831c624d3"/>
                              <w:lock w:val="sdtLocked"/>
                              <w:richText/>
                            </w:sdtPr>
                            <w:sdtContent>
                              <w:r>
                                <w:rPr>
                                  <w:szCs w:val="24"/>
                                  <w:lang w:eastAsia="lt-LT"/>
                                </w:rPr>
                                <w:t>102.3.1</w:t>
                              </w:r>
                            </w:sdtContent>
                          </w:sdt>
                          <w:r>
                            <w:rPr>
                              <w:szCs w:val="24"/>
                              <w:lang w:eastAsia="lt-LT"/>
                            </w:rPr>
                            <w:t>. parengtą metinio vertinimo plano pakeitimo projektą, jeigu pasiūlymams pritaria;</w:t>
                          </w:r>
                        </w:p>
                      </w:sdtContent>
                    </w:sdt>
                    <w:sdt>
                      <w:sdtPr>
                        <w:alias w:val="102.3.2 pp."/>
                        <w:tag w:val="part_72722112062b478886114f4a40f09dc2"/>
                        <w:lock w:val="sdtLocked"/>
                        <w:richText/>
                      </w:sdtPr>
                      <w:sdtContent>
                        <w:p>
                          <w:pPr>
                            <w:tabs>
                              <w:tab w:val="num" w:pos="-426"/>
                              <w:tab w:val="left" w:pos="0"/>
                              <w:tab w:val="left" w:pos="142"/>
                              <w:tab w:val="left" w:pos="1276"/>
                              <w:tab w:val="left" w:pos="1418"/>
                              <w:tab w:val="num" w:pos="1620"/>
                            </w:tabs>
                            <w:ind w:firstLine="720"/>
                            <w:jc w:val="both"/>
                            <w:textAlignment w:val="baseline"/>
                            <w:rPr>
                              <w:szCs w:val="24"/>
                              <w:lang w:eastAsia="lt-LT"/>
                            </w:rPr>
                          </w:pPr>
                          <w:sdt>
                            <w:sdtPr>
                              <w:alias w:val="Numeris"/>
                              <w:tag w:val="nr_72722112062b478886114f4a40f09dc2"/>
                              <w:lock w:val="sdtLocked"/>
                              <w:richText/>
                            </w:sdtPr>
                            <w:sdtContent>
                              <w:r>
                                <w:rPr>
                                  <w:szCs w:val="24"/>
                                  <w:lang w:eastAsia="lt-LT"/>
                                </w:rPr>
                                <w:t>102.3.2</w:t>
                              </w:r>
                            </w:sdtContent>
                          </w:sdt>
                          <w:r>
                            <w:rPr>
                              <w:szCs w:val="24"/>
                              <w:lang w:eastAsia="lt-LT"/>
                            </w:rPr>
                            <w:t>. argumentus dėl nepritarimo pasiūlymams, jeigu jiems nepritaria.</w:t>
                          </w:r>
                        </w:p>
                      </w:sdtContent>
                    </w:sdt>
                  </w:sdtContent>
                </w:sdt>
                <w:sdt>
                  <w:sdtPr>
                    <w:alias w:val="102.4 pp."/>
                    <w:tag w:val="part_e8194f7e3f9148f7bc74c7565b1c126d"/>
                    <w:lock w:val="sdtLocked"/>
                    <w:richText/>
                  </w:sdtPr>
                  <w:sdtContent>
                    <w:p>
                      <w:pPr>
                        <w:tabs>
                          <w:tab w:val="num" w:pos="-426"/>
                          <w:tab w:val="left" w:pos="0"/>
                          <w:tab w:val="left" w:pos="142"/>
                          <w:tab w:val="left" w:pos="1276"/>
                          <w:tab w:val="left" w:pos="1418"/>
                          <w:tab w:val="num" w:pos="3551"/>
                        </w:tabs>
                        <w:ind w:firstLine="720"/>
                        <w:jc w:val="both"/>
                        <w:textAlignment w:val="baseline"/>
                        <w:rPr>
                          <w:szCs w:val="24"/>
                          <w:lang w:eastAsia="lt-LT"/>
                        </w:rPr>
                      </w:pPr>
                      <w:sdt>
                        <w:sdtPr>
                          <w:alias w:val="Numeris"/>
                          <w:tag w:val="nr_e8194f7e3f9148f7bc74c7565b1c126d"/>
                          <w:lock w:val="sdtLocked"/>
                          <w:richText/>
                        </w:sdtPr>
                        <w:sdtContent>
                          <w:r>
                            <w:rPr>
                              <w:szCs w:val="24"/>
                              <w:lang w:eastAsia="lt-LT"/>
                            </w:rPr>
                            <w:t>102.4</w:t>
                          </w:r>
                        </w:sdtContent>
                      </w:sdt>
                      <w:r>
                        <w:rPr>
                          <w:szCs w:val="24"/>
                          <w:lang w:eastAsia="lt-LT"/>
                        </w:rPr>
                        <w:t xml:space="preserve">. Vertinimo koordinavimo grupė, gavusi Taisyklių 102.3.1–102.3.2 papunkčiuose nurodytą informaciją, aptaria ją vertinimo koordinavimo grupės posėdyje ir pritaria arba nepritaria metinio vertinimo plano pakeitimo projektui. </w:t>
                      </w:r>
                    </w:p>
                  </w:sdtContent>
                </w:sdt>
                <w:sdt>
                  <w:sdtPr>
                    <w:alias w:val="102.5 pp."/>
                    <w:tag w:val="part_a26f365e6b414a76b570cb653a8263a8"/>
                    <w:lock w:val="sdtLocked"/>
                    <w:richText/>
                  </w:sdtPr>
                  <w:sdtContent>
                    <w:p>
                      <w:pPr>
                        <w:tabs>
                          <w:tab w:val="num" w:pos="-426"/>
                          <w:tab w:val="left" w:pos="0"/>
                          <w:tab w:val="left" w:pos="142"/>
                          <w:tab w:val="left" w:pos="1276"/>
                          <w:tab w:val="left" w:pos="1418"/>
                          <w:tab w:val="num" w:pos="3551"/>
                        </w:tabs>
                        <w:ind w:firstLine="720"/>
                        <w:jc w:val="both"/>
                        <w:textAlignment w:val="baseline"/>
                        <w:rPr>
                          <w:szCs w:val="24"/>
                          <w:lang w:eastAsia="lt-LT"/>
                        </w:rPr>
                      </w:pPr>
                      <w:sdt>
                        <w:sdtPr>
                          <w:alias w:val="Numeris"/>
                          <w:tag w:val="nr_a26f365e6b414a76b570cb653a8263a8"/>
                          <w:lock w:val="sdtLocked"/>
                          <w:richText/>
                        </w:sdtPr>
                        <w:sdtContent>
                          <w:r>
                            <w:rPr>
                              <w:szCs w:val="24"/>
                              <w:lang w:eastAsia="lt-LT"/>
                            </w:rPr>
                            <w:t>102.5</w:t>
                          </w:r>
                        </w:sdtContent>
                      </w:sdt>
                      <w:r>
                        <w:rPr>
                          <w:szCs w:val="24"/>
                          <w:lang w:eastAsia="lt-LT"/>
                        </w:rPr>
                        <w:t>. Jeigu vertinimo koordinavimo grupė pritaria metinio vertinimo plano pakeitimo projektui, vadovaujančioji institucija teikia jį tvirtinti finansų ministrui.</w:t>
                      </w:r>
                    </w:p>
                  </w:sdtContent>
                </w:sdt>
              </w:sdtContent>
            </w:sdt>
            <w:sdt>
              <w:sdtPr>
                <w:alias w:val="103 p."/>
                <w:tag w:val="part_b2040d2d684041a989afa03e9a9c681e"/>
                <w:lock w:val="sdtLocked"/>
                <w:richText/>
              </w:sdtPr>
              <w:sdtContent>
                <w:p>
                  <w:pPr>
                    <w:tabs>
                      <w:tab w:val="num" w:pos="-426"/>
                      <w:tab w:val="left" w:pos="0"/>
                      <w:tab w:val="left" w:pos="142"/>
                      <w:tab w:val="left" w:pos="1276"/>
                      <w:tab w:val="left" w:pos="1418"/>
                    </w:tabs>
                    <w:ind w:firstLine="720"/>
                    <w:jc w:val="both"/>
                    <w:textAlignment w:val="baseline"/>
                    <w:rPr>
                      <w:szCs w:val="24"/>
                      <w:lang w:eastAsia="lt-LT"/>
                    </w:rPr>
                  </w:pPr>
                  <w:sdt>
                    <w:sdtPr>
                      <w:alias w:val="Numeris"/>
                      <w:tag w:val="nr_b2040d2d684041a989afa03e9a9c681e"/>
                      <w:lock w:val="sdtLocked"/>
                      <w:richText/>
                    </w:sdtPr>
                    <w:sdtContent>
                      <w:r>
                        <w:rPr>
                          <w:szCs w:val="24"/>
                          <w:lang w:eastAsia="lt-LT"/>
                        </w:rPr>
                        <w:t>103</w:t>
                      </w:r>
                    </w:sdtContent>
                  </w:sdt>
                  <w:r>
                    <w:rPr>
                      <w:szCs w:val="24"/>
                      <w:lang w:eastAsia="lt-LT"/>
                    </w:rPr>
                    <w:t>. Už vertinimą yra atsakingos šios institucijos:</w:t>
                  </w:r>
                </w:p>
                <w:sdt>
                  <w:sdtPr>
                    <w:alias w:val="103.1 pp."/>
                    <w:tag w:val="part_677bfa5820c54873a11555e630b70c46"/>
                    <w:lock w:val="sdtLocked"/>
                    <w:richText/>
                  </w:sdtPr>
                  <w:sdtContent>
                    <w:p>
                      <w:pPr>
                        <w:tabs>
                          <w:tab w:val="num" w:pos="-426"/>
                          <w:tab w:val="left" w:pos="0"/>
                          <w:tab w:val="left" w:pos="142"/>
                          <w:tab w:val="left" w:pos="1276"/>
                          <w:tab w:val="left" w:pos="1418"/>
                          <w:tab w:val="num" w:pos="3551"/>
                        </w:tabs>
                        <w:ind w:firstLine="720"/>
                        <w:jc w:val="both"/>
                        <w:textAlignment w:val="baseline"/>
                        <w:rPr>
                          <w:szCs w:val="24"/>
                          <w:lang w:eastAsia="lt-LT"/>
                        </w:rPr>
                      </w:pPr>
                      <w:sdt>
                        <w:sdtPr>
                          <w:alias w:val="Numeris"/>
                          <w:tag w:val="nr_677bfa5820c54873a11555e630b70c46"/>
                          <w:lock w:val="sdtLocked"/>
                          <w:richText/>
                        </w:sdtPr>
                        <w:sdtContent>
                          <w:r>
                            <w:rPr>
                              <w:szCs w:val="24"/>
                              <w:lang w:eastAsia="lt-LT"/>
                            </w:rPr>
                            <w:t>103.1</w:t>
                          </w:r>
                        </w:sdtContent>
                      </w:sdt>
                      <w:r>
                        <w:rPr>
                          <w:szCs w:val="24"/>
                          <w:lang w:eastAsia="lt-LT"/>
                        </w:rPr>
                        <w:t xml:space="preserve">. Vadovaujančioji institucija yra atsakinga už einamųjų strateginių vertinimų, </w:t>
                      </w:r>
                      <w:r>
                        <w:rPr>
                          <w:spacing w:val="-2"/>
                          <w:szCs w:val="24"/>
                          <w:lang w:eastAsia="lt-LT"/>
                        </w:rPr>
                        <w:t>susijusių su strategijos įgyvendinimu, apimančių horizontaliąsias sritis ar skirtingus finansavimo</w:t>
                      </w:r>
                      <w:r>
                        <w:rPr>
                          <w:szCs w:val="24"/>
                          <w:lang w:eastAsia="lt-LT"/>
                        </w:rPr>
                        <w:t xml:space="preserve"> šaltinius, ir einamųjų veiklos vertinimų veiksmų programos (arba veiksmų programos prioriteto) lygiu atlikimą, vertinimo galimybių stiprinimo priemonių įgyvendinimą ir vertinimų, nurodytų reglamento (EB) Nr. 1083/2006 48 straipsnio 3 dalyje, atlikimą.</w:t>
                      </w:r>
                    </w:p>
                  </w:sdtContent>
                </w:sdt>
                <w:sdt>
                  <w:sdtPr>
                    <w:alias w:val="103.2 pp."/>
                    <w:tag w:val="part_903a94ce8f0d45aa8480ff60ede74849"/>
                    <w:lock w:val="sdtLocked"/>
                    <w:richText/>
                  </w:sdtPr>
                  <w:sdtContent>
                    <w:p>
                      <w:pPr>
                        <w:tabs>
                          <w:tab w:val="num" w:pos="-426"/>
                          <w:tab w:val="left" w:pos="0"/>
                          <w:tab w:val="left" w:pos="142"/>
                          <w:tab w:val="left" w:pos="1276"/>
                          <w:tab w:val="left" w:pos="1418"/>
                          <w:tab w:val="num" w:pos="3551"/>
                        </w:tabs>
                        <w:ind w:firstLine="720"/>
                        <w:jc w:val="both"/>
                        <w:textAlignment w:val="baseline"/>
                        <w:rPr>
                          <w:szCs w:val="24"/>
                          <w:lang w:eastAsia="lt-LT"/>
                        </w:rPr>
                      </w:pPr>
                      <w:sdt>
                        <w:sdtPr>
                          <w:alias w:val="Numeris"/>
                          <w:tag w:val="nr_903a94ce8f0d45aa8480ff60ede74849"/>
                          <w:lock w:val="sdtLocked"/>
                          <w:richText/>
                        </w:sdtPr>
                        <w:sdtContent>
                          <w:r>
                            <w:rPr>
                              <w:szCs w:val="24"/>
                              <w:lang w:eastAsia="lt-LT"/>
                            </w:rPr>
                            <w:t>103.2</w:t>
                          </w:r>
                        </w:sdtContent>
                      </w:sdt>
                      <w:r>
                        <w:rPr>
                          <w:szCs w:val="24"/>
                          <w:lang w:eastAsia="lt-LT"/>
                        </w:rPr>
                        <w:t>. Ministerijos ir (ar) kitos valstybės institucijos yra atsakingos už einamųjų strateginių ir einamųjų veiklos vertinimų, susijusių su konkrečių veiksmų programų prioritetų ir (ar) priemonių įgyvendinimu pagal strategiškai svarbias sritis, atlikimą.</w:t>
                      </w:r>
                    </w:p>
                  </w:sdtContent>
                </w:sdt>
              </w:sdtContent>
            </w:sdt>
            <w:sdt>
              <w:sdtPr>
                <w:alias w:val="104 p."/>
                <w:tag w:val="part_2387e0148f5a40208d3a1b6821ab864b"/>
                <w:lock w:val="sdtLocked"/>
                <w:richText/>
              </w:sdtPr>
              <w:sdtContent>
                <w:p>
                  <w:pPr>
                    <w:tabs>
                      <w:tab w:val="num" w:pos="-426"/>
                      <w:tab w:val="left" w:pos="0"/>
                      <w:tab w:val="left" w:pos="142"/>
                      <w:tab w:val="left" w:pos="1276"/>
                      <w:tab w:val="left" w:pos="1418"/>
                    </w:tabs>
                    <w:ind w:firstLine="720"/>
                    <w:jc w:val="both"/>
                    <w:textAlignment w:val="baseline"/>
                    <w:rPr>
                      <w:szCs w:val="24"/>
                      <w:lang w:eastAsia="lt-LT"/>
                    </w:rPr>
                  </w:pPr>
                  <w:sdt>
                    <w:sdtPr>
                      <w:alias w:val="Numeris"/>
                      <w:tag w:val="nr_2387e0148f5a40208d3a1b6821ab864b"/>
                      <w:lock w:val="sdtLocked"/>
                      <w:richText/>
                    </w:sdtPr>
                    <w:sdtContent>
                      <w:r>
                        <w:rPr>
                          <w:szCs w:val="24"/>
                          <w:lang w:eastAsia="lt-LT"/>
                        </w:rPr>
                        <w:t>104</w:t>
                      </w:r>
                    </w:sdtContent>
                  </w:sdt>
                  <w:r>
                    <w:rPr>
                      <w:szCs w:val="24"/>
                      <w:lang w:eastAsia="lt-LT"/>
                    </w:rPr>
                    <w:t>. Atlikusios Taisyklių 103 punkte nurodytus vertinimus, už vertinimą atsakingos institucijos ne vėliau kaip per 30 darbo dienų nuo vertinimo ataskaitų priėmimo:</w:t>
                  </w:r>
                </w:p>
                <w:sdt>
                  <w:sdtPr>
                    <w:alias w:val="104.1 pp."/>
                    <w:tag w:val="part_a18788768f584b2b821b6c60f6b01238"/>
                    <w:lock w:val="sdtLocked"/>
                    <w:richText/>
                  </w:sdtPr>
                  <w:sdtContent>
                    <w:p>
                      <w:pPr>
                        <w:tabs>
                          <w:tab w:val="num" w:pos="-426"/>
                          <w:tab w:val="left" w:pos="0"/>
                          <w:tab w:val="left" w:pos="142"/>
                          <w:tab w:val="left" w:pos="1276"/>
                          <w:tab w:val="left" w:pos="1418"/>
                          <w:tab w:val="num" w:pos="3551"/>
                        </w:tabs>
                        <w:ind w:firstLine="720"/>
                        <w:jc w:val="both"/>
                        <w:textAlignment w:val="baseline"/>
                        <w:rPr>
                          <w:szCs w:val="24"/>
                          <w:lang w:eastAsia="lt-LT"/>
                        </w:rPr>
                      </w:pPr>
                      <w:sdt>
                        <w:sdtPr>
                          <w:alias w:val="Numeris"/>
                          <w:tag w:val="nr_a18788768f584b2b821b6c60f6b01238"/>
                          <w:lock w:val="sdtLocked"/>
                          <w:richText/>
                        </w:sdtPr>
                        <w:sdtContent>
                          <w:r>
                            <w:rPr>
                              <w:szCs w:val="24"/>
                              <w:lang w:eastAsia="lt-LT"/>
                            </w:rPr>
                            <w:t>104.1</w:t>
                          </w:r>
                        </w:sdtContent>
                      </w:sdt>
                      <w:r>
                        <w:rPr>
                          <w:szCs w:val="24"/>
                          <w:lang w:eastAsia="lt-LT"/>
                        </w:rPr>
                        <w:t>. organizuoja viešus vertinimo rezultatų pristatymus;</w:t>
                      </w:r>
                    </w:p>
                  </w:sdtContent>
                </w:sdt>
                <w:sdt>
                  <w:sdtPr>
                    <w:alias w:val="104.2 pp."/>
                    <w:tag w:val="part_12d46184836b497283f676026b760d8f"/>
                    <w:lock w:val="sdtLocked"/>
                    <w:richText/>
                  </w:sdtPr>
                  <w:sdtContent>
                    <w:p>
                      <w:pPr>
                        <w:tabs>
                          <w:tab w:val="num" w:pos="-426"/>
                          <w:tab w:val="left" w:pos="0"/>
                          <w:tab w:val="left" w:pos="142"/>
                          <w:tab w:val="left" w:pos="1276"/>
                          <w:tab w:val="left" w:pos="1418"/>
                          <w:tab w:val="num" w:pos="3551"/>
                        </w:tabs>
                        <w:ind w:firstLine="720"/>
                        <w:jc w:val="both"/>
                        <w:textAlignment w:val="baseline"/>
                        <w:rPr>
                          <w:szCs w:val="24"/>
                          <w:lang w:eastAsia="lt-LT"/>
                        </w:rPr>
                      </w:pPr>
                      <w:sdt>
                        <w:sdtPr>
                          <w:alias w:val="Numeris"/>
                          <w:tag w:val="nr_12d46184836b497283f676026b760d8f"/>
                          <w:lock w:val="sdtLocked"/>
                          <w:richText/>
                        </w:sdtPr>
                        <w:sdtContent>
                          <w:r>
                            <w:rPr>
                              <w:szCs w:val="24"/>
                              <w:lang w:eastAsia="lt-LT"/>
                            </w:rPr>
                            <w:t>104.2</w:t>
                          </w:r>
                        </w:sdtContent>
                      </w:sdt>
                      <w:r>
                        <w:rPr>
                          <w:szCs w:val="24"/>
                          <w:lang w:eastAsia="lt-LT"/>
                        </w:rPr>
                        <w:t xml:space="preserve">. skelbia vertinimo ataskaitas </w:t>
                      </w:r>
                      <w:r>
                        <w:rPr>
                          <w:bCs/>
                          <w:szCs w:val="24"/>
                          <w:lang w:eastAsia="lt-LT"/>
                        </w:rPr>
                        <w:t>ES struktūrinės paramos svetainėje;</w:t>
                      </w:r>
                    </w:p>
                  </w:sdtContent>
                </w:sdt>
                <w:sdt>
                  <w:sdtPr>
                    <w:alias w:val="104.3 pp."/>
                    <w:tag w:val="part_aed5e5cbd65a42dcbe71a09b468c0098"/>
                    <w:lock w:val="sdtLocked"/>
                    <w:richText/>
                  </w:sdtPr>
                  <w:sdtContent>
                    <w:p>
                      <w:pPr>
                        <w:tabs>
                          <w:tab w:val="num" w:pos="-426"/>
                          <w:tab w:val="left" w:pos="0"/>
                          <w:tab w:val="left" w:pos="142"/>
                          <w:tab w:val="left" w:pos="1276"/>
                          <w:tab w:val="left" w:pos="1418"/>
                          <w:tab w:val="num" w:pos="3551"/>
                        </w:tabs>
                        <w:ind w:firstLine="720"/>
                        <w:jc w:val="both"/>
                        <w:textAlignment w:val="baseline"/>
                        <w:rPr>
                          <w:szCs w:val="24"/>
                          <w:lang w:eastAsia="lt-LT"/>
                        </w:rPr>
                      </w:pPr>
                      <w:sdt>
                        <w:sdtPr>
                          <w:alias w:val="Numeris"/>
                          <w:tag w:val="nr_aed5e5cbd65a42dcbe71a09b468c0098"/>
                          <w:lock w:val="sdtLocked"/>
                          <w:richText/>
                        </w:sdtPr>
                        <w:sdtContent>
                          <w:r>
                            <w:rPr>
                              <w:szCs w:val="24"/>
                              <w:lang w:eastAsia="lt-LT"/>
                            </w:rPr>
                            <w:t>104.3</w:t>
                          </w:r>
                        </w:sdtContent>
                      </w:sdt>
                      <w:r>
                        <w:rPr>
                          <w:szCs w:val="24"/>
                          <w:lang w:eastAsia="lt-LT"/>
                        </w:rPr>
                        <w:t xml:space="preserve">. </w:t>
                      </w:r>
                      <w:r>
                        <w:rPr>
                          <w:bCs/>
                          <w:szCs w:val="24"/>
                          <w:lang w:eastAsia="lt-LT"/>
                        </w:rPr>
                        <w:t xml:space="preserve">teikia </w:t>
                      </w:r>
                      <w:r>
                        <w:rPr>
                          <w:szCs w:val="24"/>
                          <w:lang w:eastAsia="lt-LT"/>
                        </w:rPr>
                        <w:t>vadovaujančiajai institucijai pagal finansų ministro patvirtintą formą</w:t>
                      </w:r>
                      <w:r>
                        <w:rPr>
                          <w:bCs/>
                          <w:szCs w:val="24"/>
                          <w:lang w:eastAsia="lt-LT"/>
                        </w:rPr>
                        <w:t xml:space="preserve"> vertinimo ataskaitų kopijas ir </w:t>
                      </w:r>
                      <w:r>
                        <w:rPr>
                          <w:szCs w:val="24"/>
                          <w:lang w:eastAsia="lt-LT"/>
                        </w:rPr>
                        <w:t>informaciją apie vertinimo rekomendacijų įgyvendinimą.</w:t>
                      </w:r>
                    </w:p>
                  </w:sdtContent>
                </w:sdt>
              </w:sdtContent>
            </w:sdt>
            <w:sdt>
              <w:sdtPr>
                <w:alias w:val="105 p."/>
                <w:tag w:val="part_c5308bfc70f94f3ea8d7ea2ca2fc6257"/>
                <w:lock w:val="sdtLocked"/>
                <w:richText/>
              </w:sdtPr>
              <w:sdtContent>
                <w:p>
                  <w:pPr>
                    <w:tabs>
                      <w:tab w:val="num" w:pos="-426"/>
                      <w:tab w:val="left" w:pos="0"/>
                      <w:tab w:val="left" w:pos="142"/>
                      <w:tab w:val="left" w:pos="1276"/>
                    </w:tabs>
                    <w:ind w:firstLine="720"/>
                    <w:jc w:val="both"/>
                    <w:textAlignment w:val="baseline"/>
                    <w:rPr>
                      <w:szCs w:val="24"/>
                      <w:lang w:eastAsia="lt-LT"/>
                    </w:rPr>
                  </w:pPr>
                  <w:sdt>
                    <w:sdtPr>
                      <w:alias w:val="Numeris"/>
                      <w:tag w:val="nr_c5308bfc70f94f3ea8d7ea2ca2fc6257"/>
                      <w:lock w:val="sdtLocked"/>
                      <w:richText/>
                    </w:sdtPr>
                    <w:sdtContent>
                      <w:r>
                        <w:rPr>
                          <w:szCs w:val="24"/>
                          <w:lang w:eastAsia="lt-LT"/>
                        </w:rPr>
                        <w:t>105</w:t>
                      </w:r>
                    </w:sdtContent>
                  </w:sdt>
                  <w:r>
                    <w:rPr>
                      <w:szCs w:val="24"/>
                      <w:lang w:eastAsia="lt-LT"/>
                    </w:rPr>
                    <w:t>. Vadovaujančioji institucija analizuoja Taisyklių 104.3 papunktyje nurodytą informaciją, ją apibendrina ir teikia Veiksmų programų stebėsenos komitetui informaciją apie reglamento (EB) Nr. 1083/2006 48 straipsnio 3 dalyje nurodytų vertinimų rezultatus.</w:t>
                  </w:r>
                </w:p>
                <w:p>
                  <w:pPr>
                    <w:jc w:val="center"/>
                    <w:textAlignment w:val="baseline"/>
                    <w:rPr>
                      <w:b/>
                      <w:szCs w:val="24"/>
                    </w:rPr>
                  </w:pPr>
                </w:p>
              </w:sdtContent>
            </w:sdt>
          </w:sdtContent>
        </w:sdt>
        <w:sdt>
          <w:sdtPr>
            <w:alias w:val="skyrius"/>
            <w:tag w:val="part_f44ed689ca80480ea4fc9388a989ac01"/>
            <w:lock w:val="sdtLocked"/>
            <w:richText/>
          </w:sdtPr>
          <w:sdtContent>
            <w:p>
              <w:pPr>
                <w:jc w:val="center"/>
                <w:textAlignment w:val="baseline"/>
                <w:rPr>
                  <w:b/>
                  <w:szCs w:val="24"/>
                </w:rPr>
              </w:pPr>
              <w:sdt>
                <w:sdtPr>
                  <w:alias w:val="Numeris"/>
                  <w:tag w:val="nr_f44ed689ca80480ea4fc9388a989ac01"/>
                  <w:lock w:val="sdtLocked"/>
                  <w:richText/>
                </w:sdtPr>
                <w:sdtContent>
                  <w:r>
                    <w:rPr>
                      <w:b/>
                      <w:szCs w:val="24"/>
                    </w:rPr>
                    <w:t>VI</w:t>
                  </w:r>
                </w:sdtContent>
              </w:sdt>
              <w:r>
                <w:rPr>
                  <w:b/>
                  <w:szCs w:val="24"/>
                </w:rPr>
                <w:t xml:space="preserve"> SKYRIUS</w:t>
              </w:r>
            </w:p>
            <w:p>
              <w:pPr>
                <w:jc w:val="center"/>
                <w:textAlignment w:val="baseline"/>
                <w:rPr>
                  <w:b/>
                  <w:szCs w:val="24"/>
                </w:rPr>
              </w:pPr>
              <w:sdt>
                <w:sdtPr>
                  <w:alias w:val="Pavadinimas"/>
                  <w:tag w:val="title_f44ed689ca80480ea4fc9388a989ac01"/>
                  <w:lock w:val="sdtLocked"/>
                  <w:richText/>
                </w:sdtPr>
                <w:sdtContent>
                  <w:r>
                    <w:rPr>
                      <w:b/>
                      <w:szCs w:val="24"/>
                    </w:rPr>
                    <w:t>INFORMAVIMAS IR VIEŠINIMAS</w:t>
                  </w:r>
                </w:sdtContent>
              </w:sdt>
            </w:p>
            <w:p>
              <w:pPr>
                <w:jc w:val="center"/>
                <w:textAlignment w:val="baseline"/>
                <w:rPr>
                  <w:szCs w:val="24"/>
                </w:rPr>
              </w:pPr>
            </w:p>
            <w:sdt>
              <w:sdtPr>
                <w:alias w:val="106 p."/>
                <w:tag w:val="part_9c0a48d00bf248c8be01d0b2c0bd0ae0"/>
                <w:lock w:val="sdtLocked"/>
                <w:richText/>
              </w:sdtPr>
              <w:sdtContent>
                <w:p>
                  <w:pPr>
                    <w:tabs>
                      <w:tab w:val="left" w:pos="1134"/>
                      <w:tab w:val="left" w:pos="1276"/>
                    </w:tabs>
                    <w:ind w:firstLine="720"/>
                    <w:jc w:val="both"/>
                    <w:textAlignment w:val="baseline"/>
                    <w:rPr>
                      <w:szCs w:val="24"/>
                    </w:rPr>
                  </w:pPr>
                  <w:sdt>
                    <w:sdtPr>
                      <w:alias w:val="Numeris"/>
                      <w:tag w:val="nr_9c0a48d00bf248c8be01d0b2c0bd0ae0"/>
                      <w:lock w:val="sdtLocked"/>
                      <w:richText/>
                    </w:sdtPr>
                    <w:sdtContent>
                      <w:r>
                        <w:rPr>
                          <w:szCs w:val="24"/>
                        </w:rPr>
                        <w:t>106</w:t>
                      </w:r>
                    </w:sdtContent>
                  </w:sdt>
                  <w:r>
                    <w:rPr>
                      <w:szCs w:val="24"/>
                    </w:rPr>
                    <w:t xml:space="preserve">. Informavimo apie ES struktūrinę paramą ir jos viešinimo veiklos atliekamos vadovaujantis informavimo planu. </w:t>
                  </w:r>
                </w:p>
              </w:sdtContent>
            </w:sdt>
            <w:sdt>
              <w:sdtPr>
                <w:alias w:val="107 p."/>
                <w:tag w:val="part_bee4ef0639d34970a8241ada0b7fbf40"/>
                <w:lock w:val="sdtLocked"/>
                <w:richText/>
              </w:sdtPr>
              <w:sdtContent>
                <w:p>
                  <w:pPr>
                    <w:tabs>
                      <w:tab w:val="left" w:pos="1134"/>
                      <w:tab w:val="left" w:pos="1276"/>
                    </w:tabs>
                    <w:ind w:firstLine="720"/>
                    <w:jc w:val="both"/>
                    <w:textAlignment w:val="baseline"/>
                    <w:rPr>
                      <w:szCs w:val="24"/>
                    </w:rPr>
                  </w:pPr>
                  <w:sdt>
                    <w:sdtPr>
                      <w:alias w:val="Numeris"/>
                      <w:tag w:val="nr_bee4ef0639d34970a8241ada0b7fbf40"/>
                      <w:lock w:val="sdtLocked"/>
                      <w:richText/>
                    </w:sdtPr>
                    <w:sdtContent>
                      <w:r>
                        <w:rPr>
                          <w:szCs w:val="24"/>
                        </w:rPr>
                        <w:t>107</w:t>
                      </w:r>
                    </w:sdtContent>
                  </w:sdt>
                  <w:r>
                    <w:rPr>
                      <w:szCs w:val="24"/>
                    </w:rPr>
                    <w:t>. Informavimo apie ES struktūrinę paramą ir jos viešinimo veikloms koordinuoti vadovaujančioji institucija sudaro informavimo apie ES struktūrinę paramą ir jos viešinimo koordinavimo grupę (toliau – informavimo koordinavimo grupė). Šios grupės sudėtį tvirtina finansų ministras. Informavimo koordinavimo grupė sudaroma iš atsakingų už informavimo ir viešinimo organizavimą valstybės tarnautojų ir (arba) darbuotojų, kuriuos paskiria vadovaujančioji institucija, ministerijos ir (ar) kitos valstybės institucijos, įgyvendinančiosios institucijos ir visuotinių dotacijų valdytojai.</w:t>
                  </w:r>
                </w:p>
              </w:sdtContent>
            </w:sdt>
            <w:sdt>
              <w:sdtPr>
                <w:alias w:val="108 p."/>
                <w:tag w:val="part_21627f331f494a7f90a5ceb037085dc0"/>
                <w:lock w:val="sdtLocked"/>
                <w:richText/>
              </w:sdtPr>
              <w:sdtContent>
                <w:p>
                  <w:pPr>
                    <w:tabs>
                      <w:tab w:val="left" w:pos="1134"/>
                      <w:tab w:val="left" w:pos="1276"/>
                    </w:tabs>
                    <w:ind w:firstLine="720"/>
                    <w:jc w:val="both"/>
                    <w:textAlignment w:val="baseline"/>
                    <w:rPr>
                      <w:szCs w:val="24"/>
                    </w:rPr>
                  </w:pPr>
                  <w:sdt>
                    <w:sdtPr>
                      <w:alias w:val="Numeris"/>
                      <w:tag w:val="nr_21627f331f494a7f90a5ceb037085dc0"/>
                      <w:lock w:val="sdtLocked"/>
                      <w:richText/>
                    </w:sdtPr>
                    <w:sdtContent>
                      <w:r>
                        <w:rPr>
                          <w:szCs w:val="24"/>
                        </w:rPr>
                        <w:t>108</w:t>
                      </w:r>
                    </w:sdtContent>
                  </w:sdt>
                  <w:r>
                    <w:rPr>
                      <w:szCs w:val="24"/>
                    </w:rPr>
                    <w:t>. Vadovaujančioji institucija organizuoja metinio informavimo ir viešinimo priemonių plano sudarymą, prireikus – ir jo keitimą.</w:t>
                  </w:r>
                </w:p>
              </w:sdtContent>
            </w:sdt>
            <w:sdt>
              <w:sdtPr>
                <w:alias w:val="109 p."/>
                <w:tag w:val="part_ed5d235accbc432ea1d9cef638b99504"/>
                <w:lock w:val="sdtLocked"/>
                <w:richText/>
              </w:sdtPr>
              <w:sdtContent>
                <w:p>
                  <w:pPr>
                    <w:tabs>
                      <w:tab w:val="left" w:pos="1134"/>
                      <w:tab w:val="left" w:pos="1276"/>
                    </w:tabs>
                    <w:ind w:firstLine="720"/>
                    <w:jc w:val="both"/>
                    <w:textAlignment w:val="baseline"/>
                    <w:rPr>
                      <w:szCs w:val="24"/>
                    </w:rPr>
                  </w:pPr>
                  <w:sdt>
                    <w:sdtPr>
                      <w:alias w:val="Numeris"/>
                      <w:tag w:val="nr_ed5d235accbc432ea1d9cef638b99504"/>
                      <w:lock w:val="sdtLocked"/>
                      <w:richText/>
                    </w:sdtPr>
                    <w:sdtContent>
                      <w:r>
                        <w:rPr>
                          <w:szCs w:val="24"/>
                        </w:rPr>
                        <w:t>109</w:t>
                      </w:r>
                    </w:sdtContent>
                  </w:sdt>
                  <w:r>
                    <w:rPr>
                      <w:szCs w:val="24"/>
                    </w:rPr>
                    <w:t>. Metinis informavimo ir viešinimo priemonių planas sudaromas taip:</w:t>
                  </w:r>
                </w:p>
                <w:sdt>
                  <w:sdtPr>
                    <w:alias w:val="109.1 pp."/>
                    <w:tag w:val="part_39b99f095b014b8292dc548ec6a89046"/>
                    <w:lock w:val="sdtLocked"/>
                    <w:richText/>
                  </w:sdtPr>
                  <w:sdtContent>
                    <w:p>
                      <w:pPr>
                        <w:tabs>
                          <w:tab w:val="left" w:pos="1134"/>
                          <w:tab w:val="left" w:pos="1276"/>
                        </w:tabs>
                        <w:ind w:firstLine="720"/>
                        <w:jc w:val="both"/>
                        <w:textAlignment w:val="baseline"/>
                        <w:rPr>
                          <w:szCs w:val="24"/>
                        </w:rPr>
                      </w:pPr>
                      <w:sdt>
                        <w:sdtPr>
                          <w:alias w:val="Numeris"/>
                          <w:tag w:val="nr_39b99f095b014b8292dc548ec6a89046"/>
                          <w:lock w:val="sdtLocked"/>
                          <w:richText/>
                        </w:sdtPr>
                        <w:sdtContent>
                          <w:r>
                            <w:rPr>
                              <w:szCs w:val="24"/>
                            </w:rPr>
                            <w:t>109.1</w:t>
                          </w:r>
                        </w:sdtContent>
                      </w:sdt>
                      <w:r>
                        <w:rPr>
                          <w:szCs w:val="24"/>
                        </w:rPr>
                        <w:t>. Vadovaujančioji institucija, atsižvelgdama į informavimo planą, esamos būklės analizę, informavimo ir viešinimo poreikius, kasmet iki spalio 15 d. pateikia informavimo koordinavimo grupei pasiūlymus dėl ateinančių metų metinio informavimo ir viešinimo priemonių plano:</w:t>
                      </w:r>
                    </w:p>
                    <w:sdt>
                      <w:sdtPr>
                        <w:alias w:val="109.1.1 pp."/>
                        <w:tag w:val="part_6f2684542ed643fbb5b51ada1a639cd0"/>
                        <w:lock w:val="sdtLocked"/>
                        <w:richText/>
                      </w:sdtPr>
                      <w:sdtContent>
                        <w:p>
                          <w:pPr>
                            <w:tabs>
                              <w:tab w:val="left" w:pos="1134"/>
                              <w:tab w:val="left" w:pos="1276"/>
                              <w:tab w:val="left" w:pos="1560"/>
                            </w:tabs>
                            <w:ind w:firstLine="720"/>
                            <w:jc w:val="both"/>
                            <w:textAlignment w:val="baseline"/>
                            <w:rPr>
                              <w:szCs w:val="24"/>
                            </w:rPr>
                          </w:pPr>
                          <w:sdt>
                            <w:sdtPr>
                              <w:alias w:val="Numeris"/>
                              <w:tag w:val="nr_6f2684542ed643fbb5b51ada1a639cd0"/>
                              <w:lock w:val="sdtLocked"/>
                              <w:richText/>
                            </w:sdtPr>
                            <w:sdtContent>
                              <w:r>
                                <w:rPr>
                                  <w:szCs w:val="24"/>
                                </w:rPr>
                                <w:t>109.1.1</w:t>
                              </w:r>
                            </w:sdtContent>
                          </w:sdt>
                          <w:r>
                            <w:rPr>
                              <w:szCs w:val="24"/>
                            </w:rPr>
                            <w:t>. nurodo pagrindinius ateinančių metų informavimo ir viešinimo veiklos tikslus, uždavinius ir siektinus rezultatus;</w:t>
                          </w:r>
                        </w:p>
                      </w:sdtContent>
                    </w:sdt>
                    <w:sdt>
                      <w:sdtPr>
                        <w:alias w:val="109.1.2 pp."/>
                        <w:tag w:val="part_46e80f97b15e4e5d89c58763cf183b89"/>
                        <w:lock w:val="sdtLocked"/>
                        <w:richText/>
                      </w:sdtPr>
                      <w:sdtContent>
                        <w:p>
                          <w:pPr>
                            <w:tabs>
                              <w:tab w:val="left" w:pos="1134"/>
                              <w:tab w:val="left" w:pos="1276"/>
                              <w:tab w:val="left" w:pos="1560"/>
                            </w:tabs>
                            <w:ind w:firstLine="720"/>
                            <w:jc w:val="both"/>
                            <w:textAlignment w:val="baseline"/>
                            <w:rPr>
                              <w:szCs w:val="24"/>
                            </w:rPr>
                          </w:pPr>
                          <w:sdt>
                            <w:sdtPr>
                              <w:alias w:val="Numeris"/>
                              <w:tag w:val="nr_46e80f97b15e4e5d89c58763cf183b89"/>
                              <w:lock w:val="sdtLocked"/>
                              <w:richText/>
                            </w:sdtPr>
                            <w:sdtContent>
                              <w:r>
                                <w:rPr>
                                  <w:szCs w:val="24"/>
                                </w:rPr>
                                <w:t>109.1.2</w:t>
                              </w:r>
                            </w:sdtContent>
                          </w:sdt>
                          <w:r>
                            <w:rPr>
                              <w:szCs w:val="24"/>
                            </w:rPr>
                            <w:t>. teikia duomenis apie ateinantiems metams numatytus finansinius išteklius informavimo ir viešinimo veikloms atlikti.</w:t>
                          </w:r>
                        </w:p>
                      </w:sdtContent>
                    </w:sdt>
                  </w:sdtContent>
                </w:sdt>
                <w:sdt>
                  <w:sdtPr>
                    <w:alias w:val="109.2 pp."/>
                    <w:tag w:val="part_3c0182ae9deb4bd0af9cea0a9b9f0436"/>
                    <w:lock w:val="sdtLocked"/>
                    <w:richText/>
                  </w:sdtPr>
                  <w:sdtContent>
                    <w:p>
                      <w:pPr>
                        <w:tabs>
                          <w:tab w:val="left" w:pos="1134"/>
                          <w:tab w:val="left" w:pos="1276"/>
                        </w:tabs>
                        <w:ind w:firstLine="720"/>
                        <w:jc w:val="both"/>
                        <w:textAlignment w:val="baseline"/>
                        <w:rPr>
                          <w:szCs w:val="24"/>
                        </w:rPr>
                      </w:pPr>
                      <w:sdt>
                        <w:sdtPr>
                          <w:alias w:val="Numeris"/>
                          <w:tag w:val="nr_3c0182ae9deb4bd0af9cea0a9b9f0436"/>
                          <w:lock w:val="sdtLocked"/>
                          <w:richText/>
                        </w:sdtPr>
                        <w:sdtContent>
                          <w:r>
                            <w:rPr>
                              <w:szCs w:val="24"/>
                            </w:rPr>
                            <w:t>109.2</w:t>
                          </w:r>
                        </w:sdtContent>
                      </w:sdt>
                      <w:r>
                        <w:rPr>
                          <w:szCs w:val="24"/>
                        </w:rPr>
                        <w:t>. Informavimo koordinavimo grupė iki einamųjų metų lapkričio 1 d. svarsto vadovaujančiosios institucijos pateiktus pasiūlymus dėl ateinančių metų metinio informavimo ir viešinimo priemonių plano ir jiems pritaria. Jeigu informavimo koordinavimo grupė nepritaria vadovaujančiosios institucijos pateiktiems pasiūlymams, vadovaujančioji institucija, atsižvelgdama į informavimo koordinavimo grupės pateiktus argumentus ir pasiūlymus, patikslina pasiūlymus ir pakartotinai teikia informavimo koordinavimo grupei svarstyti ir pritarti iki einamųjų metų lapkričio 5 dienos. Visi informavimo koordinavimo grupės sprendimai tvirtinami protokolais.</w:t>
                      </w:r>
                    </w:p>
                  </w:sdtContent>
                </w:sdt>
                <w:sdt>
                  <w:sdtPr>
                    <w:alias w:val="109.3 pp."/>
                    <w:tag w:val="part_545258cd75cd4de4af7d7811f37fa67f"/>
                    <w:lock w:val="sdtLocked"/>
                    <w:richText/>
                  </w:sdtPr>
                  <w:sdtContent>
                    <w:p>
                      <w:pPr>
                        <w:tabs>
                          <w:tab w:val="left" w:pos="1134"/>
                          <w:tab w:val="left" w:pos="1276"/>
                        </w:tabs>
                        <w:ind w:firstLine="720"/>
                        <w:jc w:val="both"/>
                        <w:textAlignment w:val="baseline"/>
                        <w:rPr>
                          <w:szCs w:val="24"/>
                        </w:rPr>
                      </w:pPr>
                      <w:sdt>
                        <w:sdtPr>
                          <w:alias w:val="Numeris"/>
                          <w:tag w:val="nr_545258cd75cd4de4af7d7811f37fa67f"/>
                          <w:lock w:val="sdtLocked"/>
                          <w:richText/>
                        </w:sdtPr>
                        <w:sdtContent>
                          <w:r>
                            <w:rPr>
                              <w:szCs w:val="24"/>
                            </w:rPr>
                            <w:t>109.3</w:t>
                          </w:r>
                        </w:sdtContent>
                      </w:sdt>
                      <w:r>
                        <w:rPr>
                          <w:szCs w:val="24"/>
                        </w:rPr>
                        <w:t>. Ministerijos ir (ar) kitos valstybės institucijos, įgyvendinančiosios institucijos ir visuotinių dotacijų valdytojai, atsižvelgdami į pasiūlymus dėl ateinančių metų metinio informavimo ir viešinimo priemonių plano, kuriems pritarė informavimo koordinavimo grupė, iki einamųjų metų lapkričio 15 d. pateikia vadovaujančiajai institucijai informaciją apie ateinančiais metais planuojamas informavimo ir viešinimo veiklas, jų įgyvendinimo terminus, tikslines grupes pagal informavimo plane priskirtą atsakomybės sritį.</w:t>
                      </w:r>
                    </w:p>
                  </w:sdtContent>
                </w:sdt>
                <w:sdt>
                  <w:sdtPr>
                    <w:alias w:val="109.4 pp."/>
                    <w:tag w:val="part_9395284ed148416e9a4b224ba0b82b4f"/>
                    <w:lock w:val="sdtLocked"/>
                    <w:richText/>
                  </w:sdtPr>
                  <w:sdtContent>
                    <w:p>
                      <w:pPr>
                        <w:tabs>
                          <w:tab w:val="left" w:pos="1134"/>
                          <w:tab w:val="left" w:pos="1276"/>
                        </w:tabs>
                        <w:ind w:firstLine="720"/>
                        <w:jc w:val="both"/>
                        <w:textAlignment w:val="baseline"/>
                        <w:rPr>
                          <w:szCs w:val="24"/>
                        </w:rPr>
                      </w:pPr>
                      <w:sdt>
                        <w:sdtPr>
                          <w:alias w:val="Numeris"/>
                          <w:tag w:val="nr_9395284ed148416e9a4b224ba0b82b4f"/>
                          <w:lock w:val="sdtLocked"/>
                          <w:richText/>
                        </w:sdtPr>
                        <w:sdtContent>
                          <w:r>
                            <w:rPr>
                              <w:szCs w:val="24"/>
                            </w:rPr>
                            <w:t>109.4</w:t>
                          </w:r>
                        </w:sdtContent>
                      </w:sdt>
                      <w:r>
                        <w:rPr>
                          <w:szCs w:val="24"/>
                        </w:rPr>
                        <w:t xml:space="preserve">. Vadovaujančioji institucija, gavusi Taisyklių 109.3 papunktyje nurodytą informaciją, įvertina planuojamų atlikti informavimo ir viešinimo veiklų atitiktį </w:t>
                      </w:r>
                      <w:r>
                        <w:rPr>
                          <w:bCs/>
                          <w:szCs w:val="24"/>
                        </w:rPr>
                        <w:t>informavimo plano nuostatoms,</w:t>
                      </w:r>
                      <w:r>
                        <w:rPr>
                          <w:szCs w:val="24"/>
                        </w:rPr>
                        <w:t xml:space="preserve"> kasmet iki gruodžio 1 d. parengia metinio informavimo ir viešinimo priemonių plano projektą ir teikia aptarti informavimo koordinavimo grupei.</w:t>
                      </w:r>
                    </w:p>
                  </w:sdtContent>
                </w:sdt>
                <w:sdt>
                  <w:sdtPr>
                    <w:alias w:val="109.5 pp."/>
                    <w:tag w:val="part_33c8b29cdc30444db669e9739762e8c8"/>
                    <w:lock w:val="sdtLocked"/>
                    <w:richText/>
                  </w:sdtPr>
                  <w:sdtContent>
                    <w:p>
                      <w:pPr>
                        <w:tabs>
                          <w:tab w:val="left" w:pos="1134"/>
                          <w:tab w:val="left" w:pos="1276"/>
                        </w:tabs>
                        <w:ind w:firstLine="720"/>
                        <w:jc w:val="both"/>
                        <w:textAlignment w:val="baseline"/>
                        <w:rPr>
                          <w:szCs w:val="24"/>
                        </w:rPr>
                      </w:pPr>
                      <w:sdt>
                        <w:sdtPr>
                          <w:alias w:val="Numeris"/>
                          <w:tag w:val="nr_33c8b29cdc30444db669e9739762e8c8"/>
                          <w:lock w:val="sdtLocked"/>
                          <w:richText/>
                        </w:sdtPr>
                        <w:sdtContent>
                          <w:r>
                            <w:rPr>
                              <w:szCs w:val="24"/>
                            </w:rPr>
                            <w:t>109.5</w:t>
                          </w:r>
                        </w:sdtContent>
                      </w:sdt>
                      <w:r>
                        <w:rPr>
                          <w:szCs w:val="24"/>
                        </w:rPr>
                        <w:t>. Informavimo koordinavimo grupė kasmet iki gruodžio 15 d. aptaria metinio informavimo ir viešinimo priemonių plano projektą savo posėdyje ir jam pritaria. Aptariant metinio informavimo ir viešinimo priemonių plano projektą, turi būti suderintos prie metinio informavimo ir viešinimo priemonių plano įgyvendinimo prisidedančių institucijų planuojamos informavimo ir viešinimo veiklos, lėšų joms atlikti poreikis, atlikimo terminai, už informavimo ir viešinimo veiklų atlikimą atsakingos institucijos.</w:t>
                      </w:r>
                    </w:p>
                  </w:sdtContent>
                </w:sdt>
                <w:sdt>
                  <w:sdtPr>
                    <w:alias w:val="109.6 pp."/>
                    <w:tag w:val="part_94a35291ee064fcebe90c7dc4b22800e"/>
                    <w:lock w:val="sdtLocked"/>
                    <w:richText/>
                  </w:sdtPr>
                  <w:sdtContent>
                    <w:p>
                      <w:pPr>
                        <w:tabs>
                          <w:tab w:val="left" w:pos="1134"/>
                          <w:tab w:val="left" w:pos="1276"/>
                        </w:tabs>
                        <w:ind w:firstLine="720"/>
                        <w:jc w:val="both"/>
                        <w:textAlignment w:val="baseline"/>
                        <w:rPr>
                          <w:szCs w:val="24"/>
                        </w:rPr>
                      </w:pPr>
                      <w:sdt>
                        <w:sdtPr>
                          <w:alias w:val="Numeris"/>
                          <w:tag w:val="nr_94a35291ee064fcebe90c7dc4b22800e"/>
                          <w:lock w:val="sdtLocked"/>
                          <w:richText/>
                        </w:sdtPr>
                        <w:sdtContent>
                          <w:r>
                            <w:rPr>
                              <w:szCs w:val="24"/>
                            </w:rPr>
                            <w:t>109.6</w:t>
                          </w:r>
                        </w:sdtContent>
                      </w:sdt>
                      <w:r>
                        <w:rPr>
                          <w:szCs w:val="24"/>
                        </w:rPr>
                        <w:t>. Vadovaujančioji institucija teikia finansų ministrui tvirtinti metinio informavimo ir viešinimo priemonių plano projektą, kuriam pritarė informavimo koordinavimo grupė.</w:t>
                      </w:r>
                    </w:p>
                  </w:sdtContent>
                </w:sdt>
                <w:sdt>
                  <w:sdtPr>
                    <w:alias w:val="109.7 pp."/>
                    <w:tag w:val="part_c6a333f3c8b34a139ef9ecad871331e6"/>
                    <w:lock w:val="sdtLocked"/>
                    <w:richText/>
                  </w:sdtPr>
                  <w:sdtContent>
                    <w:p>
                      <w:pPr>
                        <w:tabs>
                          <w:tab w:val="left" w:pos="1134"/>
                          <w:tab w:val="left" w:pos="1276"/>
                        </w:tabs>
                        <w:ind w:firstLine="720"/>
                        <w:jc w:val="both"/>
                        <w:textAlignment w:val="baseline"/>
                        <w:rPr>
                          <w:szCs w:val="24"/>
                        </w:rPr>
                      </w:pPr>
                      <w:sdt>
                        <w:sdtPr>
                          <w:alias w:val="Numeris"/>
                          <w:tag w:val="nr_c6a333f3c8b34a139ef9ecad871331e6"/>
                          <w:lock w:val="sdtLocked"/>
                          <w:richText/>
                        </w:sdtPr>
                        <w:sdtContent>
                          <w:r>
                            <w:rPr>
                              <w:szCs w:val="24"/>
                            </w:rPr>
                            <w:t>109.7</w:t>
                          </w:r>
                        </w:sdtContent>
                      </w:sdt>
                      <w:r>
                        <w:rPr>
                          <w:szCs w:val="24"/>
                        </w:rPr>
                        <w:t xml:space="preserve">. Ateinančių metų metinis informavimo ir </w:t>
                      </w:r>
                      <w:r>
                        <w:rPr>
                          <w:spacing w:val="-2"/>
                          <w:szCs w:val="24"/>
                        </w:rPr>
                        <w:t>viešinimo priemonių planas kasmet turi būti patvirtinamas iki einamųjų metų gruodžio 31 dienos.</w:t>
                      </w:r>
                      <w:r>
                        <w:rPr>
                          <w:szCs w:val="24"/>
                        </w:rPr>
                        <w:t xml:space="preserve"> </w:t>
                      </w:r>
                    </w:p>
                  </w:sdtContent>
                </w:sdt>
                <w:sdt>
                  <w:sdtPr>
                    <w:alias w:val="109.8 pp."/>
                    <w:tag w:val="part_fc8d50d683044d3387ee2fc9243a3479"/>
                    <w:lock w:val="sdtLocked"/>
                    <w:richText/>
                  </w:sdtPr>
                  <w:sdtContent>
                    <w:p>
                      <w:pPr>
                        <w:tabs>
                          <w:tab w:val="left" w:pos="1134"/>
                          <w:tab w:val="left" w:pos="1276"/>
                        </w:tabs>
                        <w:ind w:firstLine="720"/>
                        <w:jc w:val="both"/>
                        <w:textAlignment w:val="baseline"/>
                        <w:rPr>
                          <w:szCs w:val="24"/>
                        </w:rPr>
                      </w:pPr>
                      <w:sdt>
                        <w:sdtPr>
                          <w:alias w:val="Numeris"/>
                          <w:tag w:val="nr_fc8d50d683044d3387ee2fc9243a3479"/>
                          <w:lock w:val="sdtLocked"/>
                          <w:richText/>
                        </w:sdtPr>
                        <w:sdtContent>
                          <w:r>
                            <w:rPr>
                              <w:szCs w:val="24"/>
                            </w:rPr>
                            <w:t>109.8</w:t>
                          </w:r>
                        </w:sdtContent>
                      </w:sdt>
                      <w:r>
                        <w:rPr>
                          <w:szCs w:val="24"/>
                        </w:rPr>
                        <w:t>. Vadovaujančioji institucija apie patvirtintą metinį informavimo ir viešinimo priemonių planą praneša Veiksmų programų stebėsenos komitetui artimiausiame jo posėdyje.</w:t>
                      </w:r>
                    </w:p>
                  </w:sdtContent>
                </w:sdt>
              </w:sdtContent>
            </w:sdt>
            <w:sdt>
              <w:sdtPr>
                <w:alias w:val="110 p."/>
                <w:tag w:val="part_22f7eb7f17a74fb5bed7319e0d9be26d"/>
                <w:lock w:val="sdtLocked"/>
                <w:richText/>
              </w:sdtPr>
              <w:sdtContent>
                <w:p>
                  <w:pPr>
                    <w:tabs>
                      <w:tab w:val="left" w:pos="1134"/>
                      <w:tab w:val="left" w:pos="1276"/>
                    </w:tabs>
                    <w:ind w:firstLine="720"/>
                    <w:jc w:val="both"/>
                    <w:textAlignment w:val="baseline"/>
                    <w:rPr>
                      <w:szCs w:val="24"/>
                    </w:rPr>
                  </w:pPr>
                  <w:sdt>
                    <w:sdtPr>
                      <w:alias w:val="Numeris"/>
                      <w:tag w:val="nr_22f7eb7f17a74fb5bed7319e0d9be26d"/>
                      <w:lock w:val="sdtLocked"/>
                      <w:richText/>
                    </w:sdtPr>
                    <w:sdtContent>
                      <w:r>
                        <w:rPr>
                          <w:szCs w:val="24"/>
                        </w:rPr>
                        <w:t>110</w:t>
                      </w:r>
                    </w:sdtContent>
                  </w:sdt>
                  <w:r>
                    <w:rPr>
                      <w:szCs w:val="24"/>
                    </w:rPr>
                    <w:t xml:space="preserve">.  Vadovaujančioji institucija, pasitelkdama informavimo koordinavimo grupę, prižiūri, kaip atliekamos metiniame informavimo ir viešinimo priemonių plane numatytos informavimo ir viešinimo veiklos.</w:t>
                  </w:r>
                </w:p>
              </w:sdtContent>
            </w:sdt>
            <w:sdt>
              <w:sdtPr>
                <w:alias w:val="111 p."/>
                <w:tag w:val="part_492c883488a84206b206c196631e72d4"/>
                <w:lock w:val="sdtLocked"/>
                <w:richText/>
              </w:sdtPr>
              <w:sdtContent>
                <w:p>
                  <w:pPr>
                    <w:tabs>
                      <w:tab w:val="left" w:pos="1134"/>
                      <w:tab w:val="left" w:pos="1276"/>
                    </w:tabs>
                    <w:ind w:firstLine="720"/>
                    <w:jc w:val="both"/>
                    <w:textAlignment w:val="baseline"/>
                    <w:rPr>
                      <w:szCs w:val="24"/>
                    </w:rPr>
                  </w:pPr>
                  <w:sdt>
                    <w:sdtPr>
                      <w:alias w:val="Numeris"/>
                      <w:tag w:val="nr_492c883488a84206b206c196631e72d4"/>
                      <w:lock w:val="sdtLocked"/>
                      <w:richText/>
                    </w:sdtPr>
                    <w:sdtContent>
                      <w:r>
                        <w:rPr>
                          <w:szCs w:val="24"/>
                        </w:rPr>
                        <w:t>111</w:t>
                      </w:r>
                    </w:sdtContent>
                  </w:sdt>
                  <w:r>
                    <w:rPr>
                      <w:szCs w:val="24"/>
                    </w:rPr>
                    <w:t>. Informavimo koordinavimo grupė pagal poreikį, bet ne rečiau kaip kartą per metus, svarsto metinio informavimo ir viešinimo priemonių plano įgyvendinimą.</w:t>
                  </w:r>
                </w:p>
              </w:sdtContent>
            </w:sdt>
            <w:sdt>
              <w:sdtPr>
                <w:alias w:val="112 p."/>
                <w:tag w:val="part_0b1bd682e0e8480ca05e6388ae14e2fd"/>
                <w:lock w:val="sdtLocked"/>
                <w:richText/>
              </w:sdtPr>
              <w:sdtContent>
                <w:p>
                  <w:pPr>
                    <w:tabs>
                      <w:tab w:val="left" w:pos="1134"/>
                      <w:tab w:val="left" w:pos="1276"/>
                    </w:tabs>
                    <w:ind w:firstLine="720"/>
                    <w:jc w:val="both"/>
                    <w:textAlignment w:val="baseline"/>
                    <w:rPr>
                      <w:szCs w:val="24"/>
                    </w:rPr>
                  </w:pPr>
                  <w:sdt>
                    <w:sdtPr>
                      <w:alias w:val="Numeris"/>
                      <w:tag w:val="nr_0b1bd682e0e8480ca05e6388ae14e2fd"/>
                      <w:lock w:val="sdtLocked"/>
                      <w:richText/>
                    </w:sdtPr>
                    <w:sdtContent>
                      <w:r>
                        <w:rPr>
                          <w:szCs w:val="24"/>
                        </w:rPr>
                        <w:t>112</w:t>
                      </w:r>
                    </w:sdtContent>
                  </w:sdt>
                  <w:r>
                    <w:rPr>
                      <w:szCs w:val="24"/>
                    </w:rPr>
                    <w:t>. Vadovaujančioji institucija ne rečiau kaip kartą per metus praneša Veiksmų programų stebėsenos komitetui apie metinio informavimo ir viešinimo priemonių plano įgyvendinimo rezultatus.</w:t>
                  </w:r>
                </w:p>
              </w:sdtContent>
            </w:sdt>
            <w:sdt>
              <w:sdtPr>
                <w:alias w:val="113 p."/>
                <w:tag w:val="part_0c7fd5ea1baa4c2a815e0a7da7b1dbbe"/>
                <w:lock w:val="sdtLocked"/>
                <w:richText/>
              </w:sdtPr>
              <w:sdtContent>
                <w:p>
                  <w:pPr>
                    <w:tabs>
                      <w:tab w:val="left" w:pos="1134"/>
                      <w:tab w:val="left" w:pos="1276"/>
                      <w:tab w:val="left" w:pos="1560"/>
                    </w:tabs>
                    <w:ind w:firstLine="720"/>
                    <w:jc w:val="both"/>
                    <w:textAlignment w:val="baseline"/>
                    <w:rPr>
                      <w:szCs w:val="24"/>
                    </w:rPr>
                  </w:pPr>
                  <w:sdt>
                    <w:sdtPr>
                      <w:alias w:val="Numeris"/>
                      <w:tag w:val="nr_0c7fd5ea1baa4c2a815e0a7da7b1dbbe"/>
                      <w:lock w:val="sdtLocked"/>
                      <w:richText/>
                    </w:sdtPr>
                    <w:sdtContent>
                      <w:r>
                        <w:rPr>
                          <w:szCs w:val="24"/>
                        </w:rPr>
                        <w:t>113</w:t>
                      </w:r>
                    </w:sdtContent>
                  </w:sdt>
                  <w:r>
                    <w:rPr>
                      <w:szCs w:val="24"/>
                    </w:rPr>
                    <w:t>. Metinis informavimo ir viešinimo priemonių planas, atsižvelgiant į pasikeitusius informavimo ir viešinimo veiklos poreikius, gali būti keičiamas. Metinio informavimo ir viešinimo priemonių plano keitimo tvarka:</w:t>
                  </w:r>
                </w:p>
                <w:sdt>
                  <w:sdtPr>
                    <w:alias w:val="113.1 pp."/>
                    <w:tag w:val="part_d8ed167729b94a6d8f3a30311d084ab1"/>
                    <w:lock w:val="sdtLocked"/>
                    <w:richText/>
                  </w:sdtPr>
                  <w:sdtContent>
                    <w:p>
                      <w:pPr>
                        <w:tabs>
                          <w:tab w:val="left" w:pos="1134"/>
                          <w:tab w:val="left" w:pos="1276"/>
                          <w:tab w:val="left" w:pos="1418"/>
                        </w:tabs>
                        <w:ind w:firstLine="720"/>
                        <w:jc w:val="both"/>
                        <w:textAlignment w:val="baseline"/>
                        <w:rPr>
                          <w:szCs w:val="24"/>
                        </w:rPr>
                      </w:pPr>
                      <w:sdt>
                        <w:sdtPr>
                          <w:alias w:val="Numeris"/>
                          <w:tag w:val="nr_d8ed167729b94a6d8f3a30311d084ab1"/>
                          <w:lock w:val="sdtLocked"/>
                          <w:richText/>
                        </w:sdtPr>
                        <w:sdtContent>
                          <w:r>
                            <w:rPr>
                              <w:szCs w:val="24"/>
                            </w:rPr>
                            <w:t>113.1</w:t>
                          </w:r>
                        </w:sdtContent>
                      </w:sdt>
                      <w:r>
                        <w:rPr>
                          <w:szCs w:val="24"/>
                        </w:rPr>
                        <w:t>. Keisti metinį informavimo ir viešinimo priemonių planą gali siūlyti:</w:t>
                      </w:r>
                    </w:p>
                    <w:sdt>
                      <w:sdtPr>
                        <w:alias w:val="113.1.1 pp."/>
                        <w:tag w:val="part_0c7f4e285ff14cb5b77f5bb514559890"/>
                        <w:lock w:val="sdtLocked"/>
                        <w:richText/>
                      </w:sdtPr>
                      <w:sdtContent>
                        <w:p>
                          <w:pPr>
                            <w:tabs>
                              <w:tab w:val="left" w:pos="1134"/>
                              <w:tab w:val="left" w:pos="1276"/>
                              <w:tab w:val="left" w:pos="1560"/>
                            </w:tabs>
                            <w:ind w:firstLine="720"/>
                            <w:jc w:val="both"/>
                            <w:textAlignment w:val="baseline"/>
                            <w:rPr>
                              <w:szCs w:val="24"/>
                            </w:rPr>
                          </w:pPr>
                          <w:sdt>
                            <w:sdtPr>
                              <w:alias w:val="Numeris"/>
                              <w:tag w:val="nr_0c7f4e285ff14cb5b77f5bb514559890"/>
                              <w:lock w:val="sdtLocked"/>
                              <w:richText/>
                            </w:sdtPr>
                            <w:sdtContent>
                              <w:r>
                                <w:rPr>
                                  <w:szCs w:val="24"/>
                                </w:rPr>
                                <w:t>113.1.1</w:t>
                              </w:r>
                            </w:sdtContent>
                          </w:sdt>
                          <w:r>
                            <w:rPr>
                              <w:szCs w:val="24"/>
                            </w:rPr>
                            <w:t>. vadovaujančioji institucija;</w:t>
                          </w:r>
                        </w:p>
                      </w:sdtContent>
                    </w:sdt>
                    <w:sdt>
                      <w:sdtPr>
                        <w:alias w:val="113.1.2 pp."/>
                        <w:tag w:val="part_5d8045440ff8445c9229c53d6dce8233"/>
                        <w:lock w:val="sdtLocked"/>
                        <w:richText/>
                      </w:sdtPr>
                      <w:sdtContent>
                        <w:p>
                          <w:pPr>
                            <w:tabs>
                              <w:tab w:val="left" w:pos="1134"/>
                              <w:tab w:val="left" w:pos="1276"/>
                              <w:tab w:val="left" w:pos="1560"/>
                            </w:tabs>
                            <w:ind w:firstLine="720"/>
                            <w:jc w:val="both"/>
                            <w:textAlignment w:val="baseline"/>
                            <w:rPr>
                              <w:szCs w:val="24"/>
                            </w:rPr>
                          </w:pPr>
                          <w:sdt>
                            <w:sdtPr>
                              <w:alias w:val="Numeris"/>
                              <w:tag w:val="nr_5d8045440ff8445c9229c53d6dce8233"/>
                              <w:lock w:val="sdtLocked"/>
                              <w:richText/>
                            </w:sdtPr>
                            <w:sdtContent>
                              <w:r>
                                <w:rPr>
                                  <w:szCs w:val="24"/>
                                </w:rPr>
                                <w:t>113.1.2</w:t>
                              </w:r>
                            </w:sdtContent>
                          </w:sdt>
                          <w:r>
                            <w:rPr>
                              <w:szCs w:val="24"/>
                            </w:rPr>
                            <w:t>. ministerijos ir (ar) kitos valstybės institucijos;</w:t>
                          </w:r>
                        </w:p>
                      </w:sdtContent>
                    </w:sdt>
                    <w:sdt>
                      <w:sdtPr>
                        <w:alias w:val="113.1.3 pp."/>
                        <w:tag w:val="part_4738d1a68c8343579e2c62955a446103"/>
                        <w:lock w:val="sdtLocked"/>
                        <w:richText/>
                      </w:sdtPr>
                      <w:sdtContent>
                        <w:p>
                          <w:pPr>
                            <w:tabs>
                              <w:tab w:val="left" w:pos="1134"/>
                              <w:tab w:val="left" w:pos="1276"/>
                              <w:tab w:val="left" w:pos="1560"/>
                            </w:tabs>
                            <w:ind w:firstLine="720"/>
                            <w:jc w:val="both"/>
                            <w:textAlignment w:val="baseline"/>
                            <w:rPr>
                              <w:szCs w:val="24"/>
                            </w:rPr>
                          </w:pPr>
                          <w:sdt>
                            <w:sdtPr>
                              <w:alias w:val="Numeris"/>
                              <w:tag w:val="nr_4738d1a68c8343579e2c62955a446103"/>
                              <w:lock w:val="sdtLocked"/>
                              <w:richText/>
                            </w:sdtPr>
                            <w:sdtContent>
                              <w:r>
                                <w:rPr>
                                  <w:szCs w:val="24"/>
                                </w:rPr>
                                <w:t>113.1.3</w:t>
                              </w:r>
                            </w:sdtContent>
                          </w:sdt>
                          <w:r>
                            <w:rPr>
                              <w:szCs w:val="24"/>
                            </w:rPr>
                            <w:t>. įgyvendinančiosios institucijos;</w:t>
                          </w:r>
                        </w:p>
                      </w:sdtContent>
                    </w:sdt>
                    <w:sdt>
                      <w:sdtPr>
                        <w:alias w:val="113.1.4 pp."/>
                        <w:tag w:val="part_95dfef79a9124d53873475c90f7e976e"/>
                        <w:lock w:val="sdtLocked"/>
                        <w:richText/>
                      </w:sdtPr>
                      <w:sdtContent>
                        <w:p>
                          <w:pPr>
                            <w:tabs>
                              <w:tab w:val="left" w:pos="1134"/>
                              <w:tab w:val="left" w:pos="1276"/>
                              <w:tab w:val="left" w:pos="1560"/>
                            </w:tabs>
                            <w:ind w:firstLine="720"/>
                            <w:jc w:val="both"/>
                            <w:textAlignment w:val="baseline"/>
                            <w:rPr>
                              <w:szCs w:val="24"/>
                            </w:rPr>
                          </w:pPr>
                          <w:sdt>
                            <w:sdtPr>
                              <w:alias w:val="Numeris"/>
                              <w:tag w:val="nr_95dfef79a9124d53873475c90f7e976e"/>
                              <w:lock w:val="sdtLocked"/>
                              <w:richText/>
                            </w:sdtPr>
                            <w:sdtContent>
                              <w:r>
                                <w:rPr>
                                  <w:szCs w:val="24"/>
                                </w:rPr>
                                <w:t>113.1.4</w:t>
                              </w:r>
                            </w:sdtContent>
                          </w:sdt>
                          <w:r>
                            <w:rPr>
                              <w:szCs w:val="24"/>
                            </w:rPr>
                            <w:t>. visuotinių dotacijų valdytojai.</w:t>
                          </w:r>
                        </w:p>
                      </w:sdtContent>
                    </w:sdt>
                  </w:sdtContent>
                </w:sdt>
                <w:sdt>
                  <w:sdtPr>
                    <w:alias w:val="113.2 pp."/>
                    <w:tag w:val="part_fffbc81e1d6e497c8f8da3f8ac0c5de8"/>
                    <w:lock w:val="sdtLocked"/>
                    <w:richText/>
                  </w:sdtPr>
                  <w:sdtContent>
                    <w:p>
                      <w:pPr>
                        <w:tabs>
                          <w:tab w:val="left" w:pos="1134"/>
                          <w:tab w:val="left" w:pos="1276"/>
                          <w:tab w:val="left" w:pos="1418"/>
                        </w:tabs>
                        <w:ind w:firstLine="720"/>
                        <w:jc w:val="both"/>
                        <w:textAlignment w:val="baseline"/>
                        <w:rPr>
                          <w:szCs w:val="24"/>
                        </w:rPr>
                      </w:pPr>
                      <w:sdt>
                        <w:sdtPr>
                          <w:alias w:val="Numeris"/>
                          <w:tag w:val="nr_fffbc81e1d6e497c8f8da3f8ac0c5de8"/>
                          <w:lock w:val="sdtLocked"/>
                          <w:richText/>
                        </w:sdtPr>
                        <w:sdtContent>
                          <w:r>
                            <w:rPr>
                              <w:szCs w:val="24"/>
                            </w:rPr>
                            <w:t>113.2</w:t>
                          </w:r>
                        </w:sdtContent>
                      </w:sdt>
                      <w:r>
                        <w:rPr>
                          <w:szCs w:val="24"/>
                        </w:rPr>
                        <w:t>. Taisyklių 113.1.2–113.1.4 papunkčiuose nurodytos institucijos pasiūlymus dėl metinio informavimo ir viešinimo priemonių plano keitimo teikia vadovaujančiajai institucijai.</w:t>
                      </w:r>
                    </w:p>
                  </w:sdtContent>
                </w:sdt>
                <w:sdt>
                  <w:sdtPr>
                    <w:alias w:val="113.3 pp."/>
                    <w:tag w:val="part_e8048d180b12422da815c059510797f1"/>
                    <w:lock w:val="sdtLocked"/>
                    <w:richText/>
                  </w:sdtPr>
                  <w:sdtContent>
                    <w:p>
                      <w:pPr>
                        <w:tabs>
                          <w:tab w:val="left" w:pos="1134"/>
                          <w:tab w:val="left" w:pos="1276"/>
                          <w:tab w:val="left" w:pos="1418"/>
                        </w:tabs>
                        <w:ind w:firstLine="720"/>
                        <w:jc w:val="both"/>
                        <w:textAlignment w:val="baseline"/>
                        <w:rPr>
                          <w:szCs w:val="24"/>
                        </w:rPr>
                      </w:pPr>
                      <w:sdt>
                        <w:sdtPr>
                          <w:alias w:val="Numeris"/>
                          <w:tag w:val="nr_e8048d180b12422da815c059510797f1"/>
                          <w:lock w:val="sdtLocked"/>
                          <w:richText/>
                        </w:sdtPr>
                        <w:sdtContent>
                          <w:r>
                            <w:rPr>
                              <w:szCs w:val="24"/>
                            </w:rPr>
                            <w:t>113.3</w:t>
                          </w:r>
                        </w:sdtContent>
                      </w:sdt>
                      <w:r>
                        <w:rPr>
                          <w:szCs w:val="24"/>
                        </w:rPr>
                        <w:t>. Vadovaujančioji institucija, gavusi pasiūlymų dėl metinio informavimo ir viešinimo priemonių plano keitimo, išnagrinėja juos ir per 15 darbo dienų nuo pasiūlymų gavimo pateikia informavimo koordinavimo grupei:</w:t>
                      </w:r>
                    </w:p>
                    <w:sdt>
                      <w:sdtPr>
                        <w:alias w:val="113.3.1 pp."/>
                        <w:tag w:val="part_3376bf2e5435451daf7f9a9e1dace0af"/>
                        <w:lock w:val="sdtLocked"/>
                        <w:richText/>
                      </w:sdtPr>
                      <w:sdtContent>
                        <w:p>
                          <w:pPr>
                            <w:tabs>
                              <w:tab w:val="left" w:pos="1134"/>
                              <w:tab w:val="left" w:pos="1276"/>
                              <w:tab w:val="left" w:pos="1560"/>
                            </w:tabs>
                            <w:ind w:firstLine="720"/>
                            <w:jc w:val="both"/>
                            <w:textAlignment w:val="baseline"/>
                            <w:rPr>
                              <w:szCs w:val="24"/>
                            </w:rPr>
                          </w:pPr>
                          <w:sdt>
                            <w:sdtPr>
                              <w:alias w:val="Numeris"/>
                              <w:tag w:val="nr_3376bf2e5435451daf7f9a9e1dace0af"/>
                              <w:lock w:val="sdtLocked"/>
                              <w:richText/>
                            </w:sdtPr>
                            <w:sdtContent>
                              <w:r>
                                <w:rPr>
                                  <w:szCs w:val="24"/>
                                </w:rPr>
                                <w:t>113.3.1</w:t>
                              </w:r>
                            </w:sdtContent>
                          </w:sdt>
                          <w:r>
                            <w:rPr>
                              <w:szCs w:val="24"/>
                            </w:rPr>
                            <w:t>. parengtą metinio informavimo ir viešinimo priemonių plano pakeitimo projektą, jeigu pasiūlymams pritaria;</w:t>
                          </w:r>
                        </w:p>
                      </w:sdtContent>
                    </w:sdt>
                    <w:sdt>
                      <w:sdtPr>
                        <w:alias w:val="113.3.2 pp."/>
                        <w:tag w:val="part_1ec9197cf09c48a1adcf43f136d61645"/>
                        <w:lock w:val="sdtLocked"/>
                        <w:richText/>
                      </w:sdtPr>
                      <w:sdtContent>
                        <w:p>
                          <w:pPr>
                            <w:tabs>
                              <w:tab w:val="left" w:pos="1134"/>
                              <w:tab w:val="left" w:pos="1276"/>
                              <w:tab w:val="left" w:pos="1560"/>
                            </w:tabs>
                            <w:ind w:firstLine="720"/>
                            <w:jc w:val="both"/>
                            <w:textAlignment w:val="baseline"/>
                            <w:rPr>
                              <w:szCs w:val="24"/>
                            </w:rPr>
                          </w:pPr>
                          <w:sdt>
                            <w:sdtPr>
                              <w:alias w:val="Numeris"/>
                              <w:tag w:val="nr_1ec9197cf09c48a1adcf43f136d61645"/>
                              <w:lock w:val="sdtLocked"/>
                              <w:richText/>
                            </w:sdtPr>
                            <w:sdtContent>
                              <w:r>
                                <w:rPr>
                                  <w:szCs w:val="24"/>
                                </w:rPr>
                                <w:t>113.3.2</w:t>
                              </w:r>
                            </w:sdtContent>
                          </w:sdt>
                          <w:r>
                            <w:rPr>
                              <w:szCs w:val="24"/>
                            </w:rPr>
                            <w:t>. argumentus dėl nepritarimo pasiūlymams, jeigu jiems nepritaria.</w:t>
                          </w:r>
                        </w:p>
                      </w:sdtContent>
                    </w:sdt>
                  </w:sdtContent>
                </w:sdt>
                <w:sdt>
                  <w:sdtPr>
                    <w:alias w:val="113.4 pp."/>
                    <w:tag w:val="part_4f1e2377e29942169b4dc54d0804e98d"/>
                    <w:lock w:val="sdtLocked"/>
                    <w:richText/>
                  </w:sdtPr>
                  <w:sdtContent>
                    <w:p>
                      <w:pPr>
                        <w:tabs>
                          <w:tab w:val="left" w:pos="1134"/>
                          <w:tab w:val="left" w:pos="1276"/>
                          <w:tab w:val="left" w:pos="1418"/>
                        </w:tabs>
                        <w:ind w:firstLine="720"/>
                        <w:jc w:val="both"/>
                        <w:textAlignment w:val="baseline"/>
                        <w:rPr>
                          <w:szCs w:val="24"/>
                        </w:rPr>
                      </w:pPr>
                      <w:sdt>
                        <w:sdtPr>
                          <w:alias w:val="Numeris"/>
                          <w:tag w:val="nr_4f1e2377e29942169b4dc54d0804e98d"/>
                          <w:lock w:val="sdtLocked"/>
                          <w:richText/>
                        </w:sdtPr>
                        <w:sdtContent>
                          <w:r>
                            <w:rPr>
                              <w:szCs w:val="24"/>
                            </w:rPr>
                            <w:t>113.4</w:t>
                          </w:r>
                        </w:sdtContent>
                      </w:sdt>
                      <w:r>
                        <w:rPr>
                          <w:szCs w:val="24"/>
                        </w:rPr>
                        <w:t>. Informavimo koordinavimo grupė, gavusi Taisyklių 113.3.1–113.3.2 papunkčiuose nurodytą informaciją, aptaria ją savo posėdyje ir pritaria arba nepritaria metinio informavimo ir viešinimo priemonių plano pakeitimo projektui. Jeigu informavimo koordinavimo grupė pritaria metinio informavimo ir viešinimo priemonių plano pakeitimo projektui, vadovaujančioji institucija teikia jį tvirtinti finansų ministrui.</w:t>
                      </w:r>
                    </w:p>
                  </w:sdtContent>
                </w:sdt>
              </w:sdtContent>
            </w:sdt>
            <w:sdt>
              <w:sdtPr>
                <w:alias w:val="114 p."/>
                <w:tag w:val="part_b8c456ee50074b61b0ed076402398ff2"/>
                <w:lock w:val="sdtLocked"/>
                <w:richText/>
              </w:sdtPr>
              <w:sdtContent>
                <w:p>
                  <w:pPr>
                    <w:tabs>
                      <w:tab w:val="left" w:pos="1134"/>
                      <w:tab w:val="left" w:pos="1276"/>
                      <w:tab w:val="left" w:pos="1560"/>
                    </w:tabs>
                    <w:ind w:firstLine="720"/>
                    <w:jc w:val="both"/>
                    <w:textAlignment w:val="baseline"/>
                    <w:rPr>
                      <w:szCs w:val="24"/>
                    </w:rPr>
                  </w:pPr>
                  <w:sdt>
                    <w:sdtPr>
                      <w:alias w:val="Numeris"/>
                      <w:tag w:val="nr_b8c456ee50074b61b0ed076402398ff2"/>
                      <w:lock w:val="sdtLocked"/>
                      <w:richText/>
                    </w:sdtPr>
                    <w:sdtContent>
                      <w:r>
                        <w:rPr>
                          <w:szCs w:val="24"/>
                        </w:rPr>
                        <w:t>114</w:t>
                      </w:r>
                    </w:sdtContent>
                  </w:sdt>
                  <w:r>
                    <w:rPr>
                      <w:szCs w:val="24"/>
                    </w:rPr>
                    <w:t>. Informavimas apie ES struktūrinę paramą ir jos viešinimas internete atliekamas ES struktūrinės paramos svetainėje. ES struktūrinės paramos svetainės tikslas – sistemingai, vienoje vietoje teikti galimiems ir (arba) esamiems paramos gavėjams ir visuomenei aktualią informaciją apie ES struktūrinę paramą.</w:t>
                  </w:r>
                </w:p>
              </w:sdtContent>
            </w:sdt>
            <w:sdt>
              <w:sdtPr>
                <w:alias w:val="115 p."/>
                <w:tag w:val="part_1df2437e23204978a8c83c6b68aa0ba2"/>
                <w:lock w:val="sdtLocked"/>
                <w:richText/>
              </w:sdtPr>
              <w:sdtContent>
                <w:p>
                  <w:pPr>
                    <w:tabs>
                      <w:tab w:val="left" w:pos="1134"/>
                      <w:tab w:val="left" w:pos="1276"/>
                      <w:tab w:val="left" w:pos="1560"/>
                    </w:tabs>
                    <w:ind w:firstLine="720"/>
                    <w:jc w:val="both"/>
                    <w:textAlignment w:val="baseline"/>
                    <w:rPr>
                      <w:szCs w:val="24"/>
                    </w:rPr>
                  </w:pPr>
                  <w:sdt>
                    <w:sdtPr>
                      <w:alias w:val="Numeris"/>
                      <w:tag w:val="nr_1df2437e23204978a8c83c6b68aa0ba2"/>
                      <w:lock w:val="sdtLocked"/>
                      <w:richText/>
                    </w:sdtPr>
                    <w:sdtContent>
                      <w:r>
                        <w:rPr>
                          <w:szCs w:val="24"/>
                        </w:rPr>
                        <w:t>115</w:t>
                      </w:r>
                    </w:sdtContent>
                  </w:sdt>
                  <w:r>
                    <w:rPr>
                      <w:szCs w:val="24"/>
                    </w:rPr>
                    <w:t>. ES struktūrinės paramos svetainės valdytoja yra Finansų ministerija.</w:t>
                  </w:r>
                </w:p>
              </w:sdtContent>
            </w:sdt>
            <w:sdt>
              <w:sdtPr>
                <w:alias w:val="116 p."/>
                <w:tag w:val="part_e0c0d4b4b74e4318a67aea875cc83f13"/>
                <w:lock w:val="sdtLocked"/>
                <w:richText/>
              </w:sdtPr>
              <w:sdtContent>
                <w:p>
                  <w:pPr>
                    <w:tabs>
                      <w:tab w:val="left" w:pos="1134"/>
                      <w:tab w:val="left" w:pos="1276"/>
                      <w:tab w:val="left" w:pos="1560"/>
                    </w:tabs>
                    <w:ind w:firstLine="720"/>
                    <w:jc w:val="both"/>
                    <w:rPr>
                      <w:szCs w:val="24"/>
                    </w:rPr>
                  </w:pPr>
                  <w:sdt>
                    <w:sdtPr>
                      <w:alias w:val="Numeris"/>
                      <w:tag w:val="nr_e0c0d4b4b74e4318a67aea875cc83f13"/>
                      <w:lock w:val="sdtLocked"/>
                      <w:richText/>
                    </w:sdtPr>
                    <w:sdtContent>
                      <w:r>
                        <w:rPr>
                          <w:szCs w:val="24"/>
                        </w:rPr>
                        <w:t>116</w:t>
                      </w:r>
                    </w:sdtContent>
                  </w:sdt>
                  <w:r>
                    <w:rPr>
                      <w:szCs w:val="24"/>
                    </w:rPr>
                    <w:t>. Finansų ministerija nustato ES struktūrinės paramos svetainės struktūrą, planuoja ir įgyvendina ES struktūrinės paramos svetainės plėtros darbus, prižiūri ir užtikrina jos veikimą.</w:t>
                  </w:r>
                </w:p>
              </w:sdtContent>
            </w:sdt>
            <w:sdt>
              <w:sdtPr>
                <w:alias w:val="117 p."/>
                <w:tag w:val="part_b764d6a2131340778a3a935a1ce878f7"/>
                <w:lock w:val="sdtLocked"/>
                <w:richText/>
              </w:sdtPr>
              <w:sdtContent>
                <w:p>
                  <w:pPr>
                    <w:tabs>
                      <w:tab w:val="left" w:pos="1134"/>
                      <w:tab w:val="left" w:pos="1276"/>
                      <w:tab w:val="left" w:pos="1560"/>
                    </w:tabs>
                    <w:ind w:firstLine="720"/>
                    <w:jc w:val="both"/>
                    <w:rPr>
                      <w:szCs w:val="24"/>
                    </w:rPr>
                  </w:pPr>
                  <w:sdt>
                    <w:sdtPr>
                      <w:alias w:val="Numeris"/>
                      <w:tag w:val="nr_b764d6a2131340778a3a935a1ce878f7"/>
                      <w:lock w:val="sdtLocked"/>
                      <w:richText/>
                    </w:sdtPr>
                    <w:sdtContent>
                      <w:r>
                        <w:rPr>
                          <w:szCs w:val="24"/>
                        </w:rPr>
                        <w:t>117</w:t>
                      </w:r>
                    </w:sdtContent>
                  </w:sdt>
                  <w:r>
                    <w:rPr>
                      <w:szCs w:val="24"/>
                    </w:rPr>
                    <w:t xml:space="preserve">. Vadovaujančioji institucija, ministerijos ir (ar) kitos valstybės institucijos, įgyvendinančiosios institucijos, visuotinių dotacijų valdytojai ir finansų inžinerijos projektų vykdytojai pagal kompetenciją atsako už informacijos </w:t>
                  </w:r>
                  <w:r>
                    <w:rPr>
                      <w:bCs/>
                      <w:szCs w:val="24"/>
                    </w:rPr>
                    <w:t xml:space="preserve">apie ES struktūrinę paramą ir projektus </w:t>
                  </w:r>
                  <w:r>
                    <w:rPr>
                      <w:szCs w:val="24"/>
                    </w:rPr>
                    <w:t xml:space="preserve">rengimą, esant techninėms galimybėms – skelbimą, taip pat informacijos atnaujinimą ES struktūrinės paramos svetainėje. Vadovaujančioji institucija, ministerijos ir (ar) kitos valstybės institucijos, įgyvendinančiosios institucijos, visuotinių dotacijų valdytojai ir finansų inžinerijos projektų vykdytojai skiria informacijos rengėjus ir apie jų paskyrimą raštu praneša vadovaujančiajai institucijai. Informacijos rengėjai pagal kompetenciją rengia, esant techninėms galimybėms – skelbia, taip pat atnaujina ES struktūrinės paramos interneto svetainėje informaciją, skirtą galimiems ir (arba) esamiems pareiškėjams, projektų vykdytojams ir visuomenei. </w:t>
                  </w:r>
                </w:p>
              </w:sdtContent>
            </w:sdt>
            <w:sdt>
              <w:sdtPr>
                <w:alias w:val="118 p."/>
                <w:tag w:val="part_1eb803601a3a45ffb0a27b9d9b5debde"/>
                <w:lock w:val="sdtLocked"/>
                <w:richText/>
              </w:sdtPr>
              <w:sdtContent>
                <w:p>
                  <w:pPr>
                    <w:tabs>
                      <w:tab w:val="left" w:pos="1134"/>
                      <w:tab w:val="left" w:pos="1276"/>
                      <w:tab w:val="left" w:pos="1560"/>
                    </w:tabs>
                    <w:ind w:firstLine="720"/>
                    <w:jc w:val="both"/>
                    <w:rPr>
                      <w:szCs w:val="24"/>
                    </w:rPr>
                  </w:pPr>
                  <w:sdt>
                    <w:sdtPr>
                      <w:alias w:val="Numeris"/>
                      <w:tag w:val="nr_1eb803601a3a45ffb0a27b9d9b5debde"/>
                      <w:lock w:val="sdtLocked"/>
                      <w:richText/>
                    </w:sdtPr>
                    <w:sdtContent>
                      <w:r>
                        <w:rPr>
                          <w:szCs w:val="24"/>
                        </w:rPr>
                        <w:t>118</w:t>
                      </w:r>
                    </w:sdtContent>
                  </w:sdt>
                  <w:r>
                    <w:rPr>
                      <w:szCs w:val="24"/>
                    </w:rPr>
                    <w:t>. Ministerijos ir (ar) kitos valstybės institucijos, įgyvendinančiosios institucijos, visuotinių dotacijų valdytojai, finansų inžinerijos projektų vykdytojai gali teikti Finansų ministerijai pasiūlymus dėl ES struktūrinės paramos svetainės struktūros atnaujinimo. Pakeitusi ES struktūrinės paramos svetainės struktūrą, Finansų ministerija gali paprašyti ministerijų ir (ar) kitų valstybės institucijų, įgyvendinančiųjų institucijų, visuotinių dotacijų valdytojų, finansų inžinerijos projektų vykdytojų, kad jie per nustatytą terminą suvestų į turinio tvarkymo sistemą ir (ar) paskelbtų papildomą informaciją.</w:t>
                  </w:r>
                </w:p>
              </w:sdtContent>
            </w:sdt>
            <w:sdt>
              <w:sdtPr>
                <w:alias w:val="119 p."/>
                <w:tag w:val="part_b5db938111c74335b068d06d4408a211"/>
                <w:lock w:val="sdtLocked"/>
                <w:richText/>
              </w:sdtPr>
              <w:sdtContent>
                <w:p>
                  <w:pPr>
                    <w:tabs>
                      <w:tab w:val="left" w:pos="1134"/>
                      <w:tab w:val="left" w:pos="1276"/>
                      <w:tab w:val="left" w:pos="1560"/>
                    </w:tabs>
                    <w:ind w:firstLine="720"/>
                    <w:jc w:val="both"/>
                    <w:textAlignment w:val="baseline"/>
                    <w:rPr>
                      <w:szCs w:val="24"/>
                    </w:rPr>
                  </w:pPr>
                  <w:sdt>
                    <w:sdtPr>
                      <w:alias w:val="Numeris"/>
                      <w:tag w:val="nr_b5db938111c74335b068d06d4408a211"/>
                      <w:lock w:val="sdtLocked"/>
                      <w:richText/>
                    </w:sdtPr>
                    <w:sdtContent>
                      <w:r>
                        <w:rPr>
                          <w:szCs w:val="24"/>
                        </w:rPr>
                        <w:t>119</w:t>
                      </w:r>
                    </w:sdtContent>
                  </w:sdt>
                  <w:r>
                    <w:rPr>
                      <w:szCs w:val="24"/>
                    </w:rPr>
                    <w:t>. Vadovaujančioji institucija, ministerijos ir (ar) kitos valstybės institucijos, įgyvendinančiosios institucijos, visuotinių dotacijų valdytojai, finansų inžinerijos projektų vykdytojai atsako už parengtos ir ES struktūrinės paramos svetainėje skelbiamos informacijos turinį.</w:t>
                  </w:r>
                </w:p>
                <w:p>
                  <w:pPr>
                    <w:tabs>
                      <w:tab w:val="left" w:pos="1134"/>
                      <w:tab w:val="left" w:pos="1276"/>
                      <w:tab w:val="left" w:pos="1560"/>
                    </w:tabs>
                    <w:jc w:val="center"/>
                    <w:textAlignment w:val="baseline"/>
                    <w:rPr>
                      <w:szCs w:val="24"/>
                    </w:rPr>
                  </w:pPr>
                </w:p>
              </w:sdtContent>
            </w:sdt>
          </w:sdtContent>
        </w:sdt>
        <w:sdt>
          <w:sdtPr>
            <w:alias w:val="skyrius"/>
            <w:tag w:val="part_41f50c165dcc4fc5b7560db759a4972e"/>
            <w:lock w:val="sdtLocked"/>
            <w:richText/>
          </w:sdtPr>
          <w:sdtContent>
            <w:p>
              <w:pPr>
                <w:jc w:val="center"/>
                <w:rPr>
                  <w:b/>
                  <w:bCs/>
                  <w:caps/>
                  <w:szCs w:val="24"/>
                  <w:lang w:eastAsia="lt-LT"/>
                </w:rPr>
              </w:pPr>
              <w:sdt>
                <w:sdtPr>
                  <w:alias w:val="Numeris"/>
                  <w:tag w:val="nr_41f50c165dcc4fc5b7560db759a4972e"/>
                  <w:lock w:val="sdtLocked"/>
                  <w:richText/>
                </w:sdtPr>
                <w:sdtContent>
                  <w:r>
                    <w:rPr>
                      <w:b/>
                      <w:bCs/>
                      <w:caps/>
                      <w:szCs w:val="24"/>
                      <w:lang w:eastAsia="lt-LT"/>
                    </w:rPr>
                    <w:t>VII</w:t>
                  </w:r>
                </w:sdtContent>
              </w:sdt>
              <w:r>
                <w:rPr>
                  <w:b/>
                  <w:bCs/>
                  <w:caps/>
                  <w:szCs w:val="24"/>
                  <w:lang w:eastAsia="lt-LT"/>
                </w:rPr>
                <w:t xml:space="preserve"> SKYRIUS</w:t>
              </w:r>
            </w:p>
            <w:p>
              <w:pPr>
                <w:jc w:val="center"/>
                <w:rPr>
                  <w:b/>
                  <w:bCs/>
                  <w:caps/>
                  <w:szCs w:val="24"/>
                  <w:lang w:eastAsia="lt-LT"/>
                </w:rPr>
              </w:pPr>
              <w:sdt>
                <w:sdtPr>
                  <w:alias w:val="Pavadinimas"/>
                  <w:tag w:val="title_41f50c165dcc4fc5b7560db759a4972e"/>
                  <w:lock w:val="sdtLocked"/>
                  <w:richText/>
                </w:sdtPr>
                <w:sdtContent>
                  <w:r>
                    <w:rPr>
                      <w:b/>
                      <w:bCs/>
                      <w:caps/>
                      <w:szCs w:val="24"/>
                      <w:lang w:eastAsia="lt-LT"/>
                    </w:rPr>
                    <w:t>veiksmų programų įgyvendinimo stebĖsena ir atsiskaitymas už JŲ įgyvendinimą</w:t>
                  </w:r>
                </w:sdtContent>
              </w:sdt>
            </w:p>
            <w:p>
              <w:pPr>
                <w:jc w:val="center"/>
                <w:rPr>
                  <w:bCs/>
                  <w:caps/>
                  <w:szCs w:val="24"/>
                  <w:lang w:eastAsia="lt-LT"/>
                </w:rPr>
              </w:pPr>
            </w:p>
            <w:sdt>
              <w:sdtPr>
                <w:alias w:val="skirsnis"/>
                <w:tag w:val="part_1b4b586df7d94804af8aac227428bde2"/>
                <w:lock w:val="sdtLocked"/>
                <w:richText/>
              </w:sdtPr>
              <w:sdtContent>
                <w:p>
                  <w:pPr>
                    <w:jc w:val="center"/>
                    <w:rPr>
                      <w:b/>
                      <w:bCs/>
                      <w:caps/>
                      <w:szCs w:val="24"/>
                      <w:lang w:eastAsia="lt-LT"/>
                    </w:rPr>
                  </w:pPr>
                  <w:sdt>
                    <w:sdtPr>
                      <w:alias w:val="Numeris"/>
                      <w:tag w:val="nr_1b4b586df7d94804af8aac227428bde2"/>
                      <w:lock w:val="sdtLocked"/>
                      <w:richText/>
                    </w:sdtPr>
                    <w:sdtContent>
                      <w:r>
                        <w:rPr>
                          <w:b/>
                          <w:bCs/>
                          <w:caps/>
                          <w:szCs w:val="24"/>
                          <w:lang w:eastAsia="lt-LT"/>
                        </w:rPr>
                        <w:t>PIRMASIS</w:t>
                      </w:r>
                    </w:sdtContent>
                  </w:sdt>
                  <w:r>
                    <w:rPr>
                      <w:b/>
                      <w:bCs/>
                      <w:caps/>
                      <w:szCs w:val="24"/>
                      <w:lang w:eastAsia="lt-LT"/>
                    </w:rPr>
                    <w:t xml:space="preserve"> SKIRSNIS</w:t>
                  </w:r>
                </w:p>
                <w:p>
                  <w:pPr>
                    <w:jc w:val="center"/>
                    <w:rPr>
                      <w:b/>
                      <w:bCs/>
                      <w:caps/>
                      <w:szCs w:val="24"/>
                      <w:lang w:eastAsia="lt-LT"/>
                    </w:rPr>
                  </w:pPr>
                  <w:sdt>
                    <w:sdtPr>
                      <w:alias w:val="Pavadinimas"/>
                      <w:tag w:val="title_1b4b586df7d94804af8aac227428bde2"/>
                      <w:lock w:val="sdtLocked"/>
                      <w:richText/>
                    </w:sdtPr>
                    <w:sdtContent>
                      <w:r>
                        <w:rPr>
                          <w:b/>
                          <w:bCs/>
                          <w:caps/>
                          <w:szCs w:val="24"/>
                          <w:lang w:eastAsia="lt-LT"/>
                        </w:rPr>
                        <w:t>veiksmų programų įgyvendinimo rodikliai ir jų stebĖsena</w:t>
                      </w:r>
                    </w:sdtContent>
                  </w:sdt>
                </w:p>
                <w:p>
                  <w:pPr>
                    <w:tabs>
                      <w:tab w:val="left" w:pos="1134"/>
                      <w:tab w:val="left" w:pos="1276"/>
                      <w:tab w:val="left" w:pos="1560"/>
                    </w:tabs>
                    <w:jc w:val="center"/>
                    <w:textAlignment w:val="baseline"/>
                    <w:rPr>
                      <w:szCs w:val="24"/>
                    </w:rPr>
                  </w:pPr>
                </w:p>
                <w:sdt>
                  <w:sdtPr>
                    <w:alias w:val="120 p."/>
                    <w:tag w:val="part_5c8c4750d25e47369aefba58dedc8563"/>
                    <w:lock w:val="sdtLocked"/>
                    <w:richText/>
                  </w:sdtPr>
                  <w:sdtContent>
                    <w:p>
                      <w:pPr>
                        <w:tabs>
                          <w:tab w:val="left" w:pos="1134"/>
                          <w:tab w:val="left" w:pos="1276"/>
                          <w:tab w:val="left" w:pos="1560"/>
                        </w:tabs>
                        <w:ind w:firstLine="720"/>
                        <w:jc w:val="both"/>
                        <w:textAlignment w:val="baseline"/>
                        <w:rPr>
                          <w:szCs w:val="24"/>
                        </w:rPr>
                      </w:pPr>
                      <w:sdt>
                        <w:sdtPr>
                          <w:alias w:val="Numeris"/>
                          <w:tag w:val="nr_5c8c4750d25e47369aefba58dedc8563"/>
                          <w:lock w:val="sdtLocked"/>
                          <w:richText/>
                        </w:sdtPr>
                        <w:sdtContent>
                          <w:r>
                            <w:rPr>
                              <w:bCs/>
                              <w:szCs w:val="24"/>
                            </w:rPr>
                            <w:t>120</w:t>
                          </w:r>
                        </w:sdtContent>
                      </w:sdt>
                      <w:r>
                        <w:rPr>
                          <w:bCs/>
                          <w:szCs w:val="24"/>
                        </w:rPr>
                        <w:t xml:space="preserve">. Veiksmų programos įgyvendinimas stebimas naudojant finansinius ir fizinius įgyvendinimo stebėsenos rodiklius. </w:t>
                      </w:r>
                    </w:p>
                  </w:sdtContent>
                </w:sdt>
                <w:sdt>
                  <w:sdtPr>
                    <w:alias w:val="121 p."/>
                    <w:tag w:val="part_206e2f45f77b41aeb97658c5f8fa9f9e"/>
                    <w:lock w:val="sdtLocked"/>
                    <w:richText/>
                  </w:sdtPr>
                  <w:sdtContent>
                    <w:p>
                      <w:pPr>
                        <w:tabs>
                          <w:tab w:val="left" w:pos="1134"/>
                          <w:tab w:val="left" w:pos="1276"/>
                          <w:tab w:val="left" w:pos="1560"/>
                        </w:tabs>
                        <w:ind w:firstLine="720"/>
                        <w:jc w:val="both"/>
                        <w:textAlignment w:val="baseline"/>
                        <w:rPr>
                          <w:szCs w:val="24"/>
                        </w:rPr>
                      </w:pPr>
                      <w:sdt>
                        <w:sdtPr>
                          <w:alias w:val="Numeris"/>
                          <w:tag w:val="nr_206e2f45f77b41aeb97658c5f8fa9f9e"/>
                          <w:lock w:val="sdtLocked"/>
                          <w:richText/>
                        </w:sdtPr>
                        <w:sdtContent>
                          <w:r>
                            <w:rPr>
                              <w:szCs w:val="24"/>
                            </w:rPr>
                            <w:t>121</w:t>
                          </w:r>
                        </w:sdtContent>
                      </w:sdt>
                      <w:r>
                        <w:rPr>
                          <w:szCs w:val="24"/>
                        </w:rPr>
                        <w:t xml:space="preserve">. Ministerijos ir (ar) kitos valstybės institucijos, vadovaujančioji institucija, kai įgyvendinami techninės paramos prioritetai ir Techninės paramos veiksmų programa, planuodamos priemones, veiksmų programos priede gali nustatyti papildomų priemonių įgyvendinimo </w:t>
                      </w:r>
                      <w:r>
                        <w:rPr>
                          <w:bCs/>
                          <w:szCs w:val="24"/>
                        </w:rPr>
                        <w:t>stebėsenos</w:t>
                      </w:r>
                      <w:r>
                        <w:rPr>
                          <w:szCs w:val="24"/>
                        </w:rPr>
                        <w:t xml:space="preserve"> rodiklių ir nurodyti, kaip šie rodikliai prisideda prie veiksmų programos prioritetų įgyvendinimo stebėsenos. Nustatant priemonių įgyvendinimo </w:t>
                      </w:r>
                      <w:r>
                        <w:rPr>
                          <w:bCs/>
                          <w:szCs w:val="24"/>
                        </w:rPr>
                        <w:t>stebėsenos</w:t>
                      </w:r>
                      <w:r>
                        <w:rPr>
                          <w:szCs w:val="24"/>
                        </w:rPr>
                        <w:t xml:space="preserve"> rodiklius, nurodoma</w:t>
                      </w:r>
                      <w:r>
                        <w:rPr>
                          <w:bCs/>
                          <w:szCs w:val="24"/>
                        </w:rPr>
                        <w:t>:</w:t>
                      </w:r>
                    </w:p>
                    <w:sdt>
                      <w:sdtPr>
                        <w:alias w:val="121.1 pp."/>
                        <w:tag w:val="part_735befe6ccce467da613801e5c3445e8"/>
                        <w:lock w:val="sdtLocked"/>
                        <w:richText/>
                      </w:sdtPr>
                      <w:sdtContent>
                        <w:p>
                          <w:pPr>
                            <w:tabs>
                              <w:tab w:val="left" w:pos="1134"/>
                              <w:tab w:val="left" w:pos="1276"/>
                              <w:tab w:val="left" w:pos="1418"/>
                            </w:tabs>
                            <w:ind w:firstLine="720"/>
                            <w:jc w:val="both"/>
                            <w:textAlignment w:val="baseline"/>
                            <w:rPr>
                              <w:szCs w:val="24"/>
                            </w:rPr>
                          </w:pPr>
                          <w:sdt>
                            <w:sdtPr>
                              <w:alias w:val="Numeris"/>
                              <w:tag w:val="nr_735befe6ccce467da613801e5c3445e8"/>
                              <w:lock w:val="sdtLocked"/>
                              <w:richText/>
                            </w:sdtPr>
                            <w:sdtContent>
                              <w:r>
                                <w:rPr>
                                  <w:bCs/>
                                  <w:szCs w:val="24"/>
                                </w:rPr>
                                <w:t>121.1</w:t>
                              </w:r>
                            </w:sdtContent>
                          </w:sdt>
                          <w:r>
                            <w:rPr>
                              <w:bCs/>
                              <w:szCs w:val="24"/>
                            </w:rPr>
                            <w:t>. rodiklio tipas (produkto, rezultato rodiklis);</w:t>
                          </w:r>
                        </w:p>
                      </w:sdtContent>
                    </w:sdt>
                    <w:sdt>
                      <w:sdtPr>
                        <w:alias w:val="121.2 pp."/>
                        <w:tag w:val="part_a6659c5a186e49e988b7cf7aef83b30f"/>
                        <w:lock w:val="sdtLocked"/>
                        <w:richText/>
                      </w:sdtPr>
                      <w:sdtContent>
                        <w:p>
                          <w:pPr>
                            <w:tabs>
                              <w:tab w:val="left" w:pos="1134"/>
                              <w:tab w:val="left" w:pos="1276"/>
                              <w:tab w:val="left" w:pos="1418"/>
                            </w:tabs>
                            <w:ind w:firstLine="720"/>
                            <w:jc w:val="both"/>
                            <w:textAlignment w:val="baseline"/>
                            <w:rPr>
                              <w:szCs w:val="24"/>
                            </w:rPr>
                          </w:pPr>
                          <w:sdt>
                            <w:sdtPr>
                              <w:alias w:val="Numeris"/>
                              <w:tag w:val="nr_a6659c5a186e49e988b7cf7aef83b30f"/>
                              <w:lock w:val="sdtLocked"/>
                              <w:richText/>
                            </w:sdtPr>
                            <w:sdtContent>
                              <w:r>
                                <w:rPr>
                                  <w:bCs/>
                                  <w:szCs w:val="24"/>
                                </w:rPr>
                                <w:t>121.2</w:t>
                              </w:r>
                            </w:sdtContent>
                          </w:sdt>
                          <w:r>
                            <w:rPr>
                              <w:bCs/>
                              <w:szCs w:val="24"/>
                            </w:rPr>
                            <w:t>. rodiklio pavadinimas;</w:t>
                          </w:r>
                        </w:p>
                      </w:sdtContent>
                    </w:sdt>
                    <w:sdt>
                      <w:sdtPr>
                        <w:alias w:val="121.3 pp."/>
                        <w:tag w:val="part_409c62a5d882470d9505f2cf9644e7e8"/>
                        <w:lock w:val="sdtLocked"/>
                        <w:richText/>
                      </w:sdtPr>
                      <w:sdtContent>
                        <w:p>
                          <w:pPr>
                            <w:tabs>
                              <w:tab w:val="left" w:pos="1134"/>
                              <w:tab w:val="left" w:pos="1276"/>
                              <w:tab w:val="left" w:pos="1418"/>
                            </w:tabs>
                            <w:ind w:firstLine="720"/>
                            <w:jc w:val="both"/>
                            <w:textAlignment w:val="baseline"/>
                            <w:rPr>
                              <w:szCs w:val="24"/>
                            </w:rPr>
                          </w:pPr>
                          <w:sdt>
                            <w:sdtPr>
                              <w:alias w:val="Numeris"/>
                              <w:tag w:val="nr_409c62a5d882470d9505f2cf9644e7e8"/>
                              <w:lock w:val="sdtLocked"/>
                              <w:richText/>
                            </w:sdtPr>
                            <w:sdtContent>
                              <w:r>
                                <w:rPr>
                                  <w:bCs/>
                                  <w:szCs w:val="24"/>
                                </w:rPr>
                                <w:t>121.3</w:t>
                              </w:r>
                            </w:sdtContent>
                          </w:sdt>
                          <w:r>
                            <w:rPr>
                              <w:bCs/>
                              <w:szCs w:val="24"/>
                            </w:rPr>
                            <w:t>. matavimo vienetas;</w:t>
                          </w:r>
                        </w:p>
                      </w:sdtContent>
                    </w:sdt>
                    <w:sdt>
                      <w:sdtPr>
                        <w:alias w:val="121.4 pp."/>
                        <w:tag w:val="part_4345363ae63146fab828234e19fb9e57"/>
                        <w:lock w:val="sdtLocked"/>
                        <w:richText/>
                      </w:sdtPr>
                      <w:sdtContent>
                        <w:p>
                          <w:pPr>
                            <w:tabs>
                              <w:tab w:val="left" w:pos="1134"/>
                              <w:tab w:val="left" w:pos="1276"/>
                              <w:tab w:val="left" w:pos="1418"/>
                            </w:tabs>
                            <w:ind w:firstLine="720"/>
                            <w:jc w:val="both"/>
                            <w:textAlignment w:val="baseline"/>
                            <w:rPr>
                              <w:szCs w:val="24"/>
                            </w:rPr>
                          </w:pPr>
                          <w:sdt>
                            <w:sdtPr>
                              <w:alias w:val="Numeris"/>
                              <w:tag w:val="nr_4345363ae63146fab828234e19fb9e57"/>
                              <w:lock w:val="sdtLocked"/>
                              <w:richText/>
                            </w:sdtPr>
                            <w:sdtContent>
                              <w:r>
                                <w:rPr>
                                  <w:bCs/>
                                  <w:szCs w:val="24"/>
                                </w:rPr>
                                <w:t>121.4</w:t>
                              </w:r>
                            </w:sdtContent>
                          </w:sdt>
                          <w:r>
                            <w:rPr>
                              <w:bCs/>
                              <w:szCs w:val="24"/>
                            </w:rPr>
                            <w:t>. kiekybinė išraiška laikotarpio pabaigoje (2015 metais);</w:t>
                          </w:r>
                        </w:p>
                      </w:sdtContent>
                    </w:sdt>
                    <w:sdt>
                      <w:sdtPr>
                        <w:alias w:val="121.5 pp."/>
                        <w:tag w:val="part_c49f9dfdfd41483681135c55f4a225f3"/>
                        <w:lock w:val="sdtLocked"/>
                        <w:richText/>
                      </w:sdtPr>
                      <w:sdtContent>
                        <w:p>
                          <w:pPr>
                            <w:tabs>
                              <w:tab w:val="left" w:pos="1134"/>
                              <w:tab w:val="left" w:pos="1276"/>
                              <w:tab w:val="left" w:pos="1418"/>
                            </w:tabs>
                            <w:ind w:firstLine="720"/>
                            <w:jc w:val="both"/>
                            <w:textAlignment w:val="baseline"/>
                            <w:rPr>
                              <w:szCs w:val="24"/>
                            </w:rPr>
                          </w:pPr>
                          <w:sdt>
                            <w:sdtPr>
                              <w:alias w:val="Numeris"/>
                              <w:tag w:val="nr_c49f9dfdfd41483681135c55f4a225f3"/>
                              <w:lock w:val="sdtLocked"/>
                              <w:richText/>
                            </w:sdtPr>
                            <w:sdtContent>
                              <w:r>
                                <w:rPr>
                                  <w:bCs/>
                                  <w:szCs w:val="24"/>
                                </w:rPr>
                                <w:t>121.5</w:t>
                              </w:r>
                            </w:sdtContent>
                          </w:sdt>
                          <w:r>
                            <w:rPr>
                              <w:bCs/>
                              <w:szCs w:val="24"/>
                            </w:rPr>
                            <w:t>. rodiklio paskirtis.</w:t>
                          </w:r>
                        </w:p>
                      </w:sdtContent>
                    </w:sdt>
                  </w:sdtContent>
                </w:sdt>
                <w:sdt>
                  <w:sdtPr>
                    <w:alias w:val="122 p."/>
                    <w:tag w:val="part_2113bb4f1d864055a36e39dc1238c366"/>
                    <w:lock w:val="sdtLocked"/>
                    <w:richText/>
                  </w:sdtPr>
                  <w:sdtContent>
                    <w:p>
                      <w:pPr>
                        <w:tabs>
                          <w:tab w:val="left" w:pos="1134"/>
                          <w:tab w:val="left" w:pos="1276"/>
                          <w:tab w:val="left" w:pos="1418"/>
                        </w:tabs>
                        <w:ind w:firstLine="720"/>
                        <w:jc w:val="both"/>
                        <w:textAlignment w:val="baseline"/>
                        <w:rPr>
                          <w:szCs w:val="24"/>
                        </w:rPr>
                      </w:pPr>
                      <w:sdt>
                        <w:sdtPr>
                          <w:alias w:val="Numeris"/>
                          <w:tag w:val="nr_2113bb4f1d864055a36e39dc1238c366"/>
                          <w:lock w:val="sdtLocked"/>
                          <w:richText/>
                        </w:sdtPr>
                        <w:sdtContent>
                          <w:r>
                            <w:rPr>
                              <w:color w:val="000000"/>
                              <w:szCs w:val="24"/>
                              <w:lang w:eastAsia="lt-LT"/>
                            </w:rPr>
                            <w:t>122</w:t>
                          </w:r>
                        </w:sdtContent>
                      </w:sdt>
                      <w:r>
                        <w:rPr>
                          <w:color w:val="000000"/>
                          <w:szCs w:val="24"/>
                          <w:lang w:eastAsia="lt-LT"/>
                        </w:rPr>
                        <w:t xml:space="preserve">. Ministerijos ir (ar) kitos valstybės institucijos, vadovaujančioji institucija, kai įgyvendinami techninės paramos prioritetai ir Techninės paramos veiksmų programa, ne vėliau kaip iki atitinkamo projektų finansavimo sąlygų aprašo, </w:t>
                      </w:r>
                      <w:r>
                        <w:rPr>
                          <w:bCs/>
                          <w:color w:val="000000"/>
                          <w:szCs w:val="24"/>
                          <w:lang w:eastAsia="lt-LT"/>
                        </w:rPr>
                        <w:t>visuotinės dotacijos priemonės aprašo arba finansų inžinerijos priemonės įgyvendinimo ir finansavimo sutarties</w:t>
                      </w:r>
                      <w:r>
                        <w:rPr>
                          <w:color w:val="000000"/>
                          <w:szCs w:val="24"/>
                          <w:lang w:eastAsia="lt-LT"/>
                        </w:rPr>
                        <w:t xml:space="preserve"> patvirtinimo turi parengti ir patvirtinti konkrečios priemonės įgyvendinimo </w:t>
                      </w:r>
                      <w:r>
                        <w:rPr>
                          <w:bCs/>
                          <w:color w:val="000000"/>
                          <w:szCs w:val="24"/>
                          <w:lang w:eastAsia="lt-LT"/>
                        </w:rPr>
                        <w:t>stebėsenos</w:t>
                      </w:r>
                      <w:r>
                        <w:rPr>
                          <w:color w:val="000000"/>
                          <w:szCs w:val="24"/>
                          <w:lang w:eastAsia="lt-LT"/>
                        </w:rPr>
                        <w:t xml:space="preserve"> rodiklių matavimo ir skaičiavimo metodiką, atsižvelgdamos į vadovaujančiosios institucijos parengtas veiksmų programų įgyvendinimo stebėsenos rodiklių skaičiavimo rekomendacijas ir jose nustatytą stebėsenos rodiklių skaičiavimo aprašymo formą. Konkrečios priemonės rodiklių matavimo ir skaičiavimo metodika gali būti pateikiama atitinkamame projektų finansavimo sąlygų </w:t>
                      </w:r>
                      <w:r>
                        <w:rPr>
                          <w:bCs/>
                          <w:iCs/>
                          <w:color w:val="000000"/>
                          <w:szCs w:val="24"/>
                          <w:lang w:eastAsia="lt-LT"/>
                        </w:rPr>
                        <w:t>apraše</w:t>
                      </w:r>
                      <w:r>
                        <w:rPr>
                          <w:bCs/>
                          <w:color w:val="000000"/>
                          <w:szCs w:val="24"/>
                          <w:lang w:eastAsia="lt-LT"/>
                        </w:rPr>
                        <w:t>.</w:t>
                      </w:r>
                      <w:r>
                        <w:rPr>
                          <w:bCs/>
                          <w:szCs w:val="24"/>
                        </w:rPr>
                        <w:t xml:space="preserve"> Visų priemonių įgyvendinimo stebėsenos rodiklių skaičiavimo aprašymus tvirtina veiksmų programos valdymo komitetas pagal vadovaujančiosios institucijos parengtose veiksmų programų įgyvendinimo stebėsenos rodiklių skaičiavimo rekomendacijose nustatytą tvarką ir formą.</w:t>
                      </w:r>
                    </w:p>
                  </w:sdtContent>
                </w:sdt>
                <w:sdt>
                  <w:sdtPr>
                    <w:alias w:val="123 p."/>
                    <w:tag w:val="part_4aef0492c61641c18393ae52683b2414"/>
                    <w:lock w:val="sdtLocked"/>
                    <w:richText/>
                  </w:sdtPr>
                  <w:sdtContent>
                    <w:p>
                      <w:pPr>
                        <w:tabs>
                          <w:tab w:val="left" w:pos="1134"/>
                          <w:tab w:val="left" w:pos="1276"/>
                          <w:tab w:val="left" w:pos="1418"/>
                        </w:tabs>
                        <w:ind w:firstLine="720"/>
                        <w:jc w:val="both"/>
                        <w:textAlignment w:val="baseline"/>
                        <w:rPr>
                          <w:szCs w:val="24"/>
                        </w:rPr>
                      </w:pPr>
                      <w:sdt>
                        <w:sdtPr>
                          <w:alias w:val="Numeris"/>
                          <w:tag w:val="nr_4aef0492c61641c18393ae52683b2414"/>
                          <w:lock w:val="sdtLocked"/>
                          <w:richText/>
                        </w:sdtPr>
                        <w:sdtContent>
                          <w:r>
                            <w:rPr>
                              <w:szCs w:val="24"/>
                            </w:rPr>
                            <w:t>123</w:t>
                          </w:r>
                        </w:sdtContent>
                      </w:sdt>
                      <w:r>
                        <w:rPr>
                          <w:szCs w:val="24"/>
                        </w:rPr>
                        <w:t xml:space="preserve">. Vadovaujančioji institucija stebi </w:t>
                      </w:r>
                      <w:r>
                        <w:rPr>
                          <w:bCs/>
                          <w:szCs w:val="24"/>
                        </w:rPr>
                        <w:t>programos lygio finansinius ir fizinius įgyvendinimo stebėsenos rodiklius, kaupia informaciją apie jų pasiekimą, analizuoja ir prireikus teikia informaciją vertinti institucijoms.</w:t>
                      </w:r>
                    </w:p>
                  </w:sdtContent>
                </w:sdt>
                <w:sdt>
                  <w:sdtPr>
                    <w:alias w:val="124 p."/>
                    <w:tag w:val="part_16f1c3dfcd5c4487bf9d672687e4170a"/>
                    <w:lock w:val="sdtLocked"/>
                    <w:richText/>
                  </w:sdtPr>
                  <w:sdtContent>
                    <w:p>
                      <w:pPr>
                        <w:tabs>
                          <w:tab w:val="left" w:pos="1134"/>
                          <w:tab w:val="left" w:pos="1276"/>
                          <w:tab w:val="left" w:pos="1418"/>
                        </w:tabs>
                        <w:ind w:firstLine="720"/>
                        <w:jc w:val="both"/>
                        <w:textAlignment w:val="baseline"/>
                        <w:rPr>
                          <w:szCs w:val="24"/>
                        </w:rPr>
                      </w:pPr>
                      <w:sdt>
                        <w:sdtPr>
                          <w:alias w:val="Numeris"/>
                          <w:tag w:val="nr_16f1c3dfcd5c4487bf9d672687e4170a"/>
                          <w:lock w:val="sdtLocked"/>
                          <w:richText/>
                        </w:sdtPr>
                        <w:sdtContent>
                          <w:r>
                            <w:rPr>
                              <w:szCs w:val="24"/>
                            </w:rPr>
                            <w:t>124</w:t>
                          </w:r>
                        </w:sdtContent>
                      </w:sdt>
                      <w:r>
                        <w:rPr>
                          <w:szCs w:val="24"/>
                        </w:rPr>
                        <w:t xml:space="preserve">. Vadovaujančioji institucija, stebėdama </w:t>
                      </w:r>
                      <w:r>
                        <w:rPr>
                          <w:bCs/>
                          <w:szCs w:val="24"/>
                        </w:rPr>
                        <w:t xml:space="preserve">finansinius ir fizinius </w:t>
                      </w:r>
                      <w:r>
                        <w:rPr>
                          <w:szCs w:val="24"/>
                        </w:rPr>
                        <w:t xml:space="preserve">programos </w:t>
                      </w:r>
                      <w:r>
                        <w:rPr>
                          <w:bCs/>
                          <w:szCs w:val="24"/>
                        </w:rPr>
                        <w:t>įgyvendinimo stebėsenos rodiklius</w:t>
                      </w:r>
                      <w:r>
                        <w:rPr>
                          <w:szCs w:val="24"/>
                        </w:rPr>
                        <w:t>, kaupdama ir analizuodama informaciją apie jų pasiekimą, siekia nustatyti, ar nėra nukrypimų nuo pradinių tikslų; tam tikslui ji:</w:t>
                      </w:r>
                    </w:p>
                    <w:sdt>
                      <w:sdtPr>
                        <w:alias w:val="124.1 pp."/>
                        <w:tag w:val="part_d1a43e162088483e84e9dfe4d3811407"/>
                        <w:lock w:val="sdtLocked"/>
                        <w:richText/>
                      </w:sdtPr>
                      <w:sdtContent>
                        <w:p>
                          <w:pPr>
                            <w:tabs>
                              <w:tab w:val="left" w:pos="1134"/>
                              <w:tab w:val="left" w:pos="1276"/>
                              <w:tab w:val="left" w:pos="1418"/>
                            </w:tabs>
                            <w:ind w:firstLine="720"/>
                            <w:jc w:val="both"/>
                            <w:textAlignment w:val="baseline"/>
                            <w:rPr>
                              <w:szCs w:val="24"/>
                            </w:rPr>
                          </w:pPr>
                          <w:sdt>
                            <w:sdtPr>
                              <w:alias w:val="Numeris"/>
                              <w:tag w:val="nr_d1a43e162088483e84e9dfe4d3811407"/>
                              <w:lock w:val="sdtLocked"/>
                              <w:richText/>
                            </w:sdtPr>
                            <w:sdtContent>
                              <w:r>
                                <w:rPr>
                                  <w:szCs w:val="24"/>
                                </w:rPr>
                                <w:t>124.1</w:t>
                              </w:r>
                            </w:sdtContent>
                          </w:sdt>
                          <w:r>
                            <w:rPr>
                              <w:szCs w:val="24"/>
                            </w:rPr>
                            <w:t xml:space="preserve">. lygina finansinių ir fizinių </w:t>
                          </w:r>
                          <w:r>
                            <w:rPr>
                              <w:bCs/>
                              <w:szCs w:val="24"/>
                            </w:rPr>
                            <w:t>stebėsenos</w:t>
                          </w:r>
                          <w:r>
                            <w:rPr>
                              <w:szCs w:val="24"/>
                            </w:rPr>
                            <w:t xml:space="preserve"> rodiklių įgyvendinimo rezultatus su sudarytais planais;</w:t>
                          </w:r>
                        </w:p>
                      </w:sdtContent>
                    </w:sdt>
                    <w:sdt>
                      <w:sdtPr>
                        <w:alias w:val="124.2 pp."/>
                        <w:tag w:val="part_d1af83395e954570a300df53c9a272c9"/>
                        <w:lock w:val="sdtLocked"/>
                        <w:richText/>
                      </w:sdtPr>
                      <w:sdtContent>
                        <w:p>
                          <w:pPr>
                            <w:tabs>
                              <w:tab w:val="left" w:pos="1134"/>
                              <w:tab w:val="left" w:pos="1276"/>
                              <w:tab w:val="left" w:pos="1418"/>
                            </w:tabs>
                            <w:ind w:firstLine="720"/>
                            <w:jc w:val="both"/>
                            <w:textAlignment w:val="baseline"/>
                            <w:rPr>
                              <w:szCs w:val="24"/>
                            </w:rPr>
                          </w:pPr>
                          <w:sdt>
                            <w:sdtPr>
                              <w:alias w:val="Numeris"/>
                              <w:tag w:val="nr_d1af83395e954570a300df53c9a272c9"/>
                              <w:lock w:val="sdtLocked"/>
                              <w:richText/>
                            </w:sdtPr>
                            <w:sdtContent>
                              <w:r>
                                <w:rPr>
                                  <w:szCs w:val="24"/>
                                </w:rPr>
                                <w:t>124.2</w:t>
                              </w:r>
                            </w:sdtContent>
                          </w:sdt>
                          <w:r>
                            <w:rPr>
                              <w:szCs w:val="24"/>
                            </w:rPr>
                            <w:t>. siūlo vertinimus, nurodytus reglamento (EB) Nr. 1083/2006 48 straipsnio 3</w:t>
                          </w:r>
                          <w:r>
                            <w:rPr>
                              <w:szCs w:val="24"/>
                              <w:lang w:val="en-US"/>
                            </w:rPr>
                            <w:t> </w:t>
                          </w:r>
                          <w:r>
                            <w:rPr>
                              <w:szCs w:val="24"/>
                            </w:rPr>
                            <w:t>dalyje, arba imasi kitų veiksmų.</w:t>
                          </w:r>
                        </w:p>
                        <w:p>
                          <w:pPr>
                            <w:jc w:val="center"/>
                            <w:rPr>
                              <w:szCs w:val="24"/>
                              <w:lang w:eastAsia="lt-LT"/>
                            </w:rPr>
                          </w:pPr>
                        </w:p>
                      </w:sdtContent>
                    </w:sdt>
                  </w:sdtContent>
                </w:sdt>
              </w:sdtContent>
            </w:sdt>
            <w:sdt>
              <w:sdtPr>
                <w:alias w:val="skirsnis"/>
                <w:tag w:val="part_dc1c703adc694e529f868b11b0924973"/>
                <w:lock w:val="sdtLocked"/>
                <w:richText/>
              </w:sdtPr>
              <w:sdtContent>
                <w:p>
                  <w:pPr>
                    <w:jc w:val="center"/>
                    <w:rPr>
                      <w:b/>
                      <w:szCs w:val="24"/>
                      <w:lang w:eastAsia="lt-LT"/>
                    </w:rPr>
                  </w:pPr>
                  <w:sdt>
                    <w:sdtPr>
                      <w:alias w:val="Numeris"/>
                      <w:tag w:val="nr_dc1c703adc694e529f868b11b0924973"/>
                      <w:lock w:val="sdtLocked"/>
                      <w:richText/>
                    </w:sdtPr>
                    <w:sdtContent>
                      <w:r>
                        <w:rPr>
                          <w:b/>
                          <w:szCs w:val="24"/>
                          <w:lang w:eastAsia="lt-LT"/>
                        </w:rPr>
                        <w:t>ANTRASIS</w:t>
                      </w:r>
                    </w:sdtContent>
                  </w:sdt>
                  <w:r>
                    <w:rPr>
                      <w:b/>
                      <w:szCs w:val="24"/>
                      <w:lang w:eastAsia="lt-LT"/>
                    </w:rPr>
                    <w:t xml:space="preserve"> SKIRSNIS</w:t>
                  </w:r>
                </w:p>
                <w:p>
                  <w:pPr>
                    <w:jc w:val="center"/>
                    <w:rPr>
                      <w:b/>
                      <w:szCs w:val="24"/>
                      <w:lang w:eastAsia="lt-LT"/>
                    </w:rPr>
                  </w:pPr>
                  <w:sdt>
                    <w:sdtPr>
                      <w:alias w:val="Pavadinimas"/>
                      <w:tag w:val="title_dc1c703adc694e529f868b11b0924973"/>
                      <w:lock w:val="sdtLocked"/>
                      <w:richText/>
                    </w:sdtPr>
                    <w:sdtContent>
                      <w:r>
                        <w:rPr>
                          <w:b/>
                          <w:szCs w:val="24"/>
                          <w:lang w:eastAsia="lt-LT"/>
                        </w:rPr>
                        <w:t>STRATEGIJOS ĮGYVENDINIMO ATASKAITOS</w:t>
                      </w:r>
                    </w:sdtContent>
                  </w:sdt>
                </w:p>
                <w:p>
                  <w:pPr>
                    <w:tabs>
                      <w:tab w:val="left" w:pos="1134"/>
                      <w:tab w:val="left" w:pos="1276"/>
                      <w:tab w:val="left" w:pos="1418"/>
                    </w:tabs>
                    <w:jc w:val="center"/>
                    <w:textAlignment w:val="baseline"/>
                    <w:rPr>
                      <w:szCs w:val="24"/>
                    </w:rPr>
                  </w:pPr>
                </w:p>
                <w:sdt>
                  <w:sdtPr>
                    <w:alias w:val="125 p."/>
                    <w:tag w:val="part_46aea65115b0407eaa05868b09a9567c"/>
                    <w:lock w:val="sdtLocked"/>
                    <w:richText/>
                  </w:sdtPr>
                  <w:sdtContent>
                    <w:p>
                      <w:pPr>
                        <w:tabs>
                          <w:tab w:val="left" w:pos="1134"/>
                          <w:tab w:val="left" w:pos="1276"/>
                          <w:tab w:val="left" w:pos="1418"/>
                        </w:tabs>
                        <w:ind w:firstLine="720"/>
                        <w:jc w:val="both"/>
                        <w:textAlignment w:val="baseline"/>
                        <w:rPr>
                          <w:szCs w:val="24"/>
                        </w:rPr>
                      </w:pPr>
                      <w:sdt>
                        <w:sdtPr>
                          <w:alias w:val="Numeris"/>
                          <w:tag w:val="nr_46aea65115b0407eaa05868b09a9567c"/>
                          <w:lock w:val="sdtLocked"/>
                          <w:richText/>
                        </w:sdtPr>
                        <w:sdtContent>
                          <w:r>
                            <w:rPr>
                              <w:szCs w:val="24"/>
                            </w:rPr>
                            <w:t>125</w:t>
                          </w:r>
                        </w:sdtContent>
                      </w:sdt>
                      <w:r>
                        <w:rPr>
                          <w:szCs w:val="24"/>
                        </w:rPr>
                        <w:t>.</w:t>
                      </w:r>
                      <w:r>
                        <w:rPr>
                          <w:bCs/>
                          <w:szCs w:val="24"/>
                        </w:rPr>
                        <w:t> </w:t>
                      </w:r>
                      <w:r>
                        <w:rPr>
                          <w:szCs w:val="24"/>
                        </w:rPr>
                        <w:t xml:space="preserve">Vadovaujančioji institucija kasmet iki rugsėjo 10 d. pateikia institucijai, atsakingai už Nacionalinės Lisabonos strategijos įgyvendinimo programos įgyvendinimo ataskaitos rengimą, informaciją, nurodytą reglamento (EB) Nr. 1083/2006 29 straipsnio 1 dalyje. </w:t>
                      </w:r>
                    </w:p>
                  </w:sdtContent>
                </w:sdt>
                <w:sdt>
                  <w:sdtPr>
                    <w:alias w:val="126 p."/>
                    <w:tag w:val="part_722790b1d471450e9928e3c33c0beac4"/>
                    <w:lock w:val="sdtLocked"/>
                    <w:richText/>
                  </w:sdtPr>
                  <w:sdtContent>
                    <w:p>
                      <w:pPr>
                        <w:tabs>
                          <w:tab w:val="left" w:pos="1134"/>
                          <w:tab w:val="left" w:pos="1276"/>
                          <w:tab w:val="left" w:pos="1418"/>
                        </w:tabs>
                        <w:ind w:firstLine="720"/>
                        <w:jc w:val="both"/>
                        <w:textAlignment w:val="baseline"/>
                        <w:rPr>
                          <w:szCs w:val="24"/>
                        </w:rPr>
                      </w:pPr>
                      <w:sdt>
                        <w:sdtPr>
                          <w:alias w:val="Numeris"/>
                          <w:tag w:val="nr_722790b1d471450e9928e3c33c0beac4"/>
                          <w:lock w:val="sdtLocked"/>
                          <w:richText/>
                        </w:sdtPr>
                        <w:sdtContent>
                          <w:r>
                            <w:rPr>
                              <w:szCs w:val="24"/>
                            </w:rPr>
                            <w:t>126</w:t>
                          </w:r>
                        </w:sdtContent>
                      </w:sdt>
                      <w:r>
                        <w:rPr>
                          <w:szCs w:val="24"/>
                        </w:rPr>
                        <w:t>.</w:t>
                      </w:r>
                      <w:r>
                        <w:rPr>
                          <w:bCs/>
                          <w:szCs w:val="24"/>
                        </w:rPr>
                        <w:t> </w:t>
                      </w:r>
                      <w:r>
                        <w:rPr>
                          <w:szCs w:val="24"/>
                        </w:rPr>
                        <w:t>Ministerijos ir (ar) kitos valstybės institucijos iki 2009 m. spalio 15 d. ir 2012 m. spalio 15 d. pagal finansų ministro patvirtintą formą pateikia vadovaujančiajai institucijai informaciją, būtiną strateginei ataskaitai, nurodytai reglamento (EB) Nr. 1083/2006 29 straipsnio 2 dalyje (toliau – strateginė ataskaita), parengti.</w:t>
                      </w:r>
                    </w:p>
                  </w:sdtContent>
                </w:sdt>
                <w:sdt>
                  <w:sdtPr>
                    <w:alias w:val="127 p."/>
                    <w:tag w:val="part_75c574ce08eb42a98c684d7686a320b6"/>
                    <w:lock w:val="sdtLocked"/>
                    <w:richText/>
                  </w:sdtPr>
                  <w:sdtContent>
                    <w:p>
                      <w:pPr>
                        <w:tabs>
                          <w:tab w:val="left" w:pos="1134"/>
                          <w:tab w:val="left" w:pos="1276"/>
                          <w:tab w:val="left" w:pos="1418"/>
                        </w:tabs>
                        <w:ind w:firstLine="720"/>
                        <w:jc w:val="both"/>
                        <w:textAlignment w:val="baseline"/>
                        <w:rPr>
                          <w:szCs w:val="24"/>
                        </w:rPr>
                      </w:pPr>
                      <w:sdt>
                        <w:sdtPr>
                          <w:alias w:val="Numeris"/>
                          <w:tag w:val="nr_75c574ce08eb42a98c684d7686a320b6"/>
                          <w:lock w:val="sdtLocked"/>
                          <w:richText/>
                        </w:sdtPr>
                        <w:sdtContent>
                          <w:r>
                            <w:rPr>
                              <w:szCs w:val="24"/>
                            </w:rPr>
                            <w:t>127</w:t>
                          </w:r>
                        </w:sdtContent>
                      </w:sdt>
                      <w:r>
                        <w:rPr>
                          <w:szCs w:val="24"/>
                        </w:rPr>
                        <w:t>.</w:t>
                      </w:r>
                      <w:r>
                        <w:rPr>
                          <w:bCs/>
                          <w:szCs w:val="24"/>
                        </w:rPr>
                        <w:t> </w:t>
                      </w:r>
                      <w:r>
                        <w:rPr>
                          <w:szCs w:val="24"/>
                        </w:rPr>
                        <w:t>Vadovaujančioji institucija, gavusi informaciją strateginei ataskaitai parengti, parengia strateginę ataskaitą ir teikia ją Europos Komisijai reglamento (EB) Nr. 1083/2006 29 straipsnio 2 dalyje nustatytais terminais.</w:t>
                      </w:r>
                    </w:p>
                    <w:p>
                      <w:pPr>
                        <w:tabs>
                          <w:tab w:val="left" w:pos="1134"/>
                          <w:tab w:val="left" w:pos="1276"/>
                          <w:tab w:val="left" w:pos="1418"/>
                        </w:tabs>
                        <w:jc w:val="center"/>
                        <w:textAlignment w:val="baseline"/>
                        <w:rPr>
                          <w:szCs w:val="24"/>
                        </w:rPr>
                      </w:pPr>
                    </w:p>
                  </w:sdtContent>
                </w:sdt>
              </w:sdtContent>
            </w:sdt>
            <w:sdt>
              <w:sdtPr>
                <w:alias w:val="skirsnis"/>
                <w:tag w:val="part_3a1c105bac2e4e38bdd2d0c4b5ae2a1c"/>
                <w:lock w:val="sdtLocked"/>
                <w:richText/>
              </w:sdtPr>
              <w:sdtContent>
                <w:p>
                  <w:pPr>
                    <w:jc w:val="center"/>
                    <w:rPr>
                      <w:b/>
                      <w:bCs/>
                      <w:caps/>
                      <w:szCs w:val="24"/>
                      <w:lang w:eastAsia="lt-LT"/>
                    </w:rPr>
                  </w:pPr>
                  <w:sdt>
                    <w:sdtPr>
                      <w:alias w:val="Numeris"/>
                      <w:tag w:val="nr_3a1c105bac2e4e38bdd2d0c4b5ae2a1c"/>
                      <w:lock w:val="sdtLocked"/>
                      <w:richText/>
                    </w:sdtPr>
                    <w:sdtContent>
                      <w:r>
                        <w:rPr>
                          <w:b/>
                          <w:bCs/>
                          <w:caps/>
                          <w:szCs w:val="24"/>
                          <w:lang w:eastAsia="lt-LT"/>
                        </w:rPr>
                        <w:t>TREČIASIS</w:t>
                      </w:r>
                    </w:sdtContent>
                  </w:sdt>
                  <w:r>
                    <w:rPr>
                      <w:b/>
                      <w:bCs/>
                      <w:caps/>
                      <w:szCs w:val="24"/>
                      <w:lang w:eastAsia="lt-LT"/>
                    </w:rPr>
                    <w:t xml:space="preserve"> SKIRSNIS</w:t>
                  </w:r>
                </w:p>
                <w:p>
                  <w:pPr>
                    <w:jc w:val="center"/>
                    <w:rPr>
                      <w:b/>
                      <w:bCs/>
                      <w:caps/>
                      <w:szCs w:val="24"/>
                      <w:lang w:eastAsia="lt-LT"/>
                    </w:rPr>
                  </w:pPr>
                  <w:sdt>
                    <w:sdtPr>
                      <w:alias w:val="Pavadinimas"/>
                      <w:tag w:val="title_3a1c105bac2e4e38bdd2d0c4b5ae2a1c"/>
                      <w:lock w:val="sdtLocked"/>
                      <w:richText/>
                    </w:sdtPr>
                    <w:sdtContent>
                      <w:r>
                        <w:rPr>
                          <w:b/>
                          <w:bCs/>
                          <w:caps/>
                          <w:szCs w:val="24"/>
                          <w:lang w:eastAsia="lt-LT"/>
                        </w:rPr>
                        <w:t>KETVIRTINĖS VEIKSMŲ PROGRAMŲ ĮGYVENDINIMO ATASKAITOS</w:t>
                      </w:r>
                    </w:sdtContent>
                  </w:sdt>
                </w:p>
                <w:p>
                  <w:pPr>
                    <w:tabs>
                      <w:tab w:val="left" w:pos="1134"/>
                      <w:tab w:val="left" w:pos="1276"/>
                      <w:tab w:val="left" w:pos="1418"/>
                    </w:tabs>
                    <w:jc w:val="center"/>
                    <w:textAlignment w:val="baseline"/>
                    <w:rPr>
                      <w:szCs w:val="24"/>
                    </w:rPr>
                  </w:pPr>
                </w:p>
                <w:sdt>
                  <w:sdtPr>
                    <w:alias w:val="128 p."/>
                    <w:tag w:val="part_9bdf4fc74ba34cf4bcba512a47fbb83f"/>
                    <w:lock w:val="sdtLocked"/>
                    <w:richText/>
                  </w:sdtPr>
                  <w:sdtContent>
                    <w:p>
                      <w:pPr>
                        <w:tabs>
                          <w:tab w:val="left" w:pos="1134"/>
                          <w:tab w:val="left" w:pos="1276"/>
                          <w:tab w:val="left" w:pos="1418"/>
                        </w:tabs>
                        <w:ind w:firstLine="720"/>
                        <w:jc w:val="both"/>
                        <w:textAlignment w:val="baseline"/>
                        <w:rPr>
                          <w:szCs w:val="24"/>
                        </w:rPr>
                      </w:pPr>
                      <w:sdt>
                        <w:sdtPr>
                          <w:alias w:val="Numeris"/>
                          <w:tag w:val="nr_9bdf4fc74ba34cf4bcba512a47fbb83f"/>
                          <w:lock w:val="sdtLocked"/>
                          <w:richText/>
                        </w:sdtPr>
                        <w:sdtContent>
                          <w:r>
                            <w:rPr>
                              <w:bCs/>
                              <w:szCs w:val="24"/>
                            </w:rPr>
                            <w:t>128</w:t>
                          </w:r>
                        </w:sdtContent>
                      </w:sdt>
                      <w:r>
                        <w:rPr>
                          <w:bCs/>
                          <w:szCs w:val="24"/>
                        </w:rPr>
                        <w:t>. Vadovaujančioji institucija rengia ir iki kiekvieno naujo ketvirčio pirmojo mėnesio 30 dienos pateikia Lietuvos Respublikos Vyriausybei ketvirtinę veiksmų programų įgyvendinimo ataskaitą, kurioje yra informacija apie:</w:t>
                      </w:r>
                    </w:p>
                    <w:sdt>
                      <w:sdtPr>
                        <w:alias w:val="128.1 pp."/>
                        <w:tag w:val="part_8992a3e5d2c942e4adb4ef8e94fed5df"/>
                        <w:lock w:val="sdtLocked"/>
                        <w:richText/>
                      </w:sdtPr>
                      <w:sdtContent>
                        <w:p>
                          <w:pPr>
                            <w:tabs>
                              <w:tab w:val="left" w:pos="1134"/>
                              <w:tab w:val="left" w:pos="1276"/>
                              <w:tab w:val="left" w:pos="1418"/>
                            </w:tabs>
                            <w:ind w:firstLine="720"/>
                            <w:jc w:val="both"/>
                            <w:textAlignment w:val="baseline"/>
                            <w:rPr>
                              <w:szCs w:val="24"/>
                            </w:rPr>
                          </w:pPr>
                          <w:sdt>
                            <w:sdtPr>
                              <w:alias w:val="Numeris"/>
                              <w:tag w:val="nr_8992a3e5d2c942e4adb4ef8e94fed5df"/>
                              <w:lock w:val="sdtLocked"/>
                              <w:richText/>
                            </w:sdtPr>
                            <w:sdtContent>
                              <w:r>
                                <w:rPr>
                                  <w:bCs/>
                                  <w:szCs w:val="24"/>
                                </w:rPr>
                                <w:t>128.1</w:t>
                              </w:r>
                            </w:sdtContent>
                          </w:sdt>
                          <w:r>
                            <w:rPr>
                              <w:bCs/>
                              <w:szCs w:val="24"/>
                            </w:rPr>
                            <w:t xml:space="preserve">. sudarytas sutartis </w:t>
                          </w:r>
                          <w:r>
                            <w:rPr>
                              <w:szCs w:val="24"/>
                            </w:rPr>
                            <w:t>ir finansų inžinerijos priemonių įgyvendinimo ir finansavimo sutartis</w:t>
                          </w:r>
                          <w:r>
                            <w:rPr>
                              <w:bCs/>
                              <w:szCs w:val="24"/>
                            </w:rPr>
                            <w:t>;</w:t>
                          </w:r>
                        </w:p>
                      </w:sdtContent>
                    </w:sdt>
                    <w:sdt>
                      <w:sdtPr>
                        <w:alias w:val="128.2 pp."/>
                        <w:tag w:val="part_5f2e27819481418c95731f41c3fc00ae"/>
                        <w:lock w:val="sdtLocked"/>
                        <w:richText/>
                      </w:sdtPr>
                      <w:sdtContent>
                        <w:p>
                          <w:pPr>
                            <w:tabs>
                              <w:tab w:val="left" w:pos="1134"/>
                              <w:tab w:val="left" w:pos="1276"/>
                              <w:tab w:val="left" w:pos="1418"/>
                            </w:tabs>
                            <w:ind w:firstLine="720"/>
                            <w:jc w:val="both"/>
                            <w:textAlignment w:val="baseline"/>
                            <w:rPr>
                              <w:szCs w:val="24"/>
                            </w:rPr>
                          </w:pPr>
                          <w:sdt>
                            <w:sdtPr>
                              <w:alias w:val="Numeris"/>
                              <w:tag w:val="nr_5f2e27819481418c95731f41c3fc00ae"/>
                              <w:lock w:val="sdtLocked"/>
                              <w:richText/>
                            </w:sdtPr>
                            <w:sdtContent>
                              <w:r>
                                <w:rPr>
                                  <w:bCs/>
                                  <w:szCs w:val="24"/>
                                </w:rPr>
                                <w:t>128.2</w:t>
                              </w:r>
                            </w:sdtContent>
                          </w:sdt>
                          <w:r>
                            <w:rPr>
                              <w:bCs/>
                              <w:szCs w:val="24"/>
                            </w:rPr>
                            <w:t>. finansinių rodiklių įgyvendinimą pagal kiekvieną ES fondą, kiekvieną veiksmų programą ir jos prioritetus;</w:t>
                          </w:r>
                        </w:p>
                      </w:sdtContent>
                    </w:sdt>
                    <w:sdt>
                      <w:sdtPr>
                        <w:alias w:val="128.3 pp."/>
                        <w:tag w:val="part_bba8ed1b81244dd0846180cfadf225de"/>
                        <w:lock w:val="sdtLocked"/>
                        <w:richText/>
                      </w:sdtPr>
                      <w:sdtContent>
                        <w:p>
                          <w:pPr>
                            <w:tabs>
                              <w:tab w:val="left" w:pos="1134"/>
                              <w:tab w:val="left" w:pos="1276"/>
                              <w:tab w:val="left" w:pos="1418"/>
                            </w:tabs>
                            <w:ind w:firstLine="720"/>
                            <w:jc w:val="both"/>
                            <w:textAlignment w:val="baseline"/>
                            <w:rPr>
                              <w:szCs w:val="24"/>
                            </w:rPr>
                          </w:pPr>
                          <w:sdt>
                            <w:sdtPr>
                              <w:alias w:val="Numeris"/>
                              <w:tag w:val="nr_bba8ed1b81244dd0846180cfadf225de"/>
                              <w:lock w:val="sdtLocked"/>
                              <w:richText/>
                            </w:sdtPr>
                            <w:sdtContent>
                              <w:r>
                                <w:rPr>
                                  <w:bCs/>
                                  <w:szCs w:val="24"/>
                                </w:rPr>
                                <w:t>128.3</w:t>
                              </w:r>
                            </w:sdtContent>
                          </w:sdt>
                          <w:r>
                            <w:rPr>
                              <w:bCs/>
                              <w:szCs w:val="24"/>
                            </w:rPr>
                            <w:t>. pagrindines veiksmų programų įgyvendinimo problemas, veiksmus, kurių imtasi ir kurių planuojama imtis sprendžiant minėtas problemas.</w:t>
                          </w:r>
                        </w:p>
                      </w:sdtContent>
                    </w:sdt>
                  </w:sdtContent>
                </w:sdt>
                <w:sdt>
                  <w:sdtPr>
                    <w:alias w:val="129 p."/>
                    <w:tag w:val="part_4e87a50f836049eb8a05625fd7809819"/>
                    <w:lock w:val="sdtLocked"/>
                    <w:richText/>
                  </w:sdtPr>
                  <w:sdtContent>
                    <w:p>
                      <w:pPr>
                        <w:tabs>
                          <w:tab w:val="left" w:pos="1134"/>
                          <w:tab w:val="left" w:pos="1276"/>
                          <w:tab w:val="left" w:pos="1418"/>
                        </w:tabs>
                        <w:ind w:firstLine="720"/>
                        <w:jc w:val="both"/>
                        <w:textAlignment w:val="baseline"/>
                        <w:rPr>
                          <w:szCs w:val="24"/>
                        </w:rPr>
                      </w:pPr>
                      <w:sdt>
                        <w:sdtPr>
                          <w:alias w:val="Numeris"/>
                          <w:tag w:val="nr_4e87a50f836049eb8a05625fd7809819"/>
                          <w:lock w:val="sdtLocked"/>
                          <w:richText/>
                        </w:sdtPr>
                        <w:sdtContent>
                          <w:r>
                            <w:rPr>
                              <w:szCs w:val="24"/>
                            </w:rPr>
                            <w:t>129</w:t>
                          </w:r>
                        </w:sdtContent>
                      </w:sdt>
                      <w:r>
                        <w:rPr>
                          <w:szCs w:val="24"/>
                        </w:rPr>
                        <w:t>.</w:t>
                      </w:r>
                      <w:r>
                        <w:rPr>
                          <w:bCs/>
                          <w:szCs w:val="24"/>
                        </w:rPr>
                        <w:t> Ketvirtinė veiksmų programų įgyvendinimo ataskaita rengiama taip:</w:t>
                      </w:r>
                    </w:p>
                    <w:sdt>
                      <w:sdtPr>
                        <w:alias w:val="129.1 pp."/>
                        <w:tag w:val="part_69725495df1046d993e3eb9a22c489ec"/>
                        <w:lock w:val="sdtLocked"/>
                        <w:richText/>
                      </w:sdtPr>
                      <w:sdtContent>
                        <w:p>
                          <w:pPr>
                            <w:tabs>
                              <w:tab w:val="left" w:pos="1134"/>
                              <w:tab w:val="left" w:pos="1276"/>
                              <w:tab w:val="left" w:pos="1418"/>
                            </w:tabs>
                            <w:ind w:firstLine="720"/>
                            <w:jc w:val="both"/>
                            <w:textAlignment w:val="baseline"/>
                            <w:rPr>
                              <w:szCs w:val="24"/>
                            </w:rPr>
                          </w:pPr>
                          <w:sdt>
                            <w:sdtPr>
                              <w:alias w:val="Numeris"/>
                              <w:tag w:val="nr_69725495df1046d993e3eb9a22c489ec"/>
                              <w:lock w:val="sdtLocked"/>
                              <w:richText/>
                            </w:sdtPr>
                            <w:sdtContent>
                              <w:r>
                                <w:rPr>
                                  <w:bCs/>
                                  <w:szCs w:val="24"/>
                                </w:rPr>
                                <w:t>129.1</w:t>
                              </w:r>
                            </w:sdtContent>
                          </w:sdt>
                          <w:r>
                            <w:rPr>
                              <w:bCs/>
                              <w:szCs w:val="24"/>
                            </w:rPr>
                            <w:t xml:space="preserve">. Vadovaujančioji institucija </w:t>
                          </w:r>
                          <w:r>
                            <w:rPr>
                              <w:szCs w:val="24"/>
                            </w:rPr>
                            <w:t>Taisyklių</w:t>
                          </w:r>
                          <w:r>
                            <w:rPr>
                              <w:bCs/>
                              <w:szCs w:val="24"/>
                            </w:rPr>
                            <w:t xml:space="preserve"> </w:t>
                          </w:r>
                          <w:r>
                            <w:rPr>
                              <w:szCs w:val="24"/>
                            </w:rPr>
                            <w:t xml:space="preserve">128.1–128.2 </w:t>
                          </w:r>
                          <w:r>
                            <w:rPr>
                              <w:bCs/>
                              <w:szCs w:val="24"/>
                            </w:rPr>
                            <w:t>papunkčiuose nurodytą informaciją rengia vadovaudamasi SFMIS duomenimis.</w:t>
                          </w:r>
                        </w:p>
                      </w:sdtContent>
                    </w:sdt>
                    <w:sdt>
                      <w:sdtPr>
                        <w:alias w:val="129.2 pp."/>
                        <w:tag w:val="part_faba18ccf2a8484ab520170474a90329"/>
                        <w:lock w:val="sdtLocked"/>
                        <w:richText/>
                      </w:sdtPr>
                      <w:sdtContent>
                        <w:p>
                          <w:pPr>
                            <w:tabs>
                              <w:tab w:val="left" w:pos="1134"/>
                              <w:tab w:val="left" w:pos="1276"/>
                              <w:tab w:val="left" w:pos="1418"/>
                            </w:tabs>
                            <w:ind w:firstLine="720"/>
                            <w:jc w:val="both"/>
                            <w:textAlignment w:val="baseline"/>
                            <w:rPr>
                              <w:szCs w:val="24"/>
                            </w:rPr>
                          </w:pPr>
                          <w:sdt>
                            <w:sdtPr>
                              <w:alias w:val="Numeris"/>
                              <w:tag w:val="nr_faba18ccf2a8484ab520170474a90329"/>
                              <w:lock w:val="sdtLocked"/>
                              <w:richText/>
                            </w:sdtPr>
                            <w:sdtContent>
                              <w:r>
                                <w:rPr>
                                  <w:bCs/>
                                  <w:szCs w:val="24"/>
                                </w:rPr>
                                <w:t>129.2</w:t>
                              </w:r>
                            </w:sdtContent>
                          </w:sdt>
                          <w:r>
                            <w:rPr>
                              <w:bCs/>
                              <w:szCs w:val="24"/>
                            </w:rPr>
                            <w:t xml:space="preserve">. Vadovaujančioji institucija </w:t>
                          </w:r>
                          <w:r>
                            <w:rPr>
                              <w:szCs w:val="24"/>
                            </w:rPr>
                            <w:t>T</w:t>
                          </w:r>
                          <w:r>
                            <w:rPr>
                              <w:bCs/>
                              <w:szCs w:val="24"/>
                            </w:rPr>
                            <w:t xml:space="preserve">aisyklių </w:t>
                          </w:r>
                          <w:r>
                            <w:rPr>
                              <w:szCs w:val="24"/>
                            </w:rPr>
                            <w:t xml:space="preserve">128.3 </w:t>
                          </w:r>
                          <w:r>
                            <w:rPr>
                              <w:bCs/>
                              <w:szCs w:val="24"/>
                            </w:rPr>
                            <w:t xml:space="preserve">papunktyje nurodytą informaciją rengia pagal ministerijų ir (ar) kitų valstybės institucijų </w:t>
                          </w:r>
                          <w:r>
                            <w:rPr>
                              <w:szCs w:val="24"/>
                            </w:rPr>
                            <w:t>Taisyklių</w:t>
                          </w:r>
                          <w:r>
                            <w:rPr>
                              <w:bCs/>
                              <w:szCs w:val="24"/>
                            </w:rPr>
                            <w:t xml:space="preserve"> 55 punkte pateiktą informaciją.</w:t>
                          </w:r>
                        </w:p>
                        <w:p>
                          <w:pPr>
                            <w:jc w:val="center"/>
                            <w:rPr>
                              <w:b/>
                              <w:szCs w:val="24"/>
                              <w:lang w:eastAsia="lt-LT"/>
                            </w:rPr>
                          </w:pPr>
                        </w:p>
                      </w:sdtContent>
                    </w:sdt>
                  </w:sdtContent>
                </w:sdt>
              </w:sdtContent>
            </w:sdt>
            <w:sdt>
              <w:sdtPr>
                <w:alias w:val="skirsnis"/>
                <w:tag w:val="part_a6cad879e73342ea868e11a16096e59f"/>
                <w:lock w:val="sdtLocked"/>
                <w:richText/>
              </w:sdtPr>
              <w:sdtContent>
                <w:p>
                  <w:pPr>
                    <w:keepNext/>
                    <w:jc w:val="center"/>
                    <w:rPr>
                      <w:b/>
                      <w:szCs w:val="24"/>
                      <w:lang w:eastAsia="lt-LT"/>
                    </w:rPr>
                  </w:pPr>
                  <w:sdt>
                    <w:sdtPr>
                      <w:alias w:val="Numeris"/>
                      <w:tag w:val="nr_a6cad879e73342ea868e11a16096e59f"/>
                      <w:lock w:val="sdtLocked"/>
                      <w:richText/>
                    </w:sdtPr>
                    <w:sdtContent>
                      <w:r>
                        <w:rPr>
                          <w:b/>
                          <w:szCs w:val="24"/>
                          <w:lang w:eastAsia="lt-LT"/>
                        </w:rPr>
                        <w:t>KETVIRTASIS</w:t>
                      </w:r>
                    </w:sdtContent>
                  </w:sdt>
                  <w:r>
                    <w:rPr>
                      <w:b/>
                      <w:szCs w:val="24"/>
                      <w:lang w:eastAsia="lt-LT"/>
                    </w:rPr>
                    <w:t xml:space="preserve"> SKIRSNIS</w:t>
                  </w:r>
                </w:p>
                <w:p>
                  <w:pPr>
                    <w:keepNext/>
                    <w:jc w:val="center"/>
                    <w:rPr>
                      <w:b/>
                      <w:szCs w:val="24"/>
                      <w:lang w:eastAsia="lt-LT"/>
                    </w:rPr>
                  </w:pPr>
                  <w:sdt>
                    <w:sdtPr>
                      <w:alias w:val="Pavadinimas"/>
                      <w:tag w:val="title_a6cad879e73342ea868e11a16096e59f"/>
                      <w:lock w:val="sdtLocked"/>
                      <w:richText/>
                    </w:sdtPr>
                    <w:sdtContent>
                      <w:r>
                        <w:rPr>
                          <w:b/>
                          <w:szCs w:val="24"/>
                          <w:lang w:eastAsia="lt-LT"/>
                        </w:rPr>
                        <w:t xml:space="preserve">METINĖS IR GALUTINĖS </w:t>
                      </w:r>
                      <w:r>
                        <w:rPr>
                          <w:b/>
                          <w:caps/>
                          <w:szCs w:val="24"/>
                          <w:lang w:eastAsia="lt-LT"/>
                        </w:rPr>
                        <w:t>veiksmų programŲ</w:t>
                      </w:r>
                      <w:r>
                        <w:rPr>
                          <w:b/>
                          <w:szCs w:val="24"/>
                          <w:lang w:eastAsia="lt-LT"/>
                        </w:rPr>
                        <w:t xml:space="preserve"> ĮGYVENDINIMO ATASKAITOS</w:t>
                      </w:r>
                    </w:sdtContent>
                  </w:sdt>
                </w:p>
                <w:p>
                  <w:pPr>
                    <w:jc w:val="center"/>
                    <w:rPr>
                      <w:szCs w:val="24"/>
                      <w:lang w:eastAsia="lt-LT"/>
                    </w:rPr>
                  </w:pPr>
                </w:p>
                <w:sdt>
                  <w:sdtPr>
                    <w:alias w:val="130 p."/>
                    <w:tag w:val="part_e232b62604f04390961f3e7b08489047"/>
                    <w:lock w:val="sdtLocked"/>
                    <w:richText/>
                  </w:sdtPr>
                  <w:sdtContent>
                    <w:p>
                      <w:pPr>
                        <w:tabs>
                          <w:tab w:val="left" w:pos="1276"/>
                        </w:tabs>
                        <w:ind w:firstLine="720"/>
                        <w:jc w:val="both"/>
                        <w:textAlignment w:val="baseline"/>
                        <w:rPr>
                          <w:szCs w:val="24"/>
                          <w:lang w:eastAsia="lt-LT"/>
                        </w:rPr>
                      </w:pPr>
                      <w:sdt>
                        <w:sdtPr>
                          <w:alias w:val="Numeris"/>
                          <w:tag w:val="nr_e232b62604f04390961f3e7b08489047"/>
                          <w:lock w:val="sdtLocked"/>
                          <w:richText/>
                        </w:sdtPr>
                        <w:sdtContent>
                          <w:r>
                            <w:rPr>
                              <w:szCs w:val="24"/>
                              <w:lang w:eastAsia="lt-LT"/>
                            </w:rPr>
                            <w:t>130</w:t>
                          </w:r>
                        </w:sdtContent>
                      </w:sdt>
                      <w:r>
                        <w:rPr>
                          <w:szCs w:val="24"/>
                          <w:lang w:eastAsia="lt-LT"/>
                        </w:rPr>
                        <w:t>. Metinė veiksmų programos įgyvendinimo ataskaita rengiama ir teikiama Europos Komisijai taip:</w:t>
                      </w:r>
                    </w:p>
                    <w:sdt>
                      <w:sdtPr>
                        <w:alias w:val="130.1 pp."/>
                        <w:tag w:val="part_5ef293d776604a4eb44c4f1ea73c8242"/>
                        <w:lock w:val="sdtLocked"/>
                        <w:richText/>
                      </w:sdtPr>
                      <w:sdtContent>
                        <w:p>
                          <w:pPr>
                            <w:tabs>
                              <w:tab w:val="left" w:pos="1276"/>
                            </w:tabs>
                            <w:ind w:firstLine="720"/>
                            <w:jc w:val="both"/>
                            <w:textAlignment w:val="baseline"/>
                            <w:rPr>
                              <w:szCs w:val="24"/>
                              <w:lang w:eastAsia="lt-LT"/>
                            </w:rPr>
                          </w:pPr>
                          <w:sdt>
                            <w:sdtPr>
                              <w:alias w:val="Numeris"/>
                              <w:tag w:val="nr_5ef293d776604a4eb44c4f1ea73c8242"/>
                              <w:lock w:val="sdtLocked"/>
                              <w:richText/>
                            </w:sdtPr>
                            <w:sdtContent>
                              <w:r>
                                <w:rPr>
                                  <w:szCs w:val="24"/>
                                  <w:lang w:eastAsia="lt-LT"/>
                                </w:rPr>
                                <w:t>130.1</w:t>
                              </w:r>
                            </w:sdtContent>
                          </w:sdt>
                          <w:r>
                            <w:rPr>
                              <w:szCs w:val="24"/>
                              <w:lang w:eastAsia="lt-LT"/>
                            </w:rPr>
                            <w:t>. Įgyvendinančiosios institucijos ir visuotinių dotacijų valdytojai pagal kompetenciją kasmet, ne vėliau kaip iki kovo 1 d., parengia ir pateikia informaciją, kurios reikia metinei veiksmų programos įgyvendinimo ataskaitai parengti, ministerijoms ir (ar) kitoms valstybės institucijoms, vadovaujančiajai institucijai, kai įgyvendinami techninės paramos prioritetai ir Techninės paramos veiksmų programa.</w:t>
                          </w:r>
                        </w:p>
                      </w:sdtContent>
                    </w:sdt>
                    <w:sdt>
                      <w:sdtPr>
                        <w:alias w:val="130.2 pp."/>
                        <w:tag w:val="part_8888ef0391bb42e7bd23c4877147e093"/>
                        <w:lock w:val="sdtLocked"/>
                        <w:richText/>
                      </w:sdtPr>
                      <w:sdtContent>
                        <w:p>
                          <w:pPr>
                            <w:tabs>
                              <w:tab w:val="left" w:pos="1276"/>
                            </w:tabs>
                            <w:ind w:firstLine="720"/>
                            <w:jc w:val="both"/>
                            <w:textAlignment w:val="baseline"/>
                            <w:rPr>
                              <w:szCs w:val="24"/>
                              <w:lang w:eastAsia="lt-LT"/>
                            </w:rPr>
                          </w:pPr>
                          <w:sdt>
                            <w:sdtPr>
                              <w:alias w:val="Numeris"/>
                              <w:tag w:val="nr_8888ef0391bb42e7bd23c4877147e093"/>
                              <w:lock w:val="sdtLocked"/>
                              <w:richText/>
                            </w:sdtPr>
                            <w:sdtContent>
                              <w:r>
                                <w:rPr>
                                  <w:szCs w:val="24"/>
                                  <w:lang w:eastAsia="lt-LT"/>
                                </w:rPr>
                                <w:t>130.2</w:t>
                              </w:r>
                            </w:sdtContent>
                          </w:sdt>
                          <w:r>
                            <w:rPr>
                              <w:szCs w:val="24"/>
                              <w:lang w:eastAsia="lt-LT"/>
                            </w:rPr>
                            <w:t>. Ministerijos ir (ar) kitos valstybės institucijos, bendradarbiaudamos su įgyvendinančiosiomis institucijomis, visuotinių dotacijų valdytojais ir finansų inžinerijos projektų vykdytojais, kasmet iki kovo 15 d. pagal reglamento (EB) Nr. 1828/2006 XVIII priede nustatytą formą ir vadovaujančiosios institucijos pateiktus jos pildymo paaiškinimus parengia ir pateikia vadovaujančiajai institucijai raštu ir elektronine forma informaciją, kurios reikia metinei veiksmų programos įgyvendinimo ataskaitai parengti.</w:t>
                          </w:r>
                        </w:p>
                      </w:sdtContent>
                    </w:sdt>
                    <w:sdt>
                      <w:sdtPr>
                        <w:alias w:val="130.3 pp."/>
                        <w:tag w:val="part_769cc86f0c524e9d9f8191410b8c2dfa"/>
                        <w:lock w:val="sdtLocked"/>
                        <w:richText/>
                      </w:sdtPr>
                      <w:sdtContent>
                        <w:p>
                          <w:pPr>
                            <w:tabs>
                              <w:tab w:val="left" w:pos="1276"/>
                            </w:tabs>
                            <w:ind w:firstLine="720"/>
                            <w:jc w:val="both"/>
                            <w:textAlignment w:val="baseline"/>
                            <w:rPr>
                              <w:szCs w:val="24"/>
                              <w:lang w:eastAsia="lt-LT"/>
                            </w:rPr>
                          </w:pPr>
                          <w:sdt>
                            <w:sdtPr>
                              <w:alias w:val="Numeris"/>
                              <w:tag w:val="nr_769cc86f0c524e9d9f8191410b8c2dfa"/>
                              <w:lock w:val="sdtLocked"/>
                              <w:richText/>
                            </w:sdtPr>
                            <w:sdtContent>
                              <w:r>
                                <w:rPr>
                                  <w:szCs w:val="24"/>
                                  <w:lang w:eastAsia="lt-LT"/>
                                </w:rPr>
                                <w:t>130.3</w:t>
                              </w:r>
                            </w:sdtContent>
                          </w:sdt>
                          <w:r>
                            <w:rPr>
                              <w:szCs w:val="24"/>
                              <w:lang w:eastAsia="lt-LT"/>
                            </w:rPr>
                            <w:t xml:space="preserve">. Tvirtinančioji institucija kasmet iki kovo 31 d. pagal kompetenciją pateikia vadovaujančiajai institucijai informaciją apie metines </w:t>
                          </w:r>
                          <w:r>
                            <w:rPr>
                              <w:bCs/>
                              <w:szCs w:val="24"/>
                              <w:lang w:eastAsia="lt-LT"/>
                            </w:rPr>
                            <w:t>grąžintinas, grąžintas, panaikintas ir nesusigrąžintinas</w:t>
                          </w:r>
                          <w:r>
                            <w:rPr>
                              <w:bCs/>
                              <w:color w:val="0000E0"/>
                              <w:szCs w:val="24"/>
                              <w:lang w:eastAsia="lt-LT"/>
                            </w:rPr>
                            <w:t xml:space="preserve"> </w:t>
                          </w:r>
                          <w:r>
                            <w:rPr>
                              <w:szCs w:val="24"/>
                              <w:lang w:eastAsia="lt-LT"/>
                            </w:rPr>
                            <w:t>lėšas pagal įgyvendinamas atskiras veiksmų programas.</w:t>
                          </w:r>
                        </w:p>
                      </w:sdtContent>
                    </w:sdt>
                    <w:sdt>
                      <w:sdtPr>
                        <w:alias w:val="130.4 pp."/>
                        <w:tag w:val="part_a26fc882e72b4f2a9176164d755da465"/>
                        <w:lock w:val="sdtLocked"/>
                        <w:richText/>
                      </w:sdtPr>
                      <w:sdtContent>
                        <w:p>
                          <w:pPr>
                            <w:tabs>
                              <w:tab w:val="left" w:pos="1276"/>
                            </w:tabs>
                            <w:ind w:firstLine="720"/>
                            <w:jc w:val="both"/>
                            <w:textAlignment w:val="baseline"/>
                            <w:rPr>
                              <w:szCs w:val="24"/>
                              <w:lang w:eastAsia="lt-LT"/>
                            </w:rPr>
                          </w:pPr>
                          <w:sdt>
                            <w:sdtPr>
                              <w:alias w:val="Numeris"/>
                              <w:tag w:val="nr_a26fc882e72b4f2a9176164d755da465"/>
                              <w:lock w:val="sdtLocked"/>
                              <w:richText/>
                            </w:sdtPr>
                            <w:sdtContent>
                              <w:r>
                                <w:rPr>
                                  <w:szCs w:val="24"/>
                                  <w:lang w:eastAsia="lt-LT"/>
                                </w:rPr>
                                <w:t>130.4</w:t>
                              </w:r>
                            </w:sdtContent>
                          </w:sdt>
                          <w:r>
                            <w:rPr>
                              <w:szCs w:val="24"/>
                              <w:lang w:eastAsia="lt-LT"/>
                            </w:rPr>
                            <w:t>. Vadovaujančioji institucija, gavusi Taisyklių 130.1–130.3 papunkčiuose nurodytą informaciją, ją apibendrina, vadovaudamasi reglamento (EB) Nr. 1083/2006 67 straipsnio 2 dalimi parengia metinės veiksmų programos įgyvendinimo ataskaitos projektą ir kasmet, ne vėliau kaip iki balandžio 7 d., elektronine forma pateikia jį ministerijoms ir (ar) kitoms valstybės institucijoms susipažinti.</w:t>
                          </w:r>
                        </w:p>
                      </w:sdtContent>
                    </w:sdt>
                    <w:sdt>
                      <w:sdtPr>
                        <w:alias w:val="130.5 pp."/>
                        <w:tag w:val="part_a7b83d16331440e899488aeed821b2b8"/>
                        <w:lock w:val="sdtLocked"/>
                        <w:richText/>
                      </w:sdtPr>
                      <w:sdtContent>
                        <w:p>
                          <w:pPr>
                            <w:tabs>
                              <w:tab w:val="left" w:pos="1276"/>
                            </w:tabs>
                            <w:ind w:firstLine="720"/>
                            <w:jc w:val="both"/>
                            <w:textAlignment w:val="baseline"/>
                            <w:rPr>
                              <w:szCs w:val="24"/>
                              <w:lang w:eastAsia="lt-LT"/>
                            </w:rPr>
                          </w:pPr>
                          <w:sdt>
                            <w:sdtPr>
                              <w:alias w:val="Numeris"/>
                              <w:tag w:val="nr_a7b83d16331440e899488aeed821b2b8"/>
                              <w:lock w:val="sdtLocked"/>
                              <w:richText/>
                            </w:sdtPr>
                            <w:sdtContent>
                              <w:r>
                                <w:rPr>
                                  <w:szCs w:val="24"/>
                                  <w:lang w:eastAsia="lt-LT"/>
                                </w:rPr>
                                <w:t>130.5</w:t>
                              </w:r>
                            </w:sdtContent>
                          </w:sdt>
                          <w:r>
                            <w:rPr>
                              <w:szCs w:val="24"/>
                              <w:lang w:eastAsia="lt-LT"/>
                            </w:rPr>
                            <w:t>. Ministerijos ir (ar) kitos valstybės institucijos, gavusios vadovaujančiosios institucijos parengtą metinės veiksmų programos įgyvendinimo ataskaitos projektą, išnagrinėja jį ir kasmet, ne vėliau kaip iki balandžio 21 d., pateikia pastabas ir pasiūlymus dėl jo raštu ir elektronine forma vadovaujančiajai institucijai.</w:t>
                          </w:r>
                        </w:p>
                      </w:sdtContent>
                    </w:sdt>
                    <w:sdt>
                      <w:sdtPr>
                        <w:alias w:val="130.6 pp."/>
                        <w:tag w:val="part_056787105d01473193ac88aeabb4b9ca"/>
                        <w:lock w:val="sdtLocked"/>
                        <w:richText/>
                      </w:sdtPr>
                      <w:sdtContent>
                        <w:p>
                          <w:pPr>
                            <w:tabs>
                              <w:tab w:val="left" w:pos="1276"/>
                            </w:tabs>
                            <w:ind w:firstLine="720"/>
                            <w:jc w:val="both"/>
                            <w:textAlignment w:val="baseline"/>
                            <w:rPr>
                              <w:szCs w:val="24"/>
                              <w:lang w:eastAsia="lt-LT"/>
                            </w:rPr>
                          </w:pPr>
                          <w:sdt>
                            <w:sdtPr>
                              <w:alias w:val="Numeris"/>
                              <w:tag w:val="nr_056787105d01473193ac88aeabb4b9ca"/>
                              <w:lock w:val="sdtLocked"/>
                              <w:richText/>
                            </w:sdtPr>
                            <w:sdtContent>
                              <w:r>
                                <w:rPr>
                                  <w:szCs w:val="24"/>
                                  <w:lang w:eastAsia="lt-LT"/>
                                </w:rPr>
                                <w:t>130.6</w:t>
                              </w:r>
                            </w:sdtContent>
                          </w:sdt>
                          <w:r>
                            <w:rPr>
                              <w:szCs w:val="24"/>
                              <w:lang w:eastAsia="lt-LT"/>
                            </w:rPr>
                            <w:t xml:space="preserve">.  Vadovaujančioji institucija, atsižvelgdama į ministerijų ir (ar) kitų valstybės institucijų pastabas ir pasiūlymus dėl metinės veiksmų programos įgyvendinimo ataskaitos projekto, patikslina jį ir kasmet, ne vėliau kaip iki gegužės 15 d., pateikia jį Veiksmų programų stebėsenos komitetui tvirtinti.</w:t>
                          </w:r>
                        </w:p>
                      </w:sdtContent>
                    </w:sdt>
                    <w:sdt>
                      <w:sdtPr>
                        <w:alias w:val="130.7 pp."/>
                        <w:tag w:val="part_853794786864433589df7db231c20668"/>
                        <w:lock w:val="sdtLocked"/>
                        <w:richText/>
                      </w:sdtPr>
                      <w:sdtContent>
                        <w:p>
                          <w:pPr>
                            <w:tabs>
                              <w:tab w:val="left" w:pos="1276"/>
                            </w:tabs>
                            <w:ind w:firstLine="720"/>
                            <w:jc w:val="both"/>
                            <w:textAlignment w:val="baseline"/>
                            <w:rPr>
                              <w:szCs w:val="24"/>
                              <w:lang w:eastAsia="lt-LT"/>
                            </w:rPr>
                          </w:pPr>
                          <w:sdt>
                            <w:sdtPr>
                              <w:alias w:val="Numeris"/>
                              <w:tag w:val="nr_853794786864433589df7db231c20668"/>
                              <w:lock w:val="sdtLocked"/>
                              <w:richText/>
                            </w:sdtPr>
                            <w:sdtContent>
                              <w:r>
                                <w:rPr>
                                  <w:szCs w:val="24"/>
                                  <w:lang w:eastAsia="lt-LT"/>
                                </w:rPr>
                                <w:t>130.7</w:t>
                              </w:r>
                            </w:sdtContent>
                          </w:sdt>
                          <w:r>
                            <w:rPr>
                              <w:szCs w:val="24"/>
                              <w:lang w:eastAsia="lt-LT"/>
                            </w:rPr>
                            <w:t>. Veiksmų programų stebėsenos komitetui patvirtinus metinę veiksmų programos įgyvendinimo ataskaitą, vadovaujančioji institucija, vadovaudamasi reglamento (EB) Nr. 1083/2006 67 straipsnio 1 dalimi, kasmet, ne vėliau kaip iki birželio 30 d., išsiunčia ją Europos Komisijai.</w:t>
                          </w:r>
                        </w:p>
                      </w:sdtContent>
                    </w:sdt>
                    <w:sdt>
                      <w:sdtPr>
                        <w:alias w:val="130.8 pp."/>
                        <w:tag w:val="part_1ee8a5b1cbe842438ec1e5c87614b46e"/>
                        <w:lock w:val="sdtLocked"/>
                        <w:richText/>
                      </w:sdtPr>
                      <w:sdtContent>
                        <w:p>
                          <w:pPr>
                            <w:tabs>
                              <w:tab w:val="left" w:pos="1276"/>
                            </w:tabs>
                            <w:ind w:firstLine="720"/>
                            <w:jc w:val="both"/>
                            <w:textAlignment w:val="baseline"/>
                            <w:rPr>
                              <w:szCs w:val="24"/>
                              <w:lang w:eastAsia="lt-LT"/>
                            </w:rPr>
                          </w:pPr>
                          <w:sdt>
                            <w:sdtPr>
                              <w:alias w:val="Numeris"/>
                              <w:tag w:val="nr_1ee8a5b1cbe842438ec1e5c87614b46e"/>
                              <w:lock w:val="sdtLocked"/>
                              <w:richText/>
                            </w:sdtPr>
                            <w:sdtContent>
                              <w:r>
                                <w:rPr>
                                  <w:szCs w:val="24"/>
                                  <w:lang w:eastAsia="lt-LT"/>
                                </w:rPr>
                                <w:t>130.8</w:t>
                              </w:r>
                            </w:sdtContent>
                          </w:sdt>
                          <w:r>
                            <w:rPr>
                              <w:szCs w:val="24"/>
                              <w:lang w:eastAsia="lt-LT"/>
                            </w:rPr>
                            <w:t>. Europos Komisijai pagal reglamento (EB) Nr. 1083/2006 67 straipsnio 4 dalį pateikus paklausimą dėl papildomos informacijos pateikimo ir (ar) metinės veiksmų programos įgyvendinimo ataskaitos patikslinimo, vadovaujančioji institucija organizuoja papildomos informacijos parengimą, prireikus rengia patikslintą metinę veiksmų programos įgyvendinimo ataskaitą ir teikia ją Europos Komisijai.</w:t>
                          </w:r>
                        </w:p>
                      </w:sdtContent>
                    </w:sdt>
                  </w:sdtContent>
                </w:sdt>
                <w:sdt>
                  <w:sdtPr>
                    <w:alias w:val="131 p."/>
                    <w:tag w:val="part_d6aa16fede534843854ff78830d42fde"/>
                    <w:lock w:val="sdtLocked"/>
                    <w:richText/>
                  </w:sdtPr>
                  <w:sdtContent>
                    <w:p>
                      <w:pPr>
                        <w:tabs>
                          <w:tab w:val="left" w:pos="1276"/>
                        </w:tabs>
                        <w:ind w:firstLine="720"/>
                        <w:jc w:val="both"/>
                        <w:textAlignment w:val="baseline"/>
                        <w:rPr>
                          <w:szCs w:val="24"/>
                          <w:lang w:eastAsia="lt-LT"/>
                        </w:rPr>
                      </w:pPr>
                      <w:sdt>
                        <w:sdtPr>
                          <w:alias w:val="Numeris"/>
                          <w:tag w:val="nr_d6aa16fede534843854ff78830d42fde"/>
                          <w:lock w:val="sdtLocked"/>
                          <w:richText/>
                        </w:sdtPr>
                        <w:sdtContent>
                          <w:r>
                            <w:rPr>
                              <w:szCs w:val="24"/>
                              <w:lang w:eastAsia="lt-LT"/>
                            </w:rPr>
                            <w:t>131</w:t>
                          </w:r>
                        </w:sdtContent>
                      </w:sdt>
                      <w:r>
                        <w:rPr>
                          <w:szCs w:val="24"/>
                          <w:lang w:eastAsia="lt-LT"/>
                        </w:rPr>
                        <w:t>. Galutinė veiksmų programos įgyvendinimo ataskaita rengiama ir teikiama Europos Komisijai taip:</w:t>
                      </w:r>
                    </w:p>
                    <w:sdt>
                      <w:sdtPr>
                        <w:alias w:val="131.1 pp."/>
                        <w:tag w:val="part_4484a102d3ec4350b246f7385b4ef7d4"/>
                        <w:lock w:val="sdtLocked"/>
                        <w:richText/>
                      </w:sdtPr>
                      <w:sdtContent>
                        <w:p>
                          <w:pPr>
                            <w:tabs>
                              <w:tab w:val="left" w:pos="1276"/>
                            </w:tabs>
                            <w:ind w:firstLine="720"/>
                            <w:jc w:val="both"/>
                            <w:textAlignment w:val="baseline"/>
                            <w:rPr>
                              <w:szCs w:val="24"/>
                              <w:lang w:eastAsia="lt-LT"/>
                            </w:rPr>
                          </w:pPr>
                          <w:sdt>
                            <w:sdtPr>
                              <w:alias w:val="Numeris"/>
                              <w:tag w:val="nr_4484a102d3ec4350b246f7385b4ef7d4"/>
                              <w:lock w:val="sdtLocked"/>
                              <w:richText/>
                            </w:sdtPr>
                            <w:sdtContent>
                              <w:r>
                                <w:rPr>
                                  <w:szCs w:val="24"/>
                                  <w:lang w:eastAsia="lt-LT"/>
                                </w:rPr>
                                <w:t>131.1</w:t>
                              </w:r>
                            </w:sdtContent>
                          </w:sdt>
                          <w:r>
                            <w:rPr>
                              <w:szCs w:val="24"/>
                              <w:lang w:eastAsia="lt-LT"/>
                            </w:rPr>
                            <w:t>. Įgyvendinančiosios institucijos ir visuotinių dotacijų valdytojai pagal kompetenciją iki 2016 m. balandžio 1 d. pateikia ministerijoms ir (ar) kitoms valstybės institucijoms, vadovaujančiajai institucijai, kai įgyvendinami techninės paramos prioritetai ir Techninės paramos veiksmų programa, informaciją, kurios reikia galutinei veiksmų programos įgyvendinimo ataskaitai parengti.</w:t>
                          </w:r>
                        </w:p>
                      </w:sdtContent>
                    </w:sdt>
                    <w:sdt>
                      <w:sdtPr>
                        <w:alias w:val="131.2 pp."/>
                        <w:tag w:val="part_8d2002cd826940de814c8b7540ed8f20"/>
                        <w:lock w:val="sdtLocked"/>
                        <w:richText/>
                      </w:sdtPr>
                      <w:sdtContent>
                        <w:p>
                          <w:pPr>
                            <w:tabs>
                              <w:tab w:val="left" w:pos="1276"/>
                            </w:tabs>
                            <w:ind w:firstLine="720"/>
                            <w:jc w:val="both"/>
                            <w:textAlignment w:val="baseline"/>
                            <w:rPr>
                              <w:szCs w:val="24"/>
                              <w:lang w:eastAsia="lt-LT"/>
                            </w:rPr>
                          </w:pPr>
                          <w:sdt>
                            <w:sdtPr>
                              <w:alias w:val="Numeris"/>
                              <w:tag w:val="nr_8d2002cd826940de814c8b7540ed8f20"/>
                              <w:lock w:val="sdtLocked"/>
                              <w:richText/>
                            </w:sdtPr>
                            <w:sdtContent>
                              <w:r>
                                <w:rPr>
                                  <w:szCs w:val="24"/>
                                  <w:lang w:eastAsia="lt-LT"/>
                                </w:rPr>
                                <w:t>131.2</w:t>
                              </w:r>
                            </w:sdtContent>
                          </w:sdt>
                          <w:r>
                            <w:rPr>
                              <w:szCs w:val="24"/>
                              <w:lang w:eastAsia="lt-LT"/>
                            </w:rPr>
                            <w:t>. Ministerijos ir (ar) kitos valstybės institucijos, bendradarbiaudamos su įgyvendinančiosiomis institucijomis,</w:t>
                          </w:r>
                          <w:r>
                            <w:rPr>
                              <w:bCs/>
                              <w:szCs w:val="24"/>
                              <w:lang w:eastAsia="lt-LT"/>
                            </w:rPr>
                            <w:t xml:space="preserve"> </w:t>
                          </w:r>
                          <w:r>
                            <w:rPr>
                              <w:szCs w:val="24"/>
                              <w:lang w:eastAsia="lt-LT"/>
                            </w:rPr>
                            <w:t>visuotinių dotacijų valdytojais ir finansų inžinerijos projektų vykdytojais, iki 2016 m. birželio 1 d. pagal reglamento (EB) Nr. 1828/2006 XVIII priede nustatytą formą ir vadovaujančiosios institucijos pateiktus jos pildymo paaiškinimus rengia ir raštu bei elektronine forma pateikia vadovaujančiajai institucijai informaciją, kurios reikia galutinei veiksmų programos įgyvendinimo ataskaitai parengti.</w:t>
                          </w:r>
                        </w:p>
                      </w:sdtContent>
                    </w:sdt>
                    <w:sdt>
                      <w:sdtPr>
                        <w:alias w:val="131.3 pp."/>
                        <w:tag w:val="part_d0054a300c0a4a6ca28baa6a92bda8f3"/>
                        <w:lock w:val="sdtLocked"/>
                        <w:richText/>
                      </w:sdtPr>
                      <w:sdtContent>
                        <w:p>
                          <w:pPr>
                            <w:tabs>
                              <w:tab w:val="left" w:pos="1276"/>
                            </w:tabs>
                            <w:ind w:firstLine="720"/>
                            <w:jc w:val="both"/>
                            <w:textAlignment w:val="baseline"/>
                            <w:rPr>
                              <w:szCs w:val="24"/>
                              <w:lang w:eastAsia="lt-LT"/>
                            </w:rPr>
                          </w:pPr>
                          <w:sdt>
                            <w:sdtPr>
                              <w:alias w:val="Numeris"/>
                              <w:tag w:val="nr_d0054a300c0a4a6ca28baa6a92bda8f3"/>
                              <w:lock w:val="sdtLocked"/>
                              <w:richText/>
                            </w:sdtPr>
                            <w:sdtContent>
                              <w:r>
                                <w:rPr>
                                  <w:szCs w:val="24"/>
                                  <w:lang w:eastAsia="lt-LT"/>
                                </w:rPr>
                                <w:t>131.3</w:t>
                              </w:r>
                            </w:sdtContent>
                          </w:sdt>
                          <w:r>
                            <w:rPr>
                              <w:szCs w:val="24"/>
                              <w:lang w:eastAsia="lt-LT"/>
                            </w:rPr>
                            <w:t>. Vadovaujančioji institucija, gavusi Taisyklių 131.1–131.2 papunkčiuose nurodytą informaciją, ją apibendrina, vadovaudamasi reglamento (EB) Nr. 1083/2006 67 straipsnio 2 dalimi rengia galutinės veiksmų programos įgyvendinimo ataskaitos projektą ir ne vėliau kaip iki 2016 m. rugsėjo 1 d. elektronine forma pateikia jį ministerijoms ir (ar) kitoms valstybės institucijoms susipažinti.</w:t>
                          </w:r>
                        </w:p>
                      </w:sdtContent>
                    </w:sdt>
                    <w:sdt>
                      <w:sdtPr>
                        <w:alias w:val="131.4 pp."/>
                        <w:tag w:val="part_a0d6ad82206c472ab294d1f5475beffc"/>
                        <w:lock w:val="sdtLocked"/>
                        <w:richText/>
                      </w:sdtPr>
                      <w:sdtContent>
                        <w:p>
                          <w:pPr>
                            <w:tabs>
                              <w:tab w:val="left" w:pos="1276"/>
                            </w:tabs>
                            <w:ind w:firstLine="720"/>
                            <w:jc w:val="both"/>
                            <w:textAlignment w:val="baseline"/>
                            <w:rPr>
                              <w:szCs w:val="24"/>
                              <w:lang w:eastAsia="lt-LT"/>
                            </w:rPr>
                          </w:pPr>
                          <w:sdt>
                            <w:sdtPr>
                              <w:alias w:val="Numeris"/>
                              <w:tag w:val="nr_a0d6ad82206c472ab294d1f5475beffc"/>
                              <w:lock w:val="sdtLocked"/>
                              <w:richText/>
                            </w:sdtPr>
                            <w:sdtContent>
                              <w:r>
                                <w:rPr>
                                  <w:szCs w:val="24"/>
                                  <w:lang w:eastAsia="lt-LT"/>
                                </w:rPr>
                                <w:t>131.4</w:t>
                              </w:r>
                            </w:sdtContent>
                          </w:sdt>
                          <w:r>
                            <w:rPr>
                              <w:szCs w:val="24"/>
                              <w:lang w:eastAsia="lt-LT"/>
                            </w:rPr>
                            <w:t>. Ministerijos ir (ar) kitos valstybės institucijos, gavusios vadovaujančiosios institucijos parengtą galutinės veiksmų programos įgyvendinimo ataskaitos projektą, jį išnagrinėja ir ne vėliau kaip iki 2016 m. spalio 1 d. pastabas ir pasiūlymus dėl jo raštu ir elektronine forma pateikia vadovaujančiajai institucijai.</w:t>
                          </w:r>
                        </w:p>
                      </w:sdtContent>
                    </w:sdt>
                    <w:sdt>
                      <w:sdtPr>
                        <w:alias w:val="131.5 pp."/>
                        <w:tag w:val="part_ee5e11fcdd5c4a52b479610e60d16b60"/>
                        <w:lock w:val="sdtLocked"/>
                        <w:richText/>
                      </w:sdtPr>
                      <w:sdtContent>
                        <w:p>
                          <w:pPr>
                            <w:tabs>
                              <w:tab w:val="left" w:pos="1276"/>
                            </w:tabs>
                            <w:ind w:firstLine="720"/>
                            <w:jc w:val="both"/>
                            <w:textAlignment w:val="baseline"/>
                            <w:rPr>
                              <w:szCs w:val="24"/>
                              <w:lang w:eastAsia="lt-LT"/>
                            </w:rPr>
                          </w:pPr>
                          <w:sdt>
                            <w:sdtPr>
                              <w:alias w:val="Numeris"/>
                              <w:tag w:val="nr_ee5e11fcdd5c4a52b479610e60d16b60"/>
                              <w:lock w:val="sdtLocked"/>
                              <w:richText/>
                            </w:sdtPr>
                            <w:sdtContent>
                              <w:r>
                                <w:rPr>
                                  <w:szCs w:val="24"/>
                                  <w:lang w:eastAsia="lt-LT"/>
                                </w:rPr>
                                <w:t>131.5</w:t>
                              </w:r>
                            </w:sdtContent>
                          </w:sdt>
                          <w:r>
                            <w:rPr>
                              <w:szCs w:val="24"/>
                              <w:lang w:eastAsia="lt-LT"/>
                            </w:rPr>
                            <w:t>. Vadovaujančioji institucija, atsižvelgdama į ministerijų ir (ar) kitų valstybės institucijų pastabas ir pasiūlymus dėl galutinės veiksmų programos įgyvendinimo ataskaitos projekto, jį patikslina ir ne vėliau kaip iki 2016 m. gruodžio 1 d. pateikia Veiksmų programų stebėsenos komitetui tvirtinti.</w:t>
                          </w:r>
                        </w:p>
                      </w:sdtContent>
                    </w:sdt>
                    <w:sdt>
                      <w:sdtPr>
                        <w:alias w:val="131.6 pp."/>
                        <w:tag w:val="part_07a03d79248e4c149d57bb5eeafc923b"/>
                        <w:lock w:val="sdtLocked"/>
                        <w:richText/>
                      </w:sdtPr>
                      <w:sdtContent>
                        <w:p>
                          <w:pPr>
                            <w:tabs>
                              <w:tab w:val="left" w:pos="1276"/>
                            </w:tabs>
                            <w:ind w:firstLine="720"/>
                            <w:jc w:val="both"/>
                            <w:textAlignment w:val="baseline"/>
                            <w:rPr>
                              <w:szCs w:val="24"/>
                              <w:lang w:eastAsia="lt-LT"/>
                            </w:rPr>
                          </w:pPr>
                          <w:sdt>
                            <w:sdtPr>
                              <w:alias w:val="Numeris"/>
                              <w:tag w:val="nr_07a03d79248e4c149d57bb5eeafc923b"/>
                              <w:lock w:val="sdtLocked"/>
                              <w:richText/>
                            </w:sdtPr>
                            <w:sdtContent>
                              <w:r>
                                <w:rPr>
                                  <w:szCs w:val="24"/>
                                  <w:lang w:eastAsia="lt-LT"/>
                                </w:rPr>
                                <w:t>131.6</w:t>
                              </w:r>
                            </w:sdtContent>
                          </w:sdt>
                          <w:r>
                            <w:rPr>
                              <w:szCs w:val="24"/>
                              <w:lang w:eastAsia="lt-LT"/>
                            </w:rPr>
                            <w:t>. Veiksmų programų stebėsenos komitetui patvirtinus galutinę veiksmų programos įgyvendinimo ataskaitą, vadovaujančioji institucija, vadovaudamasi Reglamento Nr. 1083/2006 67 straipsnio 1 dalimi, ne vėliau kaip iki 2017 m. kovo 31 d. išsiunčia ją Europos Komisijai.</w:t>
                          </w:r>
                        </w:p>
                      </w:sdtContent>
                    </w:sdt>
                    <w:sdt>
                      <w:sdtPr>
                        <w:alias w:val="131.7 pp."/>
                        <w:tag w:val="part_67254f34216740ee9abdacb1e2b48530"/>
                        <w:lock w:val="sdtLocked"/>
                        <w:richText/>
                      </w:sdtPr>
                      <w:sdtContent>
                        <w:p>
                          <w:pPr>
                            <w:tabs>
                              <w:tab w:val="left" w:pos="1276"/>
                            </w:tabs>
                            <w:ind w:firstLine="720"/>
                            <w:jc w:val="both"/>
                            <w:textAlignment w:val="baseline"/>
                            <w:rPr>
                              <w:szCs w:val="24"/>
                              <w:lang w:eastAsia="lt-LT"/>
                            </w:rPr>
                          </w:pPr>
                          <w:sdt>
                            <w:sdtPr>
                              <w:alias w:val="Numeris"/>
                              <w:tag w:val="nr_67254f34216740ee9abdacb1e2b48530"/>
                              <w:lock w:val="sdtLocked"/>
                              <w:richText/>
                            </w:sdtPr>
                            <w:sdtContent>
                              <w:r>
                                <w:rPr>
                                  <w:szCs w:val="24"/>
                                  <w:lang w:eastAsia="lt-LT"/>
                                </w:rPr>
                                <w:t>131.7</w:t>
                              </w:r>
                            </w:sdtContent>
                          </w:sdt>
                          <w:r>
                            <w:rPr>
                              <w:szCs w:val="24"/>
                              <w:lang w:eastAsia="lt-LT"/>
                            </w:rPr>
                            <w:t>. Europos Komisijai pagal reglamento (EB) Nr. 1083/2006 67 straipsnio 4 dalį pateikus paklausimą dėl papildomos informacijos pateikimo ir (ar) galutinės įgyvendinimo ataskaitos patikslinimo, vadovaujančioji institucija organizuoja papildomos informacijos parengimą, prireikus rengia patikslintą galutinę veiksmų programos įgyvendinimo ataskaitą ir teikia ją Europos Komisijai.</w:t>
                          </w:r>
                        </w:p>
                        <w:p>
                          <w:pPr>
                            <w:tabs>
                              <w:tab w:val="left" w:pos="1276"/>
                            </w:tabs>
                            <w:jc w:val="center"/>
                            <w:textAlignment w:val="baseline"/>
                            <w:rPr>
                              <w:szCs w:val="24"/>
                              <w:lang w:eastAsia="lt-LT"/>
                            </w:rPr>
                          </w:pPr>
                        </w:p>
                      </w:sdtContent>
                    </w:sdt>
                  </w:sdtContent>
                </w:sdt>
              </w:sdtContent>
            </w:sdt>
          </w:sdtContent>
        </w:sdt>
        <w:sdt>
          <w:sdtPr>
            <w:alias w:val="skyrius"/>
            <w:tag w:val="part_8e0b3262eb94448eb835858106b3afe4"/>
            <w:lock w:val="sdtLocked"/>
            <w:richText/>
          </w:sdtPr>
          <w:sdtContent>
            <w:p>
              <w:pPr>
                <w:jc w:val="center"/>
                <w:rPr>
                  <w:b/>
                  <w:bCs/>
                  <w:caps/>
                  <w:szCs w:val="24"/>
                  <w:lang w:eastAsia="lt-LT"/>
                </w:rPr>
              </w:pPr>
              <w:sdt>
                <w:sdtPr>
                  <w:alias w:val="Numeris"/>
                  <w:tag w:val="nr_8e0b3262eb94448eb835858106b3afe4"/>
                  <w:lock w:val="sdtLocked"/>
                  <w:richText/>
                </w:sdtPr>
                <w:sdtContent>
                  <w:r>
                    <w:rPr>
                      <w:b/>
                      <w:bCs/>
                      <w:caps/>
                      <w:szCs w:val="24"/>
                      <w:lang w:eastAsia="lt-LT"/>
                    </w:rPr>
                    <w:t>VIII</w:t>
                  </w:r>
                </w:sdtContent>
              </w:sdt>
              <w:r>
                <w:rPr>
                  <w:b/>
                  <w:bCs/>
                  <w:caps/>
                  <w:szCs w:val="24"/>
                  <w:lang w:eastAsia="lt-LT"/>
                </w:rPr>
                <w:t xml:space="preserve"> SKYRIUS</w:t>
              </w:r>
            </w:p>
            <w:p>
              <w:pPr>
                <w:jc w:val="center"/>
                <w:rPr>
                  <w:b/>
                  <w:bCs/>
                  <w:caps/>
                  <w:szCs w:val="24"/>
                  <w:lang w:eastAsia="lt-LT"/>
                </w:rPr>
              </w:pPr>
              <w:sdt>
                <w:sdtPr>
                  <w:alias w:val="Pavadinimas"/>
                  <w:tag w:val="title_8e0b3262eb94448eb835858106b3afe4"/>
                  <w:lock w:val="sdtLocked"/>
                  <w:richText/>
                </w:sdtPr>
                <w:sdtContent>
                  <w:r>
                    <w:rPr>
                      <w:b/>
                      <w:bCs/>
                      <w:caps/>
                      <w:szCs w:val="24"/>
                      <w:lang w:eastAsia="lt-LT"/>
                    </w:rPr>
                    <w:t>VEIKSMŲ PROGRAMŲ UŽBAIGIMAS</w:t>
                  </w:r>
                </w:sdtContent>
              </w:sdt>
            </w:p>
            <w:p>
              <w:pPr>
                <w:jc w:val="center"/>
                <w:rPr>
                  <w:b/>
                  <w:szCs w:val="24"/>
                  <w:lang w:eastAsia="lt-LT"/>
                </w:rPr>
              </w:pPr>
            </w:p>
            <w:sdt>
              <w:sdtPr>
                <w:alias w:val="132 p."/>
                <w:tag w:val="part_f81a0d2753d54075a1544d4f4f9b46d5"/>
                <w:lock w:val="sdtLocked"/>
                <w:richText/>
              </w:sdtPr>
              <w:sdtContent>
                <w:p>
                  <w:pPr>
                    <w:tabs>
                      <w:tab w:val="num" w:pos="1069"/>
                      <w:tab w:val="left" w:pos="1276"/>
                    </w:tabs>
                    <w:ind w:firstLine="720"/>
                    <w:jc w:val="both"/>
                    <w:textAlignment w:val="baseline"/>
                    <w:rPr>
                      <w:szCs w:val="24"/>
                      <w:lang w:eastAsia="lt-LT"/>
                    </w:rPr>
                  </w:pPr>
                  <w:sdt>
                    <w:sdtPr>
                      <w:alias w:val="Numeris"/>
                      <w:tag w:val="nr_f81a0d2753d54075a1544d4f4f9b46d5"/>
                      <w:lock w:val="sdtLocked"/>
                      <w:richText/>
                    </w:sdtPr>
                    <w:sdtContent>
                      <w:r>
                        <w:rPr>
                          <w:szCs w:val="24"/>
                          <w:lang w:eastAsia="lt-LT"/>
                        </w:rPr>
                        <w:t>132</w:t>
                      </w:r>
                    </w:sdtContent>
                  </w:sdt>
                  <w:r>
                    <w:rPr>
                      <w:szCs w:val="24"/>
                      <w:lang w:eastAsia="lt-LT"/>
                    </w:rPr>
                    <w:t>. Už veiksmų programų užbaigimo koordinavimą atsako vadovaujančioji institucija. Užbaigiant veiksmų programas, pagal kompetenciją dalyvauja visos už strategijos ir veiksmų programų įgyvendinimą atsakingos institucijos, nustatytos Atsakomybės ir funkcijų paskirstymo taisyklėse.</w:t>
                  </w:r>
                </w:p>
              </w:sdtContent>
            </w:sdt>
            <w:sdt>
              <w:sdtPr>
                <w:alias w:val="133 p."/>
                <w:tag w:val="part_e4ba01ca5b0e499fac4a917cd4a8c744"/>
                <w:lock w:val="sdtLocked"/>
                <w:richText/>
              </w:sdtPr>
              <w:sdtContent>
                <w:p>
                  <w:pPr>
                    <w:tabs>
                      <w:tab w:val="num" w:pos="1069"/>
                      <w:tab w:val="left" w:pos="1276"/>
                    </w:tabs>
                    <w:ind w:firstLine="720"/>
                    <w:jc w:val="both"/>
                    <w:textAlignment w:val="baseline"/>
                    <w:rPr>
                      <w:szCs w:val="24"/>
                      <w:lang w:eastAsia="lt-LT"/>
                    </w:rPr>
                  </w:pPr>
                  <w:sdt>
                    <w:sdtPr>
                      <w:alias w:val="Numeris"/>
                      <w:tag w:val="nr_e4ba01ca5b0e499fac4a917cd4a8c744"/>
                      <w:lock w:val="sdtLocked"/>
                      <w:richText/>
                    </w:sdtPr>
                    <w:sdtContent>
                      <w:r>
                        <w:rPr>
                          <w:szCs w:val="24"/>
                          <w:lang w:eastAsia="lt-LT"/>
                        </w:rPr>
                        <w:t>133</w:t>
                      </w:r>
                    </w:sdtContent>
                  </w:sdt>
                  <w:r>
                    <w:rPr>
                      <w:szCs w:val="24"/>
                      <w:lang w:eastAsia="lt-LT"/>
                    </w:rPr>
                    <w:t>. Vadovaujančioji institucija, vadovaudamasi reglamento Nr. 1083/2006 88 straipsniu, gali siūlyti dalinį veiksmų programos įgyvendinimo užbaigimą.</w:t>
                  </w:r>
                </w:p>
                <w:p>
                  <w:pPr>
                    <w:jc w:val="center"/>
                    <w:rPr>
                      <w:b/>
                      <w:bCs/>
                      <w:caps/>
                      <w:szCs w:val="24"/>
                      <w:lang w:eastAsia="lt-LT"/>
                    </w:rPr>
                  </w:pPr>
                </w:p>
              </w:sdtContent>
            </w:sdt>
          </w:sdtContent>
        </w:sdt>
        <w:sdt>
          <w:sdtPr>
            <w:alias w:val="skyrius"/>
            <w:tag w:val="part_6054bb785e22423ea7ec1c37a74ac856"/>
            <w:lock w:val="sdtLocked"/>
            <w:richText/>
          </w:sdtPr>
          <w:sdtContent>
            <w:p>
              <w:pPr>
                <w:jc w:val="center"/>
                <w:rPr>
                  <w:b/>
                  <w:bCs/>
                  <w:caps/>
                  <w:szCs w:val="24"/>
                  <w:lang w:eastAsia="lt-LT"/>
                </w:rPr>
              </w:pPr>
              <w:sdt>
                <w:sdtPr>
                  <w:alias w:val="Numeris"/>
                  <w:tag w:val="nr_6054bb785e22423ea7ec1c37a74ac856"/>
                  <w:lock w:val="sdtLocked"/>
                  <w:richText/>
                </w:sdtPr>
                <w:sdtContent>
                  <w:r>
                    <w:rPr>
                      <w:b/>
                      <w:bCs/>
                      <w:caps/>
                      <w:szCs w:val="24"/>
                      <w:lang w:eastAsia="lt-LT"/>
                    </w:rPr>
                    <w:t>IX</w:t>
                  </w:r>
                </w:sdtContent>
              </w:sdt>
              <w:r>
                <w:rPr>
                  <w:b/>
                  <w:bCs/>
                  <w:caps/>
                  <w:szCs w:val="24"/>
                  <w:lang w:eastAsia="lt-LT"/>
                </w:rPr>
                <w:t xml:space="preserve"> SKYRIUS</w:t>
              </w:r>
            </w:p>
            <w:p>
              <w:pPr>
                <w:jc w:val="center"/>
                <w:rPr>
                  <w:b/>
                  <w:bCs/>
                  <w:caps/>
                  <w:szCs w:val="24"/>
                  <w:lang w:eastAsia="lt-LT"/>
                </w:rPr>
              </w:pPr>
              <w:sdt>
                <w:sdtPr>
                  <w:alias w:val="Pavadinimas"/>
                  <w:tag w:val="title_6054bb785e22423ea7ec1c37a74ac856"/>
                  <w:lock w:val="sdtLocked"/>
                  <w:richText/>
                </w:sdtPr>
                <w:sdtContent>
                  <w:r>
                    <w:rPr>
                      <w:b/>
                      <w:bCs/>
                      <w:caps/>
                      <w:szCs w:val="24"/>
                      <w:lang w:eastAsia="lt-LT"/>
                    </w:rPr>
                    <w:t>BAIGIAMOSIOS NUOSTATOS</w:t>
                  </w:r>
                </w:sdtContent>
              </w:sdt>
            </w:p>
            <w:p>
              <w:pPr>
                <w:jc w:val="center"/>
                <w:rPr>
                  <w:b/>
                  <w:szCs w:val="24"/>
                  <w:lang w:eastAsia="lt-LT"/>
                </w:rPr>
              </w:pPr>
            </w:p>
            <w:sdt>
              <w:sdtPr>
                <w:alias w:val="134 p."/>
                <w:tag w:val="part_e0ee5903dca643559921d55bc1151e97"/>
                <w:lock w:val="sdtLocked"/>
                <w:richText/>
              </w:sdtPr>
              <w:sdtContent>
                <w:p>
                  <w:pPr>
                    <w:tabs>
                      <w:tab w:val="num" w:pos="1069"/>
                      <w:tab w:val="left" w:pos="1276"/>
                      <w:tab w:val="left" w:pos="6237"/>
                    </w:tabs>
                    <w:ind w:firstLine="720"/>
                    <w:jc w:val="both"/>
                    <w:textAlignment w:val="baseline"/>
                    <w:rPr>
                      <w:lang w:eastAsia="lt-LT"/>
                    </w:rPr>
                  </w:pPr>
                  <w:sdt>
                    <w:sdtPr>
                      <w:alias w:val="Numeris"/>
                      <w:tag w:val="nr_e0ee5903dca643559921d55bc1151e97"/>
                      <w:lock w:val="sdtLocked"/>
                      <w:richText/>
                    </w:sdtPr>
                    <w:sdtContent>
                      <w:r>
                        <w:rPr>
                          <w:szCs w:val="24"/>
                          <w:lang w:eastAsia="lt-LT"/>
                        </w:rPr>
                        <w:t>134</w:t>
                      </w:r>
                    </w:sdtContent>
                  </w:sdt>
                  <w:r>
                    <w:rPr>
                      <w:szCs w:val="24"/>
                      <w:lang w:eastAsia="lt-LT"/>
                    </w:rPr>
                    <w:t>. Už strategijos ir veiksmų programų įgyvendinimą atsakingos institucijos, nustatytos Atsakomybės ir funkcijų paskirstymo taisyklėse, vadovaudamosi Atsakomybės ir funkcijų paskirstymo taisyklėmis, Taisyklėmis, Projektų administravimo ir finansavimo taisyklėmis, Techninės paramos administravimo ir finansavimo taisyklėmis, Finansų inžinerijos priemonių administravimo ir finansavimo taisyklėmis, vertinimo planu, informavimo planu, kitais teisės aktais ir dokumentais, pagal kompetenciją rengia ir tvirtina vidaus procedūras ir (ar) ES struktūrinės paramos administravimo procedūrų vadovus, užtikrina jų atitiktį minėtiems teisės aktams ir vadovavimąsi jais.</w:t>
                  </w:r>
                </w:p>
                <w:p>
                  <w:pPr>
                    <w:jc w:val="both"/>
                    <w:rPr>
                      <w:lang w:eastAsia="lt-LT"/>
                    </w:rPr>
                  </w:pPr>
                </w:p>
              </w:sdtContent>
            </w:sdt>
          </w:sdtContent>
        </w:sdt>
        <w:sdt>
          <w:sdtPr>
            <w:alias w:val="pabaiga"/>
            <w:tag w:val="part_9208b3a21382479ca8d026462e850b58"/>
            <w:lock w:val="sdtLocked"/>
            <w:richText/>
          </w:sdtPr>
          <w:sdtContent>
            <w:p>
              <w:pPr>
                <w:tabs>
                  <w:tab w:val="left" w:pos="6237"/>
                </w:tabs>
                <w:jc w:val="center"/>
                <w:rPr>
                  <w:lang w:eastAsia="lt-LT"/>
                </w:rPr>
              </w:pPr>
              <w:r>
                <w:rPr>
                  <w:lang w:eastAsia="lt-LT"/>
                </w:rPr>
                <w:t>__________________</w:t>
              </w:r>
            </w:p>
            <w:p>
              <w:pPr>
                <w:tabs>
                  <w:tab w:val="center" w:pos="-3686"/>
                  <w:tab w:val="left" w:pos="6237"/>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a943e0c14811e38c43fee5c144a67d">
            <w:r w:rsidRPr="00532B9F">
              <w:rPr>
                <w:rFonts w:ascii="Times New Roman" w:eastAsia="MS Mincho" w:hAnsi="Times New Roman"/>
                <w:sz w:val="20"/>
                <w:i/>
                <w:iCs/>
                <w:color w:val="0000FF" w:themeColor="hyperlink"/>
                <w:u w:val="single"/>
              </w:rPr>
              <w:t>312</w:t>
            </w:r>
          </w:fldSimple>
          <w:r>
            <w:rPr>
              <w:rFonts w:ascii="Times New Roman" w:eastAsia="MS Mincho" w:hAnsi="Times New Roman"/>
              <w:sz w:val="20"/>
              <w:i/>
              <w:iCs/>
            </w:rPr>
            <w:t>,
2014-04-01,
paskelbta TAR 2014-04-11, i. k. 2014-04368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D80DA351A501">
            <w:r w:rsidRPr="00532B9F">
              <w:rPr>
                <w:rFonts w:ascii="Times New Roman" w:eastAsia="MS Mincho" w:hAnsi="Times New Roman"/>
                <w:sz w:val="20"/>
                <w:iCs/>
                <w:color w:val="0000FF" w:themeColor="hyperlink"/>
                <w:u w:val="single"/>
              </w:rPr>
              <w:t>1385</w:t>
            </w:r>
          </w:fldSimple>
          <w:r>
            <w:rPr>
              <w:rFonts w:ascii="Times New Roman" w:eastAsia="MS Mincho" w:hAnsi="Times New Roman"/>
              <w:sz w:val="20"/>
              <w:iCs/>
            </w:rPr>
            <w:t>,
2011-11-30,
Žin., 2011, Nr.
148-6942 (2011-12-03), i. k. 1111100NUTA00001385                </w:t>
          </w:r>
        </w:p>
        <w:p>
          <w:pPr>
            <w:jc w:val="both"/>
            <w:rPr>
              <w:rFonts w:ascii="Times New Roman" w:hAnsi="Times New Roman"/>
            </w:rPr>
          </w:pPr>
          <w:r>
            <w:rPr>
              <w:rFonts w:ascii="Times New Roman" w:hAnsi="Times New Roman"/>
              <w:sz w:val="20"/>
            </w:rPr>
            <w:t>Dėl Lietuvos Respublikos Vyriausybės 2008 m. lapkričio 12 d. nutarimo Nr. 1225 "Dėl Veiksmų programų administravimo ir finansavimo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D20033C30FC">
            <w:r w:rsidRPr="00532B9F">
              <w:rPr>
                <w:rFonts w:ascii="Times New Roman" w:eastAsia="MS Mincho" w:hAnsi="Times New Roman"/>
                <w:sz w:val="20"/>
                <w:iCs/>
                <w:color w:val="0000FF" w:themeColor="hyperlink"/>
                <w:u w:val="single"/>
              </w:rPr>
              <w:t>604</w:t>
            </w:r>
          </w:fldSimple>
          <w:r>
            <w:rPr>
              <w:rFonts w:ascii="Times New Roman" w:eastAsia="MS Mincho" w:hAnsi="Times New Roman"/>
              <w:sz w:val="20"/>
              <w:iCs/>
            </w:rPr>
            <w:t>,
2012-05-29,
Žin., 2012, Nr.
64-3216 (2012-06-07), i. k. 1121100NUTA00000604                </w:t>
          </w:r>
        </w:p>
        <w:p>
          <w:pPr>
            <w:jc w:val="both"/>
            <w:rPr>
              <w:rFonts w:ascii="Times New Roman" w:hAnsi="Times New Roman"/>
            </w:rPr>
          </w:pPr>
          <w:r>
            <w:rPr>
              <w:rFonts w:ascii="Times New Roman" w:hAnsi="Times New Roman"/>
              <w:sz w:val="20"/>
            </w:rPr>
            <w:t>Dėl Lietuvos Respublikos Vyriausybės 2008 m. lapkričio 12 d. nutarimo Nr. 1225 "Dėl Veiksmų programų administravimo ir finansavimo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DA74E2B9214F">
            <w:r w:rsidRPr="00532B9F">
              <w:rPr>
                <w:rFonts w:ascii="Times New Roman" w:eastAsia="MS Mincho" w:hAnsi="Times New Roman"/>
                <w:sz w:val="20"/>
                <w:iCs/>
                <w:color w:val="0000FF" w:themeColor="hyperlink"/>
                <w:u w:val="single"/>
              </w:rPr>
              <w:t>1513</w:t>
            </w:r>
          </w:fldSimple>
          <w:r>
            <w:rPr>
              <w:rFonts w:ascii="Times New Roman" w:eastAsia="MS Mincho" w:hAnsi="Times New Roman"/>
              <w:sz w:val="20"/>
              <w:iCs/>
            </w:rPr>
            <w:t>,
2012-12-12,
Žin., 2012, Nr.
146-7526 (2012-12-15), i. k. 1121100NUTA00001513                </w:t>
          </w:r>
        </w:p>
        <w:p>
          <w:pPr>
            <w:jc w:val="both"/>
            <w:rPr>
              <w:rFonts w:ascii="Times New Roman" w:hAnsi="Times New Roman"/>
            </w:rPr>
          </w:pPr>
          <w:r>
            <w:rPr>
              <w:rFonts w:ascii="Times New Roman" w:hAnsi="Times New Roman"/>
              <w:sz w:val="20"/>
            </w:rPr>
            <w:t>Dėl Lietuvos Respublikos Vyriausybės 2008 m. lapkričio 12 d. nutarimo Nr. 1225 "Dėl Veiksmų programų administravimo ir finansavimo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E41299DA98A">
            <w:r w:rsidRPr="00532B9F">
              <w:rPr>
                <w:rFonts w:ascii="Times New Roman" w:eastAsia="MS Mincho" w:hAnsi="Times New Roman"/>
                <w:sz w:val="20"/>
                <w:iCs/>
                <w:color w:val="0000FF" w:themeColor="hyperlink"/>
                <w:u w:val="single"/>
              </w:rPr>
              <w:t>683</w:t>
            </w:r>
          </w:fldSimple>
          <w:r>
            <w:rPr>
              <w:rFonts w:ascii="Times New Roman" w:eastAsia="MS Mincho" w:hAnsi="Times New Roman"/>
              <w:sz w:val="20"/>
              <w:iCs/>
            </w:rPr>
            <w:t>,
2013-07-24,
Žin., 2013, Nr.
83-4165 (2013-07-30), i. k. 1131100NUTA00000683                </w:t>
          </w:r>
        </w:p>
        <w:p>
          <w:pPr>
            <w:jc w:val="both"/>
            <w:rPr>
              <w:rFonts w:ascii="Times New Roman" w:hAnsi="Times New Roman"/>
            </w:rPr>
          </w:pPr>
          <w:r>
            <w:rPr>
              <w:rFonts w:ascii="Times New Roman" w:hAnsi="Times New Roman"/>
              <w:sz w:val="20"/>
            </w:rPr>
            <w:t>Dėl Lietuvos Respublikos Vyriausybės 2008 m. lapkričio 12 d. nutarimo Nr. 1225 "Dėl Veiksmų programų administravimo ir finansavimo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8a943e0c14811e38c43fee5c144a67d">
            <w:r w:rsidRPr="00532B9F">
              <w:rPr>
                <w:rFonts w:ascii="Times New Roman" w:eastAsia="MS Mincho" w:hAnsi="Times New Roman"/>
                <w:sz w:val="20"/>
                <w:iCs/>
                <w:color w:val="0000FF" w:themeColor="hyperlink"/>
                <w:u w:val="single"/>
              </w:rPr>
              <w:t>312</w:t>
            </w:r>
          </w:fldSimple>
          <w:r>
            <w:rPr>
              <w:rFonts w:ascii="Times New Roman" w:eastAsia="MS Mincho" w:hAnsi="Times New Roman"/>
              <w:sz w:val="20"/>
              <w:iCs/>
            </w:rPr>
            <w:t>,
2014-04-01,
paskelbta TAR 2014-04-11, i. k. 2014-04368                </w:t>
          </w:r>
        </w:p>
        <w:p>
          <w:pPr>
            <w:jc w:val="both"/>
            <w:rPr>
              <w:rFonts w:ascii="Times New Roman" w:hAnsi="Times New Roman"/>
            </w:rPr>
          </w:pPr>
          <w:r>
            <w:rPr>
              <w:rFonts w:ascii="Times New Roman" w:hAnsi="Times New Roman"/>
              <w:sz w:val="20"/>
            </w:rPr>
            <w:t>Dėl Lietuvos Respublikos Vyriausybės 2008 m. lapkričio 12 d. nutarimo Nr. 1225 „Dėl Veiksmų programų administravimo ir finansavimo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44f15d0a9f711e88f64a5ecc703f89b">
            <w:r w:rsidRPr="00532B9F">
              <w:rPr>
                <w:rFonts w:ascii="Times New Roman" w:eastAsia="MS Mincho" w:hAnsi="Times New Roman"/>
                <w:sz w:val="20"/>
                <w:iCs/>
                <w:color w:val="0000FF" w:themeColor="hyperlink"/>
                <w:u w:val="single"/>
              </w:rPr>
              <w:t>837</w:t>
            </w:r>
          </w:fldSimple>
          <w:r>
            <w:rPr>
              <w:rFonts w:ascii="Times New Roman" w:eastAsia="MS Mincho" w:hAnsi="Times New Roman"/>
              <w:sz w:val="20"/>
              <w:iCs/>
            </w:rPr>
            <w:t>,
2018-08-22,
paskelbta TAR 2018-08-27, i. k. 2018-13428                </w:t>
          </w:r>
        </w:p>
        <w:p>
          <w:pPr>
            <w:jc w:val="both"/>
            <w:rPr>
              <w:rFonts w:ascii="Times New Roman" w:hAnsi="Times New Roman"/>
            </w:rPr>
          </w:pPr>
          <w:r>
            <w:rPr>
              <w:rFonts w:ascii="Times New Roman" w:hAnsi="Times New Roman"/>
              <w:sz w:val="20"/>
            </w:rPr>
            <w:t>Dėl Lietuvos Respublikos Vyriausybės 2008 m. lapkričio12 d. nutarimo Nr. 1225 „Dėl Veiksmų programų administravimo ir finansavimo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EUAlbertina-Regular-Identity-H">
    <w:altName w:val="MS Mincho"/>
    <w:panose1 w:val="00000000000000000000"/>
    <w:charset w:val="80"/>
    <w:family w:val="auto"/>
    <w:notTrueType/>
    <w:pitch w:val="default"/>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1D6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6E3F5A4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906184463">
      <w:bodyDiv w:val="1"/>
      <w:marLeft w:val="0"/>
      <w:marRight w:val="0"/>
      <w:marTop w:val="0"/>
      <w:marBottom w:val="0"/>
      <w:divBdr>
        <w:top w:val="none" w:sz="0" w:space="0" w:color="auto"/>
        <w:left w:val="none" w:sz="0" w:space="0" w:color="auto"/>
        <w:bottom w:val="none" w:sz="0" w:space="0" w:color="auto"/>
        <w:right w:val="none" w:sz="0" w:space="0" w:color="auto"/>
      </w:divBdr>
    </w:div>
    <w:div w:id="1410736963">
      <w:bodyDiv w:val="1"/>
      <w:marLeft w:val="0"/>
      <w:marRight w:val="0"/>
      <w:marTop w:val="0"/>
      <w:marBottom w:val="0"/>
      <w:divBdr>
        <w:top w:val="none" w:sz="0" w:space="0" w:color="auto"/>
        <w:left w:val="none" w:sz="0" w:space="0" w:color="auto"/>
        <w:bottom w:val="none" w:sz="0" w:space="0" w:color="auto"/>
        <w:right w:val="none" w:sz="0" w:space="0" w:color="auto"/>
      </w:divBdr>
    </w:div>
    <w:div w:id="21269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3.xml"/>
  <Relationship Id="rId11" Type="http://schemas.openxmlformats.org/officeDocument/2006/relationships/footer" Target="footer22.xml"/>
  <Relationship Id="rId12" Type="http://schemas.openxmlformats.org/officeDocument/2006/relationships/footer" Target="footer23.xml"/>
  <Relationship Id="rId13" Type="http://schemas.openxmlformats.org/officeDocument/2006/relationships/header" Target="header24.xml"/>
  <Relationship Id="rId14" Type="http://schemas.openxmlformats.org/officeDocument/2006/relationships/footer" Target="footer24.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329e7d346b443d2af2d60f2ff9ed9e3" PartId="a2c2f1491e2c49a8847067558ca89f3b">
    <Part Type="preambule" DocPartId="8612a0a855cc4282bd41a368c724d043" PartId="d7fcb2a2382640e18bc7a36f1c758117"/>
    <Part Type="punktas" Nr="1" Abbr="1 p." DocPartId="9ebd6254c6504aca87d2e3efcbc1c29a" PartId="2a2b580b81814a028438648a1a12e0e9"/>
    <Part Type="punktas" Nr="2" Abbr="2 p." DocPartId="f31b94336f834b80b89caf95973a509d" PartId="6526bec7789d487bb1cf3a018a3532de"/>
    <Part Type="punktas" Nr="3" Abbr="3 p." DocPartId="429d0c8cd6254afca4bf8e090d89a6c7" PartId="f886d97e9feb4733b8fc1111aa6b6b55"/>
    <Part Type="signatura" DocPartId="f235479af15646568856ecc4669b5792" PartId="f2febccd879e46faa999fb30a64bdd73"/>
  </Part>
  <Part Type="patvirtinta" Title="VEIKSMŲ PROGRAMŲ ADMINISTRAVIMO IR FINANSAVIMO TAISYKLĖS" DocPartId="756d6e8cd4bc497680a99554e27939d7" PartId="88fc3731a27c4d4689d8bdb394974471">
    <Part Type="skyrius" Nr="1" Title="BENDROSIOS NUOSTATOS" DocPartId="eda58b9c688a40cc97d8a90211348e7c" PartId="faf104aa0476453faf3f5ceb326e9fc5">
      <Part Type="punktas" Nr="1" Abbr="1 p." DocPartId="df2f9838071c408a8cfb8c79990c8f79" PartId="fde169ecc4504c7bb768ded120aed068"/>
      <Part Type="punktas" Nr="2" Abbr="2 p." DocPartId="73f8a00903874b9da7af14d5bd85c6e5" PartId="a21141437b9a4516843f22ba3538d599">
        <Part Type="papunktis" Nr="2.1" Abbr="2.1 pp." DocPartId="94c73285d75d45f887a6734b86521201" PartId="0b9c3184afd24d6a9b292de37384a079"/>
        <Part Type="papunktis" Nr="2.2" Abbr="2.2 pp." DocPartId="29d1a5320cbf4e87ae41267660589622" PartId="1d22fdd28c7441d2a8211cc6272b22c3"/>
        <Part Type="papunktis" Nr="2.3" Abbr="2.3 pp." DocPartId="046ea2ffd9f04b1f8133dbd8c5fe2301" PartId="4c78049640fe478b8da3d32d2de3ebab"/>
        <Part Type="papunktis" Nr="2.4" Abbr="2.4 pp." DocPartId="824246a4fb5d438ea5ab7fab5b237907" PartId="2c213c7cf8824d0ab7bb5730748df384"/>
        <Part Type="papunktis" Nr="2.5" Abbr="2.5 pp." DocPartId="2e4e5e51041349f697d239ba0b54fb09" PartId="9111dcf2d8004d5097ca7a952d301739"/>
        <Part Type="papunktis" Nr="2.6" Abbr="2.6 pp." DocPartId="bb79e15992aa406688bc8e94bf8af46c" PartId="013e6381040f42fca6f20dc44a6fb528"/>
        <Part Type="papunktis" Nr="2.7" Abbr="2.7 pp." DocPartId="3751d33e5dbb41da84a48569464a7e14" PartId="dfe6b6763da34a72a0ae05b9dbb404ed"/>
        <Part Type="papunktis" Nr="2.8" Abbr="2.8 pp." DocPartId="0ee4da3d37be4a1f92d5cf00ce1f6b3d" PartId="9b4c952ee05a4910b620284bd66fabb3"/>
      </Part>
    </Part>
    <Part Type="skyrius" Nr="2" Title="ES STRUKTŪRINĖS PARAMOS VALDYMO IR KONTROLĖS SISTEMOS KŪRIMAS, PRIEŽIŪRA IR TOBULINIMAS. VEIKSMŲ PROGRAMŲ, TECHNINĖS PARAMOS PRIORITETŲ IR TECHNINĖS PARAMOS VEIKSMŲ PROGRAMOS ADMINISTRAVIMO TOBULINIMAS" DocPartId="620fba66ac90469daacc09051d5b639f" PartId="af13b192e4cf4424afd6b236815e3e03">
      <Part Type="skirsnis" Nr="1" Title="ES STRUKTŪRINĖS PARAMOS VALDYMO IR KONTROLĖS SISTEMOS APRAŠYMO PARENGIMAS, PATEIKIMAS EUROPOS KOMISIJAI IR ATNAUJINIMAS" DocPartId="f1ff9168104c496f98bfbb7d18352c22" PartId="51dfc15423974d048dbfde5ce36ab2f7">
        <Part Type="punktas" Nr="3" Abbr="3 p." DocPartId="dd8686a472bb4884b946f1195373359e" PartId="d82e02e9c7b34f2a947e146b662cc152"/>
        <Part Type="punktas" Nr="4" Abbr="4 p." DocPartId="e2551490a55440a389282bbcd842e130" PartId="cca6ce1f1066420ba88c51f6aefc3fec"/>
        <Part Type="punktas" Nr="5" Abbr="5 p." DocPartId="c0190a464a93470d9716ae19745465b2" PartId="14257a98f751497abb569bd1e9a822a7"/>
        <Part Type="punktas" Nr="6" Abbr="6 p." DocPartId="ec6590622dde4feb8cf07f9b084469b3" PartId="02d1771d9e874519af12fc422545606e"/>
        <Part Type="punktas" Nr="7" Abbr="7 p." DocPartId="c321303752e24ad1bfc941f7b59ae4c1" PartId="ce63761b8350450d85e03eb4dd815e35"/>
        <Part Type="punktas" Nr="8" Abbr="8 p." DocPartId="4ccd3ebd7afb4542a24214106867b619" PartId="1b4206f1543844f3b62c7510bac5b7c5"/>
        <Part Type="punktas" Nr="9" Abbr="9 p." DocPartId="0843d62b40be4caca401a60791edd318" PartId="685f0ad405ad437b8d01b401e145bcdf"/>
        <Part Type="punktas" Nr="10" Abbr="10 p." DocPartId="eebac8aa5bc34e0e95e8fbadc238ab77" PartId="feee620f1b474095995b6c20d6f67f2d"/>
        <Part Type="punktas" Nr="11" Abbr="11 p." DocPartId="3a90089748b34dcfac6ed24d4c772872" PartId="75c84e5c80084a709630552264981fb4"/>
        <Part Type="punktas" Nr="12" Abbr="12 p." DocPartId="b386b2ee253544a3b486a8dc06034d91" PartId="1e6675532bf04b50ac0c1d7e43fdc862"/>
        <Part Type="punktas" Nr="13" Abbr="13 p." DocPartId="a1db6745e2e54e64bd06ffa0468a1bb1" PartId="94e3ec30bffc470c8a5c99d9eea1b361">
          <Part Type="papunktis" Nr="13.1" Abbr="13.1 pp." DocPartId="ea09e684b18740dcb0c510db7867e018" PartId="ed6c546df3e946f499d908043b6af7ef"/>
          <Part Type="papunktis" Nr="13.2" Abbr="13.2 pp." DocPartId="a5286a5a4468424bab5058ba6690980d" PartId="b2ff3f22b9e44753a6dffe22e7491f0a"/>
          <Part Type="papunktis" Nr="13.3" Abbr="13.3 pp." DocPartId="2aee048fa3f743f7a2abc573f2a926fc" PartId="dedceab8067b4bed83ec88ade113c376"/>
          <Part Type="papunktis" Nr="13.4" Abbr="13.4 pp." DocPartId="e5ba8545d379441588151e3e24928fd2" PartId="1db6d9005c4442a9b85b404c1f9f73bb"/>
          <Part Type="papunktis" Nr="13.5" Abbr="13.5 pp." DocPartId="15b405da9ce64138a000526f2bfe0a9b" PartId="41968966f13943229a3f87bca1e8b38a"/>
        </Part>
        <Part Type="punktas" Nr="14" Abbr="14 p." DocPartId="5849a7dc50d847efa70c294ba82c49d5" PartId="abb12f6179064847935c6bf02e052960"/>
        <Part Type="punktas" Nr="15" Abbr="15 p." DocPartId="bbc2d40f60ec41b4a23f249d54207b36" PartId="985b54dbfbb942a0bbb6b7619525a30f"/>
      </Part>
      <Part Type="skirsnis" Nr="2" Title="ES STRUKTŪRINĖS PARAMOS VALDYMO IR KONTROLĖS SISTEMOS PRIEŽIŪRA IR TOBULINIMAS. VEIKSMŲ PROGRAMŲ, TECHNINĖS PARAMOS PRIORITETŲ IR TECHNINĖS PARAMOS VEIKSMŲ PROGRAMOS ADMINISTRAVIMO TOBULINIMAS" DocPartId="cdd4024600e945aeb7d5d26cc98dc753" PartId="3f13fffee2ec4979bef9bbb82c367811">
        <Part Type="punktas" Nr="16" Abbr="16 p." DocPartId="28e01c785d384b0e961e2d92e3af30c0" PartId="28bfa9f234ec44f5a5ba27412e4c2ac3"/>
        <Part Type="punktas" Nr="17" Abbr="17 p." DocPartId="ad9d4415ec4241d7bc7a0ab230cf477d" PartId="8b5e6db60793446e8e5fbf06579b0d97">
          <Part Type="papunktis" Nr="17.1" Abbr="17.1 pp." DocPartId="26b0d88cc8e34c9983e6d425fa02dd24" PartId="21698f77e02d473f81e89dd8965d0e4b"/>
          <Part Type="papunktis" Nr="17.2" Abbr="17.2 pp." DocPartId="3af4694c54454032a699a1103967d02b" PartId="e0337ab883014b58af34c435ebbd2dba"/>
          <Part Type="papunktis" Nr="17.3" Abbr="17.3 pp." DocPartId="008a22b18d2047bd8e04308678f0db82" PartId="94c9fdb282c64dc285e5e5e9655afa0d"/>
        </Part>
        <Part Type="punktas" Nr="18" Abbr="18 p." DocPartId="ab52fc1aecad432ab8906d419151533c" PartId="7256eaac07b84ba596e35082f599ffdf"/>
        <Part Type="punktas" Nr="19" Abbr="19 p." DocPartId="29ecbaf026c442a795c465403d101cf7" PartId="134d6acdc0d642069cec6bcf2bfdf4c8"/>
        <Part Type="punktas" Nr="20" Abbr="20 p." DocPartId="ca87816b5c0c47758e37e15bb33e8af9" PartId="50bd4d018aff420f8ba1d2806f270b86">
          <Part Type="papunktis" Nr="20.1" Abbr="20.1 pp." DocPartId="8e8458bff9b449ad939da0d71dc44380" PartId="2d03f5be685f4574a96bf5f35e3f73b0"/>
          <Part Type="papunktis" Nr="20.2" Abbr="20.2 pp." DocPartId="eba0bdd2d01142f1a798a9266cca6837" PartId="619f16cbe95d41d6978ef04cd4082a48"/>
          <Part Type="papunktis" Nr="20.3" Abbr="20.3 pp." DocPartId="5d58ddf506da4119826888a42e911519" PartId="7114813165b14cb282d249f4594cefbd"/>
        </Part>
      </Part>
      <Part Type="skirsnis" Nr="3" Title="KOMPIUTERINĖS INFORMACINĖS VALDYMO IR PRIEŽIŪROS SISTEMOS KŪRIMAS IR PLĖTRA" DocPartId="2196f4761542429c8fdc3529f518d80f" PartId="196411d4f28e4c069a3a7d2a9e3f26c0">
        <Part Type="punktas" Nr="21" Abbr="21 p." DocPartId="20b033ca66184caf9bdbe322554c13ab" PartId="d59e92ab495f49e083273df5842433fe"/>
        <Part Type="punktas" Nr="22" Abbr="22 p." DocPartId="72e736f69a094680b96fc4ccfcf6eec0" PartId="5f3c0ff27d1341e0bbcdabd5398f747f"/>
        <Part Type="punktas" Nr="23" Abbr="23 p." DocPartId="77f3aa3331d344f0a69cf44088a743b7" PartId="fd70071ccb6342a09682052f0e74541c">
          <Part Type="papunktis" Nr="23.1" Abbr="23.1 pp." DocPartId="da0cf17eb11b4e59b7f9b6cbf54ac7d7" PartId="2bb4708b8ab547b595fa5aa93e4ea9bc"/>
          <Part Type="papunktis" Nr="23.2" Abbr="23.2 pp." DocPartId="7744b031c8ea4917b2ff265fc9df6cdf" PartId="8fdb9250c15d44918fb494b452da9b95"/>
          <Part Type="papunktis" Nr="23.3" Abbr="23.3 pp." DocPartId="791d2b51d1bf491e8cd017ff622bc0d0" PartId="859f9f9f3da346bc8e5d2381f7c8746e"/>
          <Part Type="papunktis" Nr="23.4" Abbr="23.4 pp." DocPartId="124f5c5c5ade4b7c96d707fd65baf43b" PartId="daf83e32bf8d47c5b979cd63c67cae28"/>
          <Part Type="papunktis" Nr="23.5" Abbr="23.5 pp." DocPartId="50b82906db2d43028ea35e09064d1067" PartId="330b546902cd4eed880ba231b4694a6a"/>
        </Part>
      </Part>
      <Part Type="skirsnis" Nr="4" Title="DUOMENŲ TEIKIMAS EUROPOS KOMISIJAI PER KOMPIUTERINĘ DUOMENŲ MAINŲ SISTEMĄ" DocPartId="9069c2a664b447b48e6351784b684918" PartId="5b99e31cbc1443e1930537c93cf8d475">
        <Part Type="punktas" Nr="24" Abbr="24 p." DocPartId="c9ca9f72469143b9bcc2bf791c1bb46f" PartId="2479e29197fb4d43b6b28bfae8d5f8ce"/>
        <Part Type="punktas" Nr="25" Abbr="25 p." DocPartId="91d189759f204e11bd4c252c54704bc0" PartId="4838115c820f467ebc606da4d3453794"/>
        <Part Type="punktas" Nr="26" Abbr="26 p." DocPartId="8805925318864a0f98a3ca563266178a" PartId="296f7f7cfca34d09b4e70d6cc396ab55"/>
        <Part Type="punktas" Nr="27" Abbr="27 p." DocPartId="45d1deb3c621487481ae35caef5b89e2" PartId="6d9d1ea50913497c94953128b49f14a9"/>
      </Part>
    </Part>
    <Part Type="skyrius" Nr="3" Title="PAGRINDINIŲ DOKUMENTŲ, KURIAIS NUSTATOMOS VEIKSMŲ PROGRAMŲ ĮGYVENDINIMO SĄLYGOS IR TVARKA, RENGIMAS, KEITIMAS IR TVIRTINIMAS" DocPartId="66c5e04ac28b474588f9841e2fa3903d" PartId="a181309a92b54a95b48cbfe118b67dcf">
      <Part Type="skirsnis" Nr="1" Title="STRATEGIJOS IR VEIKSMŲ PROGRAMŲ KEITIMAS" DocPartId="ff8a1dd22aa546e5adae684fb49712a1" PartId="b8fe5663735a4378a994d2b158e4bc6e">
        <Part Type="punktas" Nr="28" Abbr="28 p." DocPartId="b0c55393d2e34543b3bb2e4f7768b0e5" PartId="f0fb3f7b19394a8eb13ff2683747478f"/>
        <Part Type="punktas" Nr="29" Abbr="29 p." DocPartId="1dfa8784c88d4f0884e08d5b883bae21" PartId="c069b0373ef54a03993c0d0be8a6d406"/>
        <Part Type="punktas" Nr="30" Abbr="30 p." DocPartId="23615f848fa54ac8b64f4e55e12ee043" PartId="5163e12903e44e5296391e838d237435"/>
        <Part Type="punktas" Nr="31" Abbr="31 p." DocPartId="9e4949f7b9e54e4fb0a62cbd2ffac9a5" PartId="fcc31b7256d24c2ba9d245110cc7dc25">
          <Part Type="papunktis" Nr="31.1" Abbr="31.1 pp." DocPartId="f529fbae386f4128a750409647102cdc" PartId="0bf2c7d586c64f559b1aac8367f31878"/>
          <Part Type="papunktis" Nr="31.2" Abbr="31.2 pp." DocPartId="bcde2bd4e7a64e66b936f3ef63f2651d" PartId="96a40ebd6f0c41ec8c004e818cbbda99"/>
        </Part>
        <Part Type="punktas" Nr="32" Abbr="32 p." DocPartId="527bbeb22691477e82725d153134ebca" PartId="4bf5b835b23c4cb5958b8a0e58bf5697"/>
      </Part>
      <Part Type="skirsnis" Nr="2" Title="VEIKSMŲ PROGRAMŲ PRIEDŲ RENGIMAS IR KEITIMAS" DocPartId="a4e66fcdb8754dbdae8c885709305d1d" PartId="8ce87cd460144392b801ac50c46c6cf5">
        <Part Type="punktas" Nr="33" Abbr="33 p." DocPartId="b7ebd090ba3c4e14ad181a61a54da996" PartId="bf66df0766884b6e93eb83ffcd9a6fb0">
          <Part Type="papunktis" Nr="33.1" Abbr="33.1 pp." DocPartId="cab223f9a8484889bb2903e12580d2dc" PartId="5f152a3db30042a8a8b0ca55051ab99f"/>
          <Part Type="papunktis" Nr="33.2" Abbr="33.2 pp." DocPartId="be17cf65092f406b8ecd47f6429620a5" PartId="6655391074954287bf55b91f011829cd"/>
          <Part Type="papunktis" Nr="33.3" Abbr="33.3 pp." DocPartId="8de4cea0766145049f53eea147a3bcad" PartId="3968cb9fbfa847e39c71664c025ec21c"/>
          <Part Type="papunktis" Nr="33.4" Abbr="33.4 pp." DocPartId="95626ab99b61415ea36434cd00d9cc82" PartId="c6e88d2840f040198705f0df5e355e5e">
            <Part Type="papunktis" Nr="33.4.1" Abbr="33.4.1 pp." DocPartId="b4a3082672964183a3dd1de3b20b4c25" PartId="77d60ad893a2402ebe6d671849dc2ac7"/>
            <Part Type="papunktis" Nr="33.4.2" Abbr="33.4.2 pp." DocPartId="9eceee65761645dd9e115981015a42e6" PartId="a960e5e77bf3499fbadd0326afd768d1">
              <Part Type="papunktis" Nr="33.4.2.1" Abbr="33.4.2.1 pp." DocPartId="fa8cca10e43b4249b48bb99b39d74c44" PartId="bfeac4b976c647008b6600a897518160"/>
              <Part Type="papunktis" Nr="33.4.2.2" Abbr="33.4.2.2 pp." DocPartId="de3094a0881448d9a221fb67f236bfc1" PartId="ba598fa1534e43bd9137f84e78057f03"/>
              <Part Type="papunktis" Nr="33.4.2.3" Abbr="33.4.2.3 pp." DocPartId="99842a72d51748bea6ac7163a40c68b4" PartId="1c0dfa54f9be47539a36cb970a292e98"/>
            </Part>
            <Part Type="papunktis" Nr="33.4.3" Abbr="33.4.3 pp." DocPartId="c71b42c36c994842aabff9402cdddfb8" PartId="0efd37b99566416eba3d1c2cf301f227"/>
            <Part Type="papunktis" Nr="33.4.4" Abbr="33.4.4 pp." DocPartId="c4701ffeb59d4e43b944d36abd7ad9b3" PartId="666e1889fdfb460f923940cf77129ab1"/>
            <Part Type="papunktis" Nr="33.4.5" Abbr="33.4.5 pp." DocPartId="3bd1ab081364453e910cbec6d65574b2" PartId="1f6876f9e5de41fd8e96dab83d376df2"/>
            <Part Type="papunktis" Nr="33.4.6" Abbr="33.4.6 pp." DocPartId="fafcbe99549947298a5895ce19ba04ce" PartId="975e04cf8c9e439487187e0fbcdd0cdc"/>
            <Part Type="papunktis" Nr="33.4.7" Abbr="33.4.7 pp." DocPartId="caa75ece522b441b91d7eff4f15c3da0" PartId="d34f759a9da24f67bd3e7b9cec1c2905">
              <Part Type="papunktis" Nr="33.4.7.1" Abbr="33.4.7.1 pp." DocPartId="abea9e69fb124e34bda13da31bff2ac4" PartId="08fedbdbc6b949b98f42627f373b4536"/>
              <Part Type="papunktis" Nr="33.4.7.2" Abbr="33.4.7.2 pp." DocPartId="a24640a06de6448090a901542d0cbfa8" PartId="c1679c4c2bce4bee841566b48eb874c8"/>
              <Part Type="papunktis" Nr="33.4.7.3" Abbr="33.4.7.3 pp." DocPartId="96c82b98ce494bdaad85bf5562ae39ab" PartId="bd48668ba60c4e0a96ad304231459ef1"/>
              <Part Type="papunktis" Nr="33.4.7.4" Abbr="33.4.7.4 pp." DocPartId="d1204a149d314c0b928b240215fa06c0" PartId="608d26e39c8843898e71810aacc3d4a0"/>
            </Part>
            <Part Type="papunktis" Nr="33.4.8" Abbr="33.4.8 pp." DocPartId="a60f9a75fc244d18b64be4fd3769201d" PartId="693c6647e1d04d33b229fa27a76bcfdb"/>
          </Part>
        </Part>
        <Part Type="punktas" Nr="34" Abbr="34 p." DocPartId="26e6207c54714157b7623d13ae77a192" PartId="fc073fb3679646aa8b215989fcdf36d7"/>
        <Part Type="punktas" Nr="35" Abbr="35 p." DocPartId="67a584d6faee4c798018fdd8da606125" PartId="085c0c5d687e4b8881199b28050074d4"/>
        <Part Type="punktas" Nr="36" Abbr="36 p." DocPartId="479ce4098b954ff4a09c239f954f6a93" PartId="80bd49fbb23a4069b91b746c913cc780"/>
        <Part Type="punktas" Nr="37" Abbr="37 p." DocPartId="2ce9e4c80fdc48ee9350e2af6d2c16b1" PartId="cd0f9dab711341099932fe96335890ea"/>
        <Part Type="punktas" Nr="38" Abbr="38 p." DocPartId="2716c7afc44249638140651063fa5f4a" PartId="cd1487de8dac4c9d8d0f5776f3ba88a1"/>
      </Part>
      <Part Type="skirsnis" Nr="3" Title="PROJEKTŲ ATRANKOS KRITERIJŲ NUSTATYMAS IR KEITIMAS" DocPartId="8c1c5b43d84846cca7c4bf88cf7042d1" PartId="ccef29f77f444842bf31978d408e2c1e">
        <Part Type="punktas" Nr="39" Abbr="39 p." DocPartId="13173280957741958818b668cd16fd5a" PartId="eea4689404d749bc9b69702f4394d318">
          <Part Type="papunktis" Nr="39.1" Abbr="39.1 pp." DocPartId="933d0232744a4ca49dea23ab249b3242" PartId="f5343d86aff448a183d749cb9732d7ec">
            <Part Type="papunktis" Nr="39.1.1" Abbr="39.1.1 pp." DocPartId="a0715248df0a4b448cadbadac221b677" PartId="11a80238a6cd451f8eed38fb27be800d"/>
            <Part Type="papunktis" Nr="39.1.2" Abbr="39.1.2 pp." DocPartId="56672fce0120464ba0eb51d0385280d6" PartId="fda4d9f9a2e34706afd387ac7ca297af"/>
          </Part>
          <Part Type="papunktis" Nr="39.2" Abbr="39.2 pp." DocPartId="d3c0d6e14f0f47ba9ae00ab195510d1d" PartId="8687d61d66e9472fb11ef7e2c6d5ffb5">
            <Part Type="papunktis" Nr="39.2.1" Abbr="39.2.1 pp." DocPartId="a67b8db333e34f80b3b86a52b0e437fe" PartId="1deee78617ad4757ae0d33f948842b9c"/>
            <Part Type="papunktis" Nr="39.2.2" Abbr="39.2.2 pp." DocPartId="93808fabf7ae41f2aff6498dd18373dd" PartId="c467a8faee5447d59c34643cdc7772ca"/>
          </Part>
        </Part>
        <Part Type="punktas" Nr="40" Abbr="40 p." DocPartId="4485c47835d54572847ad1dd6cbdc3a5" PartId="e4fce33d8bea4958ab68aebc01d1dee7"/>
        <Part Type="punktas" Nr="41" Abbr="41 p." DocPartId="5b4040969ba5402e93b221ec47236e79" PartId="ac4ca06a265f46aabeca4e635c488d65">
          <Part Type="papunktis" Nr="41.1" Abbr="41.1 pp." DocPartId="341e6b45ac984f6c9fc233a9a5b03b90" PartId="ceec274771654d52a1a24e232e768228"/>
          <Part Type="papunktis" Nr="41.2" Abbr="41.2 pp." DocPartId="7f9e55108cb44d4a81de7714de187af3" PartId="36723294fd76427084fb09f88cc7a582"/>
          <Part Type="papunktis" Nr="41.3" Abbr="41.3 pp." DocPartId="bd0871d8047441d2ab1101f08e26d3db" PartId="9f125591107a496b96bcf8f918f21293"/>
          <Part Type="papunktis" Nr="41.4" Abbr="41.4 pp." DocPartId="7151c6413c13469983f21ea744489e28" PartId="4d57456f3d094363a00f4e762400bb1a"/>
        </Part>
        <Part Type="punktas" Nr="42" Abbr="42 p." DocPartId="56d4e66ecf884b858d878eb407721e2a" PartId="bd813c01258f46e6852a4ef1398c5fb4"/>
        <Part Type="punktas" Nr="43" Abbr="43 p." DocPartId="d6db4b7159f5478ea4306e4370c7e255" PartId="e197f22de431437f96e6783f8b1b6baa"/>
        <Part Type="punktas" Nr="44" Abbr="44 p." DocPartId="34ae07c48ee14e19a0e6a773a7ed5e91" PartId="bfa676371e44405c90339d284beab28c"/>
      </Part>
    </Part>
    <Part Type="skyrius" Nr="4" Title="VEIKSMŲ PROGRAMŲ FINANSINIS VALDYMAS" DocPartId="953efb29b49845edb20fb84815486060" PartId="dcf2166d489f4ae5934158d38ffbb27e">
      <Part Type="skirsnis" Nr="1" Title="ES FONDŲ LĖŠŲ, SKIRIAMŲ PROJEKTAMS FINANSUOTI, PLANAVIMAS IR NAUDOJIMO PRIEŽIŪRA" DocPartId="f7b34dc717a440f5bec297c7431062a8" PartId="8ff1432759ec46bf9ee2cd107422d60b">
        <Part Type="punktas" Nr="45" Abbr="45 p." DocPartId="6cae34c598c646f0a0a8fad1b1cb5ec0" PartId="c5a36fe2cdd34125bd6d6c033f67125d">
          <Part Type="papunktis" Nr="45.1" Abbr="45.1 pp." DocPartId="a3970781a8ec475c98f5a80872e34d67" PartId="3385b0332f244f358e436253d78664f3"/>
          <Part Type="papunktis" Nr="45.2" Abbr="45.2 pp." DocPartId="ed9039dd457c419bba4694fdfeb98a03" PartId="4e20cd740a7b40829260710a4031123d"/>
          <Part Type="papunktis" Nr="45.3" Abbr="45.3 pp." DocPartId="5bd8bf86a6144b5da4eb9d6147f70f49" PartId="7e92905c116845ec9a1e9d93bf2de001"/>
        </Part>
        <Part Type="punktas" Nr="46" Abbr="46 p." DocPartId="a4e8384ac7084e2d888ca3744ff34feb" PartId="e3a02f32726348e19ccaf94f75f74d1b"/>
        <Part Type="punktas" Nr="47" Abbr="47 p." DocPartId="f0f8db8c07a24209a2a3ba03edefe3ea" PartId="2728904e379942239e540b906815d111">
          <Part Type="papunktis" Nr="47.1" Abbr="47.1 pp." DocPartId="4e0da10ff12f425a89c0e7ffc98489c7" PartId="596409c19f164d27ad2c872321cb91e1"/>
          <Part Type="papunktis" Nr="47.2" Abbr="47.2 pp." DocPartId="4fa3cb4f5fc64bb69be02038b21895c0" PartId="cb5bf2c09f714c65aece27911f9baa8f">
            <Part Type="papunktis" Nr="47.2.1" Abbr="47.2.1 pp." DocPartId="8338bb7856bb495289134ab09859bcd3" PartId="a1f79bc827a04fd7ae273af44c5ac819"/>
            <Part Type="papunktis" Nr="47.2.2" Abbr="47.2.2 pp." DocPartId="75b66184c5ad4be8a521ad680821d3fb" PartId="c04973a281b7406199d474513e2d0637"/>
            <Part Type="papunktis" Nr="47.2.3" Abbr="47.2.3 pp." DocPartId="8004796dd7984c3592f1fb14a32ec63d" PartId="c2a9659b988e4d21b688e5119277dd17"/>
          </Part>
        </Part>
        <Part Type="punktas" Nr="48" Abbr="48 p." DocPartId="7129f4ea61554e70bdbe373f3d5a0c92" PartId="e1146582cc404350b055bbaf37fdab6f"/>
        <Part Type="punktas" Nr="49" Abbr="49 p." DocPartId="96a60a977a014cd0bdb2eb3124c464dc" PartId="72008815d99f4708aec6736168946e2e"/>
        <Part Type="punktas" Nr="50" Abbr="50 p." DocPartId="242a30cad61c4b19979de17d27c7ae0e" PartId="376898c50a4c4b129e99295842d8b237">
          <Part Type="papunktis" Nr="50.1" Abbr="50.1 pp." DocPartId="0ae573b727634995af571e4fcb5af4cf" PartId="e60993bdadbb492e8812896fab2e0766"/>
          <Part Type="papunktis" Nr="50.2" Abbr="50.2 pp." DocPartId="a392b78611cb4a9ab2bbfffe55513d84" PartId="874b5cdb50ed487b8a6d977ed9b08c08"/>
          <Part Type="papunktis" Nr="50.3" Abbr="50.3 pp." DocPartId="4a1fefd4fea847248366899cab9e40a4" PartId="f63ab3d61c1b444e8e9be86b199a0661"/>
          <Part Type="papunktis" Nr="50.4" Abbr="50.4 pp." DocPartId="a78177a9fcf142de815ea70a5ca05aab" PartId="548b3c31d86342fa84bb4ba817539f19"/>
          <Part Type="papunktis" Nr="50.5" Abbr="50.5 pp." DocPartId="20d88f76177a458d9827385fcf5fa9f9" PartId="58399db9c51c4821a9a4a97947260fba"/>
        </Part>
        <Part Type="punktas" Nr="51" Abbr="51 p." DocPartId="f9b91124a95e4126a98b0c7ed90261c6" PartId="23780b8a62484fb5b891de81f61bbe19">
          <Part Type="papunktis" Nr="51.1" Abbr="51.1 pp." DocPartId="530869eb6ba74ed8b623a8e2a06d43d3" PartId="1bb3f543d94a416e8800857eccf46884"/>
          <Part Type="papunktis" Nr="51.2" Abbr="51.2 pp." DocPartId="7bf859fe21d34a599419cd3427fa069e" PartId="2b704f477bf4442fa047f36f933b6e8d"/>
          <Part Type="papunktis" Nr="51.3" Abbr="51.3 pp." DocPartId="7209403423354277950a4358f5b1aef6" PartId="eb0a5540569c4b1daae9145f1d0c8764"/>
        </Part>
        <Part Type="punktas" Nr="52" Abbr="52 p." DocPartId="00cfa67a709e4ae698c43710673e62c3" PartId="7223747f52b54b4195d6c2e8a2a8e236"/>
        <Part Type="punktas" Nr="53" Abbr="53 p." DocPartId="baedb3cd503b49028c8953577f7ceda7" PartId="0746fcb33e494437a159a2219427d943"/>
        <Part Type="punktas" Nr="54" Abbr="54 p." DocPartId="b74311eb7b484627ba637eaacbd67fc8" PartId="b2e1e027a4954b1c93d3e5f83c9575b7">
          <Part Type="papunktis" Nr="54.1" Abbr="54.1 pp." DocPartId="d8c8a0d7a96640aeb94e9d307b26ef03" PartId="6db3aa4d767440ecb99a92a9e8b2f102"/>
          <Part Type="papunktis" Nr="54.2" Abbr="54.2 pp." DocPartId="2358daa6b4ee4149b650ecddceacb4da" PartId="cdc076d18c1a409c916ec011c56baa28"/>
        </Part>
        <Part Type="punktas" Nr="55" Abbr="55 p." DocPartId="c0e32186a59140238a2e826f071adbcd" PartId="38ba0c3a79c74527a904f9c3a427cfd5">
          <Part Type="papunktis" Nr="55.1" Abbr="55.1 pp." DocPartId="5cb368e78c88404ea937f28a01b1fcda" PartId="fa77cfbb07bd4729bc1c508887896f2f"/>
          <Part Type="papunktis" Nr="55.2" Abbr="55.2 pp." DocPartId="17cbcb9527b949af9285b2797fd00298" PartId="b2575ad91e564deeacffd3410535ca1e"/>
          <Part Type="papunktis" Nr="55.3" Abbr="55.3 pp." DocPartId="60bc2a9a5a9b45fdbd3d72a8484e2962" PartId="411fbcaa4e484188ae8fa9d8159e3b73"/>
        </Part>
        <Part Type="punktas" Nr="56" Abbr="56 p." DocPartId="2a9f0ac71d864edba4048ffcaf6d3061" PartId="85cff9231ef8412493f24be34f91f233"/>
        <Part Type="punktas" Nr="57" Abbr="57 p." DocPartId="d0505f032f7e4a3e88ae4fc94fbaeb1d" PartId="82258490201d48c79c7431691015e46b"/>
        <Part Type="punktas" Nr="58" Abbr="58 p." DocPartId="963ca14bd91f4973b2e22d68226f9be5" PartId="4f9d0978245043cbb4e614c404c977bd"/>
        <Part Type="punktas" Nr="59" Abbr="59 p." DocPartId="6346410a92ce4dff862ee27c1a36d455" PartId="89fe9247cb8d44bea8a3ec186cd889c8">
          <Part Type="papunktis" Nr="59.1" Abbr="59.1 pp." DocPartId="bf01d0acbf6c4b8a9e64b85dd61a047b" PartId="44cad028934b400ca9c25f058704b63c"/>
          <Part Type="papunktis" Nr="59.2" Abbr="59.2 pp." DocPartId="0a98ede59e56414fa505484ad941c6e1" PartId="b4f25807891247eb9c467d5603320a31"/>
          <Part Type="papunktis" Nr="59.3" Abbr="59.3 pp." DocPartId="cb47256ce896473395c3f4f27fa0ca74" PartId="6b4b3687b90c4804a0462770b23b546b"/>
          <Part Type="papunktis" Nr="59.4" Abbr="59.4 pp." DocPartId="fbe47ac0fe4f455b8263b66a361a5585" PartId="23790dc68e1f417c8470d9b873ffa641"/>
        </Part>
        <Part Type="punktas" Nr="60" Abbr="60 p." DocPartId="8c8fb3cf94614b04aba74d51ee71421d" PartId="803ce25b434c46beadd6db597d4fc77b">
          <Part Type="papunktis" Nr="60.1" Abbr="60.1 pp." DocPartId="82622ebc2f9d4407bf3502eb5c0e7fb9" PartId="64983f737c2a4ce3ac24697966eaa6be"/>
          <Part Type="papunktis" Nr="60.2" Abbr="60.2 pp." DocPartId="b3cbff89ab5c41ce9ccb410fecae5208" PartId="e4fb14fe2aea45f691b4f70a3a75d5ec"/>
          <Part Type="papunktis" Nr="60.3" Abbr="60.3 pp." DocPartId="5f482c0d02e84411b67153311983c5f4" PartId="d9d7bd0dce664f9c80d127820dcfa7e1"/>
        </Part>
        <Part Type="punktas" Nr="61" Abbr="61 p." DocPartId="40468a6301a544be91ca95f2ef389e7e" PartId="5da0690d1c9e4b55a098ca0ed1c13bae">
          <Part Type="papunktis" Nr="61.1" Abbr="61.1 pp." DocPartId="d9b6ec25dcbd42c0bc519a82b1d6e266" PartId="4cb306ca59094ca09f43c8bb0dcb2ec7"/>
          <Part Type="papunktis" Nr="61.2" Abbr="61.2 pp." DocPartId="04082a2a36ab4bd4bdb2fb7bc7e61029" PartId="c50a30ae62fb42e0bb7e62d4271035f6"/>
          <Part Type="papunktis" Nr="61.3" Abbr="61.3 pp." DocPartId="0b3752a3e1534e898ad1cb481b6e8f6a" PartId="8eb76205244846d9a4d75ab1b90d849e"/>
          <Part Type="papunktis" Nr="61.4" Abbr="61.4 pp." DocPartId="9be2a4fa3210439a9ef4fd207a560175" PartId="d037e239ec064dadbed39cd289f1f0eb"/>
          <Part Type="papunktis" Nr="61.5" Abbr="61.5 pp." DocPartId="afb40ee1a48e422e9a54d6fc26ca0cc5" PartId="d406a06aa0bc4bd7b519b2ce0e4b0f94"/>
        </Part>
        <Part Type="punktas" Nr="62" Abbr="62 p." DocPartId="8c3bac8dfac4485e8a8fd0f14696743b" PartId="9f670d325688420fab7debc850c1dc25"/>
        <Part Type="punktas" Nr="63" Abbr="63 p." DocPartId="ccee7358755844839a0f9a4e4e061c38" PartId="f79156878a814157a455ab243a930d1c"/>
        <Part Type="punktas" Nr="64" Abbr="64 p." DocPartId="fe138008c6ac43cdb4534ccd5e16a4a2" PartId="245b5762a6b2496194df1095cdb0b9c9"/>
      </Part>
      <Part Type="skirsnis" Nr="2" Title="IŠLAIDŲ DEKLARAVIMAS EUROPOS KOMISIJAI" DocPartId="d567e077fafc4f9994126025fd2e30c4" PartId="2b26676312c445fe9edd8fec3e2940c4">
        <Part Type="punktas" Nr="65" Abbr="65 p." DocPartId="3b01747548be42529834881ca86c7966" PartId="d405c810710c4c9e97e17cba80223b8e">
          <Part Type="papunktis" Nr="65.1" Abbr="65.1 pp." DocPartId="9f7de555f43a4dcf972fb157d0a2b3ea" PartId="865f5bbc866c42a4beeca4d3b4f5675b"/>
          <Part Type="papunktis" Nr="65.2" Abbr="65.2 pp." DocPartId="7218587892ca45ff8d257b5163dc9e80" PartId="57897a3c66864ca9a0b367f51d762b59"/>
          <Part Type="papunktis" Nr="65.3" Abbr="65.3 pp." DocPartId="56671ad0a3974076997555344c73ec19" PartId="d36ac86835e64d2d82b1fe719c197564"/>
        </Part>
        <Part Type="punktas" Nr="66" Abbr="66 p." DocPartId="47018c696e5c4629ad7e6f11d4e0884b" PartId="082e77f23cb44cf0ab78b98e970b8ea2">
          <Part Type="papunktis" Nr="66.1" Abbr="66.1 pp." DocPartId="f5f27e0cdf8742eeaf6a52ba22838954" PartId="6926f02095744db59e49ed3ae43ebca8">
            <Part Type="papunktis" Nr="66.1.1" Abbr="66.1.1 pp." DocPartId="67025e4a933343878e604985f80d3fe7" PartId="6600837c27dd437ca4b7c896604753fd"/>
            <Part Type="papunktis" Nr="66.1.2" Abbr="66.1.2 pp." DocPartId="11f8425ca4be497ea4a881c4d4f95ef7" PartId="08539dc9294348768d31474cb600bccb"/>
          </Part>
          <Part Type="papunktis" Nr="66.2" Abbr="66.2 pp." DocPartId="bbdfc5e2e9eb4efc9c7d3271c0ce7303" PartId="680c40fdb70d44819a9f81ed9f8b32d6"/>
          <Part Type="papunktis" Nr="66.3" Abbr="66.3 pp." DocPartId="fb32d45b8ba247f8b2d98d236cc32751" PartId="e49aee403dc54ec3a7d3ef25f80fbe2d"/>
        </Part>
        <Part Type="punktas" Nr="67" Abbr="67 p." DocPartId="ce393de5ad284e9e812b4a621520144f" PartId="6c6857a248d2407da19ac10ced8fdf72"/>
        <Part Type="punktas" Nr="68" Abbr="68 p." DocPartId="185fab2b238e4564bdba3a9b9b98f12e" PartId="be9947d6654541c1b98f4d8747ae3acc"/>
        <Part Type="punktas" Nr="69" Abbr="69 p." DocPartId="7caeb40e02c14ae69ba506b9d0960e9f" PartId="7ec0dcda49364ec0a0df3574144f224c"/>
        <Part Type="punktas" Nr="70" Abbr="70 p." DocPartId="49eed49faa3740c4a52d51f171bfb661" PartId="7849724c2c864ba8a85537d75d1ccd2d"/>
        <Part Type="punktas" Nr="71" Abbr="71 p." DocPartId="b7707b876dd349dc98fd09a6a0197117" PartId="9431dd311a3c4a35a0df75ccd021c416"/>
        <Part Type="punktas" Nr="72" Abbr="72 p." DocPartId="281bd498e7b9404db7a0af997de377a2" PartId="d867e9d65877436d91b0bb60fffea1d6"/>
      </Part>
      <Part Type="skirsnis" Nr="3" Title="PAŽEIDIMŲ TYRIMAS IR NUSTATYMAS" DocPartId="277555bc1e2a43c5b55e0dc5336e5ba5" PartId="6b45c3dd326b4383bac973f381219fad">
        <Part Type="punktas" Nr="73" Abbr="73 p." DocPartId="ba5818a86b6b4cb0886e49ef3f8873bc" PartId="776f829ec64d45ec9c156ae09f136a43">
          <Part Type="papunktis" Nr="73.1" Abbr="73.1 pp." DocPartId="a6adb0d4caa24596ac41f7fe03d030c8" PartId="23ef2b625ac64ae4b7aefbc3043821fb"/>
          <Part Type="papunktis" Nr="73.2" Abbr="73.2 pp." DocPartId="77a95eb312564b17880cbda55d735fac" PartId="81a00bbb72a9443e897a934333781dfc"/>
          <Part Type="papunktis" Nr="73.3" Abbr="73.3 pp." DocPartId="a0a5bab12a7841bf94454cce59d262cc" PartId="94174b12b6e7433c9e38e0d5e810058c"/>
          <Part Type="papunktis" Nr="73.4" Abbr="73.4 pp." DocPartId="302fa9498c194464b4510a9d8dcbbc44" PartId="4e3ecb4d3a8247f0885920a9c540278c"/>
          <Part Type="papunktis" Nr="73.5" Abbr="73.5 pp." DocPartId="3eebfa5911f84c40951f830490a18528" PartId="69f884a7fdd14b4382ebfcdb61e7dd2f"/>
          <Part Type="papunktis" Nr="73.6" Abbr="73.6 pp." DocPartId="5563d315bb0145c2b43e25a9e18fca75" PartId="d61e34e7d8a54de78f1f5ec26f425ad3"/>
          <Part Type="papunktis" Nr="73.7" Abbr="73.7 pp." DocPartId="bc8a425340f9441c90f41449a67be102" PartId="f1568b23a5414ba5adc6f19e751c3aa7"/>
          <Part Type="papunktis" Nr="73.8" Abbr="73.8 pp." DocPartId="8075dbb4470c4f1eb15d05e5d4b4ee17" PartId="b665b033bb434e2ab2a0a1d3a281b638"/>
        </Part>
        <Part Type="punktas" Nr="74" Abbr="74 p." DocPartId="b56a586a1a8b4a59bb85ff7715822c84" PartId="16ef6818f1684fc5895331e2bcfcb715">
          <Part Type="papunktis" Nr="74.1" Abbr="74.1 pp." DocPartId="8d4b66ab20c3454fa92533213eba28f5" PartId="389be63fd7744838abcdd64cffe0f1ea"/>
          <Part Type="papunktis" Nr="74.2" Abbr="74.2 pp." DocPartId="f667f3d267db4789bce42f414a6b0d22" PartId="f7efb24819ba41db8d6a52b8a938ece0">
            <Part Type="papunktis" Nr="74.2.1" Abbr="74.2.1 pp." DocPartId="592b5ff48cc94638a8e7f82e9de33fd6" PartId="fafccc95b0a6458393dbfe1dad2c34a7"/>
            <Part Type="papunktis" Nr="74.2.2" Abbr="74.2.2 pp." DocPartId="055d8ac283244f6fa4280377c3f6cc5d" PartId="fda45bdcb3a64388837b70dfb8b86f2a"/>
          </Part>
          <Part Type="papunktis" Nr="74.3" Abbr="74.3 pp." DocPartId="08fdbfda864044158bd1945508256165" PartId="c7910d651d004f59aceb12cbc41510d8"/>
          <Part Type="papunktis" Nr="74.4" Abbr="74.4 pp." DocPartId="9481e8cb491049449074b78158489c7a" PartId="483f0d2c11ab41da9ee44e86feb4d928"/>
          <Part Type="papunktis" Nr="74.5" Abbr="74.5 pp." DocPartId="8072683aa7114fffaf3034a32fd23d80" PartId="5eced5571e9849b0920df73fa3db6a47"/>
        </Part>
        <Part Type="punktas" Nr="75" Abbr="75 p." DocPartId="2cf5aee7d4c646a88779a994fa3291e1" PartId="702870570a524ec99570d764a8c83e81"/>
        <Part Type="punktas" Nr="76" Abbr="76 p." DocPartId="892bf26e2f3f4bdeb5d4ba882602f453" PartId="c47dd5ea70824775931dac02b3539ad8"/>
        <Part Type="punktas" Nr="77" Abbr="77 p." DocPartId="b9503ad7653b417690d52ceafe6688c3" PartId="b7ccaf68edad40e88b7028b618208fa5"/>
        <Part Type="punktas" Nr="78" Abbr="78 p." DocPartId="a4ce880b2dac412e8d59842596ae7f44" PartId="ea796946c6f949a2bebf21b5c43d8909"/>
        <Part Type="punktas" Nr="79" Abbr="79 p." DocPartId="8998e64cb33b410a8b1c4a5c887cce7c" PartId="9b2ae97390484daeab49524288946445"/>
        <Part Type="punktas" Nr="80" Abbr="80 p." DocPartId="0c4293e950d646dfb7e3046bf79ddf34" PartId="931fe733512646e1a9a2296a821b44cc"/>
        <Part Type="punktas" Nr="81" Abbr="81 p." DocPartId="9e5d980bfd9f4bebbf5dbd677324b6f7" PartId="46b0f7f90f0c49ec885ae7866d18ca78"/>
        <Part Type="punktas" Nr="82" Abbr="82 p." DocPartId="d9e3e37b38934edeb3bfeffae5357462" PartId="719654f667f048cd9f643def21b09001"/>
        <Part Type="punktas" Nr="83" Abbr="83 p." DocPartId="ea2fc77f0426452786436ac2b2723cb7" PartId="7f3aae588bf944be8c4aeb5ea0757cc3"/>
        <Part Type="punktas" Nr="84" Abbr="84 p." DocPartId="ee5075ae6ad5440e8218c68356f82300" PartId="24669bda41d145d5a28aba1cdddb2c1c"/>
        <Part Type="punktas" Nr="84-1" Abbr="84-1 p." DocPartId="1598cc5f236141e0971bc6e202d174c2" PartId="3f696f5897004f3f8d91248ea3d79f09"/>
        <Part Type="punktas" Nr="85" Abbr="85 p." DocPartId="cd0c7d8e1409425c907c45c1fdde5621" PartId="9a24bd40fdf947bda49747805a9eed4f"/>
        <Part Type="punktas" Nr="86" Abbr="86 p." DocPartId="31da08a5e22d4f2f84f747ea479bc44c" PartId="eac5c35218e64a548612cf9d4f55c587">
          <Part Type="papunktis" Nr="86.1" Abbr="86.1 pp." DocPartId="5fc57c47d8b840a98d94270428cee055" PartId="ff94339a8d22406e8892fd9a9a20326c"/>
          <Part Type="papunktis" Nr="86.2" Abbr="86.2 pp." DocPartId="4cba06c1215b45399bd004d6868d39dc" PartId="c05737374ea64998a4d82240f73194be"/>
          <Part Type="papunktis" Nr="86.3" Abbr="86.3 pp." DocPartId="193cad4248ea4229a7a94d27c6dc2124" PartId="a10a24ad7c8a4a87872524c1a3cdabf6"/>
          <Part Type="papunktis" Nr="86.4" Abbr="86.4 pp." DocPartId="1cf8051376244eda87077312b008221f" PartId="a9ddcd9ed5b044638a0c5921d8f446e7"/>
          <Part Type="papunktis" Nr="86.5" Abbr="86.5 pp." DocPartId="a46fbf7a640842b196387081165f4681" PartId="11dac318455d40afaa4ff9356e2647a8"/>
          <Part Type="papunktis" Nr="86.6" Abbr="86.6 pp." DocPartId="8012ffdc26b048c0baf34db498850337" PartId="15877a3682b44e56a7250c45f1dcadfa"/>
          <Part Type="papunktis" Nr="86.7" Abbr="86.7 pp." DocPartId="38e1abb025564f14b94868f1f307a80f" PartId="d43fab465b184ddbaca3869490581588"/>
          <Part Type="papunktis" Nr="86.8" Abbr="86.8 pp." DocPartId="5928d5f463ce4701b505836365e0e5d7" PartId="d9fb23abe46b4fb3ac008f67e96d686f"/>
          <Part Type="papunktis" Nr="86.9" Abbr="86.9 pp." DocPartId="4db8ebfd23054e8b8a78395f13805cfc" PartId="91d60df770c64b9985a9612d447fbedc"/>
        </Part>
        <Part Type="punktas" Nr="87" Abbr="87 p." DocPartId="a64e7074a7f5430da365d6803b04f56e" PartId="ed0fd56e05434bafbe93fa5d3cf85ff9"/>
        <Part Type="punktas" Nr="88" Abbr="88 p." DocPartId="6aad5cb3326f47148670a8178e50a5f2" PartId="b11725dee3ee4cb6a1806988e9d599a4"/>
        <Part Type="punktas" Nr="89" Abbr="89 p." DocPartId="9efe056b8bd1496fb15a943e483cb15f" PartId="ef015c895d214d36955164475fa67820"/>
      </Part>
      <Part Type="skirsnis" Nr="4" Title="IŠMOKĖTŲ IR (AR) PANAUDOTŲ ES FONDŲ IR (AR) LIETUVOS RESPUBLIKOS VALSTYBĖS BIUDŽETO LĖŠŲ GRĄŽINIMAS IR APSKAITA" DocPartId="a87884388a484a6fa275f134c978bb48" PartId="4430fae6667f4038a932ecb57def70ae">
        <Part Type="punktas" Nr="90" Abbr="90 p." DocPartId="0295132c5e2d4647aa5102b4bf23c770" PartId="4bd133803f454501bd1fec27085fc7a0"/>
        <Part Type="punktas" Nr="91" Abbr="91 p." DocPartId="2d57470767374036877b8c202d6beb4f" PartId="922fd7b8d0534b04b26d83acd700cfdf"/>
        <Part Type="punktas" Nr="92" Abbr="92 p." DocPartId="ff0b2e2a4015482ea291dfb52b44f553" PartId="4e4ade08c45a4fd5becd3509d507c720"/>
        <Part Type="punktas" Nr="93" Abbr="93 p." DocPartId="a2c38af507514565a72327b63d3e62d9" PartId="7506ddaa287841d9ac4bd272c0f37a10"/>
      </Part>
    </Part>
    <Part Type="skyrius" Nr="5" Title="ES STRUKTŪRINĖS PARAMOS VERTINIMAS" DocPartId="5e284fdbab1b4f3183c93693a6f46b5f" PartId="3ca24c42bf5a4d699f78a20e2c51c81a">
      <Part Type="punktas" Nr="94" Abbr="94 p." DocPartId="8c6baf9c6b46479c9a14be80f7872f15" PartId="fe011805934342c1bf30c1cccea5d87f"/>
      <Part Type="punktas" Nr="95" Abbr="95 p." DocPartId="49f680351f0043ba8292f09ff730de69" PartId="19eec6b7e8da47ab8c38ad26a051013f"/>
      <Part Type="punktas" Nr="96" Abbr="96 p." DocPartId="60841e74d56a4a0eb1273ac1a2edb500" PartId="cf73985491ee41c2bd2842a99bad1fb0"/>
      <Part Type="punktas" Nr="97" Abbr="97 p." DocPartId="70b109ddca264cceb1a2410bd1004707" PartId="e959b60e91414b498beea347b87cec98">
        <Part Type="papunktis" Nr="97.1" Abbr="97.1 pp." DocPartId="8dbf018088284b72ab076a99dae65260" PartId="7192a0073d4c4c4ca4c279400cb3351e"/>
        <Part Type="papunktis" Nr="97.2" Abbr="97.2 pp." DocPartId="5a9db7018a1d4455acd547df3fac7ac6" PartId="2dc1b848305e432fab684d8cd3f6f07b"/>
        <Part Type="papunktis" Nr="97.3" Abbr="97.3 pp." DocPartId="2fd91f1b3c6b44a58c85382c812a4d2b" PartId="b2c8712b8463457a887c2c39b140e2b7"/>
        <Part Type="papunktis" Nr="97.4" Abbr="97.4 pp." DocPartId="e75fbc1f2723469ea0c5bcb0a254ed31" PartId="19d7a96d42f5454f9355b8e835240526"/>
        <Part Type="papunktis" Nr="97.5" Abbr="97.5 pp." DocPartId="6a6e7b275c6e4b49880d8e64a2bdd6f6" PartId="d92c79b6d5ed4e71a24aff76ab4fdf82"/>
        <Part Type="papunktis" Nr="97.6" Abbr="97.6 pp." DocPartId="26160ddf687d455088a2b2ac1d5ef126" PartId="afaef444426b45bfb78421be65b46970"/>
        <Part Type="papunktis" Nr="97.7" Abbr="97.7 pp." DocPartId="2fce55031b6740a39990fc522a335e25" PartId="bd23a8a646674c4ca37ca44dbd52fe23"/>
      </Part>
      <Part Type="punktas" Nr="98" Abbr="98 p." DocPartId="d99b625edd8f4a3faafd93e60ca7ed27" PartId="2312f1218711460fbc58e1a59409ef0a"/>
      <Part Type="punktas" Nr="99" Abbr="99 p." DocPartId="3b39ab6419d4424796665d3e746b8f32" PartId="695ab82625b744dca3696e5d3f7dfee0"/>
      <Part Type="punktas" Nr="100" Abbr="100 p." DocPartId="90a08dd898c641d4a9072ac8a7de817c" PartId="d31c2e81f3854153a62f07a0350718f2"/>
      <Part Type="punktas" Nr="101" Abbr="101 p." DocPartId="d4229b515a89438caae727d29db15f2f" PartId="0d24ae11bf3e4c9f952bf2054727ec62"/>
      <Part Type="punktas" Nr="102" Abbr="102 p." DocPartId="4e213b03120741f99297bb6115963318" PartId="3af15e92d6fa434b9f1c6b3fd050d875">
        <Part Type="papunktis" Nr="102.1" Abbr="102.1 pp." DocPartId="10a3afa3d5d5439284a80f65a56d4389" PartId="a725b47afcf84a3aaac8c71b221a3f40">
          <Part Type="papunktis" Nr="102.1.1" Abbr="102.1.1 pp." DocPartId="80d689f9725d47dba470e75ad7e60394" PartId="c53998b23dfc46a2ba1f3c03541da22d"/>
          <Part Type="papunktis" Nr="102.1.2" Abbr="102.1.2 pp." DocPartId="eb804d6407e24596b5749c83bcfacfd6" PartId="85c253671b2b4658b2fa2ca6f5970a40"/>
        </Part>
        <Part Type="papunktis" Nr="102.2" Abbr="102.2 pp." DocPartId="a894feec633a42c6a4090151d40570cb" PartId="a733a32fe9dd4ed0b6681b790fccef99"/>
        <Part Type="papunktis" Nr="102.3" Abbr="102.3 pp." DocPartId="d50f82ef58fd40409542744ac78feee4" PartId="bc9b479dce3848a99f85b75d14a189eb">
          <Part Type="papunktis" Nr="102.3.1" Abbr="102.3.1 pp." DocPartId="bab4ae6e31a742eaaaae98a86db67a03" PartId="97da3dce913c4ed6b354473831c624d3"/>
          <Part Type="papunktis" Nr="102.3.2" Abbr="102.3.2 pp." DocPartId="b991c81b2e264e1c9b208f57b2fc1eb9" PartId="72722112062b478886114f4a40f09dc2"/>
        </Part>
        <Part Type="papunktis" Nr="102.4" Abbr="102.4 pp." DocPartId="8cfc8c0cde874d8db1a679bab7f0d204" PartId="e8194f7e3f9148f7bc74c7565b1c126d"/>
        <Part Type="papunktis" Nr="102.5" Abbr="102.5 pp." DocPartId="8b4761fef5494027ba1d27c0cf250e7f" PartId="a26f365e6b414a76b570cb653a8263a8"/>
      </Part>
      <Part Type="punktas" Nr="103" Abbr="103 p." DocPartId="4176a7f0c7384a02a13c67286cdf9183" PartId="b2040d2d684041a989afa03e9a9c681e">
        <Part Type="papunktis" Nr="103.1" Abbr="103.1 pp." DocPartId="9f384008ed36421aba36a6361fc27c62" PartId="677bfa5820c54873a11555e630b70c46"/>
        <Part Type="papunktis" Nr="103.2" Abbr="103.2 pp." DocPartId="42f5a42c4bcb4ddfa9e0236414a0dc7b" PartId="903a94ce8f0d45aa8480ff60ede74849"/>
      </Part>
      <Part Type="punktas" Nr="104" Abbr="104 p." DocPartId="7694cfee31b942b1bfcb124f7391348b" PartId="2387e0148f5a40208d3a1b6821ab864b">
        <Part Type="papunktis" Nr="104.1" Abbr="104.1 pp." DocPartId="93d24f76a9ef4d3fa6b6f7fa715534da" PartId="a18788768f584b2b821b6c60f6b01238"/>
        <Part Type="papunktis" Nr="104.2" Abbr="104.2 pp." DocPartId="c8f1592de4944ef69f41e327b9f524b3" PartId="12d46184836b497283f676026b760d8f"/>
        <Part Type="papunktis" Nr="104.3" Abbr="104.3 pp." DocPartId="e406198823b74d1a9c5f680fdb88c210" PartId="aed5e5cbd65a42dcbe71a09b468c0098"/>
      </Part>
      <Part Type="punktas" Nr="105" Abbr="105 p." DocPartId="12a7c9f0aa4e41c3a9b0bb6b20cd65ec" PartId="c5308bfc70f94f3ea8d7ea2ca2fc6257"/>
    </Part>
    <Part Type="skyrius" Nr="6" Title="INFORMAVIMAS IR VIEŠINIMAS" DocPartId="b5fa783ee52c4bf4a13de18bab7a9854" PartId="f44ed689ca80480ea4fc9388a989ac01">
      <Part Type="punktas" Nr="106" Abbr="106 p." DocPartId="b7d592ff20064de880f2648cf52b243e" PartId="9c0a48d00bf248c8be01d0b2c0bd0ae0"/>
      <Part Type="punktas" Nr="107" Abbr="107 p." DocPartId="0819dd635e69471fa7394a3ea77ec787" PartId="bee4ef0639d34970a8241ada0b7fbf40"/>
      <Part Type="punktas" Nr="108" Abbr="108 p." DocPartId="e9652012e52d40d094db40a16d6e132f" PartId="21627f331f494a7f90a5ceb037085dc0"/>
      <Part Type="punktas" Nr="109" Abbr="109 p." DocPartId="661a0ff8db3f4fa1bd3b4451021c626a" PartId="ed5d235accbc432ea1d9cef638b99504">
        <Part Type="papunktis" Nr="109.1" Abbr="109.1 pp." DocPartId="27dbdf3847c24603bcfceb9af802655a" PartId="39b99f095b014b8292dc548ec6a89046">
          <Part Type="papunktis" Nr="109.1.1" Abbr="109.1.1 pp." DocPartId="acc728a411a5438fb3dd6e048bf19e96" PartId="6f2684542ed643fbb5b51ada1a639cd0"/>
          <Part Type="papunktis" Nr="109.1.2" Abbr="109.1.2 pp." DocPartId="1e8ba37efc3c459fa84844980a1a92aa" PartId="46e80f97b15e4e5d89c58763cf183b89"/>
        </Part>
        <Part Type="papunktis" Nr="109.2" Abbr="109.2 pp." DocPartId="1d98ed4d30a849aaae91d5f5a2041a40" PartId="3c0182ae9deb4bd0af9cea0a9b9f0436"/>
        <Part Type="papunktis" Nr="109.3" Abbr="109.3 pp." DocPartId="9ef56e001f6d49ad91a3f83941bbca71" PartId="545258cd75cd4de4af7d7811f37fa67f"/>
        <Part Type="papunktis" Nr="109.4" Abbr="109.4 pp." DocPartId="bbb70ed5992341c18abf95fe7ba79f8c" PartId="9395284ed148416e9a4b224ba0b82b4f"/>
        <Part Type="papunktis" Nr="109.5" Abbr="109.5 pp." DocPartId="b730e881efa84025a01ad18bcba72c61" PartId="33c8b29cdc30444db669e9739762e8c8"/>
        <Part Type="papunktis" Nr="109.6" Abbr="109.6 pp." DocPartId="6d1f4d9810954bd9a9f4e716f76e08ca" PartId="94a35291ee064fcebe90c7dc4b22800e"/>
        <Part Type="papunktis" Nr="109.7" Abbr="109.7 pp." DocPartId="3b8ce178f9af4ce69ef81145aa4e48d7" PartId="c6a333f3c8b34a139ef9ecad871331e6"/>
        <Part Type="papunktis" Nr="109.8" Abbr="109.8 pp." DocPartId="523330ab1deb407a9210034cc5b4dacb" PartId="fc8d50d683044d3387ee2fc9243a3479"/>
      </Part>
      <Part Type="punktas" Nr="110" Abbr="110 p." DocPartId="9c2d62bc89bd4fa7861d955e01a709b5" PartId="22f7eb7f17a74fb5bed7319e0d9be26d"/>
      <Part Type="punktas" Nr="111" Abbr="111 p." DocPartId="fb563cdda5b04e58a0518ea85ce0e03c" PartId="492c883488a84206b206c196631e72d4"/>
      <Part Type="punktas" Nr="112" Abbr="112 p." DocPartId="de4dcf8d170f4546bb21d7b1ff67ab72" PartId="0b1bd682e0e8480ca05e6388ae14e2fd"/>
      <Part Type="punktas" Nr="113" Abbr="113 p." DocPartId="6344e3339bc149ddbd936a4c2314ba3c" PartId="0c7fd5ea1baa4c2a815e0a7da7b1dbbe">
        <Part Type="papunktis" Nr="113.1" Abbr="113.1 pp." DocPartId="eeff23bf5caf476d9299e1c33bc349ff" PartId="d8ed167729b94a6d8f3a30311d084ab1">
          <Part Type="papunktis" Nr="113.1.1" Abbr="113.1.1 pp." DocPartId="f76ae3fc302641a58ced201e48c2deb8" PartId="0c7f4e285ff14cb5b77f5bb514559890"/>
          <Part Type="papunktis" Nr="113.1.2" Abbr="113.1.2 pp." DocPartId="b0707a5fde434bf2b324d4ed014c8ca7" PartId="5d8045440ff8445c9229c53d6dce8233"/>
          <Part Type="papunktis" Nr="113.1.3" Abbr="113.1.3 pp." DocPartId="ad203609bd7549fc86d4c5361934d78e" PartId="4738d1a68c8343579e2c62955a446103"/>
          <Part Type="papunktis" Nr="113.1.4" Abbr="113.1.4 pp." DocPartId="d217103d9f784bc7b6c242a895e56a93" PartId="95dfef79a9124d53873475c90f7e976e"/>
        </Part>
        <Part Type="papunktis" Nr="113.2" Abbr="113.2 pp." DocPartId="c63ab29824af46f9afb259e62927d36d" PartId="fffbc81e1d6e497c8f8da3f8ac0c5de8"/>
        <Part Type="papunktis" Nr="113.3" Abbr="113.3 pp." DocPartId="f23c69cf44244bdf9f366e7402dc948c" PartId="e8048d180b12422da815c059510797f1">
          <Part Type="papunktis" Nr="113.3.1" Abbr="113.3.1 pp." DocPartId="59ad578fd7444c5c8e34dfe6a3c3c6f8" PartId="3376bf2e5435451daf7f9a9e1dace0af"/>
          <Part Type="papunktis" Nr="113.3.2" Abbr="113.3.2 pp." DocPartId="42a872ee388349fd9be32b70a377b86c" PartId="1ec9197cf09c48a1adcf43f136d61645"/>
        </Part>
        <Part Type="papunktis" Nr="113.4" Abbr="113.4 pp." DocPartId="a08af430ee20421fb763a1082ef7b68d" PartId="4f1e2377e29942169b4dc54d0804e98d"/>
      </Part>
      <Part Type="punktas" Nr="114" Abbr="114 p." DocPartId="44d0c15ac57f4469b8afea709695ebb4" PartId="b8c456ee50074b61b0ed076402398ff2"/>
      <Part Type="punktas" Nr="115" Abbr="115 p." DocPartId="691b32fbf8f941718deae9c25a3072ee" PartId="1df2437e23204978a8c83c6b68aa0ba2"/>
      <Part Type="punktas" Nr="116" Abbr="116 p." DocPartId="720bafb6ea074b1aa79c67a6fb71fdfc" PartId="e0c0d4b4b74e4318a67aea875cc83f13"/>
      <Part Type="punktas" Nr="117" Abbr="117 p." DocPartId="2747a5be91214c32bec71eb3089e7df8" PartId="b764d6a2131340778a3a935a1ce878f7"/>
      <Part Type="punktas" Nr="118" Abbr="118 p." DocPartId="2e75cec46d3847d78b9b85a2fa30e3ac" PartId="1eb803601a3a45ffb0a27b9d9b5debde"/>
      <Part Type="punktas" Nr="119" Abbr="119 p." DocPartId="e4b7a8b9f8dc43cdba0e973cd2834669" PartId="b5db938111c74335b068d06d4408a211"/>
    </Part>
    <Part Type="skyrius" Nr="7" Title="VEIKSMŲ PROGRAMŲ ĮGYVENDINIMO STEBĖSENA IR ATSISKAITYMAS UŽ JŲ ĮGYVENDINIMĄ" DocPartId="5041a8d78f474e4b90b1d8e8700d6521" PartId="41f50c165dcc4fc5b7560db759a4972e">
      <Part Type="skirsnis" Nr="1" Title="VEIKSMŲ PROGRAMŲ ĮGYVENDINIMO RODIKLIAI IR JŲ STEBĖSENA" DocPartId="b9fd8cfb0b5a4e3d976f686fbe3c8ef1" PartId="1b4b586df7d94804af8aac227428bde2">
        <Part Type="punktas" Nr="120" Abbr="120 p." DocPartId="496241c9bcba4182a75eb20827ac5346" PartId="5c8c4750d25e47369aefba58dedc8563"/>
        <Part Type="punktas" Nr="121" Abbr="121 p." DocPartId="5e7e417890e546c687d29dfa86b438f2" PartId="206e2f45f77b41aeb97658c5f8fa9f9e">
          <Part Type="papunktis" Nr="121.1" Abbr="121.1 pp." DocPartId="8c50cb9d1fc941799676e8b05bc3a02e" PartId="735befe6ccce467da613801e5c3445e8"/>
          <Part Type="papunktis" Nr="121.2" Abbr="121.2 pp." DocPartId="e9549bf1cb2447df9812b43424d8a98d" PartId="a6659c5a186e49e988b7cf7aef83b30f"/>
          <Part Type="papunktis" Nr="121.3" Abbr="121.3 pp." DocPartId="7f78f425c821472ab021b65720c8ed50" PartId="409c62a5d882470d9505f2cf9644e7e8"/>
          <Part Type="papunktis" Nr="121.4" Abbr="121.4 pp." DocPartId="9b562d468c0646019b8e2638680fbb71" PartId="4345363ae63146fab828234e19fb9e57"/>
          <Part Type="papunktis" Nr="121.5" Abbr="121.5 pp." DocPartId="f54cfb84586540cf8a4326a1574f7ca8" PartId="c49f9dfdfd41483681135c55f4a225f3"/>
        </Part>
        <Part Type="punktas" Nr="122" Abbr="122 p." DocPartId="fd5746a968f14828b7d168829d561c15" PartId="2113bb4f1d864055a36e39dc1238c366"/>
        <Part Type="punktas" Nr="123" Abbr="123 p." DocPartId="c6237f5ec4c04d3ebe086649402b0cd4" PartId="4aef0492c61641c18393ae52683b2414"/>
        <Part Type="punktas" Nr="124" Abbr="124 p." DocPartId="0327cf702d534dc3b26453bc92ed9940" PartId="16f1c3dfcd5c4487bf9d672687e4170a">
          <Part Type="papunktis" Nr="124.1" Abbr="124.1 pp." DocPartId="d67967a51f654910b867f9b60f5a7f53" PartId="d1a43e162088483e84e9dfe4d3811407"/>
          <Part Type="papunktis" Nr="124.2" Abbr="124.2 pp." DocPartId="31e9fa4e6ca143f0a42fdc69b3b0291e" PartId="d1af83395e954570a300df53c9a272c9"/>
        </Part>
      </Part>
      <Part Type="skirsnis" Nr="2" Title="STRATEGIJOS ĮGYVENDINIMO ATASKAITOS" DocPartId="d6d9ed1d5dce417e8d22f0211c2dff2e" PartId="dc1c703adc694e529f868b11b0924973">
        <Part Type="punktas" Nr="125" Abbr="125 p." DocPartId="fecbc2110a2b44739d259e05cd40d518" PartId="46aea65115b0407eaa05868b09a9567c"/>
        <Part Type="punktas" Nr="126" Abbr="126 p." DocPartId="b555de697efb4a81a5a541781c5ee59c" PartId="722790b1d471450e9928e3c33c0beac4"/>
        <Part Type="punktas" Nr="127" Abbr="127 p." DocPartId="be7475915de64fc183aa5c3ccfb66182" PartId="75c574ce08eb42a98c684d7686a320b6"/>
      </Part>
      <Part Type="skirsnis" Nr="3" Title="KETVIRTINĖS VEIKSMŲ PROGRAMŲ ĮGYVENDINIMO ATASKAITOS" DocPartId="e7db6768022b4932873658ebfcecd2f0" PartId="3a1c105bac2e4e38bdd2d0c4b5ae2a1c">
        <Part Type="punktas" Nr="128" Abbr="128 p." DocPartId="2cf70f97ef1f4bc2b1239d9e4dfa79a0" PartId="9bdf4fc74ba34cf4bcba512a47fbb83f">
          <Part Type="papunktis" Nr="128.1" Abbr="128.1 pp." DocPartId="b88aa06a28be40f2b26bcc67e22a9c27" PartId="8992a3e5d2c942e4adb4ef8e94fed5df"/>
          <Part Type="papunktis" Nr="128.2" Abbr="128.2 pp." DocPartId="580896dfc73145118906d623f685fb56" PartId="5f2e27819481418c95731f41c3fc00ae"/>
          <Part Type="papunktis" Nr="128.3" Abbr="128.3 pp." DocPartId="cf78f3af1a3e43aa936aa1a936b68356" PartId="bba8ed1b81244dd0846180cfadf225de"/>
        </Part>
        <Part Type="punktas" Nr="129" Abbr="129 p." DocPartId="e756bf947e8147e2a943a5b9998d9d04" PartId="4e87a50f836049eb8a05625fd7809819">
          <Part Type="papunktis" Nr="129.1" Abbr="129.1 pp." DocPartId="6dd6779ca54a4b59b60ce93fceb8ca77" PartId="69725495df1046d993e3eb9a22c489ec"/>
          <Part Type="papunktis" Nr="129.2" Abbr="129.2 pp." DocPartId="37f04542be5f4221bb272f8b5b597c11" PartId="faba18ccf2a8484ab520170474a90329"/>
        </Part>
      </Part>
      <Part Type="skirsnis" Nr="4" Title="METINĖS IR GALUTINĖS VEIKSMŲ PROGRAMŲ ĮGYVENDINIMO ATASKAITOS" DocPartId="5bb1267818714a94bd869a1cc3188df5" PartId="a6cad879e73342ea868e11a16096e59f">
        <Part Type="punktas" Nr="130" Abbr="130 p." DocPartId="0c74ef135a254a7382067a4330a35c9d" PartId="e232b62604f04390961f3e7b08489047">
          <Part Type="papunktis" Nr="130.1" Abbr="130.1 pp." DocPartId="893a6b74885f45fdb207815105b9d135" PartId="5ef293d776604a4eb44c4f1ea73c8242"/>
          <Part Type="papunktis" Nr="130.2" Abbr="130.2 pp." DocPartId="5d231b0bbe2249d4b5202d4cd57b6faa" PartId="8888ef0391bb42e7bd23c4877147e093"/>
          <Part Type="papunktis" Nr="130.3" Abbr="130.3 pp." DocPartId="a6430eaa9e5b417d9fd0da6e6af57bf6" PartId="769cc86f0c524e9d9f8191410b8c2dfa"/>
          <Part Type="papunktis" Nr="130.4" Abbr="130.4 pp." DocPartId="4d08c76d50ae4b2192ba3ef7767b0a5b" PartId="a26fc882e72b4f2a9176164d755da465"/>
          <Part Type="papunktis" Nr="130.5" Abbr="130.5 pp." DocPartId="f3c96642bc864a4f84dda39a7947042e" PartId="a7b83d16331440e899488aeed821b2b8"/>
          <Part Type="papunktis" Nr="130.6" Abbr="130.6 pp." DocPartId="3ee7c90b33354eb18928272184bdc010" PartId="056787105d01473193ac88aeabb4b9ca"/>
          <Part Type="papunktis" Nr="130.7" Abbr="130.7 pp." DocPartId="d2c492d5a3ff4391bfd756c0bef85d03" PartId="853794786864433589df7db231c20668"/>
          <Part Type="papunktis" Nr="130.8" Abbr="130.8 pp." DocPartId="ce416ce2b1864a928b3bb8fbc71a3e77" PartId="1ee8a5b1cbe842438ec1e5c87614b46e"/>
        </Part>
        <Part Type="punktas" Nr="131" Abbr="131 p." DocPartId="4601ecc0f0334f11ab778b8cef53c797" PartId="d6aa16fede534843854ff78830d42fde">
          <Part Type="papunktis" Nr="131.1" Abbr="131.1 pp." DocPartId="eac420df782f4032be72be5cd0d5806b" PartId="4484a102d3ec4350b246f7385b4ef7d4"/>
          <Part Type="papunktis" Nr="131.2" Abbr="131.2 pp." DocPartId="bbce360689d447d885778093d09a6047" PartId="8d2002cd826940de814c8b7540ed8f20"/>
          <Part Type="papunktis" Nr="131.3" Abbr="131.3 pp." DocPartId="d3ba94a047bf4d7f8e234fa76c083d67" PartId="d0054a300c0a4a6ca28baa6a92bda8f3"/>
          <Part Type="papunktis" Nr="131.4" Abbr="131.4 pp." DocPartId="883d4f8abd6b4ea9a688c3b2fc883d9f" PartId="a0d6ad82206c472ab294d1f5475beffc"/>
          <Part Type="papunktis" Nr="131.5" Abbr="131.5 pp." DocPartId="6e807a17f9c545a19a7f0634aa9c8166" PartId="ee5e11fcdd5c4a52b479610e60d16b60"/>
          <Part Type="papunktis" Nr="131.6" Abbr="131.6 pp." DocPartId="f53d65aa064d4342a7d8f0a36d8a529b" PartId="07a03d79248e4c149d57bb5eeafc923b"/>
          <Part Type="papunktis" Nr="131.7" Abbr="131.7 pp." DocPartId="7b3421dfa4ff46eba28812fcd0c27722" PartId="67254f34216740ee9abdacb1e2b48530"/>
        </Part>
      </Part>
    </Part>
    <Part Type="skyrius" Nr="8" Title="VEIKSMŲ PROGRAMŲ UŽBAIGIMAS" DocPartId="216dc3f38b774c9396d48e38553d1547" PartId="8e0b3262eb94448eb835858106b3afe4">
      <Part Type="punktas" Nr="132" Abbr="132 p." DocPartId="8eb65733d4de4ac0bc80b851a9b9e0fe" PartId="f81a0d2753d54075a1544d4f4f9b46d5"/>
      <Part Type="punktas" Nr="133" Abbr="133 p." DocPartId="937b50a61d864a09b4e3d0112fa40df9" PartId="e4ba01ca5b0e499fac4a917cd4a8c744"/>
    </Part>
    <Part Type="skyrius" Nr="9" Title="BAIGIAMOSIOS NUOSTATOS" DocPartId="825ee50b334843eb9368027b5df8a80b" PartId="6054bb785e22423ea7ec1c37a74ac856">
      <Part Type="punktas" Nr="134" Abbr="134 p." DocPartId="235b2049f5bd47ed89dfd4a4927d094e" PartId="e0ee5903dca643559921d55bc1151e97"/>
    </Part>
    <Part Type="pabaiga" DocPartId="74166cf78dd3443e9520f8608cbbe231" PartId="9208b3a21382479ca8d026462e850b58"/>
  </Part>
</Parts>
</file>

<file path=customXml/itemProps1.xml><?xml version="1.0" encoding="utf-8"?>
<ds:datastoreItem xmlns:ds="http://schemas.openxmlformats.org/officeDocument/2006/customXml" ds:itemID="{452C2693-C176-4CC4-A7CA-36620C7CB7D2}">
  <ds:schemaRefs>
    <ds:schemaRef ds:uri="http://lrs.lt/TAIS/DocParts"/>
  </ds:schemaRefs>
</ds:datastoreItem>
</file>

<file path=docProps/app.xml><?xml version="1.0" encoding="utf-8"?>
<Properties xmlns="http://schemas.openxmlformats.org/officeDocument/2006/extended-properties">
  <Template>Normal.dotm</Template>
  <TotalTime>25</TotalTime>
  <Pages>29</Pages>
  <Words>67489</Words>
  <Characters>38469</Characters>
  <Application>Microsoft Office Word</Application>
  <DocSecurity>0</DocSecurity>
  <Lines>320</Lines>
  <Paragraphs>211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105747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2018-08-28T06:36:00Z</dcterms:created>
  <dc:creator>lrvk</dc:creator>
  <lastModifiedBy>BODIN Aušra</lastModifiedBy>
  <lastPrinted>2008-11-26T15:02:00Z</lastPrinted>
  <dcterms:modified xsi:type="dcterms:W3CDTF">2018-08-28T10:50:00Z</dcterms:modified>
  <revision>17</revision>
</coreProperties>
</file>