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b5a0b485f3e4cae8328c6752fe76538"/>
        <w:lock w:val="sdtLocked"/>
        <w:richText/>
      </w:sdtPr>
      <w:sdtContent>
        <w:p>
          <w:pPr>
            <w:jc w:val="both"/>
            <w:rPr>
              <w:rFonts w:ascii="Times New Roman" w:hAnsi="Times New Roman"/>
            </w:rPr>
          </w:pPr>
          <w:r>
            <w:rPr>
              <w:rFonts w:ascii="Times New Roman" w:hAnsi="Times New Roman"/>
              <w:b/>
              <w:i/>
            </w:rPr>
            <w:t>Suvestinė redakcija nuo 2015-12-31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9" o:title=""/>
              </v:shape>
              <w:control r:id="rId10"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b9bc9792c18645a79861a31b92ff5192"/>
        <w:lock w:val="sdtLocked"/>
        <w:richText/>
      </w:sdtPr>
      <w:sdtContent>
        <w:p>
          <w:pPr>
            <w:ind w:left="4536"/>
          </w:pPr>
        </w:p>
        <w:p>
          <w:pPr>
            <w:ind w:left="4536"/>
            <w:rPr>
              <w:caps/>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b9bc9792c18645a79861a31b92ff5192"/>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485b392735904c08b0aa31c6c1ef3a83"/>
                <w:lock w:val="sdtLocked"/>
                <w:richText/>
              </w:sdtPr>
              <w:sdtContent>
                <w:p>
                  <w:pPr>
                    <w:ind w:firstLine="567"/>
                    <w:jc w:val="both"/>
                  </w:pPr>
                  <w:sdt>
                    <w:sdtPr>
                      <w:alias w:val="Numeris"/>
                      <w:tag w:val="nr_485b392735904c08b0aa31c6c1ef3a83"/>
                      <w:lock w:val="sdtLocked"/>
                      <w:richText/>
                    </w:sdtPr>
                    <w:sdtContent>
                      <w:r>
                        <w:rPr>
                          <w:color w:val="000000"/>
                        </w:rPr>
                        <w:t>5</w:t>
                      </w:r>
                    </w:sdtContent>
                  </w:sdt>
                  <w:r>
                    <w:rPr>
                      <w:color w:val="000000"/>
                    </w:rPr>
                    <w:t xml:space="preserve">. </w:t>
                  </w:r>
                  <w:r>
                    <w:t xml:space="preserve">Kapinės priskiriamos neveikiančioms, riboto laidojimo arba veikiančioms, išskyrus naujas kapines, kurios priskiriamos veikiančioms (ir tai nurodoma jų steigimo dokumentuose), savivaldybės tarybos sprendimu, gavus Kultūros paveldo departamento prie Kultūros ministerijos (toliau vadinama – Kultūros paveldo departamentas) teritorinio padalinio ir visuomenės sveikatos centro apskrityje suderinimą.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b6f4dedb1e044bf89a4350939e1c4e19"/>
                <w:lock w:val="sdtLocked"/>
                <w:richText/>
              </w:sdtPr>
              <w:sdtContent>
                <w:p>
                  <w:pPr>
                    <w:ind w:firstLine="567"/>
                    <w:jc w:val="both"/>
                  </w:pPr>
                  <w:sdt>
                    <w:sdtPr>
                      <w:alias w:val="Numeris"/>
                      <w:tag w:val="nr_b6f4dedb1e044bf89a4350939e1c4e19"/>
                      <w:lock w:val="sdtLocked"/>
                      <w:richText/>
                    </w:sdtPr>
                    <w:sdtContent>
                      <w:r>
                        <w:t>9</w:t>
                      </w:r>
                    </w:sdtContent>
                  </w:sdt>
                  <w:r>
                    <w:t>. Sprendimą dėl draudimo laidoti veikiančiose arba riboto laidojimo kapinėse arba jų dalyje savivaldybės administracijos direktorius priima per 3 darbo dienas, gavęs visuomenės sveikatos centro apskrityje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a30896b76ed948df9e67d9c45db2f05d"/>
        <w:lock w:val="sdtLocked"/>
        <w:richText/>
      </w:sdtPr>
      <w:sdtContent>
        <w:p>
          <w:pPr>
            <w:ind w:firstLine="5102"/>
          </w:pPr>
        </w:p>
        <w:p>
          <w:pPr>
            <w:ind w:firstLine="5102"/>
            <w:sectPr>
              <w:pgSz w:w="11906" w:h="16838" w:code="9"/>
              <w:pgMar w:top="1134" w:right="1134" w:bottom="993" w:left="1701" w:header="567" w:footer="567" w:gutter="0"/>
              <w:pgNumType w:start="1"/>
              <w:cols w:space="1296"/>
              <w:titlePg/>
              <w:docGrid w:linePitch="326"/>
            </w:sectPr>
          </w:pPr>
        </w:p>
        <w:p>
          <w:pPr>
            <w:ind w:firstLine="5102"/>
          </w:pPr>
          <w:r>
            <w:t>Kapinių tvarkymo taisyklių</w:t>
          </w:r>
        </w:p>
        <w:p>
          <w:pPr>
            <w:ind w:firstLine="5102"/>
          </w:pPr>
          <w:r>
            <w:t>priedas</w:t>
          </w:r>
        </w:p>
        <w:p/>
        <w:p>
          <w:pPr>
            <w:jc w:val="center"/>
            <w:rPr>
              <w:b/>
            </w:rPr>
          </w:pPr>
          <w:sdt>
            <w:sdtPr>
              <w:alias w:val="Pavadinimas"/>
              <w:tag w:val="title_a30896b76ed948df9e67d9c45db2f05d"/>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f73adcb9b6d2447d9e44061e00117570"/>
                <w:lock w:val="sdtLocked"/>
                <w:richText/>
              </w:sdtPr>
              <w:sdtContent>
                <w:p>
                  <w:pPr>
                    <w:ind w:firstLine="567"/>
                    <w:jc w:val="both"/>
                  </w:pPr>
                  <w:sdt>
                    <w:sdtPr>
                      <w:alias w:val="Numeris"/>
                      <w:tag w:val="nr_f73adcb9b6d2447d9e44061e00117570"/>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rPr>
                      <w:szCs w:val="24"/>
                      <w:lang w:eastAsia="lt-LT"/>
                    </w:rPr>
                    <w:t>„Kitos šiame apraše vartojamos sąvokos apibrėžtos Lietuvos Respublikos žmonių palaikų laidojimo įstatyme ir Kapinių tvarkymo taisyklėse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0eb990a9d2984b7daeaa4a3fa6be717d"/>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0eb990a9d2984b7daeaa4a3fa6be717d"/>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2eec0c93c964d769b79bafabe9a0c56"/>
            <w:lock w:val="sdtLocked"/>
            <w:richText/>
          </w:sdtPr>
          <w:sdtContent>
            <w:p>
              <w:pPr>
                <w:jc w:val="center"/>
                <w:rPr>
                  <w:b/>
                  <w:bCs/>
                </w:rPr>
              </w:pPr>
              <w:sdt>
                <w:sdtPr>
                  <w:alias w:val="Pavadinimas"/>
                  <w:tag w:val="title_62eec0c93c964d769b79bafabe9a0c56"/>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BDB5AD6"/>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4.xml"/>
  <Relationship Id="rId16" Type="http://schemas.openxmlformats.org/officeDocument/2006/relationships/footer" Target="footer3.xml"/>
  <Relationship Id="rId17" Type="http://schemas.openxmlformats.org/officeDocument/2006/relationships/header" Target="header8.xml"/>
  <Relationship Id="rId18" Type="http://schemas.openxmlformats.org/officeDocument/2006/relationships/header" Target="header9.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10.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ab5a0b485f3e4cae8328c6752fe76538">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b9bc9792c18645a79861a31b92ff5192">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485b392735904c08b0aa31c6c1ef3a83"/>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b6f4dedb1e044bf89a4350939e1c4e19"/>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a30896b76ed948df9e67d9c45db2f05d">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f73adcb9b6d2447d9e44061e00117570"/>
    </Part>
    <Part Type="skyrius" Nr="2" Title="„II SKYRIUS LEIDIMO LAIDOTI NEPRIŽIŪRIMOSE KAPAVIETĖSE IŠDAVIMAS“." DocPartId="f10c032e3f084b7abd3847195aedcabf" PartId="0f0f617b95e74943baafdea5970626a7">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0eb990a9d2984b7daeaa4a3fa6be717d">
    <Part Type="skirsnis" Title="LAIDOJIMŲ IR KAPAVIEČIŲ STATINIŲ REGISTRAVIMO ŽURNALAS" DocPartId="5c1e72f9d1044e91a479971cc043b12c" PartId="62eec0c93c964d769b79bafabe9a0c56"/>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C97EBF72-04F0-4417-A891-CE3FEAE482D6}">
  <ds:schemaRefs>
    <ds:schemaRef ds:uri="http://lrs.lt/TAIS/DocParts"/>
  </ds:schemaRefs>
</ds:datastoreItem>
</file>

<file path=docProps/app.xml><?xml version="1.0" encoding="utf-8"?>
<Properties xmlns="http://schemas.openxmlformats.org/officeDocument/2006/extended-properties">
  <Template>Normal.dotm</Template>
  <TotalTime>32</TotalTime>
  <Pages>21</Pages>
  <Words>29329</Words>
  <Characters>16719</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45957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2022-10-10T13:35:00Z</dcterms:modified>
  <revision>9</revision>
</coreProperties>
</file>