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6c8a4bdd83245388cfe43cb0d15edb5"/>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2053" type="#_x0000_t201" style="position:absolute;left:0;text-align:left;margin-left:-85.05pt;margin-top:-3.6pt;width:.75pt;height:.75pt;z-index:251657728;visibility:hidden;mso-position-horizontal-relative:text;mso-position-vertical-relative:text" stroked="f">
                <v:imagedata r:id="rId8" o:title=""/>
              </v:shape>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349daa4b6a8d43acbeb6e0566d3c1167"/>
                <w:lock w:val="sdtLocked"/>
                <w:richText/>
              </w:sdtPr>
              <w:sdtContent>
                <w:p>
                  <w:pPr>
                    <w:ind w:firstLine="567"/>
                    <w:jc w:val="both"/>
                  </w:pPr>
                  <w:sdt>
                    <w:sdtPr>
                      <w:alias w:val="Numeris"/>
                      <w:tag w:val="nr_349daa4b6a8d43acbeb6e0566d3c1167"/>
                      <w:lock w:val="sdtLocked"/>
                      <w:richText/>
                    </w:sdtPr>
                    <w:sdtContent>
                      <w:r>
                        <w:rPr>
                          <w:color w:val="000000"/>
                          <w:szCs w:val="24"/>
                          <w:shd w:val="clear" w:color="auto" w:fill="FFFFFF"/>
                        </w:rPr>
                        <w:t>1.6</w:t>
                      </w:r>
                    </w:sdtContent>
                  </w:sdt>
                  <w:r>
                    <w:rPr>
                      <w:color w:val="000000"/>
                      <w:szCs w:val="24"/>
                      <w:shd w:val="clear" w:color="auto" w:fill="FFFFFF"/>
                    </w:rPr>
                    <w:t>. Kapinių sąrašų sudarymo reikalavimų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14ba9e1fb00448a3b3ca83edc0bed4a8"/>
        <w:lock w:val="sdtLocked"/>
        <w:richText/>
      </w:sdtPr>
      <w:sdtContent>
        <w:p>
          <w:pPr>
            <w:ind w:left="4536"/>
          </w:pPr>
        </w:p>
        <w:p>
          <w:pPr>
            <w:ind w:left="4536"/>
            <w:rPr>
              <w:caps/>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14ba9e1fb00448a3b3ca83edc0bed4a8"/>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e0e61408098a47a5bf33285c3e266358"/>
                <w:lock w:val="sdtLocked"/>
                <w:richText/>
              </w:sdtPr>
              <w:sdtContent>
                <w:p>
                  <w:pPr>
                    <w:ind w:firstLine="567"/>
                    <w:jc w:val="both"/>
                  </w:pPr>
                  <w:sdt>
                    <w:sdtPr>
                      <w:alias w:val="Numeris"/>
                      <w:tag w:val="nr_e0e61408098a47a5bf33285c3e266358"/>
                      <w:lock w:val="sdtLocked"/>
                      <w:richText/>
                    </w:sdtPr>
                    <w:sdtContent>
                      <w:r>
                        <w:t>5</w:t>
                      </w:r>
                    </w:sdtContent>
                  </w:sdt>
                  <w:r>
                    <w:t>. Kapinės priskiriamos neveikiančioms, riboto laidojimo arba veikiančioms, išskyrus naujas kapines, kurios priskiriamos veikiančioms (ir tai nurodoma jų steigimo dokumentuose),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riboto laidojimo, kuriose leidžiama laidoti tik kremuotus žmogaus palaikus, ar</w:t>
                  </w:r>
                  <w:r>
                    <w:rPr>
                      <w:b/>
                    </w:rPr>
                    <w:t xml:space="preserve"> </w:t>
                  </w:r>
                  <w:r>
                    <w:t xml:space="preserve">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savivaldybės tarybos priimtu sprendimu kapinių statusas pasikeičia, savivaldybės taryba per 7 darbo dienas raštu informuoja apie tai Kultūros paveldo departamentą.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94b817e1fe674ecd8b7da496b6a78af3"/>
                <w:lock w:val="sdtLocked"/>
                <w:richText/>
              </w:sdtPr>
              <w:sdtContent>
                <w:p>
                  <w:pPr>
                    <w:ind w:firstLine="567"/>
                    <w:jc w:val="both"/>
                  </w:pPr>
                  <w:sdt>
                    <w:sdtPr>
                      <w:alias w:val="Numeris"/>
                      <w:tag w:val="nr_94b817e1fe674ecd8b7da496b6a78af3"/>
                      <w:lock w:val="sdtLocked"/>
                      <w:richText/>
                    </w:sdtPr>
                    <w:sdtContent>
                      <w:r>
                        <w:rPr>
                          <w:szCs w:val="24"/>
                          <w:lang w:eastAsia="lt-LT"/>
                        </w:rPr>
                        <w:t>7</w:t>
                      </w:r>
                    </w:sdtContent>
                  </w:sdt>
                  <w:r>
                    <w:rPr>
                      <w:szCs w:val="24"/>
                      <w:lang w:eastAsia="lt-LT"/>
                    </w:rPr>
                    <w:t>. Kapinės priskiriamos riboto laidojimo kapinėms, jeigu jose nėra vietos naujoms kapavietėms formuoti, tačiau galima laidoti esamose (kur jau palaidota) kapavietėse, formuojant naujus kapus ar pakartotinai laidojant į jau esamus, taip pat laidojant kolumbariumuose, laidojimo rūsiuose, ar išbarstant kremuotus žmogaus palaikus pelenų barstymo lauke arba laidojant esamose kapavietėse tik kremuotus žmogaus palaikus. Jei kapinės priskiriamos riboto laidojimo kapinėms,</w:t>
                  </w:r>
                  <w:r>
                    <w:t xml:space="preserve"> kuriose galima laidoti tik kremuotus žmogaus palaikus, ir </w:t>
                  </w:r>
                  <w:r>
                    <w:rPr>
                      <w:szCs w:val="24"/>
                      <w:lang w:eastAsia="lt-LT"/>
                    </w:rPr>
                    <w:t>savivaldybės skelbiamame jos teritorijoje esančių kapinių sąraše prie riboto laidojimo kapinių statuso nurodyta „</w:t>
                  </w:r>
                  <w:r>
                    <w:rPr>
                      <w:szCs w:val="24"/>
                      <w:lang w:eastAsia="en-GB"/>
                    </w:rPr>
                    <w:t>tik kremuoti žmogaus palaikai“, jose leidžiama laidoti tik kremuotus žmogaus palaikus.</w:t>
                  </w:r>
                  <w:r>
                    <w:rPr>
                      <w:szCs w:val="24"/>
                      <w:lang w:eastAsia="lt-LT"/>
                    </w:rPr>
                    <w:t xml:space="preserve"> Laidojant į Kultūros vertybių registrą įrašytose riboto laidojimo kapinėse, reikia Kultūros paveldo departamento teritorinio padalinio pritarimo.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88fd9ac8b28b4b0589186d036447755c"/>
                <w:lock w:val="sdtLocked"/>
                <w:richText/>
              </w:sdtPr>
              <w:sdtContent>
                <w:p>
                  <w:pPr>
                    <w:suppressAutoHyphens/>
                    <w:ind w:firstLine="567"/>
                    <w:jc w:val="both"/>
                  </w:pPr>
                  <w:sdt>
                    <w:sdtPr>
                      <w:alias w:val="Numeris"/>
                      <w:tag w:val="nr_88fd9ac8b28b4b0589186d036447755c"/>
                      <w:lock w:val="sdtLocked"/>
                      <w:richText/>
                    </w:sdtPr>
                    <w:sdtContent>
                      <w:r>
                        <w:rPr>
                          <w:rFonts w:cs="Tahoma"/>
                          <w:color w:val="000000"/>
                          <w:szCs w:val="24"/>
                          <w:lang w:eastAsia="ar-SA"/>
                        </w:rPr>
                        <w:t>9</w:t>
                      </w:r>
                    </w:sdtContent>
                  </w:sdt>
                  <w:r>
                    <w:rPr>
                      <w:rFonts w:cs="Tahoma"/>
                      <w:color w:val="000000"/>
                      <w:szCs w:val="24"/>
                      <w:lang w:eastAsia="ar-SA"/>
                    </w:rPr>
                    <w:t>. Sprendimą dėl draudimo laidoti veikiančiose arba riboto laidojimo kapinėse arba jų dalyje savivaldybės</w:t>
                  </w:r>
                  <w:r>
                    <w:rPr>
                      <w:color w:val="000000"/>
                      <w:szCs w:val="24"/>
                      <w:lang w:eastAsia="lt-LT"/>
                    </w:rPr>
                    <w:t>, kurios teritorijoje yra kapinės, meras priima per 3 darbo dienas nuo Nacionalinio visuomenės sveikatos centro raštu pateikto siūlymo gavimo</w:t>
                  </w:r>
                  <w:r>
                    <w:rPr>
                      <w:rFonts w:cs="Tahoma"/>
                      <w:color w:val="000000"/>
                      <w:szCs w:val="24"/>
                      <w:lang w:eastAsia="ar-SA"/>
                    </w:rPr>
                    <w:t>. Apie priimtą sprendimą savivaldybės administracija nedelsdama, bet ne vėliau kaip per 3 darbo dienas nuo sprendimo priėmimo skelbia kapinių informacinėje lentoje, savivaldybės interneto svetainėje ir raštu informuoja kapinių prižiūrėtoją.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4 p."/>
                <w:tag w:val="part_383cf2e448c84fde9b7c77f7b5fb1fe3"/>
                <w:lock w:val="sdtLocked"/>
                <w:richText/>
              </w:sdtPr>
              <w:sdtContent>
                <w:p>
                  <w:pPr>
                    <w:ind w:firstLine="567"/>
                    <w:jc w:val="both"/>
                  </w:pPr>
                  <w:sdt>
                    <w:sdtPr>
                      <w:alias w:val="Numeris"/>
                      <w:tag w:val="nr_383cf2e448c84fde9b7c77f7b5fb1fe3"/>
                      <w:lock w:val="sdtLocked"/>
                      <w:richText/>
                    </w:sdtPr>
                    <w:sdtContent>
                      <w:r>
                        <w:rPr>
                          <w:rFonts w:eastAsia="Calibri"/>
                          <w:color w:val="000000"/>
                          <w:szCs w:val="24"/>
                          <w:lang w:eastAsia="lt-LT"/>
                        </w:rPr>
                        <w:t>14</w:t>
                      </w:r>
                    </w:sdtContent>
                  </w:sdt>
                  <w:r>
                    <w:rPr>
                      <w:rFonts w:eastAsia="Calibri"/>
                      <w:color w:val="000000"/>
                      <w:szCs w:val="24"/>
                      <w:lang w:eastAsia="lt-LT"/>
                    </w:rPr>
                    <w:t>. Leidimas laidoti išduodamas laidojančiam asmeniui pateikus rašytinį prašymą ir medicininį mirties liudijimą ar sveikatos apsaugos ministro patvirtintos formos medicinos dokumentų išrašą, jeigu norima laidoti žmogaus vaisių (vaisius) iki 22-os nėštumo savaitės. Žmogaus palaikams, įskaitant balzamuotus ir kremuotus, laidoti, atsižvelgiant į laidojančio asmens prašymą, skiriama kapavietė neatlygintinai arba niša savivaldybės biudžeto lėšomis įrengtame kolumbariume (jeigu jis yra), sumokant už tai</w:t>
                  </w:r>
                  <w:r>
                    <w:rPr>
                      <w:rFonts w:eastAsia="Calibri"/>
                      <w:b/>
                      <w:bCs/>
                      <w:color w:val="000000"/>
                      <w:szCs w:val="24"/>
                      <w:lang w:eastAsia="lt-LT"/>
                    </w:rPr>
                    <w:t xml:space="preserve"> </w:t>
                  </w:r>
                  <w:r>
                    <w:rPr>
                      <w:rFonts w:eastAsia="Calibri"/>
                      <w:color w:val="000000"/>
                      <w:szCs w:val="24"/>
                      <w:lang w:eastAsia="lt-LT"/>
                    </w:rPr>
                    <w:t>savivaldybės tarybos nustatyto dydžio vienkartinę vietinę rinkliavą, arba kremuotus žmogaus palaikus leidžiama išbarstyti kapinėse esančiame pelenų barstymo lauke. Skiriamos kapavietės dydis vienam kapui – 3,75 kv. metro (1,5 x 2,5), keliems kapams (šeimos kapavietė) – 7 kv. metrai (2,8 x 2,5), tik kremuotiems žmogaus palaikams laidoti – 1,32 kv. metro (1,10 x 1,20) arba pagal kapinių planą – kitokio dydžio. Leidimas išbarstyti kremuotus žmogaus palaikus kapinėse esančiame pelenų barstymo lauke (jeigu toks yra) išduodamas, jeigu negauta rašytinių pranešimų, kad tai prieštarauja asmens, kurio kremuotus palaikus norima išbarstyti, valiai, išreikštai jam esant gyvam.</w:t>
                  </w:r>
                  <w:r>
                    <w:t xml:space="preserve"> </w:t>
                  </w:r>
                </w:p>
                <w:p>
                  <w:pPr>
                    <w:jc w:val="both"/>
                  </w:pPr>
                  <w:r>
                    <w:rPr>
                      <w:b/>
                      <w:bCs/>
                      <w:i/>
                      <w:iCs/>
                      <w:sz w:val="20"/>
                    </w:rPr>
                    <w:t>TAR pastaba.</w:t>
                  </w:r>
                  <w:r>
                    <w:rPr>
                      <w:i/>
                      <w:iCs/>
                      <w:sz w:val="20"/>
                    </w:rPr>
                    <w:t xml:space="preserve"> </w:t>
                  </w:r>
                  <w:r>
                    <w:rPr>
                      <w:i/>
                      <w:iCs/>
                      <w:color w:val="000000"/>
                      <w:sz w:val="20"/>
                      <w:lang w:eastAsia="lt-LT"/>
                    </w:rPr>
                    <w:t>14 punkte nurodyta savivaldybės tarybos nustatyto dydžio vienkartinė vietinė rinkliava yra mokama už skiriamas naujų kolumbariumų, įrengtų savivaldybės biudžeto lėšomis po 2026 m. liepos 1 d., nišas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fa020716511f1b53dfa020e517810">
                    <w:r w:rsidRPr="00532B9F">
                      <w:rPr>
                        <w:rFonts w:ascii="Times New Roman" w:eastAsia="MS Mincho" w:hAnsi="Times New Roman"/>
                        <w:sz w:val="20"/>
                        <w:i/>
                        <w:iCs/>
                        <w:color w:val="0000FF" w:themeColor="hyperlink"/>
                        <w:u w:val="single"/>
                      </w:rPr>
                      <w:t>488</w:t>
                    </w:r>
                  </w:fldSimple>
                  <w:r>
                    <w:rPr>
                      <w:rFonts w:ascii="Times New Roman" w:eastAsia="MS Mincho" w:hAnsi="Times New Roman"/>
                      <w:sz w:val="20"/>
                      <w:i/>
                      <w:iCs/>
                    </w:rPr>
                    <w:t>,
2026-06-23,
paskelbta TAR 2026-06-26, i. k. 2026-11123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3a3c47963dcb4a4a8d2284166171a02f"/>
                <w:lock w:val="sdtLocked"/>
                <w:richText/>
              </w:sdtPr>
              <w:sdtContent>
                <w:p>
                  <w:pPr>
                    <w:suppressAutoHyphens/>
                    <w:ind w:firstLine="567"/>
                    <w:jc w:val="both"/>
                  </w:pPr>
                  <w:sdt>
                    <w:sdtPr>
                      <w:alias w:val="Numeris"/>
                      <w:tag w:val="nr_3a3c47963dcb4a4a8d2284166171a02f"/>
                      <w:lock w:val="sdtLocked"/>
                      <w:richText/>
                    </w:sdtPr>
                    <w:sdtContent>
                      <w:r>
                        <w:rPr>
                          <w:rFonts w:cs="Tahoma"/>
                          <w:color w:val="000000"/>
                          <w:szCs w:val="24"/>
                          <w:lang w:eastAsia="ar-SA"/>
                        </w:rPr>
                        <w:t>16</w:t>
                      </w:r>
                    </w:sdtContent>
                  </w:sdt>
                  <w:r>
                    <w:rPr>
                      <w:rFonts w:cs="Tahoma"/>
                      <w:color w:val="000000"/>
                      <w:szCs w:val="24"/>
                      <w:lang w:eastAsia="ar-SA"/>
                    </w:rP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r>
                    <w:rPr>
                      <w:color w:val="000000"/>
                      <w:szCs w:val="24"/>
                      <w:lang w:eastAsia="lt-LT"/>
                    </w:rPr>
                    <w:t xml:space="preserve">išskyrus pripažintas neprižiūrimomis kapavietes, kuriose galima laidoti, jei praėjo ne mažiau kaip 25 metai nuo kapo ramybės laikotarpio pabaigos ir </w:t>
                  </w:r>
                  <w:r>
                    <w:rPr>
                      <w:szCs w:val="24"/>
                      <w:lang w:eastAsia="lt-LT"/>
                    </w:rPr>
                    <w:t xml:space="preserve">gautas leidimas laidoti šiuo </w:t>
                  </w:r>
                  <w:r>
                    <w:rPr>
                      <w:color w:val="000000"/>
                      <w:szCs w:val="24"/>
                      <w:lang w:eastAsia="lt-LT"/>
                    </w:rPr>
                    <w:t xml:space="preserve">Lietuvos Respublikos </w:t>
                  </w:r>
                  <w:r>
                    <w:rPr>
                      <w:szCs w:val="24"/>
                      <w:lang w:eastAsia="lt-LT"/>
                    </w:rPr>
                    <w:t>Vyriausybės nutarimu patvirtintame Leidimo laidoti neprižiūrimose kapavietėse išdavimo tvarkos apraše nustatyta tvarka</w:t>
                  </w:r>
                  <w:r>
                    <w:rPr>
                      <w:color w:val="000000"/>
                      <w:lang w:eastAsia="lt-LT"/>
                    </w:rPr>
                    <w:t xml:space="preserve">. </w:t>
                  </w:r>
                  <w:r>
                    <w:rPr>
                      <w:rFonts w:cs="Tahoma"/>
                      <w:color w:val="000000"/>
                      <w:szCs w:val="24"/>
                      <w:lang w:eastAsia="ar-SA"/>
                    </w:rPr>
                    <w:t>Pakartotinai laidoti žmogaus palaikų kape, kuriame jau yra palaidoti kremuoti žmogaus palaikai, negalima.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17 p."/>
                <w:tag w:val="part_8db804462b1f4284b98b3c1720a39067"/>
                <w:lock w:val="sdtLocked"/>
                <w:richText/>
              </w:sdtPr>
              <w:sdtContent>
                <w:p>
                  <w:pPr>
                    <w:ind w:firstLine="567"/>
                    <w:jc w:val="both"/>
                  </w:pPr>
                  <w:sdt>
                    <w:sdtPr>
                      <w:alias w:val="Numeris"/>
                      <w:tag w:val="nr_8db804462b1f4284b98b3c1720a39067"/>
                      <w:lock w:val="sdtLocked"/>
                      <w:richText/>
                    </w:sdtPr>
                    <w:sdtContent>
                      <w:r>
                        <w:rPr>
                          <w:szCs w:val="24"/>
                        </w:rPr>
                        <w:t>17</w:t>
                      </w:r>
                    </w:sdtContent>
                  </w:sdt>
                  <w:r>
                    <w:rPr>
                      <w:szCs w:val="24"/>
                    </w:rPr>
                    <w:t xml:space="preserve">. </w:t>
                  </w:r>
                  <w:r>
                    <w:rPr>
                      <w:color w:val="000000"/>
                      <w:szCs w:val="24"/>
                    </w:rPr>
                    <w:t xml:space="preserve">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pakeisti kapavietės ribas </w:t>
                  </w:r>
                  <w:r>
                    <w:rPr>
                      <w:color w:val="333333"/>
                      <w:szCs w:val="24"/>
                      <w:shd w:val="clear" w:color="auto" w:fill="FFFFFF"/>
                    </w:rPr>
                    <w:t>ar neleisti jų pakeisti</w:t>
                  </w:r>
                  <w:r>
                    <w:rPr>
                      <w:color w:val="000000"/>
                      <w:szCs w:val="24"/>
                    </w:rPr>
                    <w:t xml:space="preserve">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0fabe556527a4498b36ac67f8253a739"/>
                <w:lock w:val="sdtLocked"/>
                <w:richText/>
              </w:sdtPr>
              <w:sdtContent>
                <w:p>
                  <w:pPr>
                    <w:ind w:firstLine="567"/>
                    <w:jc w:val="both"/>
                  </w:pPr>
                  <w:sdt>
                    <w:sdtPr>
                      <w:alias w:val="Numeris"/>
                      <w:tag w:val="nr_0fabe556527a4498b36ac67f8253a739"/>
                      <w:lock w:val="sdtLocked"/>
                      <w:richText/>
                    </w:sdtPr>
                    <w:sdtContent>
                      <w:r>
                        <w:rPr>
                          <w:color w:val="000000"/>
                          <w:szCs w:val="24"/>
                        </w:rPr>
                        <w:t>20</w:t>
                      </w:r>
                    </w:sdtContent>
                  </w:sdt>
                  <w:r>
                    <w:rPr>
                      <w:color w:val="000000"/>
                      <w:szCs w:val="24"/>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nuolatinės gyvenamosios vietos adresą, telefono ryšio numerį ir elektroninį paštą, jeigu jį turi; juridinio asmens pavadinimą, teisinę formą, kodą, buveinę, telefono ryšio numerį ir elektroninį paštą)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21 p."/>
                <w:tag w:val="part_4b54341edf4c4eac8bbf933cdb87c171"/>
                <w:lock w:val="sdtLocked"/>
                <w:richText/>
              </w:sdtPr>
              <w:sdtContent>
                <w:p>
                  <w:pPr>
                    <w:ind w:firstLine="567"/>
                    <w:jc w:val="both"/>
                  </w:pPr>
                  <w:sdt>
                    <w:sdtPr>
                      <w:alias w:val="Numeris"/>
                      <w:tag w:val="nr_4b54341edf4c4eac8bbf933cdb87c171"/>
                      <w:lock w:val="sdtLocked"/>
                      <w:richText/>
                    </w:sdtPr>
                    <w:sdtContent>
                      <w:r>
                        <w:rPr>
                          <w:color w:val="000000"/>
                          <w:szCs w:val="24"/>
                        </w:rPr>
                        <w:t>21</w:t>
                      </w:r>
                    </w:sdtContent>
                  </w:sdt>
                  <w:r>
                    <w:rPr>
                      <w:color w:val="000000"/>
                      <w:szCs w:val="24"/>
                    </w:rPr>
                    <w:t>. Jeigu asmuo, įrašytas žurnale atsakingu už kapavietės ar kolumbariumo nišos priežiūrą, miršta arba dėl kitų priežasčių negali rūpintis kapavietės ar kolumbariumo nišos priežiūra, jo giminaičiai, sutuoktinis (-ė), partneris (-ė) arba (ir) kapavietėje ar kolumbariumo nišoje palaidotų mirusiųjų giminaičiai ir sutuoktinis (-ė), partneris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ar partneris (-ė) turi susitarti, kas bus atsakingas už neprižiūrimos kapavietės priežiūrą, ir raštu apie tai pranešti kapinių prižiūrėtojui, nurodydami keistinus už kapavietės priežiūrą atsakingo asmens duomenis, nurodytus taisyklių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1 p."/>
                <w:tag w:val="part_6823f4bd91ac4323b487f72a6d892777"/>
                <w:lock w:val="sdtLocked"/>
                <w:richText/>
              </w:sdtPr>
              <w:sdtContent>
                <w:p>
                  <w:pPr>
                    <w:suppressAutoHyphens/>
                    <w:ind w:firstLine="567"/>
                    <w:jc w:val="both"/>
                  </w:pPr>
                  <w:sdt>
                    <w:sdtPr>
                      <w:alias w:val="Numeris"/>
                      <w:tag w:val="nr_6823f4bd91ac4323b487f72a6d892777"/>
                      <w:lock w:val="sdtLocked"/>
                      <w:richText/>
                    </w:sdtPr>
                    <w:sdtContent>
                      <w:r>
                        <w:rPr>
                          <w:rFonts w:cs="Tahoma"/>
                          <w:color w:val="000000"/>
                          <w:szCs w:val="24"/>
                          <w:lang w:eastAsia="ar-SA"/>
                        </w:rPr>
                        <w:t>24</w:t>
                      </w:r>
                      <w:r>
                        <w:rPr>
                          <w:rFonts w:cs="Tahoma"/>
                          <w:color w:val="000000"/>
                          <w:szCs w:val="24"/>
                          <w:vertAlign w:val="superscript"/>
                          <w:lang w:eastAsia="ar-SA"/>
                        </w:rPr>
                        <w:t>1</w:t>
                      </w:r>
                    </w:sdtContent>
                  </w:sdt>
                  <w:r>
                    <w:rPr>
                      <w:rFonts w:cs="Tahoma"/>
                      <w:color w:val="000000"/>
                      <w:szCs w:val="24"/>
                      <w:lang w:eastAsia="ar-SA"/>
                    </w:rPr>
                    <w:t xml:space="preserve">. Kapinėse žmogaus palaikai ekshumuojami Lietuvos Respublikos žmonių palaikų laidojimo įstatymo 25 straipsnyje nustatyta tvarka. Jei po ekshumavimo žmogaus palaikai bus laidojami kitur (perlaidojami), būtini už kapavietės ar kolumbariumo nišos, iš kurios ekshumuojama ir į kurią perlaidojama, </w:t>
                  </w:r>
                  <w:r>
                    <w:rPr>
                      <w:color w:val="000000"/>
                      <w:szCs w:val="24"/>
                      <w:lang w:eastAsia="lt-LT"/>
                    </w:rPr>
                    <w:t>atsakingų (-o) asmenų (-s) rašytiniai sutikimai</w:t>
                  </w:r>
                  <w:r>
                    <w:rPr>
                      <w:rFonts w:cs="Tahoma"/>
                      <w:color w:val="000000"/>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c6581855a43a41ec82152bc5fa29eb7c"/>
                <w:lock w:val="sdtLocked"/>
                <w:richText/>
              </w:sdtPr>
              <w:sdtContent>
                <w:p>
                  <w:pPr>
                    <w:ind w:firstLine="567"/>
                    <w:jc w:val="both"/>
                  </w:pPr>
                  <w:sdt>
                    <w:sdtPr>
                      <w:alias w:val="Numeris"/>
                      <w:tag w:val="nr_c6581855a43a41ec82152bc5fa29eb7c"/>
                      <w:lock w:val="sdtLocked"/>
                      <w:richText/>
                    </w:sdtPr>
                    <w:sdtContent>
                      <w:r>
                        <w:rPr>
                          <w:color w:val="000000"/>
                          <w:szCs w:val="24"/>
                        </w:rPr>
                        <w:t>31</w:t>
                      </w:r>
                    </w:sdtContent>
                  </w:sdt>
                  <w:r>
                    <w:rPr>
                      <w:color w:val="000000"/>
                      <w:szCs w:val="24"/>
                    </w:rPr>
                    <w:t>. Asmenys, norintys identifikuoti kapinėse artimųjų giminaičių, sutuoktinio (-ės)</w:t>
                  </w:r>
                  <w:r>
                    <w:rPr>
                      <w:b/>
                      <w:bCs/>
                      <w:color w:val="000000"/>
                      <w:szCs w:val="24"/>
                    </w:rPr>
                    <w:t>,</w:t>
                  </w:r>
                  <w:r>
                    <w:rPr>
                      <w:color w:val="000000"/>
                      <w:szCs w:val="24"/>
                    </w:rPr>
                    <w:t xml:space="preserve"> partnerio (-ės) kapą</w:t>
                  </w:r>
                  <w:r>
                    <w:rPr>
                      <w:b/>
                      <w:bCs/>
                      <w:color w:val="000000"/>
                      <w:szCs w:val="24"/>
                    </w:rPr>
                    <w:t xml:space="preserve"> </w:t>
                  </w:r>
                  <w:r>
                    <w:rPr>
                      <w:color w:val="000000"/>
                      <w:szCs w:val="24"/>
                    </w:rPr>
                    <w:t>ir tapatybę jame palaidotų asmenų, kurių palaidojimo vietą žyminčių kapo paminklų, užrašų ant paminklų ar duomenų apie kapavietę (kapą) žurnale neišliko,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3ac485e816c843c286c1be3fb67e71a3"/>
                    <w:lock w:val="sdtLocked"/>
                    <w:richText/>
                  </w:sdtPr>
                  <w:sdtContent>
                    <w:p>
                      <w:pPr>
                        <w:ind w:firstLine="567"/>
                        <w:jc w:val="both"/>
                      </w:pPr>
                      <w:sdt>
                        <w:sdtPr>
                          <w:alias w:val="Numeris"/>
                          <w:tag w:val="nr_3ac485e816c843c286c1be3fb67e71a3"/>
                          <w:lock w:val="sdtLocked"/>
                          <w:richText/>
                        </w:sdtPr>
                        <w:sdtContent>
                          <w:r>
                            <w:rPr>
                              <w:szCs w:val="24"/>
                            </w:rPr>
                            <w:t>31.3</w:t>
                          </w:r>
                        </w:sdtContent>
                      </w:sdt>
                      <w:r>
                        <w:rPr>
                          <w:szCs w:val="24"/>
                        </w:rPr>
                        <w:t>. pateikti visus turimus duomenis apie kapavietę (kapą) ir joje (jame) palaidotus asmenis. Prie prašymo pridedami turimi dokumentai (išrašai iš bažnytinių registravimo knygų, mirties faktą liudijantys dokumentai, nuotraukos ir kita), patvirtinantys pateiktus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f3310b8de75742ca8a88ab3bcfdd092e"/>
        <w:lock w:val="sdtLocked"/>
        <w:richText/>
      </w:sdtPr>
      <w:sdtContent>
        <w:p>
          <w:pPr>
            <w:ind w:left="6804"/>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6804"/>
            <w:rPr>
              <w:szCs w:val="24"/>
              <w:lang w:eastAsia="lt-LT"/>
            </w:rPr>
          </w:pPr>
          <w:r>
            <w:rPr>
              <w:szCs w:val="24"/>
              <w:lang w:eastAsia="lt-LT"/>
            </w:rPr>
            <w:t>Kapinių tvarkymo taisyklių</w:t>
          </w:r>
        </w:p>
        <w:p>
          <w:pPr>
            <w:ind w:left="6804"/>
            <w:rPr>
              <w:szCs w:val="24"/>
              <w:lang w:eastAsia="lt-LT"/>
            </w:rPr>
          </w:pPr>
          <w:r>
            <w:rPr>
              <w:szCs w:val="24"/>
              <w:lang w:eastAsia="lt-LT"/>
            </w:rPr>
            <w:t>priedas</w:t>
          </w:r>
        </w:p>
        <w:p>
          <w:pPr>
            <w:ind w:firstLine="62"/>
            <w:rPr>
              <w:szCs w:val="24"/>
              <w:lang w:eastAsia="lt-LT"/>
            </w:rPr>
          </w:pPr>
        </w:p>
        <w:p>
          <w:pPr>
            <w:jc w:val="center"/>
            <w:rPr>
              <w:szCs w:val="24"/>
              <w:lang w:eastAsia="lt-LT"/>
            </w:rPr>
          </w:pPr>
          <w:sdt>
            <w:sdtPr>
              <w:alias w:val="Pavadinimas"/>
              <w:tag w:val="title_f3310b8de75742ca8a88ab3bcfdd092e"/>
              <w:lock w:val="sdtLocked"/>
              <w:richText/>
            </w:sdtPr>
            <w:sdtContent>
              <w:r>
                <w:rPr>
                  <w:b/>
                  <w:bCs/>
                  <w:szCs w:val="24"/>
                  <w:lang w:eastAsia="lt-LT"/>
                </w:rPr>
                <w:t>(Leidimo laidoti forma)</w:t>
              </w:r>
            </w:sdtContent>
          </w:sdt>
        </w:p>
        <w:p>
          <w:pPr>
            <w:ind w:firstLine="62"/>
            <w:jc w:val="center"/>
            <w:rPr>
              <w:szCs w:val="24"/>
              <w:lang w:eastAsia="lt-LT"/>
            </w:rPr>
          </w:pPr>
        </w:p>
        <w:p>
          <w:pPr>
            <w:jc w:val="center"/>
            <w:rPr>
              <w:szCs w:val="24"/>
              <w:lang w:eastAsia="lt-LT"/>
            </w:rPr>
          </w:pPr>
          <w:r>
            <w:rPr>
              <w:szCs w:val="24"/>
              <w:lang w:eastAsia="lt-LT"/>
            </w:rPr>
            <w:t>___________________________________</w:t>
          </w:r>
        </w:p>
        <w:p>
          <w:pPr>
            <w:jc w:val="center"/>
            <w:rPr>
              <w:sz w:val="20"/>
              <w:lang w:eastAsia="lt-LT"/>
            </w:rPr>
          </w:pPr>
          <w:r>
            <w:rPr>
              <w:sz w:val="20"/>
              <w:lang w:eastAsia="lt-LT"/>
            </w:rPr>
            <w:t>(dokumento sudarytojo pavadinimas)</w:t>
          </w:r>
        </w:p>
        <w:p>
          <w:pPr>
            <w:ind w:firstLine="62"/>
            <w:jc w:val="center"/>
            <w:rPr>
              <w:szCs w:val="24"/>
              <w:lang w:eastAsia="lt-LT"/>
            </w:rPr>
          </w:pPr>
        </w:p>
        <w:sdt>
          <w:sdtPr>
            <w:alias w:val="skirsnis"/>
            <w:tag w:val="part_0bd0722947b64ea6a9568bab4bbe5176"/>
            <w:lock w:val="sdtLocked"/>
            <w:richText/>
          </w:sdtPr>
          <w:sdtContent>
            <w:p>
              <w:pPr>
                <w:jc w:val="center"/>
                <w:rPr>
                  <w:szCs w:val="24"/>
                  <w:lang w:eastAsia="lt-LT"/>
                </w:rPr>
              </w:pPr>
              <w:sdt>
                <w:sdtPr>
                  <w:alias w:val="Pavadinimas"/>
                  <w:tag w:val="title_0bd0722947b64ea6a9568bab4bbe5176"/>
                  <w:lock w:val="sdtLocked"/>
                  <w:richText/>
                </w:sdtPr>
                <w:sdtContent>
                  <w:r>
                    <w:rPr>
                      <w:b/>
                      <w:bCs/>
                      <w:szCs w:val="24"/>
                      <w:lang w:eastAsia="lt-LT"/>
                    </w:rPr>
                    <w:t>LEIDIMAS LAIDOTI</w:t>
                  </w:r>
                </w:sdtContent>
              </w:sdt>
            </w:p>
            <w:p>
              <w:pPr>
                <w:ind w:firstLine="62"/>
                <w:jc w:val="center"/>
                <w:rPr>
                  <w:szCs w:val="24"/>
                  <w:lang w:eastAsia="lt-LT"/>
                </w:rPr>
              </w:pPr>
            </w:p>
            <w:p>
              <w:pPr>
                <w:jc w:val="center"/>
                <w:rPr>
                  <w:szCs w:val="24"/>
                  <w:lang w:eastAsia="lt-LT"/>
                </w:rPr>
              </w:pPr>
              <w:r>
                <w:rPr>
                  <w:b/>
                  <w:bCs/>
                  <w:szCs w:val="24"/>
                  <w:lang w:eastAsia="lt-LT"/>
                </w:rPr>
                <w:t xml:space="preserve">_______________ </w:t>
              </w:r>
              <w:r>
                <w:rPr>
                  <w:szCs w:val="24"/>
                  <w:lang w:eastAsia="lt-LT"/>
                </w:rPr>
                <w:t>Nr.</w:t>
              </w:r>
              <w:r>
                <w:rPr>
                  <w:b/>
                  <w:bCs/>
                  <w:szCs w:val="24"/>
                  <w:lang w:eastAsia="lt-LT"/>
                </w:rPr>
                <w:t xml:space="preserve"> _________</w:t>
              </w:r>
            </w:p>
            <w:p>
              <w:pPr>
                <w:ind w:left="3402"/>
                <w:rPr>
                  <w:sz w:val="20"/>
                  <w:lang w:eastAsia="lt-LT"/>
                </w:rPr>
              </w:pPr>
              <w:r>
                <w:rPr>
                  <w:sz w:val="20"/>
                  <w:lang w:eastAsia="lt-LT"/>
                </w:rPr>
                <w:t>(data)</w:t>
              </w:r>
            </w:p>
            <w:p>
              <w:pPr>
                <w:jc w:val="center"/>
                <w:rPr>
                  <w:szCs w:val="24"/>
                  <w:lang w:eastAsia="lt-LT"/>
                </w:rPr>
              </w:pPr>
              <w:r>
                <w:rPr>
                  <w:szCs w:val="24"/>
                  <w:lang w:eastAsia="lt-LT"/>
                </w:rPr>
                <w:t>______________</w:t>
              </w:r>
            </w:p>
            <w:p>
              <w:pPr>
                <w:jc w:val="center"/>
                <w:rPr>
                  <w:sz w:val="20"/>
                  <w:lang w:eastAsia="lt-LT"/>
                </w:rPr>
              </w:pPr>
              <w:r>
                <w:rPr>
                  <w:sz w:val="20"/>
                  <w:lang w:eastAsia="lt-LT"/>
                </w:rPr>
                <w:t>(sudarymo vieta)</w:t>
              </w:r>
            </w:p>
            <w:p>
              <w:pPr>
                <w:ind w:firstLine="62"/>
                <w:jc w:val="center"/>
                <w:rPr>
                  <w:szCs w:val="24"/>
                  <w:lang w:eastAsia="lt-LT"/>
                </w:rPr>
              </w:pPr>
            </w:p>
            <w:p>
              <w:pPr>
                <w:suppressAutoHyphens/>
                <w:ind w:firstLine="567"/>
                <w:jc w:val="both"/>
                <w:rPr>
                  <w:rFonts w:cs="Tahoma"/>
                  <w:sz w:val="20"/>
                  <w:szCs w:val="24"/>
                  <w:lang w:eastAsia="ar-SA"/>
                </w:rPr>
              </w:pPr>
              <w:r>
                <w:rPr>
                  <w:rFonts w:cs="Tahoma"/>
                  <w:szCs w:val="24"/>
                  <w:lang w:eastAsia="ar-SA"/>
                </w:rPr>
                <w:t>Atsižvelgiant į</w:t>
              </w:r>
              <w:r>
                <w:rPr>
                  <w:rFonts w:cs="Tahoma"/>
                  <w:sz w:val="20"/>
                  <w:szCs w:val="24"/>
                  <w:lang w:eastAsia="ar-SA"/>
                </w:rPr>
                <w:t xml:space="preserve"> _______________ </w:t>
              </w:r>
              <w:r>
                <w:rPr>
                  <w:rFonts w:cs="Tahoma"/>
                  <w:szCs w:val="24"/>
                  <w:lang w:eastAsia="ar-SA"/>
                </w:rPr>
                <w:t>Nr.</w:t>
              </w:r>
              <w:r>
                <w:rPr>
                  <w:rFonts w:cs="Tahoma"/>
                  <w:sz w:val="20"/>
                  <w:szCs w:val="24"/>
                  <w:lang w:eastAsia="ar-SA"/>
                </w:rPr>
                <w:t xml:space="preserve"> ____________________ </w:t>
              </w:r>
              <w:r>
                <w:rPr>
                  <w:rFonts w:cs="Tahoma"/>
                  <w:szCs w:val="24"/>
                  <w:lang w:eastAsia="ar-SA"/>
                </w:rPr>
                <w:t xml:space="preserve">gautą </w:t>
              </w:r>
              <w:r>
                <w:rPr>
                  <w:rFonts w:cs="Tahoma"/>
                  <w:sz w:val="20"/>
                  <w:szCs w:val="24"/>
                  <w:lang w:eastAsia="ar-SA"/>
                </w:rPr>
                <w:t>___________________________</w:t>
              </w:r>
            </w:p>
            <w:p>
              <w:pPr>
                <w:suppressAutoHyphens/>
                <w:ind w:firstLine="1364"/>
                <w:jc w:val="center"/>
                <w:rPr>
                  <w:rFonts w:cs="Tahoma"/>
                  <w:sz w:val="20"/>
                  <w:lang w:eastAsia="ar-SA"/>
                </w:rPr>
              </w:pPr>
              <w:r>
                <w:rPr>
                  <w:rFonts w:cs="Tahoma"/>
                  <w:sz w:val="20"/>
                  <w:lang w:eastAsia="ar-SA"/>
                </w:rPr>
                <w:t xml:space="preserve">(prašymo gavimo data)           (gavimo registracijos numeris)            (laidojančio asmens: </w:t>
              </w:r>
            </w:p>
            <w:p>
              <w:pPr>
                <w:suppressAutoHyphens/>
                <w:rPr>
                  <w:rFonts w:cs="Tahoma"/>
                  <w:sz w:val="10"/>
                  <w:szCs w:val="10"/>
                  <w:lang w:eastAsia="ar-SA"/>
                </w:rPr>
              </w:pPr>
            </w:p>
            <w:p>
              <w:pPr>
                <w:suppressAutoHyphens/>
                <w:jc w:val="both"/>
                <w:rPr>
                  <w:rFonts w:cs="Tahoma"/>
                  <w:sz w:val="20"/>
                  <w:lang w:eastAsia="ar-SA"/>
                </w:rPr>
              </w:pPr>
              <w:r>
                <w:rPr>
                  <w:rFonts w:cs="Tahoma"/>
                  <w:sz w:val="20"/>
                  <w:szCs w:val="24"/>
                  <w:lang w:eastAsia="ar-SA"/>
                </w:rPr>
                <w:t xml:space="preserve">_______________________________________________________________________ </w:t>
              </w:r>
              <w:r>
                <w:rPr>
                  <w:rFonts w:cs="Tahoma"/>
                  <w:szCs w:val="24"/>
                  <w:lang w:eastAsia="ar-SA"/>
                </w:rPr>
                <w:t>prašymą ir fizinio asmens</w:t>
              </w:r>
              <w:r>
                <w:rPr>
                  <w:rFonts w:cs="Tahoma"/>
                  <w:sz w:val="20"/>
                  <w:lang w:eastAsia="ar-SA"/>
                </w:rPr>
                <w:t xml:space="preserve"> vardas ir pavardė, </w:t>
              </w:r>
              <w:r>
                <w:rPr>
                  <w:sz w:val="20"/>
                  <w:lang w:eastAsia="lt-LT"/>
                </w:rPr>
                <w:t xml:space="preserve">nuolatinės gyvenamosios vietos </w:t>
              </w:r>
              <w:r>
                <w:rPr>
                  <w:rFonts w:cs="Tahoma"/>
                  <w:sz w:val="20"/>
                  <w:lang w:eastAsia="ar-SA"/>
                </w:rPr>
                <w:t>adresas; juridinio asmens pavadinimas, buveinė, teisinė forma)</w:t>
              </w:r>
            </w:p>
            <w:p>
              <w:pPr>
                <w:suppressAutoHyphens/>
                <w:jc w:val="both"/>
                <w:rPr>
                  <w:rFonts w:cs="Tahoma"/>
                  <w:sz w:val="20"/>
                  <w:szCs w:val="24"/>
                  <w:lang w:eastAsia="ar-SA"/>
                </w:rPr>
              </w:pPr>
              <w:r>
                <w:rPr>
                  <w:rFonts w:cs="Tahoma"/>
                  <w:szCs w:val="24"/>
                  <w:lang w:eastAsia="ar-SA"/>
                </w:rPr>
                <w:t>pateiktą medicininį mirties liudijimą,___________________________________ (jei prašoma</w:t>
              </w:r>
            </w:p>
            <w:p>
              <w:pPr>
                <w:tabs>
                  <w:tab w:val="left" w:pos="4466"/>
                </w:tabs>
                <w:suppressAutoHyphens/>
                <w:ind w:left="3402" w:firstLine="284"/>
                <w:jc w:val="both"/>
                <w:rPr>
                  <w:rFonts w:cs="Tahoma"/>
                  <w:sz w:val="20"/>
                  <w:lang w:eastAsia="ar-SA"/>
                </w:rPr>
              </w:pPr>
              <w:r>
                <w:rPr>
                  <w:rFonts w:cs="Tahoma"/>
                  <w:sz w:val="20"/>
                  <w:lang w:eastAsia="ar-SA"/>
                </w:rPr>
                <w:t>(medicininio mirties liudijimo data ir numeris)</w:t>
              </w:r>
            </w:p>
            <w:p>
              <w:pPr>
                <w:suppressAutoHyphens/>
                <w:rPr>
                  <w:rFonts w:cs="Tahoma"/>
                  <w:sz w:val="10"/>
                  <w:szCs w:val="10"/>
                  <w:lang w:eastAsia="ar-SA"/>
                </w:rPr>
              </w:pPr>
            </w:p>
            <w:p>
              <w:pPr>
                <w:suppressAutoHyphens/>
                <w:jc w:val="both"/>
                <w:rPr>
                  <w:rFonts w:cs="Tahoma"/>
                  <w:sz w:val="20"/>
                  <w:szCs w:val="24"/>
                  <w:lang w:eastAsia="ar-SA"/>
                </w:rPr>
              </w:pPr>
              <w:r>
                <w:rPr>
                  <w:rFonts w:cs="Tahoma"/>
                  <w:szCs w:val="24"/>
                  <w:lang w:eastAsia="ar-SA"/>
                </w:rPr>
                <w:t>laidoti žmogaus vaisių (vaisius) iki 22-os nėštumo savaitės), pateiktą sveikatos apsaugos ministro patvirtintos formos medicinos dokumentų išrašą _________________</w:t>
              </w:r>
              <w:r>
                <w:rPr>
                  <w:rFonts w:cs="Tahoma"/>
                  <w:sz w:val="20"/>
                  <w:szCs w:val="24"/>
                  <w:lang w:eastAsia="ar-SA"/>
                </w:rPr>
                <w:t>______________________________________________________________________</w:t>
              </w:r>
            </w:p>
            <w:p>
              <w:pPr>
                <w:suppressAutoHyphens/>
                <w:ind w:firstLine="1378"/>
                <w:rPr>
                  <w:rFonts w:cs="Tahoma"/>
                  <w:sz w:val="20"/>
                  <w:szCs w:val="24"/>
                  <w:lang w:eastAsia="ar-SA"/>
                </w:rPr>
              </w:pPr>
              <w:r>
                <w:rPr>
                  <w:rFonts w:cs="Tahoma"/>
                  <w:sz w:val="20"/>
                  <w:lang w:eastAsia="ar-SA"/>
                </w:rPr>
                <w:t>(sveikatos apsaugos ministro nustatytos</w:t>
              </w:r>
              <w:r>
                <w:rPr>
                  <w:rFonts w:cs="Tahoma"/>
                  <w:sz w:val="20"/>
                  <w:szCs w:val="24"/>
                  <w:lang w:eastAsia="ar-SA"/>
                </w:rPr>
                <w:t xml:space="preserve"> </w:t>
              </w:r>
              <w:r>
                <w:rPr>
                  <w:rFonts w:cs="Tahoma"/>
                  <w:sz w:val="20"/>
                  <w:lang w:eastAsia="ar-SA"/>
                </w:rPr>
                <w:t>formos</w:t>
              </w:r>
              <w:r>
                <w:rPr>
                  <w:rFonts w:cs="Tahoma"/>
                  <w:sz w:val="20"/>
                  <w:szCs w:val="24"/>
                  <w:lang w:eastAsia="ar-SA"/>
                </w:rPr>
                <w:t xml:space="preserve"> </w:t>
              </w:r>
              <w:r>
                <w:rPr>
                  <w:rFonts w:cs="Tahoma"/>
                  <w:sz w:val="20"/>
                  <w:lang w:eastAsia="ar-SA"/>
                </w:rPr>
                <w:t>medicinos dokumentų išrašo</w:t>
              </w:r>
              <w:r>
                <w:rPr>
                  <w:rFonts w:cs="Tahoma"/>
                  <w:sz w:val="20"/>
                  <w:szCs w:val="24"/>
                  <w:lang w:eastAsia="ar-SA"/>
                </w:rPr>
                <w:t xml:space="preserve"> __________________________________________________________________________</w:t>
              </w:r>
            </w:p>
            <w:p>
              <w:pPr>
                <w:suppressAutoHyphens/>
                <w:ind w:firstLine="1219"/>
                <w:jc w:val="both"/>
                <w:rPr>
                  <w:rFonts w:cs="Tahoma"/>
                  <w:sz w:val="20"/>
                  <w:lang w:eastAsia="ar-SA"/>
                </w:rPr>
              </w:pPr>
              <w:r>
                <w:rPr>
                  <w:rFonts w:cs="Tahoma"/>
                  <w:sz w:val="20"/>
                  <w:lang w:eastAsia="ar-SA"/>
                </w:rPr>
                <w:t>data, moters, kurios vaisių (vaisius) prašoma laidoti vardas, pavardė, gimimo data)</w:t>
              </w:r>
            </w:p>
            <w:p>
              <w:pPr>
                <w:suppressAutoHyphens/>
                <w:jc w:val="both"/>
                <w:rPr>
                  <w:rFonts w:cs="Tahoma"/>
                  <w:szCs w:val="24"/>
                  <w:lang w:eastAsia="ar-SA"/>
                </w:rPr>
              </w:pPr>
              <w:r>
                <w:rPr>
                  <w:rFonts w:cs="Tahoma"/>
                  <w:szCs w:val="24"/>
                  <w:lang w:eastAsia="ar-SA"/>
                </w:rPr>
                <w:t>leidžiama laidoti:</w:t>
              </w:r>
            </w:p>
            <w:p>
              <w:pPr>
                <w:suppressAutoHyphens/>
                <w:jc w:val="both"/>
                <w:rPr>
                  <w:rFonts w:cs="Tahoma"/>
                  <w:sz w:val="20"/>
                  <w:lang w:eastAsia="ar-SA"/>
                </w:rPr>
              </w:pPr>
            </w:p>
            <w:sdt>
              <w:sdtPr>
                <w:alias w:val="pr. 1 p."/>
                <w:tag w:val="part_7169428a95844a75b2c28302bd8c42b9"/>
                <w:lock w:val="sdtLocked"/>
                <w:richText/>
              </w:sdtPr>
              <w:sdtContent>
                <w:p>
                  <w:pPr>
                    <w:suppressAutoHyphens/>
                    <w:ind w:firstLine="567"/>
                    <w:jc w:val="both"/>
                    <w:rPr>
                      <w:rFonts w:cs="Tahoma"/>
                      <w:szCs w:val="24"/>
                      <w:lang w:eastAsia="ar-SA"/>
                    </w:rPr>
                  </w:pPr>
                  <w:sdt>
                    <w:sdtPr>
                      <w:alias w:val="Numeris"/>
                      <w:tag w:val="nr_7169428a95844a75b2c28302bd8c42b9"/>
                      <w:lock w:val="sdtLocked"/>
                      <w:richText/>
                    </w:sdtPr>
                    <w:sdtContent>
                      <w:r>
                        <w:rPr>
                          <w:rFonts w:cs="Tahoma"/>
                          <w:szCs w:val="24"/>
                          <w:lang w:eastAsia="ar-SA"/>
                        </w:rPr>
                        <w:t>1</w:t>
                      </w:r>
                    </w:sdtContent>
                  </w:sdt>
                  <w:r>
                    <w:rPr>
                      <w:rFonts w:cs="Tahoma"/>
                      <w:szCs w:val="24"/>
                      <w:lang w:eastAsia="ar-SA"/>
                    </w:rPr>
                    <w:t>. Pavardė _______________________________</w:t>
                  </w:r>
                </w:p>
              </w:sdtContent>
            </w:sdt>
            <w:sdt>
              <w:sdtPr>
                <w:alias w:val="pr. 2 p."/>
                <w:tag w:val="part_837b2fae05494206b65d2effc24d2e63"/>
                <w:lock w:val="sdtLocked"/>
                <w:richText/>
              </w:sdtPr>
              <w:sdtContent>
                <w:p>
                  <w:pPr>
                    <w:suppressAutoHyphens/>
                    <w:ind w:firstLine="567"/>
                    <w:jc w:val="both"/>
                    <w:rPr>
                      <w:rFonts w:cs="Tahoma"/>
                      <w:szCs w:val="24"/>
                      <w:lang w:eastAsia="ar-SA"/>
                    </w:rPr>
                  </w:pPr>
                  <w:sdt>
                    <w:sdtPr>
                      <w:alias w:val="Numeris"/>
                      <w:tag w:val="nr_837b2fae05494206b65d2effc24d2e63"/>
                      <w:lock w:val="sdtLocked"/>
                      <w:richText/>
                    </w:sdtPr>
                    <w:sdtContent>
                      <w:r>
                        <w:rPr>
                          <w:rFonts w:cs="Tahoma"/>
                          <w:szCs w:val="24"/>
                          <w:lang w:eastAsia="ar-SA"/>
                        </w:rPr>
                        <w:t>2</w:t>
                      </w:r>
                    </w:sdtContent>
                  </w:sdt>
                  <w:r>
                    <w:rPr>
                      <w:rFonts w:cs="Tahoma"/>
                      <w:szCs w:val="24"/>
                      <w:lang w:eastAsia="ar-SA"/>
                    </w:rPr>
                    <w:t>. Vardas ________________________________</w:t>
                  </w:r>
                </w:p>
              </w:sdtContent>
            </w:sdt>
            <w:sdt>
              <w:sdtPr>
                <w:alias w:val="pr. 3 p."/>
                <w:tag w:val="part_4f4005217a354af19057b200fd0167dc"/>
                <w:lock w:val="sdtLocked"/>
                <w:richText/>
              </w:sdtPr>
              <w:sdtContent>
                <w:p>
                  <w:pPr>
                    <w:suppressAutoHyphens/>
                    <w:ind w:firstLine="567"/>
                    <w:jc w:val="both"/>
                    <w:rPr>
                      <w:rFonts w:cs="Tahoma"/>
                      <w:szCs w:val="24"/>
                      <w:lang w:eastAsia="ar-SA"/>
                    </w:rPr>
                  </w:pPr>
                  <w:sdt>
                    <w:sdtPr>
                      <w:alias w:val="Numeris"/>
                      <w:tag w:val="nr_4f4005217a354af19057b200fd0167dc"/>
                      <w:lock w:val="sdtLocked"/>
                      <w:richText/>
                    </w:sdtPr>
                    <w:sdtContent>
                      <w:r>
                        <w:rPr>
                          <w:rFonts w:cs="Tahoma"/>
                          <w:szCs w:val="24"/>
                          <w:lang w:eastAsia="ar-SA"/>
                        </w:rPr>
                        <w:t>3</w:t>
                      </w:r>
                    </w:sdtContent>
                  </w:sdt>
                  <w:r>
                    <w:rPr>
                      <w:rFonts w:cs="Tahoma"/>
                      <w:szCs w:val="24"/>
                      <w:lang w:eastAsia="ar-SA"/>
                    </w:rPr>
                    <w:t>. Asmens kodas __________________________</w:t>
                  </w:r>
                </w:p>
              </w:sdtContent>
            </w:sdt>
            <w:sdt>
              <w:sdtPr>
                <w:alias w:val="pr. 4 p."/>
                <w:tag w:val="part_31b2e203f5484ce4898c30d725f37b6c"/>
                <w:lock w:val="sdtLocked"/>
                <w:richText/>
              </w:sdtPr>
              <w:sdtContent>
                <w:p>
                  <w:pPr>
                    <w:suppressAutoHyphens/>
                    <w:ind w:firstLine="567"/>
                    <w:jc w:val="both"/>
                    <w:rPr>
                      <w:rFonts w:cs="Tahoma"/>
                      <w:szCs w:val="24"/>
                      <w:lang w:eastAsia="ar-SA"/>
                    </w:rPr>
                  </w:pPr>
                  <w:sdt>
                    <w:sdtPr>
                      <w:alias w:val="Numeris"/>
                      <w:tag w:val="nr_31b2e203f5484ce4898c30d725f37b6c"/>
                      <w:lock w:val="sdtLocked"/>
                      <w:richText/>
                    </w:sdtPr>
                    <w:sdtContent>
                      <w:r>
                        <w:rPr>
                          <w:rFonts w:cs="Tahoma"/>
                          <w:szCs w:val="24"/>
                          <w:lang w:eastAsia="ar-SA"/>
                        </w:rPr>
                        <w:t>4</w:t>
                      </w:r>
                    </w:sdtContent>
                  </w:sdt>
                  <w:r>
                    <w:rPr>
                      <w:rFonts w:cs="Tahoma"/>
                      <w:szCs w:val="24"/>
                      <w:lang w:eastAsia="ar-SA"/>
                    </w:rPr>
                    <w:t>. Gimimo data ___________________________</w:t>
                  </w:r>
                </w:p>
              </w:sdtContent>
            </w:sdt>
            <w:sdt>
              <w:sdtPr>
                <w:alias w:val="pr. 5 p."/>
                <w:tag w:val="part_93d61a235f0b46c4b206149a9a5de239"/>
                <w:lock w:val="sdtLocked"/>
                <w:richText/>
              </w:sdtPr>
              <w:sdtContent>
                <w:p>
                  <w:pPr>
                    <w:suppressAutoHyphens/>
                    <w:ind w:firstLine="567"/>
                    <w:jc w:val="both"/>
                    <w:rPr>
                      <w:rFonts w:cs="Tahoma"/>
                      <w:szCs w:val="24"/>
                      <w:lang w:eastAsia="ar-SA"/>
                    </w:rPr>
                  </w:pPr>
                  <w:sdt>
                    <w:sdtPr>
                      <w:alias w:val="Numeris"/>
                      <w:tag w:val="nr_93d61a235f0b46c4b206149a9a5de239"/>
                      <w:lock w:val="sdtLocked"/>
                      <w:richText/>
                    </w:sdtPr>
                    <w:sdtContent>
                      <w:r>
                        <w:rPr>
                          <w:rFonts w:cs="Tahoma"/>
                          <w:szCs w:val="24"/>
                          <w:lang w:eastAsia="ar-SA"/>
                        </w:rPr>
                        <w:t>5</w:t>
                      </w:r>
                    </w:sdtContent>
                  </w:sdt>
                  <w:r>
                    <w:rPr>
                      <w:rFonts w:cs="Tahoma"/>
                      <w:szCs w:val="24"/>
                      <w:lang w:eastAsia="ar-SA"/>
                    </w:rPr>
                    <w:t>. Mirties data ____________________________</w:t>
                  </w:r>
                </w:p>
              </w:sdtContent>
            </w:sdt>
            <w:sdt>
              <w:sdtPr>
                <w:alias w:val="pr. 6 p."/>
                <w:tag w:val="part_5645facf425a4db98362585a5c33606e"/>
                <w:lock w:val="sdtLocked"/>
                <w:richText/>
              </w:sdtPr>
              <w:sdtContent>
                <w:p>
                  <w:pPr>
                    <w:suppressAutoHyphens/>
                    <w:ind w:firstLine="567"/>
                    <w:jc w:val="both"/>
                    <w:rPr>
                      <w:rFonts w:cs="Tahoma"/>
                      <w:szCs w:val="24"/>
                      <w:lang w:eastAsia="ar-SA"/>
                    </w:rPr>
                  </w:pPr>
                  <w:sdt>
                    <w:sdtPr>
                      <w:alias w:val="Numeris"/>
                      <w:tag w:val="nr_5645facf425a4db98362585a5c33606e"/>
                      <w:lock w:val="sdtLocked"/>
                      <w:richText/>
                    </w:sdtPr>
                    <w:sdtContent>
                      <w:r>
                        <w:rPr>
                          <w:rFonts w:cs="Tahoma"/>
                          <w:szCs w:val="24"/>
                          <w:lang w:eastAsia="ar-SA"/>
                        </w:rPr>
                        <w:t>6</w:t>
                      </w:r>
                    </w:sdtContent>
                  </w:sdt>
                  <w:r>
                    <w:rPr>
                      <w:rFonts w:cs="Tahoma"/>
                      <w:szCs w:val="24"/>
                      <w:lang w:eastAsia="ar-SA"/>
                    </w:rPr>
                    <w:t>. Kapinių pavadinimas _____________________</w:t>
                  </w:r>
                </w:p>
              </w:sdtContent>
            </w:sdt>
            <w:sdt>
              <w:sdtPr>
                <w:alias w:val="pr. 7 p."/>
                <w:tag w:val="part_14d5a5c1595c4ff5bbde86b06e494b6d"/>
                <w:lock w:val="sdtLocked"/>
                <w:richText/>
              </w:sdtPr>
              <w:sdtContent>
                <w:p>
                  <w:pPr>
                    <w:suppressAutoHyphens/>
                    <w:ind w:firstLine="567"/>
                    <w:jc w:val="both"/>
                    <w:rPr>
                      <w:rFonts w:cs="Tahoma"/>
                      <w:szCs w:val="24"/>
                      <w:lang w:eastAsia="ar-SA"/>
                    </w:rPr>
                  </w:pPr>
                  <w:sdt>
                    <w:sdtPr>
                      <w:alias w:val="Numeris"/>
                      <w:tag w:val="nr_14d5a5c1595c4ff5bbde86b06e494b6d"/>
                      <w:lock w:val="sdtLocked"/>
                      <w:richText/>
                    </w:sdtPr>
                    <w:sdtContent>
                      <w:r>
                        <w:rPr>
                          <w:rFonts w:cs="Tahoma"/>
                          <w:szCs w:val="24"/>
                          <w:lang w:eastAsia="ar-SA"/>
                        </w:rPr>
                        <w:t>7</w:t>
                      </w:r>
                    </w:sdtContent>
                  </w:sdt>
                  <w:r>
                    <w:rPr>
                      <w:rFonts w:cs="Tahoma"/>
                      <w:szCs w:val="24"/>
                      <w:lang w:eastAsia="ar-SA"/>
                    </w:rPr>
                    <w:t>. Kvartalo numeris ________________________</w:t>
                  </w:r>
                </w:p>
              </w:sdtContent>
            </w:sdt>
            <w:sdt>
              <w:sdtPr>
                <w:alias w:val="pr. 8 p."/>
                <w:tag w:val="part_136588cb9c0c4833823ce277ad57b91a"/>
                <w:lock w:val="sdtLocked"/>
                <w:richText/>
              </w:sdtPr>
              <w:sdtContent>
                <w:p>
                  <w:pPr>
                    <w:suppressAutoHyphens/>
                    <w:ind w:firstLine="567"/>
                    <w:jc w:val="both"/>
                    <w:rPr>
                      <w:rFonts w:cs="Tahoma"/>
                      <w:szCs w:val="24"/>
                      <w:lang w:eastAsia="ar-SA"/>
                    </w:rPr>
                  </w:pPr>
                  <w:sdt>
                    <w:sdtPr>
                      <w:alias w:val="Numeris"/>
                      <w:tag w:val="nr_136588cb9c0c4833823ce277ad57b91a"/>
                      <w:lock w:val="sdtLocked"/>
                      <w:richText/>
                    </w:sdtPr>
                    <w:sdtContent>
                      <w:r>
                        <w:rPr>
                          <w:rFonts w:cs="Tahoma"/>
                          <w:szCs w:val="24"/>
                          <w:lang w:eastAsia="ar-SA"/>
                        </w:rPr>
                        <w:t>8</w:t>
                      </w:r>
                    </w:sdtContent>
                  </w:sdt>
                  <w:r>
                    <w:rPr>
                      <w:rFonts w:cs="Tahoma"/>
                      <w:szCs w:val="24"/>
                      <w:lang w:eastAsia="ar-SA"/>
                    </w:rPr>
                    <w:t>. Kapavietės numeris ______________________</w:t>
                  </w:r>
                </w:p>
              </w:sdtContent>
            </w:sdt>
            <w:sdt>
              <w:sdtPr>
                <w:alias w:val="pr. 9 p."/>
                <w:tag w:val="part_8145e4ea16f945f7b557ae8838aeae18"/>
                <w:lock w:val="sdtLocked"/>
                <w:richText/>
              </w:sdtPr>
              <w:sdtContent>
                <w:p>
                  <w:pPr>
                    <w:suppressAutoHyphens/>
                    <w:ind w:firstLine="567"/>
                    <w:jc w:val="both"/>
                    <w:rPr>
                      <w:rFonts w:cs="Tahoma"/>
                      <w:szCs w:val="24"/>
                      <w:lang w:eastAsia="ar-SA"/>
                    </w:rPr>
                  </w:pPr>
                  <w:sdt>
                    <w:sdtPr>
                      <w:alias w:val="Numeris"/>
                      <w:tag w:val="nr_8145e4ea16f945f7b557ae8838aeae18"/>
                      <w:lock w:val="sdtLocked"/>
                      <w:richText/>
                    </w:sdtPr>
                    <w:sdtContent>
                      <w:r>
                        <w:rPr>
                          <w:rFonts w:cs="Tahoma"/>
                          <w:szCs w:val="24"/>
                          <w:lang w:eastAsia="ar-SA"/>
                        </w:rPr>
                        <w:t>9</w:t>
                      </w:r>
                    </w:sdtContent>
                  </w:sdt>
                  <w:r>
                    <w:rPr>
                      <w:rFonts w:cs="Tahoma"/>
                      <w:szCs w:val="24"/>
                      <w:lang w:eastAsia="ar-SA"/>
                    </w:rPr>
                    <w:t>. Kapavietės dydis _________________________</w:t>
                  </w:r>
                </w:p>
              </w:sdtContent>
            </w:sdt>
            <w:sdt>
              <w:sdtPr>
                <w:alias w:val="pr. 10 p."/>
                <w:tag w:val="part_b0ec95de12a444de9acbf1d33787ff9e"/>
                <w:lock w:val="sdtLocked"/>
                <w:richText/>
              </w:sdtPr>
              <w:sdtContent>
                <w:p>
                  <w:pPr>
                    <w:suppressAutoHyphens/>
                    <w:ind w:firstLine="567"/>
                    <w:jc w:val="both"/>
                    <w:rPr>
                      <w:rFonts w:cs="Tahoma"/>
                      <w:szCs w:val="24"/>
                      <w:lang w:eastAsia="ar-SA"/>
                    </w:rPr>
                  </w:pPr>
                  <w:sdt>
                    <w:sdtPr>
                      <w:alias w:val="Numeris"/>
                      <w:tag w:val="nr_b0ec95de12a444de9acbf1d33787ff9e"/>
                      <w:lock w:val="sdtLocked"/>
                      <w:richText/>
                    </w:sdtPr>
                    <w:sdtContent>
                      <w:r>
                        <w:rPr>
                          <w:rFonts w:cs="Tahoma"/>
                          <w:szCs w:val="24"/>
                          <w:lang w:eastAsia="ar-SA"/>
                        </w:rPr>
                        <w:t>10</w:t>
                      </w:r>
                    </w:sdtContent>
                  </w:sdt>
                  <w:r>
                    <w:rPr>
                      <w:rFonts w:cs="Tahoma"/>
                      <w:szCs w:val="24"/>
                      <w:lang w:eastAsia="ar-SA"/>
                    </w:rPr>
                    <w:t>. Kolumbariumas _________________________</w:t>
                  </w:r>
                </w:p>
              </w:sdtContent>
            </w:sdt>
            <w:sdt>
              <w:sdtPr>
                <w:alias w:val="pr. 11 p."/>
                <w:tag w:val="part_9754c6b235c2431b88aca93a2e07bb89"/>
                <w:lock w:val="sdtLocked"/>
                <w:richText/>
              </w:sdtPr>
              <w:sdtContent>
                <w:p>
                  <w:pPr>
                    <w:suppressAutoHyphens/>
                    <w:ind w:firstLine="567"/>
                    <w:jc w:val="both"/>
                    <w:rPr>
                      <w:rFonts w:cs="Tahoma"/>
                      <w:szCs w:val="24"/>
                      <w:lang w:eastAsia="ar-SA"/>
                    </w:rPr>
                  </w:pPr>
                  <w:sdt>
                    <w:sdtPr>
                      <w:alias w:val="Numeris"/>
                      <w:tag w:val="nr_9754c6b235c2431b88aca93a2e07bb89"/>
                      <w:lock w:val="sdtLocked"/>
                      <w:richText/>
                    </w:sdtPr>
                    <w:sdtContent>
                      <w:r>
                        <w:rPr>
                          <w:rFonts w:cs="Tahoma"/>
                          <w:szCs w:val="24"/>
                          <w:lang w:eastAsia="ar-SA"/>
                        </w:rPr>
                        <w:t>11</w:t>
                      </w:r>
                    </w:sdtContent>
                  </w:sdt>
                  <w:r>
                    <w:rPr>
                      <w:rFonts w:cs="Tahoma"/>
                      <w:szCs w:val="24"/>
                      <w:lang w:eastAsia="ar-SA"/>
                    </w:rPr>
                    <w:t>. Nišos numeris __________________________</w:t>
                  </w:r>
                </w:p>
              </w:sdtContent>
            </w:sdt>
            <w:sdt>
              <w:sdtPr>
                <w:alias w:val="pr. 12 p."/>
                <w:tag w:val="part_018d3de5089042c5b4817aa5ce808f7d"/>
                <w:lock w:val="sdtLocked"/>
                <w:richText/>
              </w:sdtPr>
              <w:sdtContent>
                <w:p>
                  <w:pPr>
                    <w:suppressAutoHyphens/>
                    <w:ind w:firstLine="567"/>
                    <w:jc w:val="both"/>
                    <w:rPr>
                      <w:rFonts w:cs="Tahoma"/>
                      <w:szCs w:val="24"/>
                      <w:lang w:eastAsia="ar-SA"/>
                    </w:rPr>
                  </w:pPr>
                  <w:sdt>
                    <w:sdtPr>
                      <w:alias w:val="Numeris"/>
                      <w:tag w:val="nr_018d3de5089042c5b4817aa5ce808f7d"/>
                      <w:lock w:val="sdtLocked"/>
                      <w:richText/>
                    </w:sdtPr>
                    <w:sdtContent>
                      <w:r>
                        <w:rPr>
                          <w:rFonts w:cs="Tahoma"/>
                          <w:szCs w:val="24"/>
                          <w:lang w:eastAsia="ar-SA"/>
                        </w:rPr>
                        <w:t>12</w:t>
                      </w:r>
                    </w:sdtContent>
                  </w:sdt>
                  <w:r>
                    <w:rPr>
                      <w:rFonts w:cs="Tahoma"/>
                      <w:szCs w:val="24"/>
                      <w:lang w:eastAsia="ar-SA"/>
                    </w:rPr>
                    <w:t>. Pelenų barstymo laukas ___________________</w:t>
                  </w:r>
                </w:p>
                <w:p>
                  <w:pPr>
                    <w:suppressAutoHyphens/>
                    <w:rPr>
                      <w:rFonts w:cs="Tahoma"/>
                      <w:sz w:val="20"/>
                      <w:lang w:eastAsia="ar-SA"/>
                    </w:rPr>
                  </w:pPr>
                </w:p>
                <w:p>
                  <w:pPr>
                    <w:suppressAutoHyphens/>
                    <w:rPr>
                      <w:rFonts w:cs="Tahoma"/>
                      <w:sz w:val="20"/>
                      <w:szCs w:val="24"/>
                      <w:lang w:eastAsia="ar-SA"/>
                    </w:rPr>
                  </w:pPr>
                  <w:r>
                    <w:rPr>
                      <w:rFonts w:cs="Tahoma"/>
                      <w:sz w:val="20"/>
                      <w:szCs w:val="24"/>
                      <w:lang w:eastAsia="ar-SA"/>
                    </w:rPr>
                    <w:t xml:space="preserve">_______________________________      _______________             ________________________________________</w:t>
                  </w:r>
                </w:p>
                <w:p>
                  <w:pPr>
                    <w:suppressAutoHyphens/>
                    <w:rPr>
                      <w:rFonts w:cs="Tahoma"/>
                      <w:sz w:val="20"/>
                      <w:lang w:eastAsia="ar-SA"/>
                    </w:rPr>
                  </w:pPr>
                  <w:r>
                    <w:rPr>
                      <w:rFonts w:cs="Tahoma"/>
                      <w:sz w:val="20"/>
                      <w:lang w:eastAsia="ar-SA"/>
                    </w:rPr>
                    <w:t xml:space="preserve">(leidimą išdavusio asmens pareigos)                      (parašas)                                      (vardas ir pavardė) </w:t>
                  </w:r>
                </w:p>
                <w:p>
                  <w:pPr>
                    <w:suppressAutoHyphens/>
                    <w:rPr>
                      <w:rFonts w:cs="Tahoma"/>
                      <w:sz w:val="20"/>
                      <w:szCs w:val="24"/>
                      <w:lang w:eastAsia="ar-SA"/>
                    </w:rPr>
                  </w:pPr>
                </w:p>
                <w:p>
                  <w:pPr>
                    <w:suppressAutoHyphens/>
                    <w:ind w:firstLine="567"/>
                    <w:rPr>
                      <w:rFonts w:cs="Tahoma"/>
                      <w:szCs w:val="24"/>
                      <w:lang w:eastAsia="ar-SA"/>
                    </w:rPr>
                  </w:pPr>
                  <w:r>
                    <w:rPr>
                      <w:rFonts w:cs="Tahoma"/>
                      <w:szCs w:val="24"/>
                      <w:lang w:eastAsia="ar-SA"/>
                    </w:rPr>
                    <w:t>Pritariama leidimui laidoti riboto laidojimo kapinėse.</w:t>
                  </w:r>
                </w:p>
                <w:p>
                  <w:pPr>
                    <w:suppressAutoHyphens/>
                    <w:ind w:firstLine="567"/>
                    <w:rPr>
                      <w:rFonts w:cs="Tahoma"/>
                      <w:sz w:val="20"/>
                      <w:szCs w:val="24"/>
                      <w:lang w:eastAsia="ar-SA"/>
                    </w:rPr>
                  </w:pPr>
                  <w:r>
                    <w:rPr>
                      <w:rFonts w:cs="Tahoma"/>
                      <w:sz w:val="20"/>
                      <w:szCs w:val="24"/>
                      <w:lang w:eastAsia="ar-SA"/>
                    </w:rPr>
                    <w:t>___________________________________________________________________________</w:t>
                  </w:r>
                </w:p>
                <w:p>
                  <w:pPr>
                    <w:suppressAutoHyphens/>
                    <w:ind w:left="567"/>
                    <w:jc w:val="both"/>
                    <w:rPr>
                      <w:rFonts w:cs="Tahoma"/>
                      <w:sz w:val="20"/>
                      <w:lang w:eastAsia="ar-SA"/>
                    </w:rPr>
                  </w:pPr>
                  <w:r>
                    <w:rPr>
                      <w:rFonts w:cs="Tahoma"/>
                      <w:sz w:val="20"/>
                      <w:lang w:eastAsia="ar-SA"/>
                    </w:rPr>
                    <w:t>(Kultūros paveldo departamento prie Kultūros ministerijos teritorinio padalinio pavadinimas)</w:t>
                  </w:r>
                </w:p>
                <w:p>
                  <w:pPr>
                    <w:suppressAutoHyphens/>
                    <w:rPr>
                      <w:rFonts w:cs="Tahoma"/>
                      <w:sz w:val="20"/>
                      <w:szCs w:val="24"/>
                      <w:lang w:eastAsia="ar-SA"/>
                    </w:rPr>
                  </w:pPr>
                </w:p>
                <w:p>
                  <w:pPr>
                    <w:suppressAutoHyphens/>
                    <w:rPr>
                      <w:rFonts w:cs="Tahoma"/>
                      <w:sz w:val="20"/>
                      <w:szCs w:val="24"/>
                      <w:lang w:eastAsia="ar-SA"/>
                    </w:rPr>
                  </w:pPr>
                  <w:r>
                    <w:rPr>
                      <w:rFonts w:cs="Tahoma"/>
                      <w:sz w:val="20"/>
                      <w:szCs w:val="24"/>
                      <w:lang w:eastAsia="ar-SA"/>
                    </w:rPr>
                    <w:t xml:space="preserve">___________________________             ____________            _____________________________________</w:t>
                  </w:r>
                </w:p>
                <w:p>
                  <w:pPr>
                    <w:suppressAutoHyphens/>
                    <w:rPr>
                      <w:rFonts w:cs="Tahoma"/>
                      <w:sz w:val="20"/>
                      <w:lang w:eastAsia="ar-SA"/>
                    </w:rPr>
                  </w:pPr>
                  <w:r>
                    <w:rPr>
                      <w:rFonts w:cs="Tahoma"/>
                      <w:sz w:val="20"/>
                      <w:lang w:eastAsia="ar-SA"/>
                    </w:rPr>
                    <w:t xml:space="preserve">(pritarimą išdavusio asmens pareigos)                          (parašas)                                  (vardas ir pavardė)</w:t>
                  </w:r>
                </w:p>
                <w:p>
                  <w:pPr>
                    <w:suppressAutoHyphens/>
                    <w:rPr>
                      <w:rFonts w:cs="Tahoma"/>
                      <w:sz w:val="20"/>
                      <w:lang w:eastAsia="ar-SA"/>
                    </w:rPr>
                  </w:pPr>
                </w:p>
                <w:p>
                  <w:pPr>
                    <w:suppressAutoHyphens/>
                    <w:rPr>
                      <w:rFonts w:cs="Tahoma"/>
                      <w:sz w:val="20"/>
                      <w:lang w:eastAsia="ar-SA"/>
                    </w:rPr>
                  </w:pPr>
                </w:p>
                <w:p>
                  <w:pPr>
                    <w:suppressAutoHyphens/>
                    <w:jc w:val="center"/>
                    <w:rPr>
                      <w:rFonts w:cs="Tahoma"/>
                      <w:lang w:eastAsia="ar-SA"/>
                    </w:rPr>
                  </w:pPr>
                  <w:r>
                    <w:rPr>
                      <w:rFonts w:cs="Tahoma"/>
                      <w:lang w:eastAsia="ar-SA"/>
                    </w:rPr>
                    <w:t>_____________</w:t>
                  </w:r>
                </w:p>
                <w:p>
                  <w:pPr>
                    <w:tabs>
                      <w:tab w:val="center" w:pos="-7800"/>
                      <w:tab w:val="left" w:pos="6237"/>
                      <w:tab w:val="right" w:pos="8306"/>
                    </w:tabs>
                    <w:rPr>
                      <w:lang w:eastAsia="lt-LT"/>
                    </w:rPr>
                  </w:pPr>
                </w:p>
                <w:p>
                  <w:pPr>
                    <w:tabs>
                      <w:tab w:val="center" w:pos="4153"/>
                      <w:tab w:val="right" w:pos="8306"/>
                    </w:tabs>
                    <w:suppressAutoHyphens/>
                    <w:rPr>
                      <w:lang w:val="en-GB"/>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4 p."/>
                <w:tag w:val="part_b80a79f63a164c06848b99d9328b7fb4"/>
                <w:lock w:val="sdtLocked"/>
                <w:richText/>
              </w:sdtPr>
              <w:sdtContent>
                <w:p>
                  <w:pPr>
                    <w:ind w:firstLine="567"/>
                    <w:jc w:val="both"/>
                  </w:pPr>
                  <w:sdt>
                    <w:sdtPr>
                      <w:alias w:val="Numeris"/>
                      <w:tag w:val="nr_b80a79f63a164c06848b99d9328b7fb4"/>
                      <w:lock w:val="sdtLocked"/>
                      <w:richText/>
                    </w:sdtPr>
                    <w:sdtContent>
                      <w:r>
                        <w:t>4</w:t>
                      </w:r>
                    </w:sdtContent>
                  </w:sdt>
                  <w:r>
                    <w:t xml:space="preserve">. 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w:t>
                  </w:r>
                  <w:r>
                    <w:rPr>
                      <w:szCs w:val="24"/>
                    </w:rPr>
                    <w:t>žmogaus vaisių (vaisius) iki 22-os nėštumo savaitės,</w:t>
                  </w:r>
                  <w:r>
                    <w:t xml:space="preserve">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2017-03-04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f4e861f2c33341a9b5b9ff8884d4bd7d"/>
                <w:lock w:val="sdtLocked"/>
                <w:richText/>
              </w:sdtPr>
              <w:sdtContent>
                <w:p>
                  <w:pPr>
                    <w:ind w:firstLine="567"/>
                    <w:jc w:val="both"/>
                  </w:pPr>
                  <w:sdt>
                    <w:sdtPr>
                      <w:alias w:val="Numeris"/>
                      <w:tag w:val="nr_f4e861f2c33341a9b5b9ff8884d4bd7d"/>
                      <w:lock w:val="sdtLocked"/>
                      <w:richText/>
                    </w:sdtPr>
                    <w:sdtContent>
                      <w:r>
                        <w:rPr>
                          <w:color w:val="000000"/>
                          <w:szCs w:val="24"/>
                        </w:rPr>
                        <w:t>5</w:t>
                      </w:r>
                    </w:sdtContent>
                  </w:sdt>
                  <w:r>
                    <w:rPr>
                      <w:color w:val="000000"/>
                      <w:szCs w:val="24"/>
                    </w:rPr>
                    <w:t>. Kapinėse, dėl kurių panaikinimo savivaldybės taryba priėmė sprendimą, palaidotų asmenų sutuoktinius, partnerius ir artimuosius giminaičius, kurie kapinių prižiūrėtojui yra nurodę savo adresus, kapinių prižiūrėtojas per 15 darbo dienų nuo sprendimo priėmimo informuoja raštu (registruotu laišku), pateikdamas šio aprašo 4 punkte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5683599823794173b1e4884ca4808512"/>
                    <w:lock w:val="sdtLocked"/>
                    <w:richText/>
                  </w:sdtPr>
                  <w:sdtContent>
                    <w:p>
                      <w:pPr>
                        <w:ind w:firstLine="567"/>
                        <w:jc w:val="both"/>
                      </w:pPr>
                      <w:sdt>
                        <w:sdtPr>
                          <w:alias w:val="Numeris"/>
                          <w:tag w:val="nr_5683599823794173b1e4884ca4808512"/>
                          <w:lock w:val="sdtLocked"/>
                          <w:richText/>
                        </w:sdtPr>
                        <w:sdtContent>
                          <w:r>
                            <w:rPr>
                              <w:color w:val="000000"/>
                              <w:szCs w:val="24"/>
                            </w:rPr>
                            <w:t>3.1</w:t>
                          </w:r>
                        </w:sdtContent>
                      </w:sdt>
                      <w:r>
                        <w:rPr>
                          <w:color w:val="000000"/>
                          <w:szCs w:val="24"/>
                        </w:rPr>
                        <w:t xml:space="preserve">. asmens, kurio palaikai palaidoti kapinėse, vardą, pavardę, gimimo datą ir mirties vietą ir datą, asmens kodą, medicininio mirties liudijimo išdavimo datą ir numerį, o jeigu palaidotas (palaidoti) žmogaus vaisius (vaisiai) iki 22-os nėštumo savaitės, – moters, kurios vaisius (vaisiai) buvo </w:t>
                      </w:r>
                      <w:r>
                        <w:rPr>
                          <w:szCs w:val="24"/>
                        </w:rPr>
                        <w:t>kremuotas (kremuoti) arba nekremuotas (nekremuoti)</w:t>
                      </w:r>
                      <w:r>
                        <w:rPr>
                          <w:color w:val="000000"/>
                          <w:szCs w:val="24"/>
                        </w:rPr>
                        <w:t>, vardą ir pavardę, gimimo datą, sveikatos apsaugos ministro patvirtintos formos medicinos dokumentų išrašo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2 p."/>
                    <w:tag w:val="part_21bbab98057e48419fa626143fc1551c"/>
                    <w:lock w:val="sdtLocked"/>
                    <w:richText/>
                  </w:sdtPr>
                  <w:sdtContent>
                    <w:p>
                      <w:pPr>
                        <w:ind w:firstLine="567"/>
                        <w:jc w:val="both"/>
                      </w:pPr>
                      <w:sdt>
                        <w:sdtPr>
                          <w:alias w:val="Numeris"/>
                          <w:tag w:val="nr_21bbab98057e48419fa626143fc1551c"/>
                          <w:lock w:val="sdtLocked"/>
                          <w:richText/>
                        </w:sdtPr>
                        <w:sdtContent>
                          <w:r>
                            <w:rPr>
                              <w:rFonts w:cs="Tahoma"/>
                              <w:color w:val="000000"/>
                              <w:szCs w:val="24"/>
                              <w:lang w:eastAsia="ar-SA"/>
                            </w:rPr>
                            <w:t>3.2</w:t>
                          </w:r>
                        </w:sdtContent>
                      </w:sdt>
                      <w:r>
                        <w:rPr>
                          <w:rFonts w:cs="Tahoma"/>
                          <w:color w:val="000000"/>
                          <w:szCs w:val="24"/>
                          <w:lang w:eastAsia="ar-SA"/>
                        </w:rPr>
                        <w:t xml:space="preserve">. žmogaus palaikų palaidojimo datą ir vietą (kapinių kvartalas, kapavietės arba nišos kolumbariume numeris </w:t>
                      </w:r>
                      <w:r>
                        <w:rPr>
                          <w:color w:val="000000"/>
                          <w:szCs w:val="24"/>
                          <w:lang w:eastAsia="lt-LT"/>
                        </w:rPr>
                        <w:t>(eilės numeris ir numeris eilėje)</w:t>
                      </w:r>
                      <w:r>
                        <w:rPr>
                          <w:b/>
                          <w:bCs/>
                          <w:color w:val="000000"/>
                          <w:szCs w:val="24"/>
                          <w:lang w:eastAsia="lt-LT"/>
                        </w:rPr>
                        <w:t xml:space="preserve"> </w:t>
                      </w:r>
                      <w:r>
                        <w:rPr>
                          <w:rFonts w:cs="Tahoma"/>
                          <w:color w:val="000000"/>
                          <w:szCs w:val="24"/>
                          <w:lang w:eastAsia="ar-SA"/>
                        </w:rPr>
                        <w:t>ir matmenys, pelenų barstymo laukas), laidojimo gylį;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3.3 p."/>
                    <w:tag w:val="part_62fac1a79e974d70a7a2c5504b329d21"/>
                    <w:lock w:val="sdtLocked"/>
                    <w:richText/>
                  </w:sdtPr>
                  <w:sdtContent>
                    <w:p>
                      <w:pPr>
                        <w:ind w:firstLine="567"/>
                        <w:jc w:val="both"/>
                      </w:pPr>
                      <w:sdt>
                        <w:sdtPr>
                          <w:alias w:val="Numeris"/>
                          <w:tag w:val="nr_62fac1a79e974d70a7a2c5504b329d21"/>
                          <w:lock w:val="sdtLocked"/>
                          <w:richText/>
                        </w:sdtPr>
                        <w:sdtContent>
                          <w:r>
                            <w:rPr>
                              <w:color w:val="000000"/>
                              <w:szCs w:val="24"/>
                            </w:rPr>
                            <w:t>3.3</w:t>
                          </w:r>
                        </w:sdtContent>
                      </w:sdt>
                      <w:r>
                        <w:rPr>
                          <w:color w:val="000000"/>
                          <w:szCs w:val="24"/>
                        </w:rPr>
                        <w:t xml:space="preserve">. įrašus apie </w:t>
                      </w:r>
                      <w:r>
                        <w:rPr>
                          <w:szCs w:val="24"/>
                        </w:rPr>
                        <w:t>juodligę</w:t>
                      </w:r>
                      <w:r>
                        <w:rPr>
                          <w:color w:val="000000"/>
                          <w:szCs w:val="24"/>
                        </w:rPr>
                        <w:t xml:space="preserve"> arba ypač pavojingą užkrečiamąją ligą, įrašytą į sveikatos apsaugos ministro nustatytą sąrašą, jeigu asmuo, kurio palaikai (išskyrus kremuotus) palaidoti kape arba laidojimo rūsyje, sirgo tokia liga arba buvo tokios ligos sukėlėjų nešiotojas;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ff365b7994214080bc64beb75eb3be34"/>
                    <w:lock w:val="sdtLocked"/>
                    <w:richText/>
                  </w:sdtPr>
                  <w:sdtContent>
                    <w:p>
                      <w:pPr>
                        <w:ind w:firstLine="567"/>
                        <w:jc w:val="both"/>
                      </w:pPr>
                      <w:sdt>
                        <w:sdtPr>
                          <w:alias w:val="Numeris"/>
                          <w:tag w:val="nr_ff365b7994214080bc64beb75eb3be34"/>
                          <w:lock w:val="sdtLocked"/>
                          <w:richText/>
                        </w:sdtPr>
                        <w:sdtContent>
                          <w:r>
                            <w:rPr>
                              <w:color w:val="000000"/>
                              <w:szCs w:val="24"/>
                            </w:rPr>
                            <w:t>3.6</w:t>
                          </w:r>
                        </w:sdtContent>
                      </w:sdt>
                      <w:r>
                        <w:rPr>
                          <w:color w:val="000000"/>
                          <w:szCs w:val="24"/>
                        </w:rPr>
                        <w:t>. laidojančio asmens arba kito asmens, atsakingo už kapavietės ar kolumbariumo nišos priežiūrą: fizinio asmens vardą, pavardę, nuolatinės gyvenamosios vietos</w:t>
                      </w:r>
                      <w:r>
                        <w:rPr>
                          <w:color w:val="000000"/>
                        </w:rPr>
                        <w:t xml:space="preserve"> </w:t>
                      </w:r>
                      <w:r>
                        <w:rPr>
                          <w:color w:val="000000"/>
                          <w:szCs w:val="24"/>
                        </w:rPr>
                        <w:t>adresą, telefono ryšio numerį ir elektroninį paštą, jeigu jį turi; juridinio asmens pavadinimą, teisinę formą, kodą, buveinę, telefono ryšio numerį ir elektroninį paštą;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372623b0d17f43fbad6106d5ed7cd770"/>
                    <w:lock w:val="sdtLocked"/>
                    <w:richText/>
                  </w:sdtPr>
                  <w:sdtContent>
                    <w:p>
                      <w:pPr>
                        <w:ind w:firstLine="567"/>
                        <w:jc w:val="both"/>
                      </w:pPr>
                      <w:sdt>
                        <w:sdtPr>
                          <w:alias w:val="Numeris"/>
                          <w:tag w:val="nr_372623b0d17f43fbad6106d5ed7cd770"/>
                          <w:lock w:val="sdtLocked"/>
                          <w:richText/>
                        </w:sdtPr>
                        <w:sdtContent>
                          <w:r>
                            <w:rPr>
                              <w:color w:val="000000"/>
                              <w:szCs w:val="24"/>
                            </w:rPr>
                            <w:t>3.8</w:t>
                          </w:r>
                        </w:sdtContent>
                      </w:sdt>
                      <w:r>
                        <w:rPr>
                          <w:color w:val="000000"/>
                          <w:szCs w:val="24"/>
                        </w:rPr>
                        <w:t>. asmens, įregistravusio duomenis žurnale, pareigas, vardą, pavardę ir, jei pildomas ne elektroninis žurnalas, parašą;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9 pp."/>
                    <w:tag w:val="part_35f0f89bfd5c457096ba0c3ac8591e0c"/>
                    <w:lock w:val="sdtLocked"/>
                    <w:richText/>
                  </w:sdtPr>
                  <w:sdtContent>
                    <w:p>
                      <w:pPr>
                        <w:suppressAutoHyphens/>
                        <w:ind w:firstLine="567"/>
                        <w:jc w:val="both"/>
                      </w:pPr>
                      <w:sdt>
                        <w:sdtPr>
                          <w:alias w:val="Numeris"/>
                          <w:tag w:val="nr_35f0f89bfd5c457096ba0c3ac8591e0c"/>
                          <w:lock w:val="sdtLocked"/>
                          <w:richText/>
                        </w:sdtPr>
                        <w:sdtContent>
                          <w:r>
                            <w:rPr>
                              <w:color w:val="000000"/>
                              <w:szCs w:val="24"/>
                              <w:lang w:eastAsia="ar-SA"/>
                            </w:rPr>
                            <w:t>3.9</w:t>
                          </w:r>
                        </w:sdtContent>
                      </w:sdt>
                      <w:r>
                        <w:rPr>
                          <w:color w:val="000000"/>
                          <w:szCs w:val="24"/>
                          <w:lang w:eastAsia="ar-SA"/>
                        </w:rPr>
                        <w:t xml:space="preserve">. </w:t>
                      </w:r>
                      <w:r>
                        <w:rPr>
                          <w:rFonts w:cs="Tahoma"/>
                          <w:szCs w:val="24"/>
                          <w:lang w:eastAsia="ar-SA"/>
                        </w:rPr>
                        <w:t>leidimo laidoti išdavimo data ir registracijos numeris</w:t>
                      </w:r>
                      <w:r>
                        <w:rPr>
                          <w:color w:val="000000"/>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6b7ad8acd48f464ab73b862da4594d33"/>
                <w:lock w:val="sdtLocked"/>
                <w:richText/>
              </w:sdtPr>
              <w:sdtContent>
                <w:p>
                  <w:pPr>
                    <w:suppressAutoHyphens/>
                    <w:ind w:firstLine="567"/>
                    <w:jc w:val="both"/>
                    <w:rPr>
                      <w:shd w:val="clear" w:color="auto" w:fill="FFFFFF"/>
                    </w:rPr>
                  </w:pPr>
                  <w:sdt>
                    <w:sdtPr>
                      <w:alias w:val="Numeris"/>
                      <w:tag w:val="nr_6b7ad8acd48f464ab73b862da4594d33"/>
                      <w:lock w:val="sdtLocked"/>
                      <w:richText/>
                    </w:sdtPr>
                    <w:sdtContent>
                      <w:r>
                        <w:rPr>
                          <w:rFonts w:cs="Tahoma"/>
                          <w:color w:val="000000"/>
                          <w:szCs w:val="24"/>
                          <w:lang w:eastAsia="ar-SA"/>
                        </w:rPr>
                        <w:t>5</w:t>
                      </w:r>
                    </w:sdtContent>
                  </w:sdt>
                  <w:r>
                    <w:rPr>
                      <w:rFonts w:cs="Tahoma"/>
                      <w:color w:val="000000"/>
                      <w:szCs w:val="24"/>
                      <w:lang w:eastAsia="ar-SA"/>
                    </w:rPr>
                    <w:t xml:space="preserve">. </w:t>
                  </w:r>
                  <w:r>
                    <w:rPr>
                      <w:rFonts w:cs="Tahoma"/>
                      <w:color w:val="000000"/>
                      <w:szCs w:val="24"/>
                      <w:shd w:val="clear" w:color="auto" w:fill="FFFFFF"/>
                      <w:lang w:eastAsia="ar-SA"/>
                    </w:rPr>
                    <w:t xml:space="preserve">Įrašai žurnale daromi eilės tvarka. </w:t>
                  </w:r>
                  <w:r>
                    <w:rPr>
                      <w:rFonts w:cs="Tahoma"/>
                      <w:color w:val="000000"/>
                      <w:szCs w:val="24"/>
                      <w:lang w:eastAsia="ar-SA"/>
                    </w:rPr>
                    <w:t>Žurnalas </w:t>
                  </w:r>
                  <w:r>
                    <w:rPr>
                      <w:rFonts w:cs="Tahoma"/>
                      <w:color w:val="000000"/>
                      <w:szCs w:val="24"/>
                      <w:shd w:val="clear" w:color="auto" w:fill="FFFFFF"/>
                      <w:lang w:eastAsia="ar-SA"/>
                    </w:rPr>
                    <w:t>privalo būti tvarkomas taip, kad nebūtų įmanoma pakeisti jame esančių įrašų, lapų, papildyti jo naujais įrašais, pažeidžiančiais įrašo eilės chronologinę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c7cc1a2f45714b8b9d6d0663da9ce1dd"/>
        <w:lock w:val="sdtLocked"/>
        <w:richText/>
      </w:sdtPr>
      <w:sdtContent>
        <w:p>
          <w:pPr>
            <w:tabs>
              <w:tab w:val="center" w:pos="-7800"/>
              <w:tab w:val="left" w:pos="6237"/>
              <w:tab w:val="right" w:pos="8306"/>
            </w:tabs>
          </w:pPr>
        </w:p>
        <w:p>
          <w:pPr>
            <w:suppressAutoHyphens/>
            <w:ind w:left="10065"/>
            <w:rPr>
              <w:rFonts w:cs="Tahoma"/>
              <w:szCs w:val="24"/>
              <w:lang w:eastAsia="ar-SA"/>
            </w:rPr>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1134" w:footer="567" w:gutter="0"/>
              <w:cols w:space="1296"/>
              <w:titlePg/>
              <w:docGrid w:linePitch="326"/>
            </w:sectPr>
          </w:pPr>
        </w:p>
        <w:p>
          <w:pPr>
            <w:tabs>
              <w:tab w:val="center" w:pos="4986"/>
              <w:tab w:val="right" w:pos="9972"/>
            </w:tabs>
          </w:pPr>
        </w:p>
        <w:p>
          <w:pPr>
            <w:suppressAutoHyphens/>
            <w:ind w:left="10065"/>
            <w:rPr>
              <w:rFonts w:cs="Tahoma"/>
              <w:szCs w:val="24"/>
              <w:lang w:eastAsia="ar-SA"/>
            </w:rPr>
          </w:pPr>
          <w:r>
            <w:rPr>
              <w:rFonts w:cs="Tahoma"/>
              <w:szCs w:val="24"/>
              <w:lang w:eastAsia="ar-SA"/>
            </w:rPr>
            <w:t>Kapinių prižiūrėtojo kaupiamų duomenų tvarkymo sąlygų aprašo</w:t>
          </w:r>
        </w:p>
        <w:p>
          <w:pPr>
            <w:suppressAutoHyphens/>
            <w:ind w:left="10065"/>
            <w:rPr>
              <w:rFonts w:cs="Tahoma"/>
              <w:szCs w:val="24"/>
              <w:lang w:eastAsia="ar-SA"/>
            </w:rPr>
          </w:pPr>
          <w:r>
            <w:rPr>
              <w:rFonts w:cs="Tahoma"/>
              <w:szCs w:val="24"/>
              <w:lang w:eastAsia="ar-SA"/>
            </w:rPr>
            <w:t>priedas</w:t>
          </w:r>
        </w:p>
        <w:p>
          <w:pPr>
            <w:suppressAutoHyphens/>
            <w:rPr>
              <w:rFonts w:cs="Tahoma"/>
              <w:szCs w:val="24"/>
              <w:lang w:eastAsia="ar-SA"/>
            </w:rPr>
          </w:pPr>
        </w:p>
        <w:p>
          <w:pPr>
            <w:suppressAutoHyphens/>
            <w:jc w:val="center"/>
            <w:rPr>
              <w:rFonts w:cs="Tahoma"/>
              <w:b/>
              <w:szCs w:val="24"/>
              <w:lang w:eastAsia="ar-SA"/>
            </w:rPr>
          </w:pPr>
          <w:r>
            <w:rPr>
              <w:rFonts w:cs="Tahoma"/>
              <w:b/>
              <w:szCs w:val="24"/>
              <w:lang w:eastAsia="ar-SA"/>
            </w:rPr>
            <w:t>(Laidojimų ir kapaviečių statinių registravimo žurnalo forma)</w:t>
          </w:r>
        </w:p>
        <w:p>
          <w:pPr>
            <w:suppressAutoHyphens/>
            <w:jc w:val="center"/>
            <w:rPr>
              <w:rFonts w:cs="Tahoma"/>
              <w:b/>
              <w:sz w:val="20"/>
              <w:lang w:eastAsia="ar-SA"/>
            </w:rPr>
          </w:pPr>
        </w:p>
        <w:p>
          <w:pPr>
            <w:suppressAutoHyphens/>
            <w:jc w:val="center"/>
            <w:rPr>
              <w:rFonts w:cs="Tahoma"/>
              <w:sz w:val="20"/>
              <w:lang w:eastAsia="ar-SA"/>
            </w:rPr>
          </w:pPr>
          <w:r>
            <w:rPr>
              <w:rFonts w:cs="Tahoma"/>
              <w:sz w:val="20"/>
              <w:lang w:eastAsia="ar-SA"/>
            </w:rPr>
            <w:t>_________________________________________________________________________________________________________________________</w:t>
          </w:r>
        </w:p>
        <w:p>
          <w:pPr>
            <w:suppressAutoHyphens/>
            <w:jc w:val="center"/>
            <w:rPr>
              <w:rFonts w:cs="Tahoma"/>
              <w:sz w:val="20"/>
              <w:lang w:eastAsia="ar-SA"/>
            </w:rPr>
          </w:pPr>
          <w:r>
            <w:rPr>
              <w:rFonts w:cs="Tahoma"/>
              <w:sz w:val="20"/>
              <w:lang w:eastAsia="ar-SA"/>
            </w:rPr>
            <w:t>(kapinių pavadinimas, adresas)</w:t>
          </w:r>
        </w:p>
        <w:p>
          <w:pPr>
            <w:suppressAutoHyphens/>
            <w:jc w:val="center"/>
            <w:rPr>
              <w:rFonts w:cs="Tahoma"/>
              <w:sz w:val="20"/>
              <w:lang w:eastAsia="ar-SA"/>
            </w:rPr>
          </w:pPr>
        </w:p>
        <w:p>
          <w:pPr>
            <w:suppressAutoHyphens/>
            <w:jc w:val="center"/>
            <w:rPr>
              <w:rFonts w:cs="Tahoma"/>
              <w:b/>
              <w:bCs/>
              <w:szCs w:val="24"/>
              <w:lang w:eastAsia="ar-SA"/>
            </w:rPr>
          </w:pPr>
          <w:r>
            <w:rPr>
              <w:rFonts w:cs="Tahoma"/>
              <w:b/>
              <w:bCs/>
              <w:szCs w:val="24"/>
              <w:lang w:eastAsia="ar-SA"/>
            </w:rPr>
            <w:t>LAIDOJIMŲ IR KAPAVIEČIŲ STATINIŲ REGISTRAVIMO ŽURNALAS</w:t>
          </w:r>
        </w:p>
        <w:p>
          <w:pPr>
            <w:suppressAutoHyphens/>
            <w:jc w:val="center"/>
            <w:rPr>
              <w:rFonts w:cs="Tahoma"/>
              <w:b/>
              <w:bCs/>
              <w:sz w:val="20"/>
              <w:lang w:eastAsia="ar-SA"/>
            </w:rPr>
          </w:pPr>
        </w:p>
        <w:p>
          <w:pPr>
            <w:suppressAutoHyphens/>
            <w:rPr>
              <w:rFonts w:cs="Tahoma"/>
              <w:sz w:val="20"/>
              <w:lang w:eastAsia="ar-SA"/>
            </w:rPr>
          </w:pPr>
          <w:r>
            <w:rPr>
              <w:rFonts w:cs="Tahoma"/>
              <w:sz w:val="20"/>
              <w:lang w:eastAsia="ar-SA"/>
            </w:rPr>
            <w:t>_____________________________________________________________</w:t>
          </w:r>
        </w:p>
        <w:p>
          <w:pPr>
            <w:suppressAutoHyphens/>
            <w:jc w:val="both"/>
            <w:rPr>
              <w:rFonts w:cs="Tahoma"/>
              <w:sz w:val="20"/>
              <w:lang w:eastAsia="ar-SA"/>
            </w:rPr>
          </w:pPr>
          <w:r>
            <w:rPr>
              <w:rFonts w:cs="Tahoma"/>
              <w:sz w:val="20"/>
              <w:lang w:eastAsia="ar-SA"/>
            </w:rPr>
            <w:t>(kapinių prižiūrėtojo pavadinimas arba vardas, pavardė)</w:t>
          </w:r>
        </w:p>
        <w:p>
          <w:pPr>
            <w:suppressAutoHyphens/>
            <w:jc w:val="center"/>
            <w:rPr>
              <w:rFonts w:cs="Tahoma"/>
              <w:b/>
              <w:sz w:val="20"/>
              <w:lang w:eastAsia="ar-SA"/>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14"/>
            <w:gridCol w:w="850"/>
            <w:gridCol w:w="709"/>
            <w:gridCol w:w="1134"/>
            <w:gridCol w:w="1134"/>
            <w:gridCol w:w="1007"/>
            <w:gridCol w:w="1455"/>
            <w:gridCol w:w="1932"/>
            <w:gridCol w:w="1276"/>
            <w:gridCol w:w="992"/>
            <w:gridCol w:w="992"/>
            <w:gridCol w:w="851"/>
            <w:gridCol w:w="1417"/>
          </w:tblGrid>
          <w:tr>
            <w:trPr>
              <w:trHeight w:val="283"/>
            </w:trPr>
            <w:tc>
              <w:tcPr>
                <w:tcW w:w="541"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Eil. Nr.</w:t>
                </w:r>
              </w:p>
            </w:tc>
            <w:tc>
              <w:tcPr>
                <w:tcW w:w="7303" w:type="dxa"/>
                <w:gridSpan w:val="7"/>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Palaidotas asmuo</w:t>
                </w:r>
              </w:p>
            </w:tc>
            <w:tc>
              <w:tcPr>
                <w:tcW w:w="1932"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 xml:space="preserve">Laidojančio asmens arba kito asmens, atsakingo už kapavietės ar kolumbariumo nišos priežiūrą: fizinio asmens vardas, pavardė, nuolatinės gyvenamosios vietos adresas, telefono </w:t>
                </w:r>
                <w:r>
                  <w:rPr>
                    <w:rFonts w:cs="Tahoma"/>
                    <w:color w:val="000000"/>
                    <w:sz w:val="20"/>
                    <w:lang w:eastAsia="ar-SA"/>
                  </w:rPr>
                  <w:t>ryšio numeris ir elektroninis paštas, jeigu jį turi</w:t>
                </w:r>
                <w:r>
                  <w:rPr>
                    <w:rFonts w:cs="Tahoma"/>
                    <w:sz w:val="20"/>
                    <w:lang w:eastAsia="ar-SA"/>
                  </w:rPr>
                  <w:t>; juridinio asmens pavadinimas, teisinė forma, kodas, buveinė, telefono ryšio numeris</w:t>
                </w:r>
                <w:r>
                  <w:rPr>
                    <w:rFonts w:cs="Tahoma"/>
                    <w:color w:val="000000"/>
                    <w:sz w:val="20"/>
                    <w:lang w:eastAsia="ar-SA"/>
                  </w:rPr>
                  <w:t xml:space="preserve"> ir elektroninis paštas</w:t>
                </w:r>
              </w:p>
            </w:tc>
            <w:tc>
              <w:tcPr>
                <w:tcW w:w="1276"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Kapavietės statiniai, jų statymo ir rekonstravimo datos, kitų paminklų, antkapių ir kapavietės aptvėrimo įrengimo datos</w:t>
                </w:r>
              </w:p>
            </w:tc>
            <w:tc>
              <w:tcPr>
                <w:tcW w:w="992"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Unikalus kodas Kultūros vertybių registre</w:t>
                </w:r>
              </w:p>
            </w:tc>
            <w:tc>
              <w:tcPr>
                <w:tcW w:w="992"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 xml:space="preserve">Draudimo laidoti pagrindas, pradžia ir trukmė </w:t>
                </w:r>
              </w:p>
            </w:tc>
            <w:tc>
              <w:tcPr>
                <w:tcW w:w="851"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Duomenis įregistravusio asmens pareigos, vardas, pavardė, parašas</w:t>
                </w:r>
              </w:p>
            </w:tc>
            <w:tc>
              <w:tcPr>
                <w:tcW w:w="1417" w:type="dxa"/>
                <w:vMerge w:val="restart"/>
                <w:vAlign w:val="center"/>
              </w:tcPr>
              <w:p>
                <w:pPr>
                  <w:suppressAutoHyphens/>
                  <w:jc w:val="center"/>
                  <w:rPr>
                    <w:rFonts w:cs="Tahoma"/>
                    <w:sz w:val="20"/>
                    <w:lang w:eastAsia="ar-SA"/>
                  </w:rPr>
                </w:pPr>
                <w:r>
                  <w:rPr>
                    <w:rFonts w:cs="Tahoma"/>
                    <w:sz w:val="20"/>
                    <w:lang w:eastAsia="ar-SA"/>
                  </w:rPr>
                  <w:t>Leidimo laidoti išdavimo data ir registracijos numeris</w:t>
                </w:r>
              </w:p>
            </w:tc>
          </w:tr>
          <w:tr>
            <w:trPr>
              <w:trHeight w:val="4528"/>
            </w:trPr>
            <w:tc>
              <w:tcPr>
                <w:tcW w:w="541" w:type="dxa"/>
                <w:vMerge/>
                <w:tcMar>
                  <w:top w:w="28" w:type="dxa"/>
                  <w:left w:w="57" w:type="dxa"/>
                  <w:bottom w:w="28" w:type="dxa"/>
                  <w:right w:w="57" w:type="dxa"/>
                </w:tcMar>
                <w:vAlign w:val="center"/>
              </w:tcPr>
              <w:p>
                <w:pPr>
                  <w:suppressAutoHyphens/>
                  <w:rPr>
                    <w:rFonts w:cs="Tahoma"/>
                    <w:sz w:val="20"/>
                    <w:lang w:eastAsia="ar-SA"/>
                  </w:rPr>
                </w:pPr>
              </w:p>
            </w:tc>
            <w:tc>
              <w:tcPr>
                <w:tcW w:w="101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Pavardė, vardas, asmens kodas</w:t>
                </w:r>
              </w:p>
            </w:tc>
            <w:tc>
              <w:tcPr>
                <w:tcW w:w="850"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Gimimo ir mirties datos</w:t>
                </w:r>
              </w:p>
            </w:tc>
            <w:tc>
              <w:tcPr>
                <w:tcW w:w="709"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Mirties vieta</w:t>
                </w:r>
              </w:p>
            </w:tc>
            <w:tc>
              <w:tcPr>
                <w:tcW w:w="113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 xml:space="preserve">Medicininio mirties liudijimo išdavimo data ir numeris </w:t>
                </w:r>
              </w:p>
            </w:tc>
            <w:tc>
              <w:tcPr>
                <w:tcW w:w="113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 xml:space="preserve">Kapinių kvartalas, kapavietės arba nišos numeris </w:t>
                </w:r>
                <w:r>
                  <w:rPr>
                    <w:color w:val="000000"/>
                    <w:sz w:val="20"/>
                  </w:rPr>
                  <w:t xml:space="preserve">(eilės numeris ir numeris eilėje) </w:t>
                </w:r>
                <w:r>
                  <w:rPr>
                    <w:rFonts w:cs="Tahoma"/>
                    <w:sz w:val="20"/>
                    <w:lang w:eastAsia="ar-SA"/>
                  </w:rPr>
                  <w:t>ir matmenys</w:t>
                </w:r>
                <w:r>
                  <w:rPr>
                    <w:rFonts w:cs="Tahoma"/>
                    <w:strike/>
                    <w:sz w:val="20"/>
                    <w:lang w:eastAsia="ar-SA"/>
                  </w:rPr>
                  <w:t>,</w:t>
                </w:r>
                <w:r>
                  <w:rPr>
                    <w:rFonts w:cs="Tahoma"/>
                    <w:sz w:val="20"/>
                    <w:lang w:eastAsia="ar-SA"/>
                  </w:rPr>
                  <w:t xml:space="preserve"> arba pelenų barstymo laukas</w:t>
                </w:r>
              </w:p>
            </w:tc>
            <w:tc>
              <w:tcPr>
                <w:tcW w:w="1007"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Laidojimo data, laidojimo gylis</w:t>
                </w:r>
              </w:p>
            </w:tc>
            <w:tc>
              <w:tcPr>
                <w:tcW w:w="1455"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 xml:space="preserve">Juodligė arba ypač pavojinga užkrečiamoji liga, įrašyta į sveikatos apsaugos ministro nustatytą sąrašą </w:t>
                </w:r>
              </w:p>
            </w:tc>
            <w:tc>
              <w:tcPr>
                <w:tcW w:w="1932" w:type="dxa"/>
                <w:vMerge/>
                <w:tcMar>
                  <w:top w:w="28" w:type="dxa"/>
                  <w:left w:w="57" w:type="dxa"/>
                  <w:bottom w:w="28" w:type="dxa"/>
                  <w:right w:w="57" w:type="dxa"/>
                </w:tcMar>
                <w:vAlign w:val="center"/>
              </w:tcPr>
              <w:p>
                <w:pPr>
                  <w:suppressAutoHyphens/>
                  <w:rPr>
                    <w:rFonts w:cs="Tahoma"/>
                    <w:sz w:val="20"/>
                    <w:lang w:eastAsia="ar-SA"/>
                  </w:rPr>
                </w:pPr>
              </w:p>
            </w:tc>
            <w:tc>
              <w:tcPr>
                <w:tcW w:w="1276" w:type="dxa"/>
                <w:vMerge/>
                <w:tcMar>
                  <w:top w:w="28" w:type="dxa"/>
                  <w:left w:w="57" w:type="dxa"/>
                  <w:bottom w:w="28" w:type="dxa"/>
                  <w:right w:w="57" w:type="dxa"/>
                </w:tcMar>
                <w:vAlign w:val="center"/>
              </w:tcPr>
              <w:p>
                <w:pPr>
                  <w:suppressAutoHyphens/>
                  <w:rPr>
                    <w:rFonts w:cs="Tahoma"/>
                    <w:sz w:val="20"/>
                    <w:lang w:eastAsia="ar-SA"/>
                  </w:rPr>
                </w:pPr>
              </w:p>
            </w:tc>
            <w:tc>
              <w:tcPr>
                <w:tcW w:w="992" w:type="dxa"/>
                <w:vMerge/>
                <w:tcMar>
                  <w:top w:w="28" w:type="dxa"/>
                  <w:left w:w="57" w:type="dxa"/>
                  <w:bottom w:w="28" w:type="dxa"/>
                  <w:right w:w="57" w:type="dxa"/>
                </w:tcMar>
                <w:vAlign w:val="center"/>
              </w:tcPr>
              <w:p>
                <w:pPr>
                  <w:suppressAutoHyphens/>
                  <w:rPr>
                    <w:rFonts w:cs="Tahoma"/>
                    <w:sz w:val="20"/>
                    <w:lang w:eastAsia="ar-SA"/>
                  </w:rPr>
                </w:pPr>
              </w:p>
            </w:tc>
            <w:tc>
              <w:tcPr>
                <w:tcW w:w="992" w:type="dxa"/>
                <w:vMerge/>
                <w:tcMar>
                  <w:top w:w="28" w:type="dxa"/>
                  <w:left w:w="57" w:type="dxa"/>
                  <w:bottom w:w="28" w:type="dxa"/>
                  <w:right w:w="57" w:type="dxa"/>
                </w:tcMar>
                <w:vAlign w:val="center"/>
              </w:tcPr>
              <w:p>
                <w:pPr>
                  <w:suppressAutoHyphens/>
                  <w:rPr>
                    <w:rFonts w:cs="Tahoma"/>
                    <w:sz w:val="20"/>
                    <w:lang w:eastAsia="ar-SA"/>
                  </w:rPr>
                </w:pPr>
              </w:p>
            </w:tc>
            <w:tc>
              <w:tcPr>
                <w:tcW w:w="851" w:type="dxa"/>
                <w:vMerge/>
                <w:tcMar>
                  <w:top w:w="28" w:type="dxa"/>
                  <w:left w:w="57" w:type="dxa"/>
                  <w:bottom w:w="28" w:type="dxa"/>
                  <w:right w:w="57" w:type="dxa"/>
                </w:tcMar>
                <w:vAlign w:val="center"/>
              </w:tcPr>
              <w:p>
                <w:pPr>
                  <w:suppressAutoHyphens/>
                  <w:rPr>
                    <w:rFonts w:cs="Tahoma"/>
                    <w:sz w:val="20"/>
                    <w:lang w:eastAsia="ar-SA"/>
                  </w:rPr>
                </w:pPr>
              </w:p>
            </w:tc>
            <w:tc>
              <w:tcPr>
                <w:tcW w:w="1417" w:type="dxa"/>
                <w:vMerge/>
              </w:tcPr>
              <w:p>
                <w:pPr>
                  <w:suppressAutoHyphens/>
                  <w:rPr>
                    <w:rFonts w:cs="Tahoma"/>
                    <w:b/>
                    <w:bCs/>
                    <w:sz w:val="20"/>
                    <w:lang w:eastAsia="ar-SA"/>
                  </w:rPr>
                </w:pPr>
              </w:p>
            </w:tc>
          </w:tr>
          <w:tr>
            <w:trPr>
              <w:trHeight w:val="20"/>
            </w:trPr>
            <w:tc>
              <w:tcPr>
                <w:tcW w:w="541"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1</w:t>
                </w:r>
              </w:p>
            </w:tc>
            <w:tc>
              <w:tcPr>
                <w:tcW w:w="101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2</w:t>
                </w:r>
              </w:p>
            </w:tc>
            <w:tc>
              <w:tcPr>
                <w:tcW w:w="850"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3</w:t>
                </w:r>
              </w:p>
            </w:tc>
            <w:tc>
              <w:tcPr>
                <w:tcW w:w="709" w:type="dxa"/>
                <w:tcMar>
                  <w:top w:w="28" w:type="dxa"/>
                  <w:left w:w="57" w:type="dxa"/>
                  <w:bottom w:w="28" w:type="dxa"/>
                  <w:right w:w="57" w:type="dxa"/>
                </w:tcMar>
                <w:vAlign w:val="center"/>
              </w:tcPr>
              <w:p>
                <w:pPr>
                  <w:suppressAutoHyphens/>
                  <w:jc w:val="center"/>
                  <w:rPr>
                    <w:rFonts w:cs="Tahoma"/>
                    <w:strike/>
                    <w:sz w:val="20"/>
                    <w:lang w:eastAsia="ar-SA"/>
                  </w:rPr>
                </w:pPr>
                <w:r>
                  <w:rPr>
                    <w:rFonts w:cs="Tahoma"/>
                    <w:strike/>
                    <w:sz w:val="20"/>
                    <w:lang w:eastAsia="ar-SA"/>
                  </w:rPr>
                  <w:t>4</w:t>
                </w:r>
              </w:p>
            </w:tc>
            <w:tc>
              <w:tcPr>
                <w:tcW w:w="1134"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5</w:t>
                </w:r>
              </w:p>
            </w:tc>
            <w:tc>
              <w:tcPr>
                <w:tcW w:w="1134"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6</w:t>
                </w:r>
              </w:p>
            </w:tc>
            <w:tc>
              <w:tcPr>
                <w:tcW w:w="1007"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7</w:t>
                </w:r>
              </w:p>
            </w:tc>
            <w:tc>
              <w:tcPr>
                <w:tcW w:w="1455"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8</w:t>
                </w:r>
              </w:p>
            </w:tc>
            <w:tc>
              <w:tcPr>
                <w:tcW w:w="1932"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9</w:t>
                </w:r>
              </w:p>
            </w:tc>
            <w:tc>
              <w:tcPr>
                <w:tcW w:w="1276"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10</w:t>
                </w:r>
              </w:p>
            </w:tc>
            <w:tc>
              <w:tcPr>
                <w:tcW w:w="992"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11</w:t>
                </w:r>
              </w:p>
            </w:tc>
            <w:tc>
              <w:tcPr>
                <w:tcW w:w="992"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12</w:t>
                </w:r>
              </w:p>
            </w:tc>
            <w:tc>
              <w:tcPr>
                <w:tcW w:w="851"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13</w:t>
                </w:r>
              </w:p>
            </w:tc>
            <w:tc>
              <w:tcPr>
                <w:tcW w:w="1417" w:type="dxa"/>
              </w:tcPr>
              <w:p>
                <w:pPr>
                  <w:suppressAutoHyphens/>
                  <w:jc w:val="center"/>
                  <w:rPr>
                    <w:rFonts w:cs="Tahoma"/>
                    <w:sz w:val="20"/>
                    <w:lang w:eastAsia="ar-SA"/>
                  </w:rPr>
                </w:pPr>
                <w:r>
                  <w:rPr>
                    <w:rFonts w:cs="Tahoma"/>
                    <w:sz w:val="20"/>
                    <w:lang w:eastAsia="ar-SA"/>
                  </w:rPr>
                  <w:t>14</w:t>
                </w:r>
              </w:p>
            </w:tc>
          </w:tr>
          <w:tr>
            <w:trPr>
              <w:trHeight w:val="20"/>
            </w:trPr>
            <w:tc>
              <w:tcPr>
                <w:tcW w:w="541" w:type="dxa"/>
                <w:tcMar>
                  <w:top w:w="28" w:type="dxa"/>
                  <w:left w:w="57" w:type="dxa"/>
                  <w:bottom w:w="28" w:type="dxa"/>
                  <w:right w:w="57" w:type="dxa"/>
                </w:tcMar>
              </w:tcPr>
              <w:p>
                <w:pPr>
                  <w:suppressAutoHyphens/>
                  <w:jc w:val="center"/>
                  <w:rPr>
                    <w:rFonts w:cs="Tahoma"/>
                    <w:sz w:val="20"/>
                    <w:lang w:eastAsia="ar-SA"/>
                  </w:rPr>
                </w:pPr>
              </w:p>
            </w:tc>
            <w:tc>
              <w:tcPr>
                <w:tcW w:w="1014" w:type="dxa"/>
                <w:tcMar>
                  <w:top w:w="28" w:type="dxa"/>
                  <w:left w:w="57" w:type="dxa"/>
                  <w:bottom w:w="28" w:type="dxa"/>
                  <w:right w:w="57" w:type="dxa"/>
                </w:tcMar>
              </w:tcPr>
              <w:p>
                <w:pPr>
                  <w:suppressAutoHyphens/>
                  <w:jc w:val="center"/>
                  <w:rPr>
                    <w:rFonts w:cs="Tahoma"/>
                    <w:sz w:val="20"/>
                    <w:lang w:eastAsia="ar-SA"/>
                  </w:rPr>
                </w:pPr>
              </w:p>
            </w:tc>
            <w:tc>
              <w:tcPr>
                <w:tcW w:w="850" w:type="dxa"/>
                <w:tcMar>
                  <w:top w:w="28" w:type="dxa"/>
                  <w:left w:w="57" w:type="dxa"/>
                  <w:bottom w:w="28" w:type="dxa"/>
                  <w:right w:w="57" w:type="dxa"/>
                </w:tcMar>
              </w:tcPr>
              <w:p>
                <w:pPr>
                  <w:suppressAutoHyphens/>
                  <w:jc w:val="center"/>
                  <w:rPr>
                    <w:rFonts w:cs="Tahoma"/>
                    <w:sz w:val="20"/>
                    <w:lang w:eastAsia="ar-SA"/>
                  </w:rPr>
                </w:pPr>
              </w:p>
            </w:tc>
            <w:tc>
              <w:tcPr>
                <w:tcW w:w="709"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007" w:type="dxa"/>
                <w:tcMar>
                  <w:top w:w="28" w:type="dxa"/>
                  <w:left w:w="57" w:type="dxa"/>
                  <w:bottom w:w="28" w:type="dxa"/>
                  <w:right w:w="57" w:type="dxa"/>
                </w:tcMar>
              </w:tcPr>
              <w:p>
                <w:pPr>
                  <w:suppressAutoHyphens/>
                  <w:jc w:val="center"/>
                  <w:rPr>
                    <w:rFonts w:cs="Tahoma"/>
                    <w:sz w:val="20"/>
                    <w:lang w:eastAsia="ar-SA"/>
                  </w:rPr>
                </w:pPr>
              </w:p>
            </w:tc>
            <w:tc>
              <w:tcPr>
                <w:tcW w:w="1455" w:type="dxa"/>
                <w:tcMar>
                  <w:top w:w="28" w:type="dxa"/>
                  <w:left w:w="57" w:type="dxa"/>
                  <w:bottom w:w="28" w:type="dxa"/>
                  <w:right w:w="57" w:type="dxa"/>
                </w:tcMar>
              </w:tcPr>
              <w:p>
                <w:pPr>
                  <w:suppressAutoHyphens/>
                  <w:jc w:val="center"/>
                  <w:rPr>
                    <w:rFonts w:cs="Tahoma"/>
                    <w:sz w:val="20"/>
                    <w:lang w:eastAsia="ar-SA"/>
                  </w:rPr>
                </w:pPr>
              </w:p>
            </w:tc>
            <w:tc>
              <w:tcPr>
                <w:tcW w:w="1932" w:type="dxa"/>
                <w:tcMar>
                  <w:top w:w="28" w:type="dxa"/>
                  <w:left w:w="57" w:type="dxa"/>
                  <w:bottom w:w="28" w:type="dxa"/>
                  <w:right w:w="57" w:type="dxa"/>
                </w:tcMar>
              </w:tcPr>
              <w:p>
                <w:pPr>
                  <w:suppressAutoHyphens/>
                  <w:jc w:val="center"/>
                  <w:rPr>
                    <w:rFonts w:cs="Tahoma"/>
                    <w:sz w:val="20"/>
                    <w:lang w:eastAsia="ar-SA"/>
                  </w:rPr>
                </w:pPr>
              </w:p>
            </w:tc>
            <w:tc>
              <w:tcPr>
                <w:tcW w:w="1276"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851" w:type="dxa"/>
                <w:tcMar>
                  <w:top w:w="28" w:type="dxa"/>
                  <w:left w:w="57" w:type="dxa"/>
                  <w:bottom w:w="28" w:type="dxa"/>
                  <w:right w:w="57" w:type="dxa"/>
                </w:tcMar>
              </w:tcPr>
              <w:p>
                <w:pPr>
                  <w:suppressAutoHyphens/>
                  <w:jc w:val="center"/>
                  <w:rPr>
                    <w:rFonts w:cs="Tahoma"/>
                    <w:b/>
                    <w:sz w:val="20"/>
                    <w:lang w:eastAsia="ar-SA"/>
                  </w:rPr>
                </w:pPr>
              </w:p>
            </w:tc>
            <w:tc>
              <w:tcPr>
                <w:tcW w:w="1417" w:type="dxa"/>
              </w:tcPr>
              <w:p>
                <w:pPr>
                  <w:suppressAutoHyphens/>
                  <w:jc w:val="center"/>
                  <w:rPr>
                    <w:rFonts w:cs="Tahoma"/>
                    <w:b/>
                    <w:sz w:val="20"/>
                    <w:lang w:eastAsia="ar-SA"/>
                  </w:rPr>
                </w:pPr>
              </w:p>
            </w:tc>
          </w:tr>
          <w:tr>
            <w:trPr>
              <w:trHeight w:val="20"/>
            </w:trPr>
            <w:tc>
              <w:tcPr>
                <w:tcW w:w="541" w:type="dxa"/>
                <w:tcMar>
                  <w:top w:w="28" w:type="dxa"/>
                  <w:left w:w="57" w:type="dxa"/>
                  <w:bottom w:w="28" w:type="dxa"/>
                  <w:right w:w="57" w:type="dxa"/>
                </w:tcMar>
              </w:tcPr>
              <w:p>
                <w:pPr>
                  <w:suppressAutoHyphens/>
                  <w:jc w:val="center"/>
                  <w:rPr>
                    <w:rFonts w:cs="Tahoma"/>
                    <w:sz w:val="20"/>
                    <w:lang w:eastAsia="ar-SA"/>
                  </w:rPr>
                </w:pPr>
              </w:p>
            </w:tc>
            <w:tc>
              <w:tcPr>
                <w:tcW w:w="1014" w:type="dxa"/>
                <w:tcMar>
                  <w:top w:w="28" w:type="dxa"/>
                  <w:left w:w="57" w:type="dxa"/>
                  <w:bottom w:w="28" w:type="dxa"/>
                  <w:right w:w="57" w:type="dxa"/>
                </w:tcMar>
              </w:tcPr>
              <w:p>
                <w:pPr>
                  <w:suppressAutoHyphens/>
                  <w:jc w:val="center"/>
                  <w:rPr>
                    <w:rFonts w:cs="Tahoma"/>
                    <w:sz w:val="20"/>
                    <w:lang w:eastAsia="ar-SA"/>
                  </w:rPr>
                </w:pPr>
              </w:p>
            </w:tc>
            <w:tc>
              <w:tcPr>
                <w:tcW w:w="850" w:type="dxa"/>
                <w:tcMar>
                  <w:top w:w="28" w:type="dxa"/>
                  <w:left w:w="57" w:type="dxa"/>
                  <w:bottom w:w="28" w:type="dxa"/>
                  <w:right w:w="57" w:type="dxa"/>
                </w:tcMar>
              </w:tcPr>
              <w:p>
                <w:pPr>
                  <w:suppressAutoHyphens/>
                  <w:jc w:val="center"/>
                  <w:rPr>
                    <w:rFonts w:cs="Tahoma"/>
                    <w:sz w:val="20"/>
                    <w:lang w:eastAsia="ar-SA"/>
                  </w:rPr>
                </w:pPr>
              </w:p>
            </w:tc>
            <w:tc>
              <w:tcPr>
                <w:tcW w:w="709"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007" w:type="dxa"/>
                <w:tcMar>
                  <w:top w:w="28" w:type="dxa"/>
                  <w:left w:w="57" w:type="dxa"/>
                  <w:bottom w:w="28" w:type="dxa"/>
                  <w:right w:w="57" w:type="dxa"/>
                </w:tcMar>
              </w:tcPr>
              <w:p>
                <w:pPr>
                  <w:suppressAutoHyphens/>
                  <w:jc w:val="center"/>
                  <w:rPr>
                    <w:rFonts w:cs="Tahoma"/>
                    <w:sz w:val="20"/>
                    <w:lang w:eastAsia="ar-SA"/>
                  </w:rPr>
                </w:pPr>
              </w:p>
            </w:tc>
            <w:tc>
              <w:tcPr>
                <w:tcW w:w="1455" w:type="dxa"/>
                <w:tcMar>
                  <w:top w:w="28" w:type="dxa"/>
                  <w:left w:w="57" w:type="dxa"/>
                  <w:bottom w:w="28" w:type="dxa"/>
                  <w:right w:w="57" w:type="dxa"/>
                </w:tcMar>
              </w:tcPr>
              <w:p>
                <w:pPr>
                  <w:suppressAutoHyphens/>
                  <w:jc w:val="center"/>
                  <w:rPr>
                    <w:rFonts w:cs="Tahoma"/>
                    <w:sz w:val="20"/>
                    <w:lang w:eastAsia="ar-SA"/>
                  </w:rPr>
                </w:pPr>
              </w:p>
            </w:tc>
            <w:tc>
              <w:tcPr>
                <w:tcW w:w="1932" w:type="dxa"/>
                <w:tcMar>
                  <w:top w:w="28" w:type="dxa"/>
                  <w:left w:w="57" w:type="dxa"/>
                  <w:bottom w:w="28" w:type="dxa"/>
                  <w:right w:w="57" w:type="dxa"/>
                </w:tcMar>
              </w:tcPr>
              <w:p>
                <w:pPr>
                  <w:suppressAutoHyphens/>
                  <w:jc w:val="center"/>
                  <w:rPr>
                    <w:rFonts w:cs="Tahoma"/>
                    <w:sz w:val="20"/>
                    <w:lang w:eastAsia="ar-SA"/>
                  </w:rPr>
                </w:pPr>
              </w:p>
            </w:tc>
            <w:tc>
              <w:tcPr>
                <w:tcW w:w="1276"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851" w:type="dxa"/>
                <w:tcMar>
                  <w:top w:w="28" w:type="dxa"/>
                  <w:left w:w="57" w:type="dxa"/>
                  <w:bottom w:w="28" w:type="dxa"/>
                  <w:right w:w="57" w:type="dxa"/>
                </w:tcMar>
              </w:tcPr>
              <w:p>
                <w:pPr>
                  <w:suppressAutoHyphens/>
                  <w:jc w:val="center"/>
                  <w:rPr>
                    <w:rFonts w:cs="Tahoma"/>
                    <w:b/>
                    <w:sz w:val="20"/>
                    <w:lang w:eastAsia="ar-SA"/>
                  </w:rPr>
                </w:pPr>
              </w:p>
            </w:tc>
            <w:tc>
              <w:tcPr>
                <w:tcW w:w="1417" w:type="dxa"/>
              </w:tcPr>
              <w:p>
                <w:pPr>
                  <w:suppressAutoHyphens/>
                  <w:jc w:val="center"/>
                  <w:rPr>
                    <w:rFonts w:cs="Tahoma"/>
                    <w:b/>
                    <w:sz w:val="20"/>
                    <w:lang w:eastAsia="ar-SA"/>
                  </w:rPr>
                </w:pPr>
              </w:p>
            </w:tc>
          </w:tr>
          <w:tr>
            <w:trPr>
              <w:trHeight w:val="20"/>
            </w:trPr>
            <w:tc>
              <w:tcPr>
                <w:tcW w:w="541" w:type="dxa"/>
                <w:tcMar>
                  <w:top w:w="28" w:type="dxa"/>
                  <w:left w:w="57" w:type="dxa"/>
                  <w:bottom w:w="28" w:type="dxa"/>
                  <w:right w:w="57" w:type="dxa"/>
                </w:tcMar>
              </w:tcPr>
              <w:p>
                <w:pPr>
                  <w:suppressAutoHyphens/>
                  <w:jc w:val="center"/>
                  <w:rPr>
                    <w:rFonts w:cs="Tahoma"/>
                    <w:sz w:val="20"/>
                    <w:lang w:eastAsia="ar-SA"/>
                  </w:rPr>
                </w:pPr>
              </w:p>
            </w:tc>
            <w:tc>
              <w:tcPr>
                <w:tcW w:w="1014" w:type="dxa"/>
                <w:tcMar>
                  <w:top w:w="28" w:type="dxa"/>
                  <w:left w:w="57" w:type="dxa"/>
                  <w:bottom w:w="28" w:type="dxa"/>
                  <w:right w:w="57" w:type="dxa"/>
                </w:tcMar>
              </w:tcPr>
              <w:p>
                <w:pPr>
                  <w:suppressAutoHyphens/>
                  <w:jc w:val="center"/>
                  <w:rPr>
                    <w:rFonts w:cs="Tahoma"/>
                    <w:sz w:val="20"/>
                    <w:lang w:eastAsia="ar-SA"/>
                  </w:rPr>
                </w:pPr>
              </w:p>
            </w:tc>
            <w:tc>
              <w:tcPr>
                <w:tcW w:w="850" w:type="dxa"/>
                <w:tcMar>
                  <w:top w:w="28" w:type="dxa"/>
                  <w:left w:w="57" w:type="dxa"/>
                  <w:bottom w:w="28" w:type="dxa"/>
                  <w:right w:w="57" w:type="dxa"/>
                </w:tcMar>
              </w:tcPr>
              <w:p>
                <w:pPr>
                  <w:suppressAutoHyphens/>
                  <w:jc w:val="center"/>
                  <w:rPr>
                    <w:rFonts w:cs="Tahoma"/>
                    <w:sz w:val="20"/>
                    <w:lang w:eastAsia="ar-SA"/>
                  </w:rPr>
                </w:pPr>
              </w:p>
            </w:tc>
            <w:tc>
              <w:tcPr>
                <w:tcW w:w="709"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007" w:type="dxa"/>
                <w:tcMar>
                  <w:top w:w="28" w:type="dxa"/>
                  <w:left w:w="57" w:type="dxa"/>
                  <w:bottom w:w="28" w:type="dxa"/>
                  <w:right w:w="57" w:type="dxa"/>
                </w:tcMar>
              </w:tcPr>
              <w:p>
                <w:pPr>
                  <w:suppressAutoHyphens/>
                  <w:jc w:val="center"/>
                  <w:rPr>
                    <w:rFonts w:cs="Tahoma"/>
                    <w:sz w:val="20"/>
                    <w:lang w:eastAsia="ar-SA"/>
                  </w:rPr>
                </w:pPr>
              </w:p>
            </w:tc>
            <w:tc>
              <w:tcPr>
                <w:tcW w:w="1455" w:type="dxa"/>
                <w:tcMar>
                  <w:top w:w="28" w:type="dxa"/>
                  <w:left w:w="57" w:type="dxa"/>
                  <w:bottom w:w="28" w:type="dxa"/>
                  <w:right w:w="57" w:type="dxa"/>
                </w:tcMar>
              </w:tcPr>
              <w:p>
                <w:pPr>
                  <w:suppressAutoHyphens/>
                  <w:jc w:val="center"/>
                  <w:rPr>
                    <w:rFonts w:cs="Tahoma"/>
                    <w:sz w:val="20"/>
                    <w:lang w:eastAsia="ar-SA"/>
                  </w:rPr>
                </w:pPr>
              </w:p>
            </w:tc>
            <w:tc>
              <w:tcPr>
                <w:tcW w:w="1932" w:type="dxa"/>
                <w:tcMar>
                  <w:top w:w="28" w:type="dxa"/>
                  <w:left w:w="57" w:type="dxa"/>
                  <w:bottom w:w="28" w:type="dxa"/>
                  <w:right w:w="57" w:type="dxa"/>
                </w:tcMar>
              </w:tcPr>
              <w:p>
                <w:pPr>
                  <w:suppressAutoHyphens/>
                  <w:jc w:val="center"/>
                  <w:rPr>
                    <w:rFonts w:cs="Tahoma"/>
                    <w:sz w:val="20"/>
                    <w:lang w:eastAsia="ar-SA"/>
                  </w:rPr>
                </w:pPr>
              </w:p>
            </w:tc>
            <w:tc>
              <w:tcPr>
                <w:tcW w:w="1276"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851" w:type="dxa"/>
                <w:tcMar>
                  <w:top w:w="28" w:type="dxa"/>
                  <w:left w:w="57" w:type="dxa"/>
                  <w:bottom w:w="28" w:type="dxa"/>
                  <w:right w:w="57" w:type="dxa"/>
                </w:tcMar>
              </w:tcPr>
              <w:p>
                <w:pPr>
                  <w:suppressAutoHyphens/>
                  <w:jc w:val="center"/>
                  <w:rPr>
                    <w:rFonts w:cs="Tahoma"/>
                    <w:b/>
                    <w:sz w:val="20"/>
                    <w:lang w:eastAsia="ar-SA"/>
                  </w:rPr>
                </w:pPr>
              </w:p>
            </w:tc>
            <w:tc>
              <w:tcPr>
                <w:tcW w:w="1417" w:type="dxa"/>
              </w:tcPr>
              <w:p>
                <w:pPr>
                  <w:suppressAutoHyphens/>
                  <w:jc w:val="center"/>
                  <w:rPr>
                    <w:rFonts w:cs="Tahoma"/>
                    <w:b/>
                    <w:sz w:val="20"/>
                    <w:lang w:eastAsia="ar-SA"/>
                  </w:rPr>
                </w:pPr>
              </w:p>
            </w:tc>
          </w:tr>
        </w:tbl>
        <w:p>
          <w:pPr>
            <w:suppressAutoHyphens/>
            <w:rPr>
              <w:rFonts w:cs="Tahoma"/>
              <w:sz w:val="20"/>
              <w:lang w:eastAsia="ar-SA"/>
            </w:rPr>
          </w:pPr>
        </w:p>
        <w:p>
          <w:pPr>
            <w:suppressAutoHyphens/>
            <w:ind w:firstLine="567"/>
            <w:jc w:val="both"/>
            <w:rPr>
              <w:rFonts w:cs="Tahoma"/>
              <w:sz w:val="22"/>
              <w:lang w:eastAsia="ar-SA"/>
            </w:rPr>
          </w:pPr>
          <w:r>
            <w:rPr>
              <w:rFonts w:cs="Tahoma"/>
              <w:sz w:val="22"/>
              <w:lang w:eastAsia="ar-SA"/>
            </w:rPr>
            <w:t>Pastabos:</w:t>
          </w:r>
        </w:p>
        <w:p>
          <w:pPr>
            <w:suppressAutoHyphens/>
            <w:ind w:firstLine="567"/>
            <w:jc w:val="both"/>
            <w:rPr>
              <w:rFonts w:cs="Tahoma"/>
              <w:sz w:val="22"/>
              <w:szCs w:val="22"/>
              <w:lang w:eastAsia="ar-SA"/>
            </w:rPr>
          </w:pPr>
          <w:r>
            <w:rPr>
              <w:rFonts w:cs="Tahoma"/>
              <w:sz w:val="22"/>
              <w:lang w:eastAsia="ar-SA"/>
            </w:rPr>
            <w:t xml:space="preserve">1. </w:t>
          </w:r>
          <w:r>
            <w:rPr>
              <w:rFonts w:cs="Tahoma"/>
              <w:sz w:val="22"/>
              <w:szCs w:val="22"/>
              <w:lang w:eastAsia="ar-SA"/>
            </w:rPr>
            <w:t xml:space="preserve">Jeigu palaidotas (palaidoti) </w:t>
          </w:r>
          <w:r>
            <w:rPr>
              <w:sz w:val="22"/>
              <w:szCs w:val="22"/>
              <w:lang w:eastAsia="ar-SA"/>
            </w:rPr>
            <w:t>kremuotas (kremuoti) arba nekremuotas (nekremuoti)</w:t>
          </w:r>
          <w:r>
            <w:rPr>
              <w:rFonts w:cs="Tahoma"/>
              <w:sz w:val="22"/>
              <w:szCs w:val="22"/>
              <w:lang w:eastAsia="ar-SA"/>
            </w:rPr>
            <w:t xml:space="preserve"> žmogaus vaisius (vaisiai) iki 22-os nėštumo savaitės, 5 skiltyje nurodoma sveikatos apsaugos ministro patvirtintos formos medicinos dokumentų išrašo data, moters, kurios vaisius (vaisiai) buvo palaidotas (palaidoti), vardas, pavardė, gimimo data, o 2–4 skiltys nepildomos.</w:t>
          </w:r>
        </w:p>
        <w:p>
          <w:pPr>
            <w:suppressAutoHyphens/>
            <w:ind w:firstLine="567"/>
            <w:jc w:val="both"/>
            <w:rPr>
              <w:rFonts w:cs="Tahoma"/>
              <w:sz w:val="22"/>
              <w:szCs w:val="22"/>
              <w:lang w:eastAsia="ar-SA"/>
            </w:rPr>
          </w:pPr>
          <w:r>
            <w:rPr>
              <w:rFonts w:cs="Tahoma"/>
              <w:sz w:val="22"/>
              <w:szCs w:val="22"/>
              <w:lang w:eastAsia="ar-SA"/>
            </w:rPr>
            <w:t xml:space="preserve">2. </w:t>
          </w:r>
          <w:r>
            <w:rPr>
              <w:rFonts w:cs="Tahoma"/>
              <w:sz w:val="22"/>
              <w:lang w:eastAsia="ar-SA"/>
            </w:rPr>
            <w:t>8 skiltis pildoma, jeigu asmuo, kurio palaikai (išskyrus kremuotus) palaidoti kape arba laidojimo rūsyje, sirgo juodlige arba ypač pavojinga užkrečiamąja liga, įrašyta į sveikatos apsaugos ministro nustatytą sąrašą, arba buvo tokios ligos sukėlėjų nešiotojas.</w:t>
          </w:r>
        </w:p>
        <w:p>
          <w:pPr>
            <w:suppressAutoHyphens/>
            <w:jc w:val="both"/>
            <w:rPr>
              <w:rFonts w:cs="Tahoma"/>
              <w:sz w:val="20"/>
              <w:lang w:eastAsia="ar-SA"/>
            </w:rPr>
          </w:pPr>
        </w:p>
        <w:sdt>
          <w:sdtPr>
            <w:alias w:val="pabaiga"/>
            <w:tag w:val="part_0c72c02a8fbd496381ea28ee47fe1867"/>
            <w:lock w:val="sdtLocked"/>
            <w:richText/>
          </w:sdtPr>
          <w:sdtContent>
            <w:p>
              <w:pPr>
                <w:suppressAutoHyphens/>
                <w:jc w:val="center"/>
              </w:pPr>
              <w:r>
                <w:rPr>
                  <w:rFonts w:cs="Tahoma"/>
                  <w:sz w:val="20"/>
                  <w:lang w:eastAsia="ar-SA"/>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71ecb9d490964dd98ebceed0cbd284b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71ecb9d490964dd98ebceed0cbd284b6"/>
              <w:lock w:val="sdtLocked"/>
              <w:richText/>
            </w:sdtPr>
            <w:sdtContent>
              <w:r>
                <w:rPr>
                  <w:b/>
                  <w:szCs w:val="24"/>
                  <w:lang w:eastAsia="lt-LT"/>
                </w:rPr>
                <w:t xml:space="preserve">KAPINIŲ SĄRAŠŲ SUDARYMO REIKALAVIMŲ TVARKOS APRAŠAS </w:t>
              </w:r>
            </w:sdtContent>
          </w:sdt>
        </w:p>
        <w:p>
          <w:pPr>
            <w:rPr>
              <w:sz w:val="10"/>
              <w:szCs w:val="10"/>
            </w:rPr>
          </w:pPr>
        </w:p>
        <w:p>
          <w:pPr>
            <w:jc w:val="center"/>
            <w:rPr>
              <w:b/>
              <w:szCs w:val="24"/>
              <w:shd w:val="clear" w:color="auto" w:fill="FFFFFF"/>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06a7375b5c7e4c53837a2c348ee16729"/>
                <w:lock w:val="sdtLocked"/>
                <w:richText/>
              </w:sdtPr>
              <w:sdtContent>
                <w:p>
                  <w:pPr>
                    <w:ind w:firstLine="720"/>
                    <w:jc w:val="both"/>
                    <w:rPr>
                      <w:rFonts w:eastAsia="Arial Unicode MS"/>
                      <w:szCs w:val="24"/>
                    </w:rPr>
                  </w:pPr>
                  <w:sdt>
                    <w:sdtPr>
                      <w:alias w:val="Numeris"/>
                      <w:tag w:val="nr_06a7375b5c7e4c53837a2c348ee16729"/>
                      <w:lock w:val="sdtLocked"/>
                      <w:richText/>
                    </w:sdtPr>
                    <w:sdtContent>
                      <w:r>
                        <w:rPr>
                          <w:color w:val="000000"/>
                          <w:szCs w:val="24"/>
                          <w:shd w:val="clear" w:color="auto" w:fill="FFFFFF"/>
                        </w:rPr>
                        <w:t>1</w:t>
                      </w:r>
                    </w:sdtContent>
                  </w:sdt>
                  <w:r>
                    <w:rPr>
                      <w:color w:val="000000"/>
                      <w:szCs w:val="24"/>
                      <w:shd w:val="clear" w:color="auto" w:fill="FFFFFF"/>
                    </w:rPr>
                    <w:t>. Kapinių sąrašų sudarymo reikalavimų tvarkos apraš</w:t>
                  </w:r>
                  <w:r>
                    <w:rPr>
                      <w:color w:val="000000"/>
                      <w:szCs w:val="24"/>
                    </w:rPr>
                    <w:t xml:space="preserve">as (toliau – Aprašas) nustato duomenis ir informaciją, kuriuos savivaldybės privalo </w:t>
                  </w:r>
                  <w:r>
                    <w:rPr>
                      <w:szCs w:val="24"/>
                    </w:rPr>
                    <w:t>įtraukti į jų teritorijose esančių kapinių sąrašus.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2 p."/>
                <w:tag w:val="part_e015beda0bff4d098a3a35c7dec255cb"/>
                <w:lock w:val="sdtLocked"/>
                <w:richText/>
              </w:sdtPr>
              <w:sdtContent>
                <w:p>
                  <w:pPr>
                    <w:ind w:firstLine="720"/>
                    <w:jc w:val="both"/>
                    <w:rPr>
                      <w:rFonts w:eastAsia="Arial Unicode MS"/>
                      <w:szCs w:val="24"/>
                    </w:rPr>
                  </w:pPr>
                  <w:sdt>
                    <w:sdtPr>
                      <w:alias w:val="Numeris"/>
                      <w:tag w:val="nr_e015beda0bff4d098a3a35c7dec255cb"/>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a143687714a1495d8ce68baa22edef85"/>
            <w:lock w:val="sdtLocked"/>
            <w:richText/>
          </w:sdtPr>
          <w:sdtContent>
            <w:p>
              <w:pPr>
                <w:jc w:val="center"/>
                <w:rPr>
                  <w:rFonts w:eastAsia="Arial Unicode MS"/>
                  <w:b/>
                  <w:bCs/>
                  <w:szCs w:val="24"/>
                </w:rPr>
              </w:pPr>
              <w:sdt>
                <w:sdtPr>
                  <w:alias w:val="Numeris"/>
                  <w:tag w:val="nr_a143687714a1495d8ce68baa22edef85"/>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a143687714a1495d8ce68baa22edef85"/>
                  <w:lock w:val="sdtLocked"/>
                  <w:richText/>
                </w:sdtPr>
                <w:sdtContent>
                  <w:r>
                    <w:rPr>
                      <w:rFonts w:eastAsia="Arial Unicode MS"/>
                      <w:b/>
                      <w:bCs/>
                      <w:szCs w:val="24"/>
                    </w:rPr>
                    <w:t xml:space="preserve">SAVIVALDYBĖS TERITORIJOJE ESANČIŲ KAPINIŲ SĄRAŠŲ SUDARYMO REIKALAVIMAI </w:t>
                  </w:r>
                </w:sdtContent>
              </w:sdt>
            </w:p>
            <w:p>
              <w:pPr>
                <w:ind w:firstLine="709"/>
                <w:jc w:val="both"/>
                <w:rPr>
                  <w:rFonts w:eastAsia="Arial Unicode MS"/>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
              <w:sdtPr>
                <w:alias w:val="3 p."/>
                <w:tag w:val="part_9f0ea5064f79414aa2d90f3dbf5f7a9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4 p."/>
                <w:tag w:val="part_3b1343fbe27d4892a89688011e569b44"/>
                <w:lock w:val="sdtLocked"/>
                <w:richText/>
              </w:sdtPr>
              <w:sdtContent>
                <w:p>
                  <w:pPr>
                    <w:ind w:firstLine="720"/>
                    <w:jc w:val="both"/>
                    <w:rPr>
                      <w:rFonts w:eastAsia="Arial Unicode MS"/>
                      <w:szCs w:val="24"/>
                    </w:rPr>
                  </w:pPr>
                  <w:sdt>
                    <w:sdtPr>
                      <w:alias w:val="Numeris"/>
                      <w:tag w:val="nr_3b1343fbe27d4892a89688011e569b44"/>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a074eaef414c49a8bae33c31dceb32a7"/>
                <w:lock w:val="sdtLocked"/>
                <w:richText/>
              </w:sdtPr>
              <w:sdtContent>
                <w:p>
                  <w:pPr>
                    <w:ind w:firstLine="720"/>
                    <w:jc w:val="both"/>
                    <w:rPr>
                      <w:rFonts w:eastAsia="Arial Unicode MS"/>
                      <w:szCs w:val="24"/>
                    </w:rPr>
                  </w:pPr>
                  <w:sdt>
                    <w:sdtPr>
                      <w:alias w:val="Numeris"/>
                      <w:tag w:val="nr_a074eaef414c49a8bae33c31dceb32a7"/>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9706c49c255a4e82905d54ab8ee8a86a"/>
                    <w:lock w:val="sdtLocked"/>
                    <w:richText/>
                  </w:sdtPr>
                  <w:sdtContent>
                    <w:p>
                      <w:pPr>
                        <w:ind w:firstLine="720"/>
                        <w:jc w:val="both"/>
                        <w:rPr>
                          <w:rFonts w:eastAsia="Arial Unicode MS"/>
                          <w:szCs w:val="24"/>
                        </w:rPr>
                      </w:pPr>
                      <w:sdt>
                        <w:sdtPr>
                          <w:alias w:val="Numeris"/>
                          <w:tag w:val="nr_9706c49c255a4e82905d54ab8ee8a86a"/>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e60a5a3287294a21940882f38f9d1f49"/>
                    <w:lock w:val="sdtLocked"/>
                    <w:richText/>
                  </w:sdtPr>
                  <w:sdtContent>
                    <w:p>
                      <w:pPr>
                        <w:ind w:firstLine="720"/>
                        <w:jc w:val="both"/>
                        <w:rPr>
                          <w:rFonts w:eastAsia="Arial Unicode MS"/>
                          <w:szCs w:val="24"/>
                        </w:rPr>
                      </w:pPr>
                      <w:sdt>
                        <w:sdtPr>
                          <w:alias w:val="Numeris"/>
                          <w:tag w:val="nr_e60a5a3287294a21940882f38f9d1f49"/>
                          <w:lock w:val="sdtLocked"/>
                          <w:richText/>
                        </w:sdtPr>
                        <w:sdtContent>
                          <w:r>
                            <w:rPr>
                              <w:szCs w:val="24"/>
                              <w:lang w:eastAsia="en-GB"/>
                            </w:rPr>
                            <w:t>5.2</w:t>
                          </w:r>
                        </w:sdtContent>
                      </w:sdt>
                      <w:r>
                        <w:rPr>
                          <w:szCs w:val="24"/>
                          <w:lang w:eastAsia="en-GB"/>
                        </w:rPr>
                        <w:t>. kapinių statusas ir sprendimo dėl kapinių statuso suteikimo priėmimo subjektas, data ir numeris. Jei kapinėms suteiktas riboto laidojimo kapinių statusas ir jose galima laidoti tik kremuotus žmogaus palaikus, prie riboto laidotimo kapinių statuso nurodoma „tik kremuoti žmogaus palaikai“;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5.3 p."/>
                    <w:tag w:val="part_e982ea8c2c3c48458356afcd0763eea5"/>
                    <w:lock w:val="sdtLocked"/>
                    <w:richText/>
                  </w:sdtPr>
                  <w:sdtContent>
                    <w:p>
                      <w:pPr>
                        <w:ind w:firstLine="720"/>
                        <w:jc w:val="both"/>
                        <w:rPr>
                          <w:rFonts w:eastAsia="Arial Unicode MS"/>
                          <w:szCs w:val="24"/>
                        </w:rPr>
                      </w:pPr>
                      <w:sdt>
                        <w:sdtPr>
                          <w:alias w:val="Numeris"/>
                          <w:tag w:val="nr_e982ea8c2c3c48458356afcd0763eea5"/>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c563c9d6321f42a1acddae5237d139b7"/>
                    <w:lock w:val="sdtLocked"/>
                    <w:richText/>
                  </w:sdtPr>
                  <w:sdtContent>
                    <w:p>
                      <w:pPr>
                        <w:ind w:firstLine="720"/>
                        <w:jc w:val="both"/>
                        <w:rPr>
                          <w:rFonts w:eastAsia="Arial Unicode MS"/>
                          <w:szCs w:val="24"/>
                        </w:rPr>
                      </w:pPr>
                      <w:sdt>
                        <w:sdtPr>
                          <w:alias w:val="Numeris"/>
                          <w:tag w:val="nr_c563c9d6321f42a1acddae5237d139b7"/>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37acd707dfee417187f3c6adbb4e0c32"/>
                    <w:lock w:val="sdtLocked"/>
                    <w:richText/>
                  </w:sdtPr>
                  <w:sdtContent>
                    <w:p>
                      <w:pPr>
                        <w:ind w:firstLine="720"/>
                        <w:jc w:val="both"/>
                        <w:rPr>
                          <w:rFonts w:eastAsia="Arial Unicode MS"/>
                          <w:szCs w:val="24"/>
                        </w:rPr>
                      </w:pPr>
                      <w:sdt>
                        <w:sdtPr>
                          <w:alias w:val="Numeris"/>
                          <w:tag w:val="nr_37acd707dfee417187f3c6adbb4e0c32"/>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6a3f44be2ca44c5d8cf79068000afb03"/>
                    <w:lock w:val="sdtLocked"/>
                    <w:richText/>
                  </w:sdtPr>
                  <w:sdtContent>
                    <w:p>
                      <w:pPr>
                        <w:ind w:firstLine="720"/>
                        <w:jc w:val="both"/>
                        <w:rPr>
                          <w:rFonts w:eastAsia="Arial Unicode MS"/>
                          <w:szCs w:val="24"/>
                        </w:rPr>
                      </w:pPr>
                      <w:sdt>
                        <w:sdtPr>
                          <w:alias w:val="Numeris"/>
                          <w:tag w:val="nr_6a3f44be2ca44c5d8cf79068000afb03"/>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d294591acd9641c3902596368282f757"/>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7 p."/>
                <w:tag w:val="part_3a90f5c8bfff4e6a8ebc3c24f80a404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78563eac66fd455993f8f17999a49d78"/>
        <w:lock w:val="sdtLocked"/>
        <w:richText/>
      </w:sdtPr>
      <w:sdtContent>
        <w:p>
          <w:pPr>
            <w:ind w:left="9356"/>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docGrid w:linePitch="326"/>
            </w:sectPr>
          </w:pPr>
        </w:p>
        <w:p>
          <w:pPr>
            <w:ind w:left="9356"/>
            <w:rPr>
              <w:szCs w:val="24"/>
              <w:shd w:val="clear" w:color="auto" w:fill="FFFFFF"/>
            </w:rPr>
          </w:pPr>
          <w:r>
            <w:rPr>
              <w:szCs w:val="24"/>
              <w:shd w:val="clear" w:color="auto" w:fill="FFFFFF"/>
            </w:rPr>
            <w:t xml:space="preserve">Kapinių sąrašų sudarymo reikalavimų </w:t>
          </w:r>
        </w:p>
        <w:p>
          <w:pPr>
            <w:ind w:left="9356"/>
            <w:rPr>
              <w:szCs w:val="24"/>
              <w:shd w:val="clear" w:color="auto" w:fill="FFFFFF"/>
            </w:rPr>
          </w:pPr>
          <w:r>
            <w:rPr>
              <w:szCs w:val="24"/>
              <w:shd w:val="clear" w:color="auto" w:fill="FFFFFF"/>
            </w:rPr>
            <w:t>tvarkos aprašo</w:t>
          </w:r>
        </w:p>
        <w:p>
          <w:pPr>
            <w:ind w:left="9356"/>
          </w:pPr>
          <w:r>
            <w:rPr>
              <w:color w:val="000000"/>
              <w:lang w:eastAsia="ar-SA"/>
            </w:rPr>
            <w:t>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5a6260000911e78034be159a964f47">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2017-03-01,
paskelbta TAR 2017-03-03, i. k. 2017-03630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ee8af44ec711e8bfc4ce79f90502d4">
            <w:r w:rsidRPr="00532B9F">
              <w:rPr>
                <w:rFonts w:ascii="Times New Roman" w:eastAsia="MS Mincho" w:hAnsi="Times New Roman"/>
                <w:sz w:val="20"/>
                <w:iCs/>
                <w:color w:val="0000FF" w:themeColor="hyperlink"/>
                <w:u w:val="single"/>
              </w:rPr>
              <w:t>409</w:t>
            </w:r>
          </w:fldSimple>
          <w:r>
            <w:rPr>
              <w:rFonts w:ascii="Times New Roman" w:eastAsia="MS Mincho" w:hAnsi="Times New Roman"/>
              <w:sz w:val="20"/>
              <w:iCs/>
            </w:rPr>
            <w:t>,
2018-05-02,
paskelbta TAR 2018-05-03, i. k. 2018-07054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2a04209b2411ea9515f752ff221ec9">
            <w:r w:rsidRPr="00532B9F">
              <w:rPr>
                <w:rFonts w:ascii="Times New Roman" w:eastAsia="MS Mincho" w:hAnsi="Times New Roman"/>
                <w:sz w:val="20"/>
                <w:iCs/>
                <w:color w:val="0000FF" w:themeColor="hyperlink"/>
                <w:u w:val="single"/>
              </w:rPr>
              <w:t>499</w:t>
            </w:r>
          </w:fldSimple>
          <w:r>
            <w:rPr>
              <w:rFonts w:ascii="Times New Roman" w:eastAsia="MS Mincho" w:hAnsi="Times New Roman"/>
              <w:sz w:val="20"/>
              <w:iCs/>
            </w:rPr>
            <w:t>,
2020-05-20,
paskelbta TAR 2020-05-21, i. k. 2020-10725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7ce9c0457c11edbc04912defe897d1">
            <w:r w:rsidRPr="00532B9F">
              <w:rPr>
                <w:rFonts w:ascii="Times New Roman" w:eastAsia="MS Mincho" w:hAnsi="Times New Roman"/>
                <w:sz w:val="20"/>
                <w:iCs/>
                <w:color w:val="0000FF" w:themeColor="hyperlink"/>
                <w:u w:val="single"/>
              </w:rPr>
              <w:t>1000</w:t>
            </w:r>
          </w:fldSimple>
          <w:r>
            <w:rPr>
              <w:rFonts w:ascii="Times New Roman" w:eastAsia="MS Mincho" w:hAnsi="Times New Roman"/>
              <w:sz w:val="20"/>
              <w:iCs/>
            </w:rPr>
            <w:t>,
2022-10-05,
paskelbta TAR 2022-10-06, i. k. 2022-20492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f83d906b4c11efafbb8694c098bac5">
            <w:r w:rsidRPr="00532B9F">
              <w:rPr>
                <w:rFonts w:ascii="Times New Roman" w:eastAsia="MS Mincho" w:hAnsi="Times New Roman"/>
                <w:sz w:val="20"/>
                <w:iCs/>
                <w:color w:val="0000FF" w:themeColor="hyperlink"/>
                <w:u w:val="single"/>
              </w:rPr>
              <w:t>727</w:t>
            </w:r>
          </w:fldSimple>
          <w:r>
            <w:rPr>
              <w:rFonts w:ascii="Times New Roman" w:eastAsia="MS Mincho" w:hAnsi="Times New Roman"/>
              <w:sz w:val="20"/>
              <w:iCs/>
            </w:rPr>
            <w:t>,
2024-09-04,
paskelbta TAR 2024-09-05, i. k. 2024-15628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cfa020716511f1b53dfa020e517810">
            <w:r w:rsidRPr="00532B9F">
              <w:rPr>
                <w:rFonts w:ascii="Times New Roman" w:eastAsia="MS Mincho" w:hAnsi="Times New Roman"/>
                <w:sz w:val="20"/>
                <w:iCs/>
                <w:color w:val="0000FF" w:themeColor="hyperlink"/>
                <w:u w:val="single"/>
              </w:rPr>
              <w:t>488</w:t>
            </w:r>
          </w:fldSimple>
          <w:r>
            <w:rPr>
              <w:rFonts w:ascii="Times New Roman" w:eastAsia="MS Mincho" w:hAnsi="Times New Roman"/>
              <w:sz w:val="20"/>
              <w:iCs/>
            </w:rPr>
            <w:t>,
2026-06-23,
paskelbta TAR 2026-06-26, i. k. 2026-11123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160" w:line="259" w:lineRule="auto"/>
      <w:rPr>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160" w:line="259" w:lineRule="auto"/>
      <w:rPr>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587E8172"/>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5.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6.xml"/>
  <Relationship Id="rId14" Type="http://schemas.openxmlformats.org/officeDocument/2006/relationships/footer" Target="footer15.xml"/>
  <Relationship Id="rId15" Type="http://schemas.openxmlformats.org/officeDocument/2006/relationships/header" Target="header23.xml"/>
  <Relationship Id="rId16" Type="http://schemas.openxmlformats.org/officeDocument/2006/relationships/header" Target="header24.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5.xml"/>
  <Relationship Id="rId2" Type="http://schemas.openxmlformats.org/officeDocument/2006/relationships/fontTable" Target="fontTable.xml"/>
  <Relationship Id="rId20" Type="http://schemas.openxmlformats.org/officeDocument/2006/relationships/footer" Target="footer24.xml"/>
  <Relationship Id="rId21" Type="http://schemas.openxmlformats.org/officeDocument/2006/relationships/header" Target="header29.xml"/>
  <Relationship Id="rId22" Type="http://schemas.openxmlformats.org/officeDocument/2006/relationships/header" Target="header30.xml"/>
  <Relationship Id="rId23" Type="http://schemas.openxmlformats.org/officeDocument/2006/relationships/footer" Target="footer28.xml"/>
  <Relationship Id="rId24" Type="http://schemas.openxmlformats.org/officeDocument/2006/relationships/footer" Target="footer29.xml"/>
  <Relationship Id="rId25" Type="http://schemas.openxmlformats.org/officeDocument/2006/relationships/header" Target="header31.xml"/>
  <Relationship Id="rId26" Type="http://schemas.openxmlformats.org/officeDocument/2006/relationships/footer" Target="footer30.xml"/>
  <Relationship Id="rId27" Type="http://schemas.openxmlformats.org/officeDocument/2006/relationships/header" Target="header44.xml"/>
  <Relationship Id="rId28" Type="http://schemas.openxmlformats.org/officeDocument/2006/relationships/header" Target="header45.xml"/>
  <Relationship Id="rId29" Type="http://schemas.openxmlformats.org/officeDocument/2006/relationships/footer" Target="footer43.xml"/>
  <Relationship Id="rId3" Type="http://schemas.openxmlformats.org/officeDocument/2006/relationships/footnotes" Target="footnotes.xml"/>
  <Relationship Id="rId30" Type="http://schemas.openxmlformats.org/officeDocument/2006/relationships/footer" Target="footer44.xml"/>
  <Relationship Id="rId31" Type="http://schemas.openxmlformats.org/officeDocument/2006/relationships/header" Target="header46.xml"/>
  <Relationship Id="rId32" Type="http://schemas.openxmlformats.org/officeDocument/2006/relationships/footer" Target="footer45.xml"/>
  <Relationship Id="rId33"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0.wmf"/>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66c8a4bdd83245388cfe43cb0d15edb5">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349daa4b6a8d43acbeb6e0566d3c1167"/>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14ba9e1fb00448a3b3ca83edc0bed4a8">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e0e61408098a47a5bf33285c3e266358"/>
      <Part Type="punktas" Nr="6" Abbr="6 p." DocPartId="dc754c01ec68413f9685dcf1f1db0a9e" PartId="e5e4e4c4ff9046dda266b48467a12300"/>
      <Part Type="punktas" Nr="7" Abbr="7 p." DocPartId="2f10b5c0b5754f8d84abf44f01b89596" PartId="94b817e1fe674ecd8b7da496b6a78af3"/>
      <Part Type="punktas" Nr="8" Abbr="8 p." DocPartId="fba89a4c93854b51a3a4e34f1a60e2e7" PartId="d5382ae8876d46c4a2ba557335aeb1e3"/>
      <Part Type="punktas" Nr="9" Abbr="9 p." DocPartId="386cbd69c3d04bef8db6e2d6694e849b" PartId="88fd9ac8b28b4b0589186d036447755c"/>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383cf2e448c84fde9b7c77f7b5fb1fe3"/>
      <Part Type="punktas" Nr="15" Abbr="15 p." DocPartId="4a845d13b1fa4b8b826b02f4a82e749e" PartId="59154161925e41cc950323fbe89e244b"/>
      <Part Type="punktas" Nr="16" Abbr="16 p." DocPartId="f3ff0f6b08094090828d16ab21046941" PartId="3a3c47963dcb4a4a8d2284166171a02f"/>
      <Part Type="punktas" Nr="17" Abbr="17 p." DocPartId="5c776c43bb774bca8a0ffa70c622aace" PartId="8db804462b1f4284b98b3c1720a39067"/>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0fabe556527a4498b36ac67f8253a739"/>
      <Part Type="punktas" Nr="21" Abbr="21 p." DocPartId="d706752ca41e4861a0b2d208bae6178a" PartId="4b54341edf4c4eac8bbf933cdb87c171"/>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4-1" Abbr="24-1 p." DocPartId="db28e5bbf6404ebdbeb8d723423c38df" PartId="6823f4bd91ac4323b487f72a6d892777"/>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c6581855a43a41ec82152bc5fa29eb7c">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3ac485e816c843c286c1be3fb67e71a3"/>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f3310b8de75742ca8a88ab3bcfdd092e">
    <Part Type="skirsnis" Title="LEIDIMAS LAIDOTI" DocPartId="61e24fcc87cb4c6896b1c87d6e2f21fd" PartId="0bd0722947b64ea6a9568bab4bbe5176">
      <Part Type="punktas" Nr="1" Abbr="pr. 1 p." DocPartId="e54f01d6d89341aab3a616bb3660a815" PartId="7169428a95844a75b2c28302bd8c42b9"/>
      <Part Type="punktas" Nr="2" Abbr="pr. 2 p." DocPartId="ad640a28bb6d4981891fe24d207a0a86" PartId="837b2fae05494206b65d2effc24d2e63"/>
      <Part Type="punktas" Nr="3" Abbr="pr. 3 p." DocPartId="f591d52641e44851a093e220679c86c1" PartId="4f4005217a354af19057b200fd0167dc"/>
      <Part Type="punktas" Nr="4" Abbr="pr. 4 p." DocPartId="b6b77dcf75fa4428bc13532632bc630a" PartId="31b2e203f5484ce4898c30d725f37b6c"/>
      <Part Type="punktas" Nr="5" Abbr="pr. 5 p." DocPartId="6c7726b9f13242d8adffba8b9b1cedb4" PartId="93d61a235f0b46c4b206149a9a5de239"/>
      <Part Type="punktas" Nr="6" Abbr="pr. 6 p." DocPartId="3371497aff1145d9aa0f045c1c8e596e" PartId="5645facf425a4db98362585a5c33606e"/>
      <Part Type="punktas" Nr="7" Abbr="pr. 7 p." DocPartId="f69cfd6968e5491f84452b55caaa8700" PartId="14d5a5c1595c4ff5bbde86b06e494b6d"/>
      <Part Type="punktas" Nr="8" Abbr="pr. 8 p." DocPartId="d7bdc203dca4494da4aa941aa0f4022c" PartId="136588cb9c0c4833823ce277ad57b91a"/>
      <Part Type="punktas" Nr="9" Abbr="pr. 9 p." DocPartId="317019943f174497b90b6fd3b132d387" PartId="8145e4ea16f945f7b557ae8838aeae18"/>
      <Part Type="punktas" Nr="10" Abbr="pr. 10 p." DocPartId="880cc69c16d747e1912b2fcbcb9e286a" PartId="b0ec95de12a444de9acbf1d33787ff9e"/>
      <Part Type="punktas" Nr="11" Abbr="pr. 11 p." DocPartId="00af4b53ff8c4f2098400b461aadc2b6" PartId="9754c6b235c2431b88aca93a2e07bb89"/>
      <Part Type="punktas" Nr="12" Abbr="pr. 12 p." DocPartId="ca34bd23cde94325b5d46ac9f8f6f26c" PartId="018d3de5089042c5b4817aa5ce808f7d"/>
    </Part>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80a79f63a164c06848b99d9328b7fb4"/>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f4e861f2c33341a9b5b9ff8884d4bd7d"/>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5683599823794173b1e4884ca4808512"/>
        <Part Type="punktas" Nr="3.2" Abbr="3.2 p." DocPartId="7fb82271cc6046048b92090b306cb6cf" PartId="21bbab98057e48419fa626143fc1551c"/>
        <Part Type="punktas" Nr="3.3" Abbr="3.3 p." DocPartId="c1f1da78ff004d49bc526fa4203aade2" PartId="62fac1a79e974d70a7a2c5504b329d21"/>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ff365b7994214080bc64beb75eb3be34"/>
        <Part Type="punktas" Nr="3.7" Abbr="3.7 p." DocPartId="780a33da3f914b30986f9008401ff2c1" PartId="165d54da8425476f8b95796ac1176924"/>
        <Part Type="punktas" Nr="3.8" Abbr="3.8 p." DocPartId="e7546b6ba26449ceb6ae36c27324cfbd" PartId="372623b0d17f43fbad6106d5ed7cd770"/>
        <Part Type="papunktis" Nr="3.9" Abbr="3.9 pp." DocPartId="3e1f14ab29564a8bace8871e88759a11" PartId="35f0f89bfd5c457096ba0c3ac8591e0c"/>
      </Part>
      <Part Type="punktas" Nr="4" Abbr="4 p." DocPartId="9bd4da10a085414b8968bea31255cde9" PartId="a487c5334de546f691b4af0f7569efcf"/>
      <Part Type="punktas" Nr="5" Abbr="5 p." DocPartId="43678d98b202423686d04017a70a3703" PartId="6b7ad8acd48f464ab73b862da4594d33"/>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c7cc1a2f45714b8b9d6d0663da9ce1dd">
    <Part Type="pabaiga" DocPartId="2f226fa6ab7246708744f3056dc6bfc1" PartId="0c72c02a8fbd496381ea28ee47fe1867"/>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TVARKOS APRAŠAS“." DocPartId="ef786be5ceb94b0fbab462519fd828de" PartId="71ecb9d490964dd98ebceed0cbd284b6">
    <Part Type="skyrius" Nr="1" Title="BENDROSIOS NUOSTATOS" DocPartId="cf5628a7a9274df4b6d9f59ca0274922" PartId="4a3e3a9390c34d07b40c215e35e8f015">
      <Part Type="punktas" Nr="1" Abbr="1 p." DocPartId="bb1406e7d8d4411ca460656a8eb4be87" PartId="06a7375b5c7e4c53837a2c348ee16729"/>
      <Part Type="punktas" Nr="2" Abbr="2 p." DocPartId="39c0de2775fa480aad72b32a44e7b4b4" PartId="e015beda0bff4d098a3a35c7dec255cb"/>
    </Part>
    <Part Type="skyrius" Nr="2" Title="„II SKYRIUS SAVIVALDYBĖS TERITORIJOJE ESANČIŲ KAPINIŲ SĄRAŠŲ SUDARYMO REIKALAVIMAI“." DocPartId="899fafbb13ca45fcae23e12feb380481" PartId="a143687714a1495d8ce68baa22edef85">
      <Part Type="punktas" Nr="3" Abbr="3 p." DocPartId="39d6821581e74a99ba5950b7d06b90df" PartId="9f0ea5064f79414aa2d90f3dbf5f7a90"/>
      <Part Type="punktas" Nr="4" Abbr="4 p." DocPartId="f9becd5e8ac2438e839b828e4caa1c24" PartId="3b1343fbe27d4892a89688011e569b44"/>
      <Part Type="punktas" Nr="5" Abbr="5 p." DocPartId="0ca54580b9a24f37b190883c1cb9eb87" PartId="a074eaef414c49a8bae33c31dceb32a7">
        <Part Type="punktas" Nr="5.1" Abbr="5.1 p." DocPartId="3462d6ec8b724048b22e0f6eba8d6baf" PartId="9706c49c255a4e82905d54ab8ee8a86a"/>
        <Part Type="punktas" Nr="5.2" Abbr="5.2 p." DocPartId="e9ae211083ee444892314dc51d96ba5e" PartId="e60a5a3287294a21940882f38f9d1f49"/>
        <Part Type="punktas" Nr="5.3" Abbr="5.3 p." DocPartId="3b5e6c1cb9b243fb907073af12e0c0c4" PartId="e982ea8c2c3c48458356afcd0763eea5"/>
        <Part Type="punktas" Nr="5.4" Abbr="5.4 p." DocPartId="1888e099bb91441dbcae5c406003640e" PartId="c563c9d6321f42a1acddae5237d139b7"/>
        <Part Type="punktas" Nr="5.5" Abbr="5.5 p." DocPartId="9dbbf3eb46f8438e82f1ff81fcb5ecdb" PartId="37acd707dfee417187f3c6adbb4e0c32"/>
        <Part Type="punktas" Nr="5.6" Abbr="5.6 p." DocPartId="2ef830decda844789d94dbaf4655236c" PartId="6a3f44be2ca44c5d8cf79068000afb03"/>
      </Part>
      <Part Type="punktas" Nr="6" Abbr="6 p." DocPartId="49fedfca127e471c9f225b2864508cb0" PartId="d294591acd9641c3902596368282f757"/>
      <Part Type="punktas" Nr="7" Abbr="7 p." DocPartId="1eb221c315184d12a85d734abf73dca3" PartId="3a90f5c8bfff4e6a8ebc3c24f80a4043"/>
    </Part>
    <Part Type="pabaiga" DocPartId="4c151bf802f44ef0be48be80c556835f" PartId="b45b4bc2687b44a7b7a9728da9291259"/>
  </Part>
  <Part Type="priedas" Abbr="pr." DocPartId="c840f6be17404a1a95544572ff6197cf" PartId="78563eac66fd455993f8f17999a49d78"/>
</Parts>
</file>

<file path=customXml/itemProps1.xml><?xml version="1.0" encoding="utf-8"?>
<ds:datastoreItem xmlns:ds="http://schemas.openxmlformats.org/officeDocument/2006/customXml" ds:itemID="{27533A91-B4C1-4139-95FC-96C4096D7C79}">
  <ds:schemaRefs>
    <ds:schemaRef ds:uri="http://lrs.lt/TAIS/DocParts"/>
  </ds:schemaRefs>
</ds:datastoreItem>
</file>

<file path=docProps/app.xml><?xml version="1.0" encoding="utf-8"?>
<Properties xmlns="http://schemas.openxmlformats.org/officeDocument/2006/extended-properties">
  <Template>Normal</Template>
  <TotalTime>58</TotalTime>
  <Pages>20</Pages>
  <Words>30355</Words>
  <Characters>17303</Characters>
  <Application>Microsoft Office Word</Application>
  <DocSecurity>0</DocSecurity>
  <Lines>144</Lines>
  <Paragraphs>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47563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JŪRĖNIENĖ Jolanta</lastModifiedBy>
  <lastPrinted>2008-11-26T11:07:00Z</lastPrinted>
  <dcterms:modified xsi:type="dcterms:W3CDTF">2026-06-30T05:19:00Z</dcterms:modified>
  <revision>18</revision>
</coreProperties>
</file>