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a1c4eb222642eb94845269160228d1"/>
        <w:lock w:val="sdtLocked"/>
        <w:richText/>
      </w:sdtPr>
      <w:sdtContent>
        <w:p>
          <w:pPr>
            <w:jc w:val="both"/>
            <w:rPr>
              <w:rFonts w:ascii="Arial" w:hAnsi="Arial"/>
            </w:rPr>
          </w:pPr>
          <w:r>
            <w:rPr>
              <w:rFonts w:ascii="Arial" w:hAnsi="Arial"/>
              <w:b/>
              <w:i/>
            </w:rPr>
            <w:t>Suvestinė redakcija nuo 2024-05-14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2008, Nr. </w:t>
          </w:r>
          <w:fldSimple w:instr="HYPERLINK https://www.e-tar.lt/portal/legalAct.html?documentId=TAR.FAE00AF4FEF6">
            <w:r w:rsidRPr="00532B9F">
              <w:rPr>
                <w:rFonts w:ascii="Arial" w:eastAsia="MS Mincho" w:hAnsi="Arial"/>
                <w:sz w:val="20"/>
                <w:i/>
                <w:iCs/>
                <w:color w:val="0000FF" w:themeColor="hyperlink"/>
                <w:u w:val="single"/>
              </w:rPr>
              <w:t>121-4629</w:t>
            </w:r>
          </w:fldSimple>
          <w:r>
            <w:rPr>
              <w:rFonts w:ascii="Arial" w:eastAsia="MS Mincho" w:hAnsi="Arial"/>
              <w:sz w:val="20"/>
              <w:i/>
              <w:iCs/>
            </w:rPr>
            <w:t>, i. k. 1082250ISAK000V-982</w:t>
          </w:r>
        </w:p>
        <w:p>
          <w:pPr>
            <w:jc w:val="both"/>
            <w:rPr>
              <w:rFonts w:ascii="Arial" w:hAnsi="Arial"/>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8" o:title=""/>
              </v:shape>
              <w:control r:id="rId9"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f6e1693244ec48c28a86be3d8d0875d6"/>
            <w:lock w:val="sdtLocked"/>
            <w:richText/>
          </w:sdtPr>
          <w:sdtContent>
            <w:p>
              <w:pPr>
                <w:tabs>
                  <w:tab w:val="left" w:pos="851"/>
                </w:tabs>
                <w:ind w:firstLine="567"/>
                <w:jc w:val="both"/>
              </w:pPr>
              <w:r>
                <w:rPr>
                  <w:szCs w:val="24"/>
                </w:rPr>
                <w:t xml:space="preserve">Vadovaudamasis Lietuvos Respublikos sveikatos priežiūros įstaigų įstatymo 10 straipsnio 6 punktu: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dc34e1c17dd447e19650dfd04cdbd1a6"/>
            <w:lock w:val="sdtLocked"/>
            <w:richText/>
          </w:sdtPr>
          <w:sdtContent>
            <w:p>
              <w:pPr>
                <w:tabs>
                  <w:tab w:val="left" w:pos="0"/>
                  <w:tab w:val="left" w:pos="993"/>
                </w:tabs>
                <w:ind w:firstLine="567"/>
                <w:jc w:val="both"/>
              </w:pPr>
              <w:sdt>
                <w:sdtPr>
                  <w:alias w:val="Numeris"/>
                  <w:tag w:val="nr_dc34e1c17dd447e19650dfd04cdbd1a6"/>
                  <w:lock w:val="sdtLocked"/>
                  <w:richText/>
                </w:sdtPr>
                <w:sdtContent>
                  <w:r>
                    <w:rPr>
                      <w:bCs/>
                      <w:szCs w:val="24"/>
                    </w:rPr>
                    <w:t>2</w:t>
                  </w:r>
                </w:sdtContent>
              </w:sdt>
              <w:r>
                <w:rPr>
                  <w:bCs/>
                  <w:szCs w:val="24"/>
                </w:rPr>
                <w:t>. P a v e d u įsakymo vykdymo kontrolę viceministrui pagal veiklos sritį.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debc508456a245468561923af3163f1a"/>
        <w:lock w:val="sdtLocked"/>
        <w:richText/>
      </w:sdtPr>
      <w:sdtContent>
        <w:p>
          <w:pPr>
            <w:widowControl w:val="0"/>
            <w:suppressAutoHyphens/>
            <w:ind w:left="5102"/>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567" w:gutter="0"/>
              <w:cols w:space="1296"/>
              <w:titlePg/>
              <w:docGrid w:linePitch="360"/>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debc508456a245468561923af3163f1a"/>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86740739c4d049ffbe15ab084fb3ba8d"/>
            <w:lock w:val="sdtLocked"/>
            <w:richText/>
          </w:sdtPr>
          <w:sdtContent>
            <w:p>
              <w:pPr>
                <w:widowControl w:val="0"/>
                <w:suppressAutoHyphens/>
                <w:jc w:val="center"/>
                <w:rPr>
                  <w:b/>
                  <w:bCs/>
                  <w:caps/>
                  <w:color w:val="000000"/>
                </w:rPr>
              </w:pPr>
              <w:sdt>
                <w:sdtPr>
                  <w:alias w:val="Numeris"/>
                  <w:tag w:val="nr_86740739c4d049ffbe15ab084fb3ba8d"/>
                  <w:lock w:val="sdtLocked"/>
                  <w:richText/>
                </w:sdtPr>
                <w:sdtContent>
                  <w:r>
                    <w:rPr>
                      <w:b/>
                      <w:bCs/>
                      <w:caps/>
                      <w:color w:val="000000"/>
                    </w:rPr>
                    <w:t>I</w:t>
                  </w:r>
                </w:sdtContent>
              </w:sdt>
              <w:r>
                <w:rPr>
                  <w:b/>
                  <w:bCs/>
                  <w:caps/>
                  <w:color w:val="000000"/>
                </w:rPr>
                <w:t xml:space="preserve"> </w:t>
              </w:r>
              <w:sdt>
                <w:sdtPr>
                  <w:alias w:val="Pavadinimas"/>
                  <w:tag w:val="title_86740739c4d049ffbe15ab084fb3ba8d"/>
                  <w:lock w:val="sdtLocked"/>
                  <w:richText/>
                </w:sdtPr>
                <w:sdtContent>
                  <w:r>
                    <w:rPr>
                      <w:b/>
                      <w:bCs/>
                      <w:caps/>
                      <w:color w:val="000000"/>
                    </w:rPr>
                    <w:t xml:space="preserve">SKYRIUS </w:t>
                    <w:br/>
                    <w:t xml:space="preserve">BENDROSIOS NUOSTATOS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1 p."/>
                <w:tag w:val="part_39efe151623049ad89737f919ea9ecc1"/>
                <w:lock w:val="sdtLocked"/>
                <w:richText/>
              </w:sdtPr>
              <w:sdtContent>
                <w:p>
                  <w:pPr>
                    <w:tabs>
                      <w:tab w:val="left" w:pos="1134"/>
                    </w:tabs>
                    <w:ind w:firstLine="567"/>
                    <w:jc w:val="both"/>
                    <w:rPr>
                      <w:color w:val="000000"/>
                    </w:rPr>
                  </w:pPr>
                  <w:sdt>
                    <w:sdtPr>
                      <w:alias w:val="Numeris"/>
                      <w:tag w:val="nr_39efe151623049ad89737f919ea9ecc1"/>
                      <w:lock w:val="sdtLocked"/>
                      <w:richText/>
                    </w:sdtPr>
                    <w:sdtContent>
                      <w:r>
                        <w:rPr>
                          <w:szCs w:val="24"/>
                        </w:rPr>
                        <w:t>1</w:t>
                      </w:r>
                    </w:sdtContent>
                  </w:sdt>
                  <w:r>
                    <w:rPr>
                      <w:szCs w:val="24"/>
                    </w:rPr>
                    <w:t>. Sergančiųjų cukriniu diabetu (toliau – CD) slaugos paslaugų teikimo reikalavimų aprašas (toliau – Aprašas) nustato sergančiųjų CD slaugos paslaugų teikimo reikalavimus specialistams, patalpoms ir medicinos prietaisams, sergančiųjų CD slaugos paslaugų rūšis, šių paslaugų organizavimą, teikimą ir indikacijas bei apmokėjimo Privalomojo sveikatos draudimo fondo biudžeto lėšomis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f102ec66624a418bb94e7d3fa76cc790"/>
                <w:lock w:val="sdtLocked"/>
                <w:richText/>
              </w:sdtPr>
              <w:sdtContent>
                <w:p>
                  <w:pPr>
                    <w:ind w:firstLine="567"/>
                    <w:rPr>
                      <w:szCs w:val="24"/>
                      <w:lang w:eastAsia="lt-LT"/>
                    </w:rPr>
                  </w:pPr>
                  <w:r>
                    <w:rPr>
                      <w:szCs w:val="24"/>
                      <w:lang w:eastAsia="lt-LT"/>
                    </w:rPr>
                    <w:t xml:space="preserve"> </w:t>
                  </w:r>
                  <w:sdt>
                    <w:sdtPr>
                      <w:alias w:val="Numeris"/>
                      <w:tag w:val="nr_f102ec66624a418bb94e7d3fa76cc790"/>
                      <w:lock w:val="sdtLocked"/>
                      <w:richText/>
                    </w:sdtPr>
                    <w:sdtContent>
                      <w:r>
                        <w:rPr>
                          <w:szCs w:val="24"/>
                          <w:lang w:eastAsia="lt-LT"/>
                        </w:rPr>
                        <w:t>5</w:t>
                      </w:r>
                    </w:sdtContent>
                  </w:sdt>
                  <w:r>
                    <w:rPr>
                      <w:szCs w:val="24"/>
                      <w:lang w:eastAsia="lt-LT"/>
                    </w:rPr>
                    <w:t>. Šiame Apraše vartojamos sąvokos:</w:t>
                  </w:r>
                </w:p>
                <w:sdt>
                  <w:sdtPr>
                    <w:alias w:val="5.1 pp."/>
                    <w:tag w:val="part_a9b51a27e797435f8cff902ece566832"/>
                    <w:lock w:val="sdtLocked"/>
                    <w:richText/>
                  </w:sdtPr>
                  <w:sdtContent>
                    <w:p>
                      <w:pPr>
                        <w:ind w:firstLine="567"/>
                        <w:jc w:val="both"/>
                        <w:rPr>
                          <w:szCs w:val="24"/>
                          <w:lang w:eastAsia="lt-LT"/>
                        </w:rPr>
                      </w:pPr>
                      <w:sdt>
                        <w:sdtPr>
                          <w:alias w:val="Numeris"/>
                          <w:tag w:val="nr_a9b51a27e797435f8cff902ece566832"/>
                          <w:lock w:val="sdtLocked"/>
                          <w:richText/>
                        </w:sdtPr>
                        <w:sdtContent>
                          <w:r>
                            <w:rPr>
                              <w:bCs/>
                              <w:szCs w:val="24"/>
                              <w:lang w:eastAsia="lt-LT"/>
                            </w:rPr>
                            <w:t>5.1</w:t>
                          </w:r>
                        </w:sdtContent>
                      </w:sdt>
                      <w:r>
                        <w:rPr>
                          <w:bCs/>
                          <w:szCs w:val="24"/>
                          <w:lang w:eastAsia="lt-LT"/>
                        </w:rPr>
                        <w:t>.</w:t>
                      </w:r>
                      <w:r>
                        <w:rPr>
                          <w:b/>
                          <w:bCs/>
                          <w:szCs w:val="24"/>
                          <w:lang w:eastAsia="lt-LT"/>
                        </w:rPr>
                        <w:t xml:space="preserve"> Gydomasis pedikiūras</w:t>
                      </w:r>
                      <w:r>
                        <w:rPr>
                          <w:szCs w:val="24"/>
                          <w:lang w:eastAsia="lt-LT"/>
                        </w:rPr>
                        <w:t xml:space="preserve"> – slaugytojo diabetologo teikiama diabetinės pėdos prevencinė paslauga, kai sergančiųjų CD kojų opos pagal Wagner klasifikaciją atitinka 0 laipsnį.</w:t>
                      </w:r>
                    </w:p>
                  </w:sdtContent>
                </w:sdt>
                <w:sdt>
                  <w:sdtPr>
                    <w:alias w:val="5.2 pp."/>
                    <w:tag w:val="part_0d1125af34e3473bba3cff77bd9bf3f0"/>
                    <w:lock w:val="sdtLocked"/>
                    <w:richText/>
                  </w:sdtPr>
                  <w:sdtContent>
                    <w:p>
                      <w:pPr>
                        <w:ind w:firstLine="567"/>
                        <w:jc w:val="both"/>
                        <w:rPr>
                          <w:szCs w:val="24"/>
                          <w:lang w:eastAsia="lt-LT"/>
                        </w:rPr>
                      </w:pPr>
                      <w:sdt>
                        <w:sdtPr>
                          <w:alias w:val="Numeris"/>
                          <w:tag w:val="nr_0d1125af34e3473bba3cff77bd9bf3f0"/>
                          <w:lock w:val="sdtLocked"/>
                          <w:richText/>
                        </w:sdtPr>
                        <w:sdtContent>
                          <w:r>
                            <w:rPr>
                              <w:bCs/>
                              <w:szCs w:val="24"/>
                              <w:lang w:eastAsia="lt-LT"/>
                            </w:rPr>
                            <w:t>5.2</w:t>
                          </w:r>
                        </w:sdtContent>
                      </w:sdt>
                      <w:r>
                        <w:rPr>
                          <w:bCs/>
                          <w:szCs w:val="24"/>
                          <w:lang w:eastAsia="lt-LT"/>
                        </w:rPr>
                        <w:t>.</w:t>
                      </w:r>
                      <w:r>
                        <w:rPr>
                          <w:b/>
                          <w:bCs/>
                          <w:szCs w:val="24"/>
                          <w:lang w:eastAsia="lt-LT"/>
                        </w:rPr>
                        <w:t xml:space="preserve"> Diabetinė pėda</w:t>
                      </w:r>
                      <w:r>
                        <w:rPr>
                          <w:szCs w:val="24"/>
                          <w:lang w:eastAsia="lt-LT"/>
                        </w:rPr>
                        <w:t xml:space="preserve"> – sergančiojo CD 1–5 laipsnio pagal Wagner kojų opos, išopėjimas ir (arba) giliųjų audinių destrukcija, sukelta neurologinių arba kraujagyslinių apatinių galūnių pakitimų.</w:t>
                      </w:r>
                    </w:p>
                    <w:p>
                      <w:pPr>
                        <w:ind w:firstLine="567"/>
                        <w:jc w:val="both"/>
                        <w:rPr>
                          <w:szCs w:val="24"/>
                          <w:lang w:eastAsia="lt-LT"/>
                        </w:rPr>
                      </w:pPr>
                      <w:r>
                        <w:rPr>
                          <w:szCs w:val="24"/>
                          <w:lang w:eastAsia="lt-LT"/>
                        </w:rPr>
                        <w:t>Sergančiųjų CD kojų opų klasifikacija pagal Wagner:</w:t>
                      </w:r>
                    </w:p>
                    <w:p>
                      <w:pPr>
                        <w:ind w:firstLine="567"/>
                        <w:jc w:val="both"/>
                        <w:rPr>
                          <w:szCs w:val="24"/>
                          <w:lang w:eastAsia="lt-LT"/>
                        </w:rPr>
                      </w:pPr>
                      <w:r>
                        <w:rPr>
                          <w:szCs w:val="24"/>
                          <w:lang w:eastAsia="lt-LT"/>
                        </w:rPr>
                        <w:t>0 laipsnis – pėdos oda nepažeista, matomos pėdų kaulų deformacijos, pakitę nagai, sumažėjusios metatarsalinės pirštų dalys ir Šarko (Charcot)</w:t>
                      </w:r>
                      <w:r>
                        <w:rPr>
                          <w:i/>
                          <w:iCs/>
                          <w:szCs w:val="24"/>
                          <w:lang w:eastAsia="lt-LT"/>
                        </w:rPr>
                        <w:t xml:space="preserve"> </w:t>
                      </w:r>
                      <w:r>
                        <w:rPr>
                          <w:szCs w:val="24"/>
                          <w:lang w:eastAsia="lt-LT"/>
                        </w:rPr>
                        <w:t>pažeidimas su kaulų išsikišimais;</w:t>
                      </w:r>
                    </w:p>
                    <w:p>
                      <w:pPr>
                        <w:ind w:firstLine="567"/>
                        <w:jc w:val="both"/>
                        <w:rPr>
                          <w:szCs w:val="24"/>
                          <w:lang w:eastAsia="lt-LT"/>
                        </w:rPr>
                      </w:pPr>
                      <w:r>
                        <w:rPr>
                          <w:szCs w:val="24"/>
                          <w:lang w:eastAsia="lt-LT"/>
                        </w:rPr>
                        <w:t>1 laipsnis – pėdoje yra paviršinė opa. Opos dugne gali būti nekrozė ar matyti besiformuojantis granuliacinis audinys;</w:t>
                      </w:r>
                    </w:p>
                    <w:p>
                      <w:pPr>
                        <w:ind w:firstLine="567"/>
                        <w:jc w:val="both"/>
                        <w:rPr>
                          <w:szCs w:val="24"/>
                          <w:lang w:eastAsia="lt-LT"/>
                        </w:rPr>
                      </w:pPr>
                      <w:r>
                        <w:rPr>
                          <w:szCs w:val="24"/>
                          <w:lang w:eastAsia="lt-LT"/>
                        </w:rPr>
                        <w:t>2 laipsnis – žaizda gilesnė, plinta į kaulus, raiščius, sausgysles, sąnarių kapsulę ar į gilią fasciją, tačiau nėra absceso ar osteomielito;</w:t>
                      </w:r>
                    </w:p>
                    <w:p>
                      <w:pPr>
                        <w:ind w:firstLine="567"/>
                        <w:jc w:val="both"/>
                        <w:rPr>
                          <w:szCs w:val="24"/>
                          <w:lang w:eastAsia="lt-LT"/>
                        </w:rPr>
                      </w:pPr>
                      <w:r>
                        <w:rPr>
                          <w:szCs w:val="24"/>
                          <w:lang w:eastAsia="lt-LT"/>
                        </w:rPr>
                        <w:t>3 laipsnis – progresuodama opa virsta giliu abscesu, osteitu ar osteomielitu. Remiantis vien apžiūra tiksliai nustatyti pažeidimo gylį jau sunku;</w:t>
                      </w:r>
                    </w:p>
                    <w:p>
                      <w:pPr>
                        <w:ind w:firstLine="567"/>
                        <w:jc w:val="both"/>
                        <w:rPr>
                          <w:szCs w:val="24"/>
                          <w:lang w:eastAsia="lt-LT"/>
                        </w:rPr>
                      </w:pPr>
                      <w:r>
                        <w:rPr>
                          <w:szCs w:val="24"/>
                          <w:lang w:eastAsia="lt-LT"/>
                        </w:rPr>
                        <w:t>4 laipsnis – dalis kojos pirštų ar pėdos priekis apimti gangrenos. Gangrena gali būti šlapia ar sausa;</w:t>
                      </w:r>
                    </w:p>
                    <w:p>
                      <w:pPr>
                        <w:ind w:firstLine="567"/>
                        <w:jc w:val="both"/>
                        <w:rPr>
                          <w:szCs w:val="24"/>
                          <w:lang w:eastAsia="lt-LT"/>
                        </w:rPr>
                      </w:pPr>
                      <w:r>
                        <w:rPr>
                          <w:szCs w:val="24"/>
                          <w:lang w:eastAsia="lt-LT"/>
                        </w:rPr>
                        <w:t>5 laipsnis – gangrena išplitusi visoje pėdoje, galima išeitis – pėdos amputacija.</w:t>
                      </w:r>
                    </w:p>
                  </w:sdtContent>
                </w:sdt>
                <w:sdt>
                  <w:sdtPr>
                    <w:alias w:val="5.3 pp."/>
                    <w:tag w:val="part_d4cf2565e2db49b9966a761c861ab32e"/>
                    <w:lock w:val="sdtLocked"/>
                    <w:richText/>
                  </w:sdtPr>
                  <w:sdtContent>
                    <w:p>
                      <w:pPr>
                        <w:ind w:firstLine="567"/>
                        <w:jc w:val="both"/>
                        <w:rPr>
                          <w:szCs w:val="24"/>
                          <w:lang w:eastAsia="lt-LT"/>
                        </w:rPr>
                      </w:pPr>
                      <w:sdt>
                        <w:sdtPr>
                          <w:alias w:val="Numeris"/>
                          <w:tag w:val="nr_d4cf2565e2db49b9966a761c861ab32e"/>
                          <w:lock w:val="sdtLocked"/>
                          <w:richText/>
                        </w:sdtPr>
                        <w:sdtContent>
                          <w:r>
                            <w:rPr>
                              <w:bCs/>
                              <w:szCs w:val="24"/>
                              <w:lang w:eastAsia="lt-LT"/>
                            </w:rPr>
                            <w:t>5.3</w:t>
                          </w:r>
                        </w:sdtContent>
                      </w:sdt>
                      <w:r>
                        <w:rPr>
                          <w:bCs/>
                          <w:szCs w:val="24"/>
                          <w:lang w:eastAsia="lt-LT"/>
                        </w:rPr>
                        <w:t>.</w:t>
                      </w:r>
                      <w:r>
                        <w:rPr>
                          <w:b/>
                          <w:bCs/>
                          <w:szCs w:val="24"/>
                          <w:lang w:eastAsia="lt-LT"/>
                        </w:rPr>
                        <w:t xml:space="preserve"> Sergančiųjų CD slaugos paslaugos</w:t>
                      </w:r>
                      <w:r>
                        <w:rPr>
                          <w:szCs w:val="24"/>
                          <w:lang w:eastAsia="lt-LT"/>
                        </w:rPr>
                        <w:t xml:space="preserve"> – slaugytojo diabetologo teikiamos specializuotos slaugos paslaugos, nustatytos šiame Apraše.</w:t>
                      </w:r>
                    </w:p>
                  </w:sdtContent>
                </w:sdt>
                <w:sdt>
                  <w:sdtPr>
                    <w:alias w:val="5.4 pp."/>
                    <w:tag w:val="part_7f89c3e75499419d8ed576a700d14d00"/>
                    <w:lock w:val="sdtLocked"/>
                    <w:richText/>
                  </w:sdtPr>
                  <w:sdtContent>
                    <w:p>
                      <w:pPr>
                        <w:ind w:firstLine="567"/>
                        <w:jc w:val="both"/>
                        <w:rPr>
                          <w:color w:val="000000"/>
                        </w:rPr>
                      </w:pPr>
                      <w:sdt>
                        <w:sdtPr>
                          <w:alias w:val="Numeris"/>
                          <w:tag w:val="nr_7f89c3e75499419d8ed576a700d14d00"/>
                          <w:lock w:val="sdtLocked"/>
                          <w:richText/>
                        </w:sdtPr>
                        <w:sdtContent>
                          <w:r>
                            <w:rPr>
                              <w:bCs/>
                              <w:szCs w:val="24"/>
                              <w:lang w:eastAsia="lt-LT"/>
                            </w:rPr>
                            <w:t>5.4</w:t>
                          </w:r>
                        </w:sdtContent>
                      </w:sdt>
                      <w:r>
                        <w:rPr>
                          <w:bCs/>
                          <w:szCs w:val="24"/>
                          <w:lang w:eastAsia="lt-LT"/>
                        </w:rPr>
                        <w:t>.</w:t>
                      </w:r>
                      <w:r>
                        <w:rPr>
                          <w:b/>
                          <w:bCs/>
                          <w:szCs w:val="24"/>
                          <w:lang w:eastAsia="lt-LT"/>
                        </w:rPr>
                        <w:t xml:space="preserve"> Konsultacinė pagalba</w:t>
                      </w:r>
                      <w:r>
                        <w:rPr>
                          <w:szCs w:val="24"/>
                          <w:lang w:eastAsia="lt-LT"/>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Content>
        </w:sdt>
        <w:sdt>
          <w:sdtPr>
            <w:alias w:val="skyrius"/>
            <w:tag w:val="part_459fc2619b124a35804375b153801b60"/>
            <w:lock w:val="sdtLocked"/>
            <w:richText/>
          </w:sdtPr>
          <w:sdtContent>
            <w:p>
              <w:pPr>
                <w:widowControl w:val="0"/>
                <w:suppressAutoHyphens/>
                <w:jc w:val="center"/>
                <w:rPr>
                  <w:b/>
                  <w:bCs/>
                  <w:caps/>
                  <w:color w:val="000000"/>
                </w:rPr>
              </w:pPr>
              <w:sdt>
                <w:sdtPr>
                  <w:alias w:val="Numeris"/>
                  <w:tag w:val="nr_459fc2619b124a35804375b153801b60"/>
                  <w:lock w:val="sdtLocked"/>
                  <w:richText/>
                </w:sdtPr>
                <w:sdtContent>
                  <w:r>
                    <w:rPr>
                      <w:b/>
                      <w:bCs/>
                      <w:caps/>
                      <w:color w:val="000000"/>
                    </w:rPr>
                    <w:t>II</w:t>
                  </w:r>
                </w:sdtContent>
              </w:sdt>
              <w:r>
                <w:rPr>
                  <w:b/>
                  <w:bCs/>
                  <w:caps/>
                  <w:color w:val="000000"/>
                </w:rPr>
                <w:t xml:space="preserve"> </w:t>
              </w:r>
              <w:sdt>
                <w:sdtPr>
                  <w:alias w:val="Pavadinimas"/>
                  <w:tag w:val="title_459fc2619b124a35804375b153801b60"/>
                  <w:lock w:val="sdtLocked"/>
                  <w:richText/>
                </w:sdtPr>
                <w:sdtContent>
                  <w:r>
                    <w:rPr>
                      <w:b/>
                      <w:bCs/>
                      <w:caps/>
                      <w:color w:val="000000"/>
                    </w:rPr>
                    <w:t xml:space="preserve">SKYRIUS </w:t>
                    <w:br/>
                    <w:t xml:space="preserve">REIKALAVIMAI PATALPOMS IR MEDICINOS PRIETAISAMS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a14d45ed29cd4d749166bcf4fa9b4664"/>
                <w:lock w:val="sdtLocked"/>
                <w:richText/>
              </w:sdtPr>
              <w:sdtContent>
                <w:p>
                  <w:pPr>
                    <w:ind w:firstLine="709"/>
                    <w:jc w:val="both"/>
                    <w:rPr>
                      <w:color w:val="000000"/>
                    </w:rPr>
                  </w:pPr>
                  <w:sdt>
                    <w:sdtPr>
                      <w:alias w:val="Numeris"/>
                      <w:tag w:val="nr_a14d45ed29cd4d749166bcf4fa9b4664"/>
                      <w:lock w:val="sdtLocked"/>
                      <w:richText/>
                    </w:sdtPr>
                    <w:sdtContent>
                      <w:r>
                        <w:rPr>
                          <w:szCs w:val="24"/>
                        </w:rPr>
                        <w:t>8</w:t>
                      </w:r>
                    </w:sdtContent>
                  </w:sdt>
                  <w:r>
                    <w:rPr>
                      <w:szCs w:val="24"/>
                    </w:rPr>
                    <w:t>. Sergančiųjų CD slaugos kabinetas turi atitikti Lietuvos Respublikos sveikatos apsaugos ministro 2012 m. spalio 19 d. įsakyme Nr. V-946 „Dėl Lietuvos higienos normos HN 47-1:2012 „Sveikatos priežiūros įstaigos. Infekcijų kontrolės reikalavimai“ patvirtinimo“ nustatytus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Content>
        </w:sdt>
        <w:sdt>
          <w:sdtPr>
            <w:alias w:val="skyrius"/>
            <w:tag w:val="part_5d10f2f089894bfab572c8b3e214388d"/>
            <w:lock w:val="sdtLocked"/>
            <w:richText/>
          </w:sdtPr>
          <w:sdtContent>
            <w:p>
              <w:pPr>
                <w:widowControl w:val="0"/>
                <w:suppressAutoHyphens/>
                <w:jc w:val="center"/>
                <w:rPr>
                  <w:b/>
                  <w:bCs/>
                  <w:caps/>
                  <w:color w:val="000000"/>
                </w:rPr>
              </w:pPr>
              <w:sdt>
                <w:sdtPr>
                  <w:alias w:val="Numeris"/>
                  <w:tag w:val="nr_5d10f2f089894bfab572c8b3e214388d"/>
                  <w:lock w:val="sdtLocked"/>
                  <w:richText/>
                </w:sdtPr>
                <w:sdtContent>
                  <w:r>
                    <w:rPr>
                      <w:b/>
                      <w:bCs/>
                      <w:caps/>
                      <w:color w:val="000000"/>
                    </w:rPr>
                    <w:t>III</w:t>
                  </w:r>
                </w:sdtContent>
              </w:sdt>
              <w:r>
                <w:rPr>
                  <w:b/>
                  <w:bCs/>
                  <w:caps/>
                  <w:color w:val="000000"/>
                </w:rPr>
                <w:t xml:space="preserve"> </w:t>
              </w:r>
              <w:sdt>
                <w:sdtPr>
                  <w:alias w:val="Pavadinimas"/>
                  <w:tag w:val="title_5d10f2f089894bfab572c8b3e214388d"/>
                  <w:lock w:val="sdtLocked"/>
                  <w:richText/>
                </w:sdtPr>
                <w:sdtContent>
                  <w:r>
                    <w:rPr>
                      <w:b/>
                      <w:bCs/>
                      <w:caps/>
                      <w:color w:val="000000"/>
                    </w:rPr>
                    <w:t xml:space="preserve">SKYRIUS </w:t>
                    <w:br/>
                    <w:t xml:space="preserve">SERGANČIŲJŲ CD SLAUGOS PASLAUGŲ RŪŠYS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617945e05f074692bbaf712937b44bc7"/>
            <w:lock w:val="sdtLocked"/>
            <w:richText/>
          </w:sdtPr>
          <w:sdtContent>
            <w:p>
              <w:pPr>
                <w:widowControl w:val="0"/>
                <w:suppressAutoHyphens/>
                <w:jc w:val="center"/>
                <w:rPr>
                  <w:b/>
                  <w:bCs/>
                  <w:caps/>
                  <w:color w:val="000000"/>
                </w:rPr>
              </w:pPr>
              <w:sdt>
                <w:sdtPr>
                  <w:alias w:val="Numeris"/>
                  <w:tag w:val="nr_617945e05f074692bbaf712937b44bc7"/>
                  <w:lock w:val="sdtLocked"/>
                  <w:richText/>
                </w:sdtPr>
                <w:sdtContent>
                  <w:r>
                    <w:rPr>
                      <w:b/>
                      <w:bCs/>
                      <w:caps/>
                      <w:color w:val="000000"/>
                    </w:rPr>
                    <w:t>IV</w:t>
                  </w:r>
                </w:sdtContent>
              </w:sdt>
              <w:r>
                <w:rPr>
                  <w:b/>
                  <w:bCs/>
                  <w:caps/>
                  <w:color w:val="000000"/>
                </w:rPr>
                <w:t xml:space="preserve"> </w:t>
              </w:r>
              <w:sdt>
                <w:sdtPr>
                  <w:alias w:val="Pavadinimas"/>
                  <w:tag w:val="title_617945e05f074692bbaf712937b44bc7"/>
                  <w:lock w:val="sdtLocked"/>
                  <w:richText/>
                </w:sdtPr>
                <w:sdtContent>
                  <w:r>
                    <w:rPr>
                      <w:b/>
                      <w:bCs/>
                      <w:caps/>
                      <w:color w:val="000000"/>
                    </w:rPr>
                    <w:t xml:space="preserve">SKYRIUS </w:t>
                    <w:br/>
                    <w:t xml:space="preserve">SERGANČIŲJŲ CD SLAUGOS PASLAUGŲ ORGANIZAVIMAS, TEIKIMAS IR INDIKACIJOS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10 p."/>
                <w:tag w:val="part_5074dbb3b0d24b70a5202242654ad489"/>
                <w:lock w:val="sdtLocked"/>
                <w:richText/>
              </w:sdtPr>
              <w:sdtContent>
                <w:p>
                  <w:pPr>
                    <w:tabs>
                      <w:tab w:val="left" w:pos="1134"/>
                    </w:tabs>
                    <w:ind w:firstLine="567"/>
                    <w:jc w:val="both"/>
                    <w:rPr>
                      <w:color w:val="000000"/>
                    </w:rPr>
                  </w:pPr>
                  <w:sdt>
                    <w:sdtPr>
                      <w:alias w:val="Numeris"/>
                      <w:tag w:val="nr_5074dbb3b0d24b70a5202242654ad489"/>
                      <w:lock w:val="sdtLocked"/>
                      <w:richText/>
                    </w:sdtPr>
                    <w:sdtContent>
                      <w:r>
                        <w:rPr>
                          <w:color w:val="000000"/>
                          <w:szCs w:val="24"/>
                          <w:lang w:eastAsia="lt-LT"/>
                        </w:rPr>
                        <w:t>10</w:t>
                      </w:r>
                    </w:sdtContent>
                  </w:sdt>
                  <w:r>
                    <w:rPr>
                      <w:color w:val="000000"/>
                      <w:szCs w:val="24"/>
                      <w:lang w:eastAsia="lt-LT"/>
                    </w:rPr>
                    <w:t>. Sergantiesiems CD slaugos paslaugos teikiamos turint šeimos gydytojo,</w:t>
                  </w:r>
                  <w:r>
                    <w:t xml:space="preserve"> </w:t>
                  </w:r>
                  <w:r>
                    <w:rPr>
                      <w:color w:val="000000"/>
                      <w:szCs w:val="24"/>
                      <w:lang w:eastAsia="lt-LT"/>
                    </w:rPr>
                    <w:t>šeimos gydytojo komandoje dirbančio išplėstinės praktikos slaugytojo ar bendrosios praktikos slaugytojo, ar gydytojo endokrinologo arba gydytojo vaikų endokrinologo išduotą siuntimą pas slaugytoją diabetologą.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964300114511efbcbfb318996800a8">
                    <w:r w:rsidRPr="00532B9F">
                      <w:rPr>
                        <w:rFonts w:ascii="Arial" w:eastAsia="MS Mincho" w:hAnsi="Arial"/>
                        <w:sz w:val="20"/>
                        <w:i/>
                        <w:iCs/>
                        <w:color w:val="0000FF" w:themeColor="hyperlink"/>
                        <w:u w:val="single"/>
                      </w:rPr>
                      <w:t>V-541</w:t>
                    </w:r>
                  </w:fldSimple>
                  <w:r>
                    <w:rPr>
                      <w:rFonts w:ascii="Arial" w:eastAsia="MS Mincho" w:hAnsi="Arial"/>
                      <w:sz w:val="20"/>
                      <w:i/>
                      <w:iCs/>
                    </w:rPr>
                    <w:t>,
2024-05-13,
paskelbta TAR 2024-05-13, i. k. 2024-08774            </w:t>
                  </w:r>
                </w:p>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32450b06b0cf475baa9eec3a8b372b24"/>
                    <w:lock w:val="sdtLocked"/>
                    <w:richText/>
                  </w:sdtPr>
                  <w:sdtContent>
                    <w:p>
                      <w:pPr>
                        <w:ind w:firstLine="567"/>
                        <w:jc w:val="both"/>
                        <w:rPr>
                          <w:color w:val="000000"/>
                        </w:rPr>
                      </w:pPr>
                      <w:sdt>
                        <w:sdtPr>
                          <w:alias w:val="Numeris"/>
                          <w:tag w:val="nr_32450b06b0cf475baa9eec3a8b372b24"/>
                          <w:lock w:val="sdtLocked"/>
                          <w:richText/>
                        </w:sdtPr>
                        <w:sdtContent>
                          <w:r>
                            <w:rPr>
                              <w:szCs w:val="24"/>
                            </w:rPr>
                            <w:t>21.1</w:t>
                          </w:r>
                        </w:sdtContent>
                      </w:sdt>
                      <w:r>
                        <w:rPr>
                          <w:szCs w:val="24"/>
                        </w:rPr>
                        <w:t>.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w:t>
                      </w:r>
                      <w:r>
                        <w:t>;</w:t>
                      </w:r>
                      <w:r>
                        <w:rPr>
                          <w:szCs w:val="24"/>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15f460bb29d44268abf73a86d873b0db"/>
            <w:lock w:val="sdtLocked"/>
            <w:richText/>
          </w:sdtPr>
          <w:sdtContent>
            <w:p>
              <w:pPr>
                <w:widowControl w:val="0"/>
                <w:suppressAutoHyphens/>
                <w:jc w:val="center"/>
                <w:rPr>
                  <w:b/>
                  <w:bCs/>
                  <w:caps/>
                  <w:color w:val="000000"/>
                </w:rPr>
              </w:pPr>
              <w:sdt>
                <w:sdtPr>
                  <w:alias w:val="Numeris"/>
                  <w:tag w:val="nr_15f460bb29d44268abf73a86d873b0db"/>
                  <w:lock w:val="sdtLocked"/>
                  <w:richText/>
                </w:sdtPr>
                <w:sdtContent>
                  <w:r>
                    <w:rPr>
                      <w:b/>
                      <w:bCs/>
                      <w:caps/>
                      <w:color w:val="000000"/>
                    </w:rPr>
                    <w:t>V SKYRIUS</w:t>
                    <w:br/>
                  </w:r>
                </w:sdtContent>
              </w:sdt>
              <w:r>
                <w:rPr>
                  <w:b/>
                  <w:bCs/>
                  <w:caps/>
                  <w:color w:val="000000"/>
                </w:rPr>
                <w:t xml:space="preserve"> </w:t>
              </w:r>
              <w:sdt>
                <w:sdtPr>
                  <w:alias w:val="Pavadinimas"/>
                  <w:tag w:val="title_15f460bb29d44268abf73a86d873b0db"/>
                  <w:lock w:val="sdtLocked"/>
                  <w:richText/>
                </w:sdtPr>
                <w:sdtContent>
                  <w:r>
                    <w:rPr>
                      <w:b/>
                      <w:bCs/>
                      <w:caps/>
                      <w:color w:val="000000"/>
                    </w:rPr>
                    <w:t xml:space="preserve">SERGANČIŲJŲ CD SLAUGOS PASLAUGŲ APMOKĖJIMO PRIVALOMOJO SVEIKATOS DRAUDIMO FONDO BIUDŽETO LĖŠOMIS TVARKA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
              <w:sdtPr>
                <w:alias w:val="31 p."/>
                <w:tag w:val="part_8e67cc6589bb482eaf95eac021ac8f59"/>
                <w:lock w:val="sdtLocked"/>
                <w:richText/>
              </w:sdtPr>
              <w:sdtContent>
                <w:p>
                  <w:pPr>
                    <w:tabs>
                      <w:tab w:val="left" w:pos="851"/>
                    </w:tabs>
                    <w:ind w:firstLine="567"/>
                    <w:jc w:val="both"/>
                    <w:rPr>
                      <w:color w:val="000000"/>
                    </w:rPr>
                  </w:pPr>
                  <w:sdt>
                    <w:sdtPr>
                      <w:alias w:val="Numeris"/>
                      <w:tag w:val="nr_8e67cc6589bb482eaf95eac021ac8f59"/>
                      <w:lock w:val="sdtLocked"/>
                      <w:richText/>
                    </w:sdtPr>
                    <w:sdtContent>
                      <w:r>
                        <w:rPr>
                          <w:szCs w:val="24"/>
                        </w:rPr>
                        <w:t>31</w:t>
                      </w:r>
                    </w:sdtContent>
                  </w:sdt>
                  <w:r>
                    <w:rPr>
                      <w:szCs w:val="24"/>
                    </w:rPr>
                    <w:t>. Aprašo 9 punkte išvardytos slaugytojo diabetologo ambulatorinėmis sąlygomis teikiamos slaugos paslaugos apmokamos Privalomojo sveikatos draudimo fondo (toliau – PSDF) biudžeto lėšomis pagal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nustatytas bazines kainas.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sdtContent>
            </w:sdt>
            <w:sdt>
              <w:sdtPr>
                <w:alias w:val="32 p."/>
                <w:tag w:val="part_e7bcd548803440889a3183990c7eedef"/>
                <w:lock w:val="sdtLocked"/>
                <w:richText/>
              </w:sdtPr>
              <w:sdtContent>
                <w:p>
                  <w:pPr>
                    <w:tabs>
                      <w:tab w:val="num" w:pos="720"/>
                    </w:tabs>
                    <w:spacing w:line="259" w:lineRule="auto"/>
                    <w:ind w:firstLine="567"/>
                    <w:jc w:val="both"/>
                    <w:rPr>
                      <w:color w:val="000000"/>
                    </w:rPr>
                  </w:pPr>
                  <w:sdt>
                    <w:sdtPr>
                      <w:alias w:val="Numeris"/>
                      <w:tag w:val="nr_e7bcd548803440889a3183990c7eedef"/>
                      <w:lock w:val="sdtLocked"/>
                      <w:richText/>
                    </w:sdtPr>
                    <w:sdtContent>
                      <w:r>
                        <w:t>32</w:t>
                      </w:r>
                    </w:sdtContent>
                  </w:sdt>
                  <w:r>
                    <w:t>. Siuntimą gauti šių iš PSDF biudžeto lėšų apmokamų slaugytojo diabetologo paslaugų, užpildydamas elektroninį medicinos dokumentą E027 „Siuntimas konsultacijai, tyrimams, gydymui“, nurodytą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ir nurodydamas paslaugos pavadinimą, išduoda gydytojas endokrinologas, gydytojas vaikų endokrinologas, šeimos gydytojas ar jo komandoje dirbantis išplėstinės praktikos slaugytojas ar bendrosios praktikos slaugytojas. Siuntimas galioja vienus metus nuo pirmos slaugytojo diabetologo suteiktos paslaugos.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964300114511efbcbfb318996800a8">
                    <w:r w:rsidRPr="00532B9F">
                      <w:rPr>
                        <w:rFonts w:ascii="Arial" w:eastAsia="MS Mincho" w:hAnsi="Arial"/>
                        <w:sz w:val="20"/>
                        <w:i/>
                        <w:iCs/>
                        <w:color w:val="0000FF" w:themeColor="hyperlink"/>
                        <w:u w:val="single"/>
                      </w:rPr>
                      <w:t>V-541</w:t>
                    </w:r>
                  </w:fldSimple>
                  <w:r>
                    <w:rPr>
                      <w:rFonts w:ascii="Arial" w:eastAsia="MS Mincho" w:hAnsi="Arial"/>
                      <w:sz w:val="20"/>
                      <w:i/>
                      <w:iCs/>
                    </w:rPr>
                    <w:t>,
2024-05-13,
paskelbta TAR 2024-05-13, i. k. 2024-08774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d7dd26a729704a4d947b5c5fdaee0bda"/>
                <w:lock w:val="sdtLocked"/>
                <w:richText/>
              </w:sdtPr>
              <w:sdtContent>
                <w:p>
                  <w:pPr>
                    <w:pStyle w:val="PlainText"/>
                    <w:ind w:firstLine="567"/>
                    <w:jc w:val="both"/>
                    <w:rPr>
                      <w:rFonts w:ascii="Arial" w:hAnsi="Arial"/>
                      <w:b/>
                      <w:bCs/>
                      <w:sz w:val="22"/>
                    </w:rPr>
                  </w:pPr>
                  <w:r>
                    <w:rPr>
                      <w:rFonts w:ascii="Arial" w:hAnsi="Arial"/>
                      <w:sz w:val="22"/>
                    </w:rPr>
                    <w:t>39</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e74970828711ed8df094f359a60216">
                    <w:r w:rsidRPr="00532B9F">
                      <w:rPr>
                        <w:rFonts w:ascii="Arial" w:eastAsia="MS Mincho" w:hAnsi="Arial"/>
                        <w:sz w:val="20"/>
                        <w:i/>
                        <w:iCs/>
                        <w:color w:val="0000FF" w:themeColor="hyperlink"/>
                        <w:u w:val="single"/>
                      </w:rPr>
                      <w:t>V-1930</w:t>
                    </w:r>
                  </w:fldSimple>
                  <w:r>
                    <w:rPr>
                      <w:rFonts w:ascii="Arial" w:eastAsia="MS Mincho" w:hAnsi="Arial"/>
                      <w:sz w:val="20"/>
                      <w:i/>
                      <w:iCs/>
                    </w:rPr>
                    <w:t>,
2022-12-23,
paskelbta TAR 2022-12-23, i. k. 2022-26584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fea4a104eb611e49cf986e1802f1de9">
                    <w:r w:rsidRPr="00532B9F">
                      <w:rPr>
                        <w:rFonts w:ascii="Arial" w:eastAsia="MS Mincho" w:hAnsi="Arial"/>
                        <w:sz w:val="20"/>
                        <w:i/>
                        <w:iCs/>
                        <w:color w:val="0000FF" w:themeColor="hyperlink"/>
                        <w:u w:val="single"/>
                      </w:rPr>
                      <w:t>V-997</w:t>
                    </w:r>
                  </w:fldSimple>
                  <w:r>
                    <w:rPr>
                      <w:rFonts w:ascii="Arial" w:eastAsia="MS Mincho" w:hAnsi="Arial"/>
                      <w:sz w:val="20"/>
                      <w:i/>
                      <w:iCs/>
                    </w:rPr>
                    <w:t>,
2014-09-29,
paskelbta TAR 2014-10-08, i. k. 2014-13868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b27ae0378a11e69101aaab2992cbcd">
                    <w:r w:rsidRPr="00532B9F">
                      <w:rPr>
                        <w:rFonts w:ascii="Arial" w:eastAsia="MS Mincho" w:hAnsi="Arial"/>
                        <w:sz w:val="20"/>
                        <w:i/>
                        <w:iCs/>
                        <w:color w:val="0000FF" w:themeColor="hyperlink"/>
                        <w:u w:val="single"/>
                      </w:rPr>
                      <w:t>V-793</w:t>
                    </w:r>
                  </w:fldSimple>
                  <w:r>
                    <w:rPr>
                      <w:rFonts w:ascii="Arial" w:eastAsia="MS Mincho" w:hAnsi="Arial"/>
                      <w:sz w:val="20"/>
                      <w:i/>
                      <w:iCs/>
                    </w:rPr>
                    <w:t>,
2016-06-14,
paskelbta TAR 2016-06-21, i. k. 2016-17323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fa095046bf11e8ade598b2394a491d">
                    <w:r w:rsidRPr="00532B9F">
                      <w:rPr>
                        <w:rFonts w:ascii="Arial" w:eastAsia="MS Mincho" w:hAnsi="Arial"/>
                        <w:sz w:val="20"/>
                        <w:i/>
                        <w:iCs/>
                        <w:color w:val="0000FF" w:themeColor="hyperlink"/>
                        <w:u w:val="single"/>
                      </w:rPr>
                      <w:t>V-498</w:t>
                    </w:r>
                  </w:fldSimple>
                  <w:r>
                    <w:rPr>
                      <w:rFonts w:ascii="Arial" w:eastAsia="MS Mincho" w:hAnsi="Arial"/>
                      <w:sz w:val="20"/>
                      <w:i/>
                      <w:iCs/>
                    </w:rPr>
                    <w:t>,
2018-04-19,
paskelbta TAR 2018-04-23, i. k. 2018-06429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e7e360a9fd11e9964cdd77475976b0">
                    <w:r w:rsidRPr="00532B9F">
                      <w:rPr>
                        <w:rFonts w:ascii="Arial" w:eastAsia="MS Mincho" w:hAnsi="Arial"/>
                        <w:sz w:val="20"/>
                        <w:i/>
                        <w:iCs/>
                        <w:color w:val="0000FF" w:themeColor="hyperlink"/>
                        <w:u w:val="single"/>
                      </w:rPr>
                      <w:t>V-865</w:t>
                    </w:r>
                  </w:fldSimple>
                  <w:r>
                    <w:rPr>
                      <w:rFonts w:ascii="Arial" w:eastAsia="MS Mincho" w:hAnsi="Arial"/>
                      <w:sz w:val="20"/>
                      <w:i/>
                      <w:iCs/>
                    </w:rPr>
                    <w:t>,
2019-07-18,
paskelbta TAR 2019-07-19, i. k. 2019-11932            </w:t>
                  </w:r>
                </w:p>
                <w:p/>
              </w:sdtContent>
            </w:sdt>
          </w:sdtContent>
        </w:sdt>
        <w:sdt>
          <w:sdtPr>
            <w:alias w:val="skyrius"/>
            <w:tag w:val="part_e49682aaa28c4405b2defbc88e7ae563"/>
            <w:lock w:val="sdtLocked"/>
            <w:richText/>
          </w:sdtPr>
          <w:sdtContent>
            <w:p>
              <w:pPr>
                <w:widowControl w:val="0"/>
                <w:suppressAutoHyphens/>
                <w:jc w:val="center"/>
                <w:rPr>
                  <w:b/>
                  <w:bCs/>
                  <w:caps/>
                  <w:color w:val="000000"/>
                </w:rPr>
              </w:pPr>
              <w:sdt>
                <w:sdtPr>
                  <w:alias w:val="Numeris"/>
                  <w:tag w:val="nr_e49682aaa28c4405b2defbc88e7ae563"/>
                  <w:lock w:val="sdtLocked"/>
                  <w:richText/>
                </w:sdtPr>
                <w:sdtContent>
                  <w:r>
                    <w:rPr>
                      <w:b/>
                      <w:bCs/>
                      <w:caps/>
                      <w:color w:val="000000"/>
                    </w:rPr>
                    <w:t>VI</w:t>
                  </w:r>
                </w:sdtContent>
              </w:sdt>
              <w:r>
                <w:rPr>
                  <w:b/>
                  <w:bCs/>
                  <w:caps/>
                  <w:color w:val="000000"/>
                </w:rPr>
                <w:t xml:space="preserve"> </w:t>
              </w:r>
              <w:sdt>
                <w:sdtPr>
                  <w:alias w:val="Pavadinimas"/>
                  <w:tag w:val="title_e49682aaa28c4405b2defbc88e7ae563"/>
                  <w:lock w:val="sdtLocked"/>
                  <w:richText/>
                </w:sdtPr>
                <w:sdtContent>
                  <w:r>
                    <w:rPr>
                      <w:b/>
                      <w:bCs/>
                      <w:caps/>
                      <w:color w:val="000000"/>
                    </w:rPr>
                    <w:t xml:space="preserve">SKYRIUS </w:t>
                    <w:br/>
                    <w:t xml:space="preserve">SLAUGYTOJO DIABETOLOGO PILDOMA DOKUMENTACIJA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0E0D1EA85CE">
                    <w:r w:rsidRPr="00532B9F">
                      <w:rPr>
                        <w:rFonts w:ascii="Arial" w:eastAsia="MS Mincho" w:hAnsi="Arial"/>
                        <w:sz w:val="20"/>
                        <w:i/>
                        <w:iCs/>
                        <w:color w:val="0000FF" w:themeColor="hyperlink"/>
                        <w:u w:val="single"/>
                      </w:rPr>
                      <w:t>V-814</w:t>
                    </w:r>
                  </w:fldSimple>
                  <w:r>
                    <w:rPr>
                      <w:rFonts w:ascii="Arial" w:eastAsia="MS Mincho" w:hAnsi="Arial"/>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cf65e42bb29147419e933bd2bdab59a3"/>
            <w:lock w:val="sdtLocked"/>
            <w:richText/>
          </w:sdtPr>
          <w:sdtContent>
            <w:p>
              <w:pPr>
                <w:widowControl w:val="0"/>
                <w:suppressAutoHyphens/>
                <w:jc w:val="center"/>
                <w:rPr>
                  <w:b/>
                  <w:bCs/>
                  <w:caps/>
                  <w:color w:val="000000"/>
                </w:rPr>
              </w:pPr>
              <w:sdt>
                <w:sdtPr>
                  <w:alias w:val="Numeris"/>
                  <w:tag w:val="nr_cf65e42bb29147419e933bd2bdab59a3"/>
                  <w:lock w:val="sdtLocked"/>
                  <w:richText/>
                </w:sdtPr>
                <w:sdtContent>
                  <w:r>
                    <w:rPr>
                      <w:b/>
                      <w:bCs/>
                      <w:caps/>
                      <w:color w:val="000000"/>
                    </w:rPr>
                    <w:t>VII</w:t>
                  </w:r>
                </w:sdtContent>
              </w:sdt>
              <w:r>
                <w:rPr>
                  <w:b/>
                  <w:bCs/>
                  <w:caps/>
                  <w:color w:val="000000"/>
                </w:rPr>
                <w:t xml:space="preserve"> </w:t>
              </w:r>
              <w:sdt>
                <w:sdtPr>
                  <w:alias w:val="Pavadinimas"/>
                  <w:tag w:val="title_cf65e42bb29147419e933bd2bdab59a3"/>
                  <w:lock w:val="sdtLocked"/>
                  <w:richText/>
                </w:sdtPr>
                <w:sdtContent>
                  <w:r>
                    <w:rPr>
                      <w:b/>
                      <w:bCs/>
                      <w:caps/>
                      <w:color w:val="000000"/>
                    </w:rPr>
                    <w:t xml:space="preserve">SKYRIUS </w:t>
                    <w:br/>
                    <w:t xml:space="preserve">BAIGIAMOJI NUOSTATA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fbb4a054bb11e7846ef01bfffb9b64">
                <w:r w:rsidRPr="00532B9F">
                  <w:rPr>
                    <w:rFonts w:ascii="Arial" w:eastAsia="MS Mincho" w:hAnsi="Arial"/>
                    <w:sz w:val="20"/>
                    <w:i/>
                    <w:iCs/>
                    <w:color w:val="0000FF" w:themeColor="hyperlink"/>
                    <w:u w:val="single"/>
                  </w:rPr>
                  <w:t>V-726</w:t>
                </w:r>
              </w:fldSimple>
              <w:r>
                <w:rPr>
                  <w:rFonts w:ascii="Arial" w:eastAsia="MS Mincho" w:hAnsi="Arial"/>
                  <w:sz w:val="20"/>
                  <w:i/>
                  <w:iCs/>
                </w:rPr>
                <w:t>,
2017-06-14,
paskelbta TAR 2017-06-19, i. k. 2017-10209        </w:t>
              </w:r>
            </w:p>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fc0c542039014ae89a790cf610bb4c39"/>
        <w:lock w:val="sdtLocked"/>
        <w:richText/>
      </w:sdtPr>
      <w:sdtContent>
        <w:p>
          <w:pPr>
            <w:widowControl w:val="0"/>
            <w:suppressAutoHyphens/>
            <w:ind w:left="5102"/>
            <w:sectPr>
              <w:pgSz w:w="11907" w:h="16840" w:code="9"/>
              <w:pgMar w:top="1134" w:right="1134" w:bottom="1134" w:left="1701" w:header="567" w:footer="567" w:gutter="0"/>
              <w:pgNumType w:start="1"/>
              <w:cols w:space="1296"/>
              <w:titlePg/>
              <w:docGrid w:linePitch="360"/>
            </w:sectPr>
          </w:pPr>
        </w:p>
        <w:p>
          <w:pPr>
            <w:widowControl w:val="0"/>
            <w:suppressAutoHyphens/>
            <w:ind w:left="5102"/>
            <w:rPr>
              <w:color w:val="000000"/>
            </w:rPr>
          </w:pPr>
          <w:r>
            <w:rPr>
              <w:color w:val="000000"/>
            </w:rPr>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fc0c542039014ae89a790cf610bb4c39"/>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fc0c542039014ae89a790cf610bb4c39"/>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sdtContent>
    </w:sdt>
    <w:sdt>
      <w:sdtPr>
        <w:alias w:val="2 pr."/>
        <w:tag w:val="part_e4c496e119c048e09e9e72927f3a9cc0"/>
        <w:lock w:val="sdtLocked"/>
        <w:richText/>
      </w:sdtPr>
      <w:sdtContent>
        <w:p>
          <w:pPr>
            <w:widowControl w:val="0"/>
            <w:ind w:left="5102" w:firstLine="3894"/>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e4c496e119c048e09e9e72927f3a9cc0"/>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e4c496e119c048e09e9e72927f3a9cc0"/>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sdtContent>
    </w:sdt>
    <w:sdt>
      <w:sdtPr>
        <w:alias w:val="3 pr."/>
        <w:tag w:val="part_a8e5f38bac9b47129bd67241d6d3e0fa"/>
        <w:lock w:val="sdtLocked"/>
        <w:richText/>
      </w:sdtPr>
      <w:sdtContent>
        <w:p>
          <w:pPr>
            <w:widowControl w:val="0"/>
            <w:ind w:left="5102"/>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a8e5f38bac9b47129bd67241d6d3e0fa"/>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a8e5f38bac9b47129bd67241d6d3e0fa"/>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20"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21"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22"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23"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4"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82C6BCDE964">
            <w:r w:rsidRPr="00532B9F">
              <w:rPr>
                <w:rFonts w:ascii="Arial" w:eastAsia="MS Mincho" w:hAnsi="Arial"/>
                <w:sz w:val="20"/>
                <w:i/>
                <w:iCs/>
                <w:color w:val="0000FF" w:themeColor="hyperlink"/>
                <w:u w:val="single"/>
              </w:rPr>
              <w:t>V-337</w:t>
            </w:r>
          </w:fldSimple>
          <w:r>
            <w:rPr>
              <w:rFonts w:ascii="Arial" w:eastAsia="MS Mincho" w:hAnsi="Arial"/>
              <w:sz w:val="20"/>
              <w:i/>
              <w:iCs/>
            </w:rPr>
            <w:t>,
2011-04-08,
Žin., 2011, Nr.
45-2114 (2011-04-13), i. k. 1112250ISAK000V-337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D82C6BCDE964">
            <w:r w:rsidRPr="00532B9F">
              <w:rPr>
                <w:rFonts w:ascii="Arial" w:eastAsia="MS Mincho" w:hAnsi="Arial"/>
                <w:sz w:val="20"/>
                <w:iCs/>
                <w:color w:val="0000FF" w:themeColor="hyperlink"/>
                <w:u w:val="single"/>
              </w:rPr>
              <w:t>V-337</w:t>
            </w:r>
          </w:fldSimple>
          <w:r>
            <w:rPr>
              <w:rFonts w:ascii="Arial" w:eastAsia="MS Mincho" w:hAnsi="Arial"/>
              <w:sz w:val="20"/>
              <w:iCs/>
            </w:rPr>
            <w:t>,
2011-04-08,
Žin., 2011, Nr.
45-2114 (2011-04-13), i. k. 1112250ISAK000V-337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90E0D1EA85CE">
            <w:r w:rsidRPr="00532B9F">
              <w:rPr>
                <w:rFonts w:ascii="Arial" w:eastAsia="MS Mincho" w:hAnsi="Arial"/>
                <w:sz w:val="20"/>
                <w:iCs/>
                <w:color w:val="0000FF" w:themeColor="hyperlink"/>
                <w:u w:val="single"/>
              </w:rPr>
              <w:t>V-814</w:t>
            </w:r>
          </w:fldSimple>
          <w:r>
            <w:rPr>
              <w:rFonts w:ascii="Arial" w:eastAsia="MS Mincho" w:hAnsi="Arial"/>
              <w:sz w:val="20"/>
              <w:iCs/>
            </w:rPr>
            <w:t>,
2012-09-03,
Žin., 2012, Nr.
105-5334 (2012-09-08), i. k. 1122250ISAK000V-814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ea4a104eb611e49cf986e1802f1de9">
            <w:r w:rsidRPr="00532B9F">
              <w:rPr>
                <w:rFonts w:ascii="Arial" w:eastAsia="MS Mincho" w:hAnsi="Arial"/>
                <w:sz w:val="20"/>
                <w:iCs/>
                <w:color w:val="0000FF" w:themeColor="hyperlink"/>
                <w:u w:val="single"/>
              </w:rPr>
              <w:t>V-997</w:t>
            </w:r>
          </w:fldSimple>
          <w:r>
            <w:rPr>
              <w:rFonts w:ascii="Arial" w:eastAsia="MS Mincho" w:hAnsi="Arial"/>
              <w:sz w:val="20"/>
              <w:iCs/>
            </w:rPr>
            <w:t>,
2014-09-29,
paskelbta TAR 2014-10-08, i. k. 2014-13868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b27ae0378a11e69101aaab2992cbcd">
            <w:r w:rsidRPr="00532B9F">
              <w:rPr>
                <w:rFonts w:ascii="Arial" w:eastAsia="MS Mincho" w:hAnsi="Arial"/>
                <w:sz w:val="20"/>
                <w:iCs/>
                <w:color w:val="0000FF" w:themeColor="hyperlink"/>
                <w:u w:val="single"/>
              </w:rPr>
              <w:t>V-793</w:t>
            </w:r>
          </w:fldSimple>
          <w:r>
            <w:rPr>
              <w:rFonts w:ascii="Arial" w:eastAsia="MS Mincho" w:hAnsi="Arial"/>
              <w:sz w:val="20"/>
              <w:iCs/>
            </w:rPr>
            <w:t>,
2016-06-14,
paskelbta TAR 2016-06-21, i. k. 2016-17323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1fbb4a054bb11e7846ef01bfffb9b64">
            <w:r w:rsidRPr="00532B9F">
              <w:rPr>
                <w:rFonts w:ascii="Arial" w:eastAsia="MS Mincho" w:hAnsi="Arial"/>
                <w:sz w:val="20"/>
                <w:iCs/>
                <w:color w:val="0000FF" w:themeColor="hyperlink"/>
                <w:u w:val="single"/>
              </w:rPr>
              <w:t>V-726</w:t>
            </w:r>
          </w:fldSimple>
          <w:r>
            <w:rPr>
              <w:rFonts w:ascii="Arial" w:eastAsia="MS Mincho" w:hAnsi="Arial"/>
              <w:sz w:val="20"/>
              <w:iCs/>
            </w:rPr>
            <w:t>,
2017-06-14,
paskelbta TAR 2017-06-19, i. k. 2017-10209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dfa095046bf11e8ade598b2394a491d">
            <w:r w:rsidRPr="00532B9F">
              <w:rPr>
                <w:rFonts w:ascii="Arial" w:eastAsia="MS Mincho" w:hAnsi="Arial"/>
                <w:sz w:val="20"/>
                <w:iCs/>
                <w:color w:val="0000FF" w:themeColor="hyperlink"/>
                <w:u w:val="single"/>
              </w:rPr>
              <w:t>V-498</w:t>
            </w:r>
          </w:fldSimple>
          <w:r>
            <w:rPr>
              <w:rFonts w:ascii="Arial" w:eastAsia="MS Mincho" w:hAnsi="Arial"/>
              <w:sz w:val="20"/>
              <w:iCs/>
            </w:rPr>
            <w:t>,
2018-04-19,
paskelbta TAR 2018-04-23, i. k. 2018-06429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ae7e360a9fd11e9964cdd77475976b0">
            <w:r w:rsidRPr="00532B9F">
              <w:rPr>
                <w:rFonts w:ascii="Arial" w:eastAsia="MS Mincho" w:hAnsi="Arial"/>
                <w:sz w:val="20"/>
                <w:iCs/>
                <w:color w:val="0000FF" w:themeColor="hyperlink"/>
                <w:u w:val="single"/>
              </w:rPr>
              <w:t>V-865</w:t>
            </w:r>
          </w:fldSimple>
          <w:r>
            <w:rPr>
              <w:rFonts w:ascii="Arial" w:eastAsia="MS Mincho" w:hAnsi="Arial"/>
              <w:sz w:val="20"/>
              <w:iCs/>
            </w:rPr>
            <w:t>,
2019-07-18,
paskelbta TAR 2019-07-19, i. k. 2019-11932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9e74970828711ed8df094f359a60216">
            <w:r w:rsidRPr="00532B9F">
              <w:rPr>
                <w:rFonts w:ascii="Arial" w:eastAsia="MS Mincho" w:hAnsi="Arial"/>
                <w:sz w:val="20"/>
                <w:iCs/>
                <w:color w:val="0000FF" w:themeColor="hyperlink"/>
                <w:u w:val="single"/>
              </w:rPr>
              <w:t>V-1930</w:t>
            </w:r>
          </w:fldSimple>
          <w:r>
            <w:rPr>
              <w:rFonts w:ascii="Arial" w:eastAsia="MS Mincho" w:hAnsi="Arial"/>
              <w:sz w:val="20"/>
              <w:iCs/>
            </w:rPr>
            <w:t>,
2022-12-23,
paskelbta TAR 2022-12-23, i. k. 2022-26584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b964300114511efbcbfb318996800a8">
            <w:r w:rsidRPr="00532B9F">
              <w:rPr>
                <w:rFonts w:ascii="Arial" w:eastAsia="MS Mincho" w:hAnsi="Arial"/>
                <w:sz w:val="20"/>
                <w:iCs/>
                <w:color w:val="0000FF" w:themeColor="hyperlink"/>
                <w:u w:val="single"/>
              </w:rPr>
              <w:t>V-541</w:t>
            </w:r>
          </w:fldSimple>
          <w:r>
            <w:rPr>
              <w:rFonts w:ascii="Arial" w:eastAsia="MS Mincho" w:hAnsi="Arial"/>
              <w:sz w:val="20"/>
              <w:iCs/>
            </w:rPr>
            <w:t>,
2024-05-13,
paskelbta TAR 2024-05-13, i. k. 2024-08774                </w:t>
          </w:r>
        </w:p>
        <w:p>
          <w:pPr>
            <w:jc w:val="both"/>
            <w:rPr>
              <w:rFonts w:ascii="Arial" w:hAnsi="Arial"/>
            </w:rPr>
          </w:pPr>
          <w:r>
            <w:rPr>
              <w:rFonts w:ascii="Arial" w:hAnsi="Arial"/>
              <w:sz w:val="20"/>
            </w:rPr>
            <w:t>Dėl Lietuvos Respublikos sveikatos apsaugos ministro 2008 m. spalio 10 d. įsakymo Nr. V-982 „Dėl Sergančiųjų cukriniu diabetu slaugos paslaugų teikimo reikalavimų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DC0B2F9"/>
  <w15:docId w15:val="{C99BB583-2E21-4531-AD44-E765E2B5675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image" Target="media/image18.jpeg"/>
  <Relationship Id="rId17" Type="http://schemas.openxmlformats.org/officeDocument/2006/relationships/image" Target="media/image19.jpeg"/>
  <Relationship Id="rId18" Type="http://schemas.openxmlformats.org/officeDocument/2006/relationships/image" Target="media/image20.jpeg"/>
  <Relationship Id="rId19" Type="http://schemas.openxmlformats.org/officeDocument/2006/relationships/image" Target="media/image21.jpeg"/>
  <Relationship Id="rId2" Type="http://schemas.openxmlformats.org/officeDocument/2006/relationships/fontTable" Target="fontTable.xml"/>
  <Relationship Id="rId20" Type="http://schemas.openxmlformats.org/officeDocument/2006/relationships/image" Target="media/image22.jpeg"/>
  <Relationship Id="rId21" Type="http://schemas.openxmlformats.org/officeDocument/2006/relationships/image" Target="media/image23.jpeg"/>
  <Relationship Id="rId22" Type="http://schemas.openxmlformats.org/officeDocument/2006/relationships/image" Target="media/image24.jpeg"/>
  <Relationship Id="rId23" Type="http://schemas.openxmlformats.org/officeDocument/2006/relationships/image" Target="media/image25.jpeg"/>
  <Relationship Id="rId24" Type="http://schemas.openxmlformats.org/officeDocument/2006/relationships/hyperlink" TargetMode="External" Target="https://www.e-tar.lt/portal/lt/legalAct/TAR.D82C6BCDE964"/>
  <Relationship Id="rId25"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7.wmf"/>
  <Relationship Id="rId9" Type="http://schemas.openxmlformats.org/officeDocument/2006/relationships/control" Target="activeX/activeX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a7a1c4eb222642eb94845269160228d1">
    <Part Type="preambule" DocPartId="cda27a369a6a461dab0f3bd7c0f5eae1" PartId="f6e1693244ec48c28a86be3d8d0875d6"/>
    <Part Type="punktas" Nr="1" Abbr="1 p." DocPartId="98c1a29fb8424e7aba289e7901fad7e2" PartId="5e49cbb33a384d78bf87a0cd51825a6f"/>
    <Part Type="punktas" Nr="2" Abbr="2 p." DocPartId="e990a4fea75c49b6a77f331975c87c9a" PartId="dc34e1c17dd447e19650dfd04cdbd1a6"/>
    <Part Type="signatura" DocPartId="60d7f731e35f42b69bb2d728381ef30f" PartId="a346507dbdb7489ba195b96dc71c8f1b"/>
  </Part>
  <Part Type="patvirtinta" Title="SERGANČIŲJŲ CUKRINIU DIABETU SLAUGOS PASLAUGŲ TEIKIMO REIKALAVIMŲ APRAŠAS" DocPartId="a1eae62891c047f6ae7dc2136b2cd2ab" PartId="debc508456a245468561923af3163f1a">
    <Part Type="skyrius" Nr="1" Title="„I SKYRIUS BENDROSIOS NUOSTATOS“." DocPartId="0e52b2d9132146009e7b376d82be5cd8" PartId="86740739c4d049ffbe15ab084fb3ba8d">
      <Part Type="punktas" Nr="1" Abbr="1 p." DocPartId="2b37ecc84ca344799a108f429e3e0a92" PartId="39efe151623049ad89737f919ea9ecc1"/>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f102ec66624a418bb94e7d3fa76cc790">
        <Part Type="papunktis" Nr="5.1" Abbr="5.1 pp." DocPartId="0d8b5d27f7f349259b20c9675d3d28a4" PartId="a9b51a27e797435f8cff902ece566832"/>
        <Part Type="papunktis" Nr="5.2" Abbr="5.2 pp." DocPartId="6d89fe003a4a45ef8d3e0d134dda27fe" PartId="0d1125af34e3473bba3cff77bd9bf3f0"/>
        <Part Type="papunktis" Nr="5.3" Abbr="5.3 pp." DocPartId="1ea6b17b244049f5abd1d67939ae3026" PartId="d4cf2565e2db49b9966a761c861ab32e"/>
        <Part Type="papunktis" Nr="5.4" Abbr="5.4 pp." DocPartId="705c01d9985e4aca9362aaa3ae322d6a" PartId="7f89c3e75499419d8ed576a700d14d00"/>
      </Part>
    </Part>
    <Part Type="skyrius" Nr="2" Title="„II SKYRIUS REIKALAVIMAI PATALPOMS IR MEDICINOS PRIETAISAMS“." DocPartId="319e3889df414f178f466f611537cf11" PartId="459fc2619b124a35804375b153801b60">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a14d45ed29cd4d749166bcf4fa9b4664"/>
    </Part>
    <Part Type="skyrius" Nr="3" Title="„III SKYRIUS SERGANČIŲJŲ CD SLAUGOS PASLAUGŲ RŪŠYS“." DocPartId="3cfbe4ed10bd4597995e62fa75899569" PartId="5d10f2f089894bfab572c8b3e214388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IV SKYRIUS SERGANČIŲJŲ CD SLAUGOS PASLAUGŲ ORGANIZAVIMAS, TEIKIMAS IR INDIKACIJOS“." DocPartId="95ef2c8c516d4ecc9f36af12d5be10d5" PartId="617945e05f074692bbaf712937b44bc7">
      <Part Type="punktas" Nr="10" Abbr="10 p." DocPartId="d126c99bb516405e82e5b1ef0fc3c3b0" PartId="5074dbb3b0d24b70a5202242654ad489"/>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32450b06b0cf475baa9eec3a8b372b24"/>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V SKYRIUS SERGANČIŲJŲ CD SLAUGOS PASLAUGŲ APMOKĖJIMO PRIVALOMOJO SVEIKATOS DRAUDIMO FONDO BIUDŽETO LĖŠOMIS TVARKA“." DocPartId="a7f03ef5ad0a4400bf907d9b96b604df" PartId="15f460bb29d44268abf73a86d873b0db">
      <Part Type="punktas" Nr="31" Abbr="31 p." DocPartId="1dbf4fb0f431448b9167b48c4e63cfa1" PartId="8e67cc6589bb482eaf95eac021ac8f59"/>
      <Part Type="punktas" Nr="32" Abbr="32 p." DocPartId="73f06c399a4946c9ae56c5b82c71ba0e" PartId="e7bcd548803440889a3183990c7eedef"/>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d7dd26a729704a4d947b5c5fdaee0bda"/>
    </Part>
    <Part Type="skyrius" Nr="6" Title="„VI SKYRIUS SLAUGYTOJO DIABETOLOGO PILDOMA DOKUMENTACIJA“." DocPartId="7b00652af9ff4577971b72120cd4873d" PartId="e49682aaa28c4405b2defbc88e7ae563">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VII SKYRIUS BAIGIAMOJI NUOSTATA“." DocPartId="6ffb4dda725d430590253115777289f0" PartId="cf65e42bb29147419e933bd2bdab59a3">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fc0c542039014ae89a790cf610bb4c39">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e4c496e119c048e09e9e72927f3a9cc0">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a8e5f38bac9b47129bd67241d6d3e0fa">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C73CB73F-79AE-4622-A013-A2D8C1AD1922}">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14393</Words>
  <Characters>8205</Characters>
  <Application>Microsoft Office Word</Application>
  <DocSecurity>0</DocSecurity>
  <Lines>68</Lines>
  <Paragraphs>45</Paragraphs>
  <ScaleCrop>false</ScaleCrop>
  <Company/>
  <LinksUpToDate>false</LinksUpToDate>
  <CharactersWithSpaces>22553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TAMALIŪNIENĖ Vilija</lastModifiedBy>
  <dcterms:modified xsi:type="dcterms:W3CDTF">2024-05-14T13:45:00Z</dcterms:modified>
  <revision>19</revision>
  <dc:title>LIETUVOS RESPUBLIKOS SVEIKATOS APSAUGOS MINISTRO Į S A K Y M A S</dc:title>
</coreProperties>
</file>