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2013-11-27 iki 2015-02-24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7F759AC79858">
        <w:r w:rsidRPr="00532B9F">
          <w:rPr>
            <w:rFonts w:ascii="Times New Roman" w:eastAsia="MS Mincho" w:hAnsi="Times New Roman"/>
            <w:sz w:val="20"/>
            <w:i/>
            <w:iCs/>
            <w:color w:val="0000FF" w:themeColor="hyperlink"/>
            <w:u w:val="single"/>
          </w:rPr>
          <w:t>48-1778</w:t>
        </w:r>
      </w:fldSimple>
      <w:r>
        <w:rPr>
          <w:rFonts w:ascii="Times New Roman" w:eastAsia="MS Mincho" w:hAnsi="Times New Roman"/>
          <w:sz w:val="20"/>
          <w:i/>
          <w:iCs/>
        </w:rPr>
        <w:t>, i. k. 1081100NUTA00000352</w:t>
      </w:r>
    </w:p>
    <w:p>
      <w:pPr>
        <w:jc w:val="both"/>
        <w:rPr>
          <w:rFonts w:ascii="Times New Roman" w:hAnsi="Times New Roman"/>
          <w:sz w:val="20"/>
        </w:rPr>
      </w:pPr>
    </w:p>
    <w:p>
      <w:pPr>
        <w:tabs>
          <w:tab w:val="center" w:pos="4153"/>
          <w:tab w:val="right" w:pos="8306"/>
        </w:tabs>
        <w:rPr>
          <w:lang w:val="en-GB"/>
        </w:rPr>
      </w:pPr>
    </w:p>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lang w:eastAsia="lt-LT"/>
        </w:rPr>
        <w:drawing>
          <wp:inline distT="0" distB="0" distL="0" distR="0">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keepNext/>
        <w:jc w:val="center"/>
        <w:rPr>
          <w:caps/>
        </w:rPr>
      </w:pPr>
      <w:r>
        <w:rPr>
          <w:caps/>
        </w:rPr>
        <w:t>Lietuvos Respublikos Vyriausybė</w:t>
      </w:r>
    </w:p>
    <w:p>
      <w:pPr>
        <w:jc w:val="center"/>
        <w:rPr>
          <w:caps/>
          <w:spacing w:val="60"/>
        </w:rPr>
      </w:pPr>
      <w:r>
        <w:rPr>
          <w:caps/>
          <w:spacing w:val="60"/>
        </w:rPr>
        <w:t>NUTARIMAS</w:t>
      </w:r>
    </w:p>
    <w:p>
      <w:pPr>
        <w:keepNext/>
        <w:jc w:val="center"/>
        <w:outlineLvl w:val="1"/>
        <w:rPr>
          <w:b/>
          <w:caps/>
        </w:rPr>
      </w:pPr>
    </w:p>
    <w:p>
      <w:pPr>
        <w:keepNext/>
        <w:jc w:val="center"/>
        <w:outlineLvl w:val="1"/>
        <w:rPr>
          <w:b/>
          <w:caps/>
        </w:rPr>
      </w:pPr>
      <w:r>
        <w:rPr>
          <w:b/>
          <w:caps/>
        </w:rPr>
        <w:t xml:space="preserve">DĖL EUROPOS SĄJUNGOS FONDŲ IR LIETUVOS RESPUBLIKOS VALSTYBĖS BIUDŽETO LĖŠOMIS FINANSUOTINŲ REGIONŲ PROJEKTŲ </w:t>
      </w:r>
      <w:r>
        <w:rPr>
          <w:b/>
          <w:bCs/>
          <w:caps/>
        </w:rPr>
        <w:t xml:space="preserve">ATRANKOS TVARKOS APRAŠO </w:t>
      </w:r>
      <w:r>
        <w:rPr>
          <w:b/>
          <w:caps/>
        </w:rPr>
        <w:t>PATVIRTINIMO</w:t>
      </w:r>
    </w:p>
    <w:p/>
    <w:p>
      <w:pPr>
        <w:jc w:val="center"/>
      </w:pPr>
      <w:r>
        <w:t>2008 m. balandžio 17 d. Nr. 352</w:t>
      </w:r>
    </w:p>
    <w:p>
      <w:pPr>
        <w:jc w:val="center"/>
      </w:pPr>
      <w:r>
        <w:t>Vilnius</w:t>
      </w:r>
    </w:p>
    <w:p>
      <w:pPr>
        <w:jc w:val="center"/>
      </w:pPr>
    </w:p>
    <w:p>
      <w:pPr>
        <w:ind w:firstLine="567"/>
        <w:jc w:val="both"/>
      </w:pPr>
      <w:r>
        <w:t xml:space="preserve">Vadovaudamasi Lietuvos Respublikos regioninės plėtros įstatymo (Žin., 2000, Nr. </w:t>
      </w:r>
      <w:hyperlink r:id="rId11" w:tgtFrame="_blank" w:history="1">
        <w:r>
          <w:rPr>
            <w:color w:val="0000FF" w:themeColor="hyperlink"/>
            <w:u w:val="single"/>
          </w:rPr>
          <w:t>66-1987</w:t>
        </w:r>
      </w:hyperlink>
      <w:r>
        <w:t xml:space="preserve">; 2002, Nr. </w:t>
      </w:r>
      <w:hyperlink r:id="rId12" w:tgtFrame="_blank" w:history="1">
        <w:r>
          <w:rPr>
            <w:color w:val="0000FF" w:themeColor="hyperlink"/>
            <w:u w:val="single"/>
          </w:rPr>
          <w:t>123-5558</w:t>
        </w:r>
      </w:hyperlink>
      <w:r>
        <w:t xml:space="preserve">; 2007, Nr. </w:t>
      </w:r>
      <w:hyperlink r:id="rId13" w:tgtFrame="_blank" w:history="1">
        <w:r>
          <w:rPr>
            <w:color w:val="0000FF" w:themeColor="hyperlink"/>
            <w:u w:val="single"/>
          </w:rPr>
          <w:t>61-2339</w:t>
        </w:r>
      </w:hyperlink>
      <w:r>
        <w:rPr>
          <w:color w:val="0000FF" w:themeColor="hyperlink"/>
          <w:u w:val="single"/>
        </w:rPr>
        <w:t xml:space="preserve">, </w:t>
      </w:r>
      <w:r>
        <w:t xml:space="preserve">2010, Nr. 48-2285) 13 straipsnio 6 dalies 7 punktu ir įgyvendindama Projektų administravimo ir finansavimo taisyklių, patvirtintų Lietuvos Respublikos Vyriausybės 2007 m. gruodžio 19 d. nutarimu Nr. 1443 (Žin., 2008, Nr. </w:t>
      </w:r>
      <w:hyperlink r:id="rId14" w:tgtFrame="_blank" w:history="1">
        <w:r>
          <w:rPr>
            <w:color w:val="0000FF" w:themeColor="hyperlink"/>
            <w:u w:val="single"/>
          </w:rPr>
          <w:t>4-132</w:t>
        </w:r>
      </w:hyperlink>
      <w:r>
        <w:t>), 7 punktą, Lietuvos Respublikos Vyriausybė</w:t>
      </w:r>
      <w:r>
        <w:rPr>
          <w:spacing w:val="80"/>
        </w:rPr>
        <w:t xml:space="preserve"> </w:t>
      </w:r>
      <w:r>
        <w:rPr>
          <w:spacing w:val="60"/>
        </w:rPr>
        <w:t>nutari</w:t>
      </w:r>
      <w:r>
        <w:t>a:</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2AD5D94E0B">
        <w:r w:rsidRPr="00532B9F">
          <w:rPr>
            <w:rFonts w:ascii="Times New Roman" w:eastAsia="MS Mincho" w:hAnsi="Times New Roman"/>
            <w:sz w:val="20"/>
            <w:i/>
            <w:iCs/>
            <w:color w:val="0000FF" w:themeColor="hyperlink"/>
            <w:u w:val="single"/>
          </w:rPr>
          <w:t>935</w:t>
        </w:r>
      </w:fldSimple>
      <w:r>
        <w:rPr>
          <w:rFonts w:ascii="Times New Roman" w:eastAsia="MS Mincho" w:hAnsi="Times New Roman"/>
          <w:sz w:val="20"/>
          <w:i/>
          <w:iCs/>
        </w:rPr>
        <w:t>,
2011-08-17,
Žin., 2011, Nr.
105-4943 (2011-08-23), i. k. 1111100NUTA00000935            </w:t>
      </w:r>
    </w:p>
    <w:p/>
    <w:p>
      <w:pPr>
        <w:ind w:firstLine="567"/>
        <w:jc w:val="both"/>
      </w:pPr>
      <w:r>
        <w:t>1</w:t>
      </w:r>
      <w:r>
        <w:t>. Patvirtinti Europos Sąjungos fondų ir Lietuvos Respublikos valstybės biudžeto lėšomis finansuotinų regionų projektų atrankos tvarkos aprašą (pridedama).</w:t>
      </w:r>
    </w:p>
    <w:p>
      <w:pPr>
        <w:ind w:firstLine="567"/>
        <w:jc w:val="both"/>
      </w:pPr>
      <w:r>
        <w:t>2</w:t>
      </w:r>
      <w:r>
        <w:t>. Pavesti regionų plėtros taryboms, vadovaujantis savo darbo reglamentais, iki šio nutarimo įsigaliojimo dienos nustatyti projektinių pasiūlymų pateikimo regionų plėtros taryboms ir projektinių pasiūlymų apibendrinimo regionų plėtros tarybų sekretoriatuose tvarką.</w:t>
      </w:r>
    </w:p>
    <w:p>
      <w:pPr>
        <w:ind w:firstLine="567"/>
        <w:jc w:val="both"/>
      </w:pPr>
      <w:r>
        <w:t>3</w:t>
      </w:r>
      <w:r>
        <w:t>. Šis nutarimas, išskyrus 2 punktą, įsigalioja nuo 2008 m. birželio 1 dienos.</w:t>
      </w:r>
    </w:p>
    <w:p>
      <w:pPr>
        <w:tabs>
          <w:tab w:val="right" w:pos="9071"/>
        </w:tabs>
      </w:pPr>
    </w:p>
    <w:p>
      <w:pPr>
        <w:tabs>
          <w:tab w:val="right" w:pos="9071"/>
        </w:tabs>
      </w:pPr>
    </w:p>
    <w:p>
      <w:pPr>
        <w:tabs>
          <w:tab w:val="right" w:pos="9071"/>
        </w:tabs>
      </w:pPr>
    </w:p>
    <w:p>
      <w:pPr>
        <w:tabs>
          <w:tab w:val="right" w:pos="9071"/>
        </w:tabs>
      </w:pPr>
      <w:r>
        <w:t>Ministras Pirmininkas</w:t>
        <w:tab/>
        <w:t>Gediminas Kirkilas</w:t>
      </w:r>
    </w:p>
    <w:p/>
    <w:p/>
    <w:p/>
    <w:p>
      <w:pPr>
        <w:tabs>
          <w:tab w:val="right" w:pos="9071"/>
        </w:tabs>
      </w:pPr>
      <w:r>
        <w:t>Vidaus reikalų ministras</w:t>
        <w:tab/>
        <w:t>Regimantas Čiupaila</w:t>
        <w:cr/>
      </w:r>
    </w:p>
    <w:p>
      <w:pPr>
        <w:tabs>
          <w:tab w:val="center" w:pos="4153"/>
          <w:tab w:val="right" w:pos="8306"/>
        </w:tabs>
      </w:pPr>
    </w:p>
    <w:p>
      <w:pPr>
        <w:ind w:left="4536"/>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pgNumType w:start="1"/>
          <w:cols w:space="1296"/>
          <w:titlePg/>
        </w:sectPr>
      </w:pPr>
    </w:p>
    <w:p>
      <w:pPr>
        <w:ind w:left="4536"/>
        <w:rPr>
          <w:caps/>
        </w:rPr>
      </w:pPr>
      <w:r>
        <w:rPr>
          <w:caps/>
        </w:rPr>
        <w:t>Patvirtinta</w:t>
      </w:r>
    </w:p>
    <w:p>
      <w:pPr>
        <w:ind w:left="4536"/>
      </w:pPr>
      <w:r>
        <w:t>Lietuvos Respublikos Vyriausybės 2008 m. balandžio 17 d. nutarimu Nr. 352</w:t>
      </w:r>
    </w:p>
    <w:p>
      <w:pPr>
        <w:jc w:val="center"/>
      </w:pPr>
    </w:p>
    <w:p>
      <w:pPr>
        <w:jc w:val="center"/>
        <w:rPr>
          <w:b/>
        </w:rPr>
      </w:pPr>
      <w:r>
        <w:rPr>
          <w:b/>
        </w:rPr>
        <w:t>EUROPOS SĄJUNGOS FONDŲ IR LIETUVOS RESPUBLIKOS VALSTYBĖS BIUDŽETO LĖŠOMIS FINANSUOTINŲ REGIONŲ PROJEKTŲ ATRANKOS TVARKOS APRAŠAS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Europos Sąjungos fondų ir Lietuvos Respublikos valstybės biudžeto lėšomis finansuotinų regionų projektų atrankos tvarkos apraše (toliau vadinama – šis aprašas) reglamentuojama regionų projektų atranka, regionų projektų sąrašų sudarymas ir tvirtinimas, regionų plėtros tarybų išvadų dėl pasiūlymo regionų projektus finansuoti iš Europos Sąjungos (toliau vadinama – ES) fondų ir Lietuvos Respublikos valstybės biudžeto lėšų teikimas.</w:t>
      </w:r>
    </w:p>
    <w:p>
      <w:pPr>
        <w:ind w:firstLine="567"/>
        <w:jc w:val="both"/>
      </w:pPr>
      <w:r>
        <w:t>2</w:t>
      </w:r>
      <w:r>
        <w:t>. Šiame apraše vartojamos sąvokos:</w:t>
      </w:r>
    </w:p>
    <w:p>
      <w:pPr>
        <w:ind w:firstLine="567"/>
        <w:jc w:val="both"/>
        <w:rPr>
          <w:b/>
        </w:rPr>
      </w:pPr>
      <w:r>
        <w:rPr>
          <w:b/>
        </w:rPr>
        <w:t xml:space="preserve">Paramos regionui limitas </w:t>
      </w:r>
      <w:r>
        <w:t>–</w:t>
      </w:r>
      <w:r>
        <w:rPr>
          <w:bCs/>
        </w:rPr>
        <w:t xml:space="preserve"> veiksmų programų prieduose nustatyta</w:t>
      </w:r>
      <w:r>
        <w:rPr>
          <w:b/>
        </w:rPr>
        <w:t xml:space="preserve"> </w:t>
      </w:r>
      <w:r>
        <w:rPr>
          <w:bCs/>
        </w:rPr>
        <w:t xml:space="preserve">ES fondų lėšų dalis, skirta regiono projektams įgyvendinti 2007–2010 ir 2011–2013 </w:t>
      </w:r>
      <w:r>
        <w:t>arba 2007–2013</w:t>
      </w:r>
      <w:r>
        <w:rPr>
          <w:bCs/>
        </w:rPr>
        <w:t xml:space="preserve"> metais pagal </w:t>
      </w:r>
      <w:r>
        <w:t>veiksmų programos prioriteto įgyvendinimo priemonę, pagal kurią planuojami regionų projektai.</w:t>
      </w:r>
      <w:r>
        <w:rPr>
          <w:bCs/>
        </w:rPr>
        <w:t xml:space="preserve"> </w:t>
      </w:r>
    </w:p>
    <w:p>
      <w:pPr>
        <w:ind w:firstLine="567"/>
        <w:jc w:val="both"/>
      </w:pPr>
      <w:r>
        <w:rPr>
          <w:b/>
        </w:rPr>
        <w:t>Projektinis pasiūlymas</w:t>
      </w:r>
      <w:r>
        <w:t xml:space="preserve"> – pagal šio aprašo priede nustatytą formą parengta regiono projekto santrauka</w:t>
      </w:r>
      <w:r>
        <w:rPr>
          <w:bCs/>
          <w:kern w:val="28"/>
        </w:rPr>
        <w:t xml:space="preserve"> konkrečiai </w:t>
      </w:r>
      <w:r>
        <w:t xml:space="preserve">veiksmų programos </w:t>
      </w:r>
      <w:r>
        <w:rPr>
          <w:bCs/>
          <w:kern w:val="28"/>
        </w:rPr>
        <w:t>prioriteto įgyvendinimo priemonei, pagal kurią planuojami regionų projektai;</w:t>
      </w:r>
      <w:r>
        <w:t xml:space="preserve"> šią santrauką savivaldybės institucija Regioninės plėtros departamentas prie Vidaus reikalų ministerijos ar Būsto ir urbanistinės plėtros agentūra teikia regiono plėtros tarybai. </w:t>
      </w:r>
    </w:p>
    <w:p>
      <w:pPr>
        <w:ind w:firstLine="567"/>
        <w:jc w:val="both"/>
      </w:pPr>
      <w:r>
        <w:t xml:space="preserve">Kitos šiame apraše vartojamos sąvokos atitinka 2006 m. liepos 11 d. Tarybos reglamento (EB) Nr. 1083/2006, nustatančio bendrąsias nuostatas dėl Europos regioninės plėtros fondo, Europos socialinio fondo ir Sanglaudos fondo bei panaikinančio Reglamentą (EB) Nr. 1260/1999 (OL 2006 L 210, p. 25), 2006 m. gruodžio 8 d. Komisijos reglamento (EB) Nr. 1828/2006, nustatančio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Lietuvos Respublikos regioninės plėtros įstatymo (Žin., 2000, Nr. </w:t>
      </w:r>
      <w:hyperlink r:id="rId21" w:tgtFrame="_blank" w:history="1">
        <w:r>
          <w:rPr>
            <w:color w:val="0000FF" w:themeColor="hyperlink"/>
            <w:u w:val="single"/>
          </w:rPr>
          <w:t>66-1987</w:t>
        </w:r>
      </w:hyperlink>
      <w:r>
        <w:t xml:space="preserve">; 2002, Nr. </w:t>
      </w:r>
      <w:hyperlink r:id="rId22" w:tgtFrame="_blank" w:history="1">
        <w:r>
          <w:rPr>
            <w:color w:val="0000FF" w:themeColor="hyperlink"/>
            <w:u w:val="single"/>
          </w:rPr>
          <w:t>123-5558</w:t>
        </w:r>
      </w:hyperlink>
      <w:r>
        <w:t xml:space="preserve">), Atsakomybės ir funkcijų paskirstymo tarp institucijų, įgyvendinant Lietuvos 2007–2013 metų Europos Sąjungos struktūrinės paramos panaudojimo strategiją ir veiksmų programas, taisyklių, patvirtintų Lietuvos Respublikos Vyriausybės 2007 m. spalio 17 d. nutarimu Nr. 1139 (Žin., 2007, Nr. </w:t>
      </w:r>
      <w:hyperlink r:id="rId23" w:tgtFrame="_blank" w:history="1">
        <w:r>
          <w:rPr>
            <w:color w:val="0000FF" w:themeColor="hyperlink"/>
            <w:u w:val="single"/>
          </w:rPr>
          <w:t>114-4637</w:t>
        </w:r>
      </w:hyperlink>
      <w:r>
        <w:t xml:space="preserve">), ir Projektų administravimo ir finansavimo taisyklių, patvirtintų Lietuvos Respublikos Vyriausybės 2007 m. gruodžio 19 d. nutarimu Nr. 1443 (Žin., 2008, Nr. </w:t>
      </w:r>
      <w:hyperlink r:id="rId24" w:tgtFrame="_blank" w:history="1">
        <w:r>
          <w:rPr>
            <w:color w:val="0000FF" w:themeColor="hyperlink"/>
            <w:u w:val="single"/>
          </w:rPr>
          <w:t>4-132</w:t>
        </w:r>
      </w:hyperlink>
      <w:r>
        <w:t>) (toliau vadinama – Projektų administravimo ir finansavimo taisyklės),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B999EF6B33">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2009-02-18,
Žin., 2009, Nr.
22-853 (2009-02-26), i. k. 1091100NUTA00000112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89B0ECA5CC">
        <w:r w:rsidRPr="00532B9F">
          <w:rPr>
            <w:rFonts w:ascii="Times New Roman" w:eastAsia="MS Mincho" w:hAnsi="Times New Roman"/>
            <w:sz w:val="20"/>
            <w:i/>
            <w:iCs/>
            <w:color w:val="0000FF" w:themeColor="hyperlink"/>
            <w:u w:val="single"/>
          </w:rPr>
          <w:t>721</w:t>
        </w:r>
      </w:fldSimple>
      <w:r>
        <w:rPr>
          <w:rFonts w:ascii="Times New Roman" w:eastAsia="MS Mincho" w:hAnsi="Times New Roman"/>
          <w:sz w:val="20"/>
          <w:i/>
          <w:iCs/>
        </w:rPr>
        <w:t>,
2010-06-07,
Žin., 2010, Nr.
69-3446 (2010-06-15), i. k. 1101100NUTA00000721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2AD5D94E0B">
        <w:r w:rsidRPr="00532B9F">
          <w:rPr>
            <w:rFonts w:ascii="Times New Roman" w:eastAsia="MS Mincho" w:hAnsi="Times New Roman"/>
            <w:sz w:val="20"/>
            <w:i/>
            <w:iCs/>
            <w:color w:val="0000FF" w:themeColor="hyperlink"/>
            <w:u w:val="single"/>
          </w:rPr>
          <w:t>935</w:t>
        </w:r>
      </w:fldSimple>
      <w:r>
        <w:rPr>
          <w:rFonts w:ascii="Times New Roman" w:eastAsia="MS Mincho" w:hAnsi="Times New Roman"/>
          <w:sz w:val="20"/>
          <w:i/>
          <w:iCs/>
        </w:rPr>
        <w:t>,
2011-08-17,
Žin., 2011, Nr.
105-4943 (2011-08-23), i. k. 1111100NUTA00000935            </w:t>
      </w:r>
    </w:p>
    <w:p/>
    <w:p>
      <w:pPr>
        <w:jc w:val="center"/>
        <w:rPr>
          <w:b/>
          <w:bCs/>
        </w:rPr>
      </w:pPr>
      <w:r>
        <w:rPr>
          <w:b/>
        </w:rPr>
        <w:t>II</w:t>
      </w:r>
      <w:r>
        <w:rPr>
          <w:b/>
        </w:rPr>
        <w:t xml:space="preserve">. </w:t>
      </w:r>
      <w:r>
        <w:rPr>
          <w:b/>
        </w:rPr>
        <w:t xml:space="preserve">REGIONŲ PROJEKTŲ ATRANKA, </w:t>
      </w:r>
      <w:r>
        <w:rPr>
          <w:b/>
          <w:caps/>
        </w:rPr>
        <w:t>regionų projektų sąrašų sudarymas IR tvirtinimas, regionų plėtros tarybų išvadų teikimas</w:t>
      </w:r>
    </w:p>
    <w:p>
      <w:pPr>
        <w:ind w:firstLine="567"/>
        <w:jc w:val="both"/>
      </w:pPr>
    </w:p>
    <w:p>
      <w:pPr>
        <w:ind w:firstLine="567"/>
        <w:jc w:val="both"/>
      </w:pPr>
      <w:r>
        <w:t>3</w:t>
      </w:r>
      <w:r>
        <w:t xml:space="preserve">. Savivaldybių institucijos, Regioninės plėtros departamentas prie Vidaus reikalų ministerijos ir Būsto ir urbanistinės plėtros agentūra, atsižvelgdami į poreikius </w:t>
      </w:r>
      <w:r>
        <w:rPr>
          <w:bCs/>
        </w:rPr>
        <w:t>ir galimybes</w:t>
      </w:r>
      <w:r>
        <w:rPr>
          <w:b/>
          <w:bCs/>
        </w:rPr>
        <w:t xml:space="preserve"> </w:t>
      </w:r>
      <w:r>
        <w:t xml:space="preserve">pagal paramos regionui limitus ir regionų bei savivaldybių strateginių plėtros planų priemones gauti finansavimą iš ES fondų ir Lietuvos Respublikos valstybės biudžeto lėšų pagal veiksmų programų prioritetų įgyvendinimo priemones, pagal kurias planuojami regionų projektai, regiono plėtros tarybos nustatyta tvarka teikia jai projektinius pasiūlymus.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89B0ECA5CC">
        <w:r w:rsidRPr="00532B9F">
          <w:rPr>
            <w:rFonts w:ascii="Times New Roman" w:eastAsia="MS Mincho" w:hAnsi="Times New Roman"/>
            <w:sz w:val="20"/>
            <w:i/>
            <w:iCs/>
            <w:color w:val="0000FF" w:themeColor="hyperlink"/>
            <w:u w:val="single"/>
          </w:rPr>
          <w:t>721</w:t>
        </w:r>
      </w:fldSimple>
      <w:r>
        <w:rPr>
          <w:rFonts w:ascii="Times New Roman" w:eastAsia="MS Mincho" w:hAnsi="Times New Roman"/>
          <w:sz w:val="20"/>
          <w:i/>
          <w:iCs/>
        </w:rPr>
        <w:t>,
2010-06-07,
Žin., 2010, Nr.
69-3446 (2010-06-15), i. k. 1101100NUTA00000721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2AD5D94E0B">
        <w:r w:rsidRPr="00532B9F">
          <w:rPr>
            <w:rFonts w:ascii="Times New Roman" w:eastAsia="MS Mincho" w:hAnsi="Times New Roman"/>
            <w:sz w:val="20"/>
            <w:i/>
            <w:iCs/>
            <w:color w:val="0000FF" w:themeColor="hyperlink"/>
            <w:u w:val="single"/>
          </w:rPr>
          <w:t>935</w:t>
        </w:r>
      </w:fldSimple>
      <w:r>
        <w:rPr>
          <w:rFonts w:ascii="Times New Roman" w:eastAsia="MS Mincho" w:hAnsi="Times New Roman"/>
          <w:sz w:val="20"/>
          <w:i/>
          <w:iCs/>
        </w:rPr>
        <w:t>,
2011-08-17,
Žin., 2011, Nr.
105-4943 (2011-08-23), i. k. 1111100NUTA00000935            </w:t>
      </w:r>
    </w:p>
    <w:p/>
    <w:p>
      <w:pPr>
        <w:ind w:firstLine="567"/>
        <w:jc w:val="both"/>
      </w:pPr>
      <w:r>
        <w:t>4</w:t>
      </w:r>
      <w:r>
        <w:t>. Visi projektiniai pasiūlymai, teikiami regiono plėtros tarybai, turi atitikti veiksmų programas, jų priedus, Stebėsenos komiteto patvirtintus projektų atrankos kriterijus (toliau vadinama – projektų atrankos kriterijai), ministerijų ir (ar) kitų valstybės institucijų, pagal kompetenciją atsakingų už bendrai finansuojamus iš ES fondų lėšų ūkio sektorius, patvirtintus projektų finansavimo sąlygų aprašus.</w:t>
      </w:r>
    </w:p>
    <w:p>
      <w:pPr>
        <w:ind w:firstLine="567"/>
        <w:jc w:val="both"/>
      </w:pPr>
      <w:r>
        <w:t>5</w:t>
      </w:r>
      <w:r>
        <w:t>. Regiono plėtros tarybos sekretoriatas regiono plėtros tarybos nustatyta tvarka apibendrina regiono savivaldybių</w:t>
      </w:r>
      <w:r>
        <w:rPr>
          <w:b/>
        </w:rPr>
        <w:t xml:space="preserve"> </w:t>
      </w:r>
      <w:r>
        <w:t>institucijų Regioninės plėtros departamento prie Vidaus reikalų ministerijos ir Būsto ir urbanistinės plėtros agentūros pateiktus</w:t>
      </w:r>
      <w:r>
        <w:rPr>
          <w:b/>
        </w:rPr>
        <w:t xml:space="preserve"> </w:t>
      </w:r>
      <w:r>
        <w:t>projektinius</w:t>
      </w:r>
      <w:r>
        <w:rPr>
          <w:b/>
        </w:rPr>
        <w:t xml:space="preserve"> </w:t>
      </w:r>
      <w:r>
        <w:t xml:space="preserve">pasiūlymus pagal veiksmų programų prioritetų įgyvendinimo priemones, pagal kurias planuojami regionų projektai, ir visus juos teikia regiono plėtros tarybai.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89B0ECA5CC">
        <w:r w:rsidRPr="00532B9F">
          <w:rPr>
            <w:rFonts w:ascii="Times New Roman" w:eastAsia="MS Mincho" w:hAnsi="Times New Roman"/>
            <w:sz w:val="20"/>
            <w:i/>
            <w:iCs/>
            <w:color w:val="0000FF" w:themeColor="hyperlink"/>
            <w:u w:val="single"/>
          </w:rPr>
          <w:t>721</w:t>
        </w:r>
      </w:fldSimple>
      <w:r>
        <w:rPr>
          <w:rFonts w:ascii="Times New Roman" w:eastAsia="MS Mincho" w:hAnsi="Times New Roman"/>
          <w:sz w:val="20"/>
          <w:i/>
          <w:iCs/>
        </w:rPr>
        <w:t>,
2010-06-07,
Žin., 2010, Nr.
69-3446 (2010-06-15), i. k. 1101100NUTA00000721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2AD5D94E0B">
        <w:r w:rsidRPr="00532B9F">
          <w:rPr>
            <w:rFonts w:ascii="Times New Roman" w:eastAsia="MS Mincho" w:hAnsi="Times New Roman"/>
            <w:sz w:val="20"/>
            <w:i/>
            <w:iCs/>
            <w:color w:val="0000FF" w:themeColor="hyperlink"/>
            <w:u w:val="single"/>
          </w:rPr>
          <w:t>935</w:t>
        </w:r>
      </w:fldSimple>
      <w:r>
        <w:rPr>
          <w:rFonts w:ascii="Times New Roman" w:eastAsia="MS Mincho" w:hAnsi="Times New Roman"/>
          <w:sz w:val="20"/>
          <w:i/>
          <w:iCs/>
        </w:rPr>
        <w:t>,
2011-08-17,
Žin., 2011, Nr.
105-4943 (2011-08-23), i. k. 1111100NUTA00000935            </w:t>
      </w:r>
    </w:p>
    <w:p/>
    <w:p>
      <w:pPr>
        <w:ind w:firstLine="567"/>
        <w:jc w:val="both"/>
      </w:pPr>
      <w:r>
        <w:t>6</w:t>
      </w:r>
      <w:r>
        <w:t>. Regiono plėtros taryba:</w:t>
      </w:r>
    </w:p>
    <w:p>
      <w:pPr>
        <w:ind w:firstLine="567"/>
        <w:jc w:val="both"/>
      </w:pPr>
      <w:r>
        <w:t>6.1</w:t>
      </w:r>
      <w:r>
        <w:t>. artimiausiame posėdyje, bet ne vėliau kaip per mėnesį nuo apibendrintų projektinių pasiūlymų gavimo dienos:</w:t>
      </w:r>
    </w:p>
    <w:p>
      <w:pPr>
        <w:ind w:firstLine="567"/>
        <w:jc w:val="both"/>
        <w:rPr>
          <w:bCs/>
        </w:rPr>
      </w:pPr>
      <w:r>
        <w:t>6.1.1</w:t>
      </w:r>
      <w:r>
        <w:t>. vadovaudamasi veiksmų programomis, jų priedais,</w:t>
      </w:r>
      <w:r>
        <w:rPr>
          <w:bCs/>
        </w:rPr>
        <w:t xml:space="preserve"> </w:t>
      </w:r>
      <w:r>
        <w:t>projektų atrankos kriterijais, Projektų administravimo ir finansavimo taisyklėmis, ministerijos ir (ar) kitos valstybės institucijos, pagal kompetenciją atsakingos už bendrai finansuojamus iš ES fondų lėšų ūkio sektorius, veiksmų programos prioriteto įgyvendinimo priemonei, pagal kurią planuojami regionų projektai, nustatytomis sąlygomis, patvirtintomis projektų finansavimo sąlygų apraše, įvertinusi regiono projektų reikšmę regiono plėtrai, atrenka regiono projektus, kuriuos siūlo finansuoti iš ES fondų ir Lietuvos Respublikos valstybės biudžeto lėšų, sudaro ir tvirtina regiono projektų sąrašus 2007–2010 arba, jeigu taip nustatyta projektų finansavimo sąlygų apraše, 2007–2013metų laikotarpiui kiekvienai veiksmų programos prioriteto įgyvendinimo priemonei, pagal kurią planuojami regionų projektai; regiono projektų sąraše esančių regiono projektų biudžetų ES fondų lėšų suma turi neviršyti paramos regionui limito</w:t>
      </w:r>
      <w:r>
        <w:rPr>
          <w:bCs/>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B999EF6B33">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2009-02-18,
Žin., 2009, Nr.
22-853 (2009-02-26), i. k. 1091100NUTA00000112            </w:t>
      </w:r>
    </w:p>
    <w:p/>
    <w:p>
      <w:pPr>
        <w:ind w:firstLine="567"/>
        <w:jc w:val="both"/>
        <w:rPr>
          <w:bCs/>
        </w:rPr>
      </w:pPr>
      <w:r>
        <w:rPr>
          <w:bCs/>
        </w:rPr>
        <w:t>6.1.2</w:t>
      </w:r>
      <w:r>
        <w:rPr>
          <w:bCs/>
        </w:rPr>
        <w:t xml:space="preserve">. iš regiono projektų, atitinkančių šio aprašo 6.1.1 punkte nustatytus kriterijus, tačiau nepatekusių į regiono projektų sąrašus, nes jau panaudotas visas paramos regionui limitas, sudaro rezervinių regiono projektų sąrašus 2007–2010 </w:t>
      </w:r>
      <w:r>
        <w:t>arba 2007–2013</w:t>
      </w:r>
      <w:r>
        <w:rPr>
          <w:bCs/>
        </w:rPr>
        <w:t>metų laikotarpiui ir šiuose sąrašuose, atsižvelgdama į regiono projektų reikšmę regiono plėtrai, išdėsto regiono projektus prioritetine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B999EF6B33">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2009-02-18,
Žin., 2009, Nr.
22-853 (2009-02-26), i. k. 1091100NUTA00000112            </w:t>
      </w:r>
    </w:p>
    <w:p/>
    <w:p>
      <w:pPr>
        <w:ind w:firstLine="567"/>
        <w:jc w:val="both"/>
      </w:pPr>
      <w:r>
        <w:t>6.1.3</w:t>
      </w:r>
      <w:r>
        <w:t>. parengia išvadą dėl pasiūlymo regiono projektus finansuoti iš ES fondų ir Lietuvos Respublikos valstybės biudžeto lėšų;</w:t>
      </w:r>
    </w:p>
    <w:p>
      <w:pPr>
        <w:ind w:firstLine="567"/>
        <w:jc w:val="both"/>
        <w:rPr>
          <w:bCs/>
        </w:rPr>
      </w:pPr>
      <w:r>
        <w:rPr>
          <w:bCs/>
        </w:rPr>
        <w:t>6.2</w:t>
      </w:r>
      <w:r>
        <w:rPr>
          <w:bCs/>
        </w:rPr>
        <w:t xml:space="preserve">. </w:t>
      </w:r>
      <w:r>
        <w:t>jeigu regiono projektų sąrašas sudarytas 2007–2010 metų laikotarpiui</w:t>
      </w:r>
      <w:r>
        <w:rPr>
          <w:bCs/>
        </w:rPr>
        <w:t xml:space="preserve"> iki 2011 metų, atsižvelgdama į 2007–2010 metų laikotarpio regiono projektų įgyvendinimo eigą, iš rezervinių regiono projektų sąrašų, taip pat iš pateiktų naujų projektinių pasiūlymų ta pačia tvarka kaip ir 2007–2010 metų laikotarpiui atrenka regiono projektus, kuriuos siūlo finansuoti iš</w:t>
      </w:r>
      <w:r>
        <w:t xml:space="preserve"> ES fondų ir Lietuvos Respublikos valstybės biudžeto lėšų, </w:t>
      </w:r>
      <w:r>
        <w:rPr>
          <w:bCs/>
        </w:rPr>
        <w:t xml:space="preserve">sudaro ir tvirtina regiono projektų ir rezervinių regiono projektų sąrašus 2011–2013 metų laikotarpiui;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B999EF6B33">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2009-02-18,
Žin., 2009, Nr.
22-853 (2009-02-26), i. k. 1091100NUTA00000112            </w:t>
      </w:r>
    </w:p>
    <w:p/>
    <w:p>
      <w:pPr>
        <w:ind w:firstLine="567"/>
        <w:jc w:val="both"/>
        <w:rPr>
          <w:bCs/>
        </w:rPr>
      </w:pPr>
      <w:r>
        <w:rPr>
          <w:bCs/>
        </w:rPr>
        <w:t>6.3</w:t>
      </w:r>
      <w:r>
        <w:rPr>
          <w:bCs/>
        </w:rPr>
        <w:t xml:space="preserve">. </w:t>
      </w:r>
      <w:r>
        <w:t>atrinkdama regiono projektus, vykdo dvigubo tos pačios veiklos tų pačių išlaidų finansavimo rizikos prevenciją.</w:t>
      </w:r>
    </w:p>
    <w:p>
      <w:pPr>
        <w:ind w:firstLine="567"/>
        <w:jc w:val="both"/>
      </w:pPr>
      <w:r>
        <w:t>7</w:t>
      </w:r>
      <w:r>
        <w:t>. Regiono plėtros tarybos sekretoriatas, gavęs ministerijos ir (ar) kitos valstybės institucijos, pagal kompetenciją atsakingos už bendrai finansuojamus iš ES fondų lėšų ūkio sektorius, arba įgyvendinančiosios institucijos, atsakingos už konkrečią veiksmų programos prioriteto įgyvendinimo priemonę, pagal kurią planuojami regionų projektai, arba Vidaus reikalų ministerijos prašymą, per 5 darbo dienas nuo prašymo gavimo dienos raštu pateikia joms projektinių pasiūlymų kopijas.</w:t>
      </w:r>
    </w:p>
    <w:p>
      <w:pPr>
        <w:ind w:firstLine="567"/>
        <w:jc w:val="both"/>
      </w:pPr>
      <w:r>
        <w:t>8</w:t>
      </w:r>
      <w:r>
        <w:t>. Regiono plėtros taryba gali keisti patvirtintą regiono projektų sąrašą (</w:t>
      </w:r>
      <w:r>
        <w:rPr>
          <w:bCs/>
        </w:rPr>
        <w:t>patvirtindama naują regiono projektų sąrašą)</w:t>
      </w:r>
      <w:r>
        <w:t xml:space="preserve"> taip, kad regiono projektų sąraše esančių regiono projektų biudžetų ES fondų lėšų suma neviršytų paramos regionui limito:</w:t>
      </w:r>
    </w:p>
    <w:p>
      <w:pPr>
        <w:ind w:firstLine="567"/>
        <w:jc w:val="both"/>
      </w:pPr>
      <w:r>
        <w:t>8.1</w:t>
      </w:r>
      <w:r>
        <w:t xml:space="preserve">. pareiškėjui nusprendus nebeteikti paraiškos dėl projekto finansavimo įgyvendinančiajai institucijai, pareiškėjo prašymu nutraukus projekto vertinimą, projekto vertinimo metu įgyvendinančiajai institucijai priėmus sprendimą atmesti paraišką dėl projekto finansavimo, ministerijai ir (ar) kitai valstybės institucijai, pagal kompetenciją atsakingai už bendrai finansuojamus iš ES fondų lėšų sektorius, pripažinus sprendimą dėl projekto finansavimo netekusiu galios, priėmus sprendimą nutraukti projekto finansavimo ir administravimo sutartį arba pareiškėjui nepasirašius projekto finansavimo ir administravimo sutarties per įgyvendinančiosios institucijos nustatytą terminą, paaiškėjus, kad pasirašius regiono projektų finansavimo ir administravimo sutartis lieka neišnaudotas paramos regionui limitas, – išbraukdama regiono projektus ir (ar) įrašydama naujus regiono projektus iš rezervinių </w:t>
      </w:r>
      <w:r>
        <w:rPr>
          <w:bCs/>
        </w:rPr>
        <w:t>regiono projektų sąrašo pagal jame nustatytą prioritetiškumą</w:t>
      </w:r>
      <w:r>
        <w:t xml:space="preserve">; </w:t>
      </w:r>
    </w:p>
    <w:p>
      <w:pPr>
        <w:ind w:firstLine="567"/>
        <w:jc w:val="both"/>
      </w:pPr>
      <w:r>
        <w:t xml:space="preserve">arba 8.2. pasikeitus regiono plėtros plano tikslams, uždaviniams ir (ar) jų įgyvendinimo priemonėms, dėl tų regiono projektų, kurių finansavimo ir administravimo sutartys nėra pasirašytos, – išbraukdama regiono projektus ar įrašydama naujus regiono projektus.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89B0ECA5CC">
        <w:r w:rsidRPr="00532B9F">
          <w:rPr>
            <w:rFonts w:ascii="Times New Roman" w:eastAsia="MS Mincho" w:hAnsi="Times New Roman"/>
            <w:sz w:val="20"/>
            <w:i/>
            <w:iCs/>
            <w:color w:val="0000FF" w:themeColor="hyperlink"/>
            <w:u w:val="single"/>
          </w:rPr>
          <w:t>721</w:t>
        </w:r>
      </w:fldSimple>
      <w:r>
        <w:rPr>
          <w:rFonts w:ascii="Times New Roman" w:eastAsia="MS Mincho" w:hAnsi="Times New Roman"/>
          <w:sz w:val="20"/>
          <w:i/>
          <w:iCs/>
        </w:rPr>
        <w:t>,
2010-06-07,
Žin., 2010, Nr.
69-3446 (2010-06-15), i. k. 1101100NUTA00000721            </w:t>
      </w:r>
    </w:p>
    <w:p/>
    <w:p>
      <w:pPr>
        <w:ind w:firstLine="567"/>
        <w:jc w:val="both"/>
      </w:pPr>
      <w:r>
        <w:t>8</w:t>
      </w:r>
      <w:r>
        <w:rPr>
          <w:vertAlign w:val="superscript"/>
        </w:rPr>
        <w:t>1</w:t>
      </w:r>
      <w:r>
        <w:t xml:space="preserve">. Nauji regiono projektai į regiono projektų sąrašą, keičiamą pagal šio aprašo 8 punktą, gali būti įrašomi iki 2013 m. </w:t>
      </w:r>
      <w:r>
        <w:rPr>
          <w:color w:val="000000"/>
          <w:szCs w:val="24"/>
          <w:lang w:eastAsia="lt-LT"/>
        </w:rPr>
        <w:t xml:space="preserve">lapkričio 29 </w:t>
      </w:r>
      <w:r>
        <w:t xml:space="preserve">dienos.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476D81524F">
        <w:r w:rsidRPr="00532B9F">
          <w:rPr>
            <w:rFonts w:ascii="Times New Roman" w:eastAsia="MS Mincho" w:hAnsi="Times New Roman"/>
            <w:sz w:val="20"/>
            <w:i/>
            <w:iCs/>
            <w:color w:val="0000FF" w:themeColor="hyperlink"/>
            <w:u w:val="single"/>
          </w:rPr>
          <w:t>550</w:t>
        </w:r>
      </w:fldSimple>
      <w:r>
        <w:rPr>
          <w:rFonts w:ascii="Times New Roman" w:eastAsia="MS Mincho" w:hAnsi="Times New Roman"/>
          <w:sz w:val="20"/>
          <w:i/>
          <w:iCs/>
        </w:rPr>
        <w:t>,
2013-06-20,
Žin., 2013, Nr.
67-3351 (2013-06-26), i. k. 1131100NUTA00000550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C1D8A3F869">
        <w:r w:rsidRPr="00532B9F">
          <w:rPr>
            <w:rFonts w:ascii="Times New Roman" w:eastAsia="MS Mincho" w:hAnsi="Times New Roman"/>
            <w:sz w:val="20"/>
            <w:i/>
            <w:iCs/>
            <w:color w:val="0000FF" w:themeColor="hyperlink"/>
            <w:u w:val="single"/>
          </w:rPr>
          <w:t>1074</w:t>
        </w:r>
      </w:fldSimple>
      <w:r>
        <w:rPr>
          <w:rFonts w:ascii="Times New Roman" w:eastAsia="MS Mincho" w:hAnsi="Times New Roman"/>
          <w:sz w:val="20"/>
          <w:i/>
          <w:iCs/>
        </w:rPr>
        <w:t>,
2013-11-20,
Žin., 2013, Nr.
121-6140 (2013-11-26), i. k. 1131100NUTA00001074            </w:t>
      </w:r>
    </w:p>
    <w:p/>
    <w:p>
      <w:pPr>
        <w:ind w:firstLine="567"/>
        <w:jc w:val="both"/>
      </w:pPr>
      <w:r>
        <w:t>9</w:t>
      </w:r>
      <w:r>
        <w:t>. Regiono plėtros taryba gali tikslinti regionų projektų sąraše teikiamą informaciją, nustatytą Projektų administravimo ir finansavimo taisyklėse,</w:t>
      </w:r>
      <w:r>
        <w:rPr>
          <w:b/>
        </w:rPr>
        <w:t xml:space="preserve"> </w:t>
      </w:r>
      <w:r>
        <w:t xml:space="preserve">taip, kad regiono projektų sąraše esančių regiono projektų biudžetų ES fondų lėšų suma neviršytų paramos regionui limito.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89B0ECA5CC">
        <w:r w:rsidRPr="00532B9F">
          <w:rPr>
            <w:rFonts w:ascii="Times New Roman" w:eastAsia="MS Mincho" w:hAnsi="Times New Roman"/>
            <w:sz w:val="20"/>
            <w:i/>
            <w:iCs/>
            <w:color w:val="0000FF" w:themeColor="hyperlink"/>
            <w:u w:val="single"/>
          </w:rPr>
          <w:t>721</w:t>
        </w:r>
      </w:fldSimple>
      <w:r>
        <w:rPr>
          <w:rFonts w:ascii="Times New Roman" w:eastAsia="MS Mincho" w:hAnsi="Times New Roman"/>
          <w:sz w:val="20"/>
          <w:i/>
          <w:iCs/>
        </w:rPr>
        <w:t>,
2010-06-07,
Žin., 2010, Nr.
69-3446 (2010-06-15), i. k. 1101100NUTA00000721        </w:t>
      </w:r>
    </w:p>
    <w:p/>
    <w:p>
      <w:pPr>
        <w:jc w:val="center"/>
      </w:pPr>
      <w:r>
        <w:t>_________________</w:t>
      </w:r>
    </w:p>
    <w:p>
      <w:pPr>
        <w:ind w:firstLine="567"/>
        <w:jc w:val="both"/>
      </w:pPr>
    </w:p>
    <w:p>
      <w:pPr>
        <w:tabs>
          <w:tab w:val="center" w:pos="4153"/>
          <w:tab w:val="right" w:pos="8306"/>
        </w:tabs>
        <w:rPr>
          <w:lang w:val="en-GB"/>
        </w:rPr>
      </w:pPr>
    </w:p>
    <w:p>
      <w:pPr>
        <w:ind w:left="5103"/>
        <w:sectPr>
          <w:pgSz w:w="11906" w:h="16838" w:code="9"/>
          <w:pgMar w:top="1134" w:right="1134" w:bottom="1134" w:left="1701" w:header="567" w:footer="567" w:gutter="0"/>
          <w:pgNumType w:start="1"/>
          <w:cols w:space="1296"/>
          <w:titlePg/>
        </w:sectPr>
      </w:pPr>
    </w:p>
    <w:p>
      <w:pPr>
        <w:ind w:left="5103"/>
      </w:pPr>
      <w:r>
        <w:t>Europos Sąjungos fondų ir Lietuvos Respublikos valstybės biudžeto lėšomis finansuotinų regionų projektų atrankos tvarkos aprašo</w:t>
      </w:r>
    </w:p>
    <w:p>
      <w:pPr>
        <w:ind w:left="5103"/>
      </w:pPr>
      <w:r>
        <w:t xml:space="preserve">priedas </w:t>
      </w:r>
    </w:p>
    <w:p/>
    <w:p>
      <w:pPr>
        <w:jc w:val="center"/>
        <w:rPr>
          <w:b/>
          <w:bCs/>
          <w:kern w:val="28"/>
        </w:rPr>
      </w:pPr>
      <w:r>
        <w:rPr>
          <w:b/>
          <w:bCs/>
          <w:kern w:val="28"/>
        </w:rPr>
        <w:t>(Projektinio pasiūlymo regiono projekto finansavimui iš Europos Sąjungos fondų ir Lietuvos Respublikos valstybės biudžeto lėšų gauti formos pavyzdys)</w:t>
      </w:r>
    </w:p>
    <w:p>
      <w:pPr>
        <w:jc w:val="center"/>
        <w:rPr>
          <w:b/>
          <w:bCs/>
          <w:kern w:val="28"/>
        </w:rPr>
      </w:pPr>
    </w:p>
    <w:p>
      <w:pPr>
        <w:jc w:val="center"/>
        <w:rPr>
          <w:b/>
          <w:bCs/>
          <w:kern w:val="28"/>
        </w:rPr>
      </w:pPr>
      <w:r>
        <w:rPr>
          <w:b/>
          <w:bCs/>
          <w:kern w:val="28"/>
        </w:rPr>
        <w:t>__________________________________________</w:t>
      </w:r>
    </w:p>
    <w:p>
      <w:pPr>
        <w:jc w:val="center"/>
        <w:rPr>
          <w:bCs/>
          <w:kern w:val="28"/>
        </w:rPr>
      </w:pPr>
      <w:r>
        <w:rPr>
          <w:bCs/>
          <w:kern w:val="28"/>
        </w:rPr>
        <w:t>(dokumento sudarytojo pavadinimas)</w:t>
      </w:r>
    </w:p>
    <w:p>
      <w:pPr>
        <w:jc w:val="center"/>
        <w:rPr>
          <w:bCs/>
          <w:kern w:val="28"/>
        </w:rPr>
      </w:pPr>
      <w:r>
        <w:rPr>
          <w:bCs/>
          <w:kern w:val="28"/>
        </w:rPr>
        <w:t>__________________________________________________</w:t>
      </w:r>
    </w:p>
    <w:p>
      <w:pPr>
        <w:jc w:val="center"/>
        <w:rPr>
          <w:bCs/>
          <w:kern w:val="28"/>
        </w:rPr>
      </w:pPr>
      <w:r>
        <w:rPr>
          <w:bCs/>
          <w:kern w:val="28"/>
        </w:rPr>
        <w:t>(įstaigos duomenys)</w:t>
      </w:r>
    </w:p>
    <w:p>
      <w:pPr>
        <w:jc w:val="center"/>
        <w:rPr>
          <w:bCs/>
          <w:kern w:val="28"/>
        </w:rPr>
      </w:pPr>
    </w:p>
    <w:p>
      <w:pPr>
        <w:jc w:val="center"/>
        <w:rPr>
          <w:bCs/>
          <w:kern w:val="28"/>
        </w:rPr>
      </w:pPr>
    </w:p>
    <w:p>
      <w:pPr>
        <w:rPr>
          <w:bCs/>
          <w:kern w:val="28"/>
        </w:rPr>
      </w:pPr>
      <w:r>
        <w:rPr>
          <w:bCs/>
          <w:kern w:val="28"/>
        </w:rPr>
        <w:t>________________________</w:t>
      </w:r>
    </w:p>
    <w:p>
      <w:pPr>
        <w:rPr>
          <w:bCs/>
          <w:kern w:val="28"/>
        </w:rPr>
      </w:pPr>
      <w:r>
        <w:rPr>
          <w:bCs/>
          <w:kern w:val="28"/>
        </w:rPr>
        <w:t>(adresatas)</w:t>
      </w:r>
    </w:p>
    <w:p>
      <w:pPr>
        <w:jc w:val="center"/>
        <w:rPr>
          <w:bCs/>
          <w:kern w:val="28"/>
        </w:rPr>
      </w:pPr>
    </w:p>
    <w:p>
      <w:pPr>
        <w:jc w:val="center"/>
        <w:rPr>
          <w:b/>
          <w:kern w:val="28"/>
        </w:rPr>
      </w:pPr>
      <w:r>
        <w:rPr>
          <w:b/>
          <w:kern w:val="28"/>
        </w:rPr>
        <w:t>PROJEKTINIS PASIŪLYMAS REGIONO PROJEKTO FINANSAVIMUI IŠ EUROPOS SĄJUNGOS FONDŲ</w:t>
      </w:r>
      <w:r>
        <w:rPr>
          <w:b/>
        </w:rPr>
        <w:t xml:space="preserve"> IR LIETUVOS RESPUBLIKOS VALSTYBĖS BIUDŽETO</w:t>
      </w:r>
      <w:r>
        <w:rPr>
          <w:b/>
          <w:kern w:val="28"/>
        </w:rPr>
        <w:t xml:space="preserve"> LĖŠŲ GAUTI</w:t>
      </w:r>
    </w:p>
    <w:p>
      <w:pPr>
        <w:jc w:val="center"/>
        <w:rPr>
          <w:b/>
          <w:kern w:val="28"/>
        </w:rPr>
      </w:pPr>
    </w:p>
    <w:p>
      <w:pPr>
        <w:jc w:val="center"/>
        <w:rPr>
          <w:kern w:val="28"/>
        </w:rPr>
      </w:pPr>
      <w:r>
        <w:rPr>
          <w:kern w:val="28"/>
        </w:rPr>
        <w:t>_____________ Nr. ___________</w:t>
      </w:r>
    </w:p>
    <w:p>
      <w:pPr>
        <w:ind w:left="3544"/>
        <w:rPr>
          <w:kern w:val="28"/>
        </w:rPr>
      </w:pPr>
      <w:r>
        <w:rPr>
          <w:kern w:val="28"/>
        </w:rPr>
        <w:t>(data)</w:t>
      </w:r>
    </w:p>
    <w:p>
      <w:pPr>
        <w:rPr>
          <w:b/>
          <w:kern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495"/>
      </w:tblGrid>
      <w:tr>
        <w:trPr>
          <w:cantSplit/>
          <w:trHeight w:val="232"/>
        </w:trPr>
        <w:tc>
          <w:tcPr>
            <w:tcW w:w="1476" w:type="pct"/>
            <w:vMerge w:val="restart"/>
            <w:shd w:val="clear" w:color="auto" w:fill="auto"/>
          </w:tcPr>
          <w:p>
            <w:r>
              <w:t>Projektinio pasiūlymo teikėjo regiono plėtros tarybai pavadinimas</w:t>
            </w:r>
          </w:p>
        </w:tc>
        <w:tc>
          <w:tcPr>
            <w:tcW w:w="3524" w:type="pct"/>
          </w:tcPr>
          <w:p>
            <w:pPr>
              <w:rPr>
                <w:i/>
              </w:rPr>
            </w:pPr>
          </w:p>
        </w:tc>
      </w:tr>
      <w:tr>
        <w:trPr>
          <w:cantSplit/>
          <w:trHeight w:val="231"/>
        </w:trPr>
        <w:tc>
          <w:tcPr>
            <w:tcW w:w="1476" w:type="pct"/>
            <w:vMerge/>
            <w:shd w:val="clear" w:color="auto" w:fill="auto"/>
          </w:tcPr>
          <w:p>
            <w:pPr>
              <w:rPr>
                <w:b/>
              </w:rPr>
            </w:pPr>
          </w:p>
        </w:tc>
        <w:tc>
          <w:tcPr>
            <w:tcW w:w="3524" w:type="pct"/>
          </w:tcPr>
          <w:p>
            <w:pPr>
              <w:rPr>
                <w:i/>
              </w:rPr>
            </w:pPr>
            <w:r>
              <w:rPr>
                <w:i/>
              </w:rPr>
              <w:t xml:space="preserve">x apskrities viršininko administracija </w:t>
            </w:r>
          </w:p>
        </w:tc>
      </w:tr>
    </w:tbl>
    <w:p>
      <w:pPr>
        <w:jc w:val="center"/>
        <w:rPr>
          <w:b/>
          <w:kern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472"/>
      </w:tblGrid>
      <w:tr>
        <w:trPr>
          <w:trHeight w:val="353"/>
        </w:trPr>
        <w:tc>
          <w:tcPr>
            <w:tcW w:w="1479" w:type="pct"/>
            <w:shd w:val="clear" w:color="auto" w:fill="auto"/>
          </w:tcPr>
          <w:p>
            <w:r>
              <w:t>Projekto pavadinimas</w:t>
            </w:r>
          </w:p>
        </w:tc>
        <w:tc>
          <w:tcPr>
            <w:tcW w:w="3521" w:type="pct"/>
            <w:shd w:val="clear" w:color="auto" w:fill="auto"/>
          </w:tcPr>
          <w:p>
            <w:pPr>
              <w:rPr>
                <w:strike/>
              </w:rPr>
            </w:pPr>
          </w:p>
        </w:tc>
      </w:tr>
    </w:tbl>
    <w:p/>
    <w:p>
      <w:pPr>
        <w:keepNext/>
        <w:ind w:firstLine="567"/>
      </w:pPr>
      <w:r>
        <w:t>1</w:t>
      </w:r>
      <w:r>
        <w:t>. Pareiškėjo duomenys</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03"/>
        <w:gridCol w:w="4369"/>
      </w:tblGrid>
      <w:tr>
        <w:trPr>
          <w:cantSplit/>
          <w:trHeight w:val="353"/>
        </w:trPr>
        <w:tc>
          <w:tcPr>
            <w:tcW w:w="1479" w:type="pct"/>
            <w:vMerge w:val="restart"/>
            <w:shd w:val="clear" w:color="auto" w:fill="auto"/>
          </w:tcPr>
          <w:p>
            <w:r>
              <w:t>Pareiškėjas</w:t>
            </w:r>
          </w:p>
        </w:tc>
        <w:tc>
          <w:tcPr>
            <w:tcW w:w="1144" w:type="pct"/>
            <w:shd w:val="clear" w:color="auto" w:fill="auto"/>
          </w:tcPr>
          <w:p>
            <w:r>
              <w:t>pareiškėjo pavadinimas</w:t>
            </w:r>
          </w:p>
        </w:tc>
        <w:tc>
          <w:tcPr>
            <w:tcW w:w="2378" w:type="pct"/>
            <w:shd w:val="clear" w:color="auto" w:fill="auto"/>
          </w:tcPr>
          <w:p/>
        </w:tc>
      </w:tr>
      <w:tr>
        <w:trPr>
          <w:cantSplit/>
          <w:trHeight w:val="353"/>
        </w:trPr>
        <w:tc>
          <w:tcPr>
            <w:tcW w:w="1479" w:type="pct"/>
            <w:vMerge/>
            <w:shd w:val="clear" w:color="auto" w:fill="auto"/>
          </w:tcPr>
          <w:p>
            <w:pPr>
              <w:rPr>
                <w:b/>
              </w:rPr>
            </w:pPr>
          </w:p>
        </w:tc>
        <w:tc>
          <w:tcPr>
            <w:tcW w:w="1144" w:type="pct"/>
            <w:shd w:val="clear" w:color="auto" w:fill="auto"/>
          </w:tcPr>
          <w:p>
            <w:r>
              <w:t>pareiškėjo kodas</w:t>
            </w:r>
          </w:p>
        </w:tc>
        <w:tc>
          <w:tcPr>
            <w:tcW w:w="2378" w:type="pct"/>
            <w:shd w:val="clear" w:color="auto" w:fill="auto"/>
          </w:tcPr>
          <w:p/>
        </w:tc>
      </w:tr>
      <w:tr>
        <w:trPr>
          <w:cantSplit/>
          <w:trHeight w:val="353"/>
        </w:trPr>
        <w:tc>
          <w:tcPr>
            <w:tcW w:w="1479" w:type="pct"/>
            <w:vMerge/>
            <w:shd w:val="clear" w:color="auto" w:fill="auto"/>
          </w:tcPr>
          <w:p>
            <w:pPr>
              <w:rPr>
                <w:b/>
              </w:rPr>
            </w:pPr>
          </w:p>
        </w:tc>
        <w:tc>
          <w:tcPr>
            <w:tcW w:w="1144" w:type="pct"/>
            <w:shd w:val="clear" w:color="auto" w:fill="auto"/>
          </w:tcPr>
          <w:p>
            <w:r>
              <w:t>buveinės adresas</w:t>
            </w:r>
          </w:p>
          <w:p>
            <w:r>
              <w:t>(gatvė, namo numeris, pašto indeksas, vietovė)</w:t>
            </w:r>
          </w:p>
        </w:tc>
        <w:tc>
          <w:tcPr>
            <w:tcW w:w="2378" w:type="pct"/>
            <w:shd w:val="clear" w:color="auto" w:fill="auto"/>
          </w:tcPr>
          <w:p/>
        </w:tc>
      </w:tr>
      <w:tr>
        <w:trPr>
          <w:cantSplit/>
          <w:trHeight w:val="353"/>
        </w:trPr>
        <w:tc>
          <w:tcPr>
            <w:tcW w:w="1479" w:type="pct"/>
            <w:vMerge/>
            <w:shd w:val="clear" w:color="auto" w:fill="auto"/>
          </w:tcPr>
          <w:p>
            <w:pPr>
              <w:rPr>
                <w:b/>
              </w:rPr>
            </w:pPr>
          </w:p>
        </w:tc>
        <w:tc>
          <w:tcPr>
            <w:tcW w:w="1144" w:type="pct"/>
            <w:shd w:val="clear" w:color="auto" w:fill="auto"/>
          </w:tcPr>
          <w:p>
            <w:r>
              <w:t>tel.</w:t>
            </w:r>
          </w:p>
        </w:tc>
        <w:tc>
          <w:tcPr>
            <w:tcW w:w="2378" w:type="pct"/>
            <w:shd w:val="clear" w:color="auto" w:fill="auto"/>
          </w:tcPr>
          <w:p/>
        </w:tc>
      </w:tr>
      <w:tr>
        <w:trPr>
          <w:cantSplit/>
          <w:trHeight w:val="353"/>
        </w:trPr>
        <w:tc>
          <w:tcPr>
            <w:tcW w:w="1479" w:type="pct"/>
            <w:vMerge/>
            <w:shd w:val="clear" w:color="auto" w:fill="auto"/>
          </w:tcPr>
          <w:p>
            <w:pPr>
              <w:rPr>
                <w:b/>
              </w:rPr>
            </w:pPr>
          </w:p>
        </w:tc>
        <w:tc>
          <w:tcPr>
            <w:tcW w:w="1144" w:type="pct"/>
            <w:shd w:val="clear" w:color="auto" w:fill="auto"/>
          </w:tcPr>
          <w:p>
            <w:r>
              <w:t>faks.</w:t>
            </w:r>
          </w:p>
        </w:tc>
        <w:tc>
          <w:tcPr>
            <w:tcW w:w="2378" w:type="pct"/>
            <w:shd w:val="clear" w:color="auto" w:fill="auto"/>
          </w:tcPr>
          <w:p/>
        </w:tc>
      </w:tr>
      <w:tr>
        <w:trPr>
          <w:cantSplit/>
          <w:trHeight w:val="353"/>
        </w:trPr>
        <w:tc>
          <w:tcPr>
            <w:tcW w:w="1479" w:type="pct"/>
            <w:vMerge/>
            <w:shd w:val="clear" w:color="auto" w:fill="auto"/>
          </w:tcPr>
          <w:p>
            <w:pPr>
              <w:rPr>
                <w:b/>
              </w:rPr>
            </w:pPr>
          </w:p>
        </w:tc>
        <w:tc>
          <w:tcPr>
            <w:tcW w:w="1144" w:type="pct"/>
            <w:shd w:val="clear" w:color="auto" w:fill="auto"/>
          </w:tcPr>
          <w:p>
            <w:r>
              <w:t>el. p. adresas</w:t>
            </w:r>
          </w:p>
        </w:tc>
        <w:tc>
          <w:tcPr>
            <w:tcW w:w="2378" w:type="pct"/>
            <w:shd w:val="clear" w:color="auto" w:fill="auto"/>
          </w:tcPr>
          <w:p/>
        </w:tc>
      </w:tr>
      <w:tr>
        <w:trPr>
          <w:trHeight w:val="353"/>
        </w:trPr>
        <w:tc>
          <w:tcPr>
            <w:tcW w:w="1479" w:type="pct"/>
            <w:shd w:val="clear" w:color="auto" w:fill="auto"/>
          </w:tcPr>
          <w:p>
            <w:r>
              <w:t>Vadovas/Atsakingas asmuo</w:t>
            </w:r>
          </w:p>
        </w:tc>
        <w:tc>
          <w:tcPr>
            <w:tcW w:w="1144" w:type="pct"/>
            <w:shd w:val="clear" w:color="auto" w:fill="auto"/>
          </w:tcPr>
          <w:p>
            <w:r>
              <w:t>vardas ir pavardė, pareigos, tel., faks., el. p. adresas</w:t>
            </w:r>
          </w:p>
        </w:tc>
        <w:tc>
          <w:tcPr>
            <w:tcW w:w="2378" w:type="pct"/>
            <w:shd w:val="clear" w:color="auto" w:fill="auto"/>
          </w:tcPr>
          <w:p/>
        </w:tc>
      </w:tr>
      <w:tr>
        <w:trPr>
          <w:trHeight w:val="353"/>
        </w:trPr>
        <w:tc>
          <w:tcPr>
            <w:tcW w:w="1479" w:type="pct"/>
            <w:shd w:val="clear" w:color="auto" w:fill="auto"/>
          </w:tcPr>
          <w:p>
            <w:r>
              <w:t>Kontaktinis asmuo</w:t>
            </w:r>
          </w:p>
        </w:tc>
        <w:tc>
          <w:tcPr>
            <w:tcW w:w="1144" w:type="pct"/>
            <w:shd w:val="clear" w:color="auto" w:fill="auto"/>
          </w:tcPr>
          <w:p>
            <w:r>
              <w:t>vardas ir pavardė, pareigos, tel., faks., el. p. adresas</w:t>
            </w:r>
          </w:p>
        </w:tc>
        <w:tc>
          <w:tcPr>
            <w:tcW w:w="2378" w:type="pct"/>
            <w:shd w:val="clear" w:color="auto" w:fill="auto"/>
          </w:tcPr>
          <w:p/>
        </w:tc>
      </w:tr>
    </w:tbl>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472"/>
      </w:tblGrid>
      <w:tr>
        <w:trPr>
          <w:cantSplit/>
          <w:trHeight w:val="560"/>
        </w:trPr>
        <w:tc>
          <w:tcPr>
            <w:tcW w:w="1479" w:type="pct"/>
            <w:vMerge w:val="restart"/>
            <w:shd w:val="clear" w:color="auto" w:fill="auto"/>
          </w:tcPr>
          <w:p>
            <w:r>
              <w:t xml:space="preserve">Projektinio pasiūlymo atitiktis </w:t>
            </w:r>
          </w:p>
        </w:tc>
        <w:tc>
          <w:tcPr>
            <w:tcW w:w="3521" w:type="pct"/>
          </w:tcPr>
          <w:p>
            <w:pPr>
              <w:jc w:val="both"/>
              <w:rPr>
                <w:i/>
              </w:rPr>
            </w:pPr>
            <w:r>
              <w:rPr>
                <w:i/>
              </w:rPr>
              <w:t>savivaldybės strateginiams, regiono plėtros planams</w:t>
            </w:r>
          </w:p>
        </w:tc>
      </w:tr>
      <w:tr>
        <w:trPr>
          <w:cantSplit/>
          <w:trHeight w:val="275"/>
        </w:trPr>
        <w:tc>
          <w:tcPr>
            <w:tcW w:w="1479" w:type="pct"/>
            <w:vMerge/>
            <w:shd w:val="clear" w:color="auto" w:fill="auto"/>
          </w:tcPr>
          <w:p>
            <w:pPr>
              <w:rPr>
                <w:b/>
              </w:rPr>
            </w:pPr>
          </w:p>
        </w:tc>
        <w:tc>
          <w:tcPr>
            <w:tcW w:w="3521" w:type="pct"/>
          </w:tcPr>
          <w:p>
            <w:pPr>
              <w:jc w:val="both"/>
              <w:rPr>
                <w:i/>
              </w:rPr>
            </w:pPr>
            <w:r>
              <w:rPr>
                <w:i/>
              </w:rPr>
              <w:t>nacionalinėms strategijoms</w:t>
            </w:r>
          </w:p>
        </w:tc>
      </w:tr>
      <w:tr>
        <w:trPr>
          <w:cantSplit/>
          <w:trHeight w:val="275"/>
        </w:trPr>
        <w:tc>
          <w:tcPr>
            <w:tcW w:w="1479" w:type="pct"/>
            <w:vMerge/>
            <w:shd w:val="clear" w:color="auto" w:fill="auto"/>
          </w:tcPr>
          <w:p>
            <w:pPr>
              <w:rPr>
                <w:b/>
              </w:rPr>
            </w:pPr>
          </w:p>
        </w:tc>
        <w:tc>
          <w:tcPr>
            <w:tcW w:w="3521" w:type="pct"/>
          </w:tcPr>
          <w:p>
            <w:pPr>
              <w:jc w:val="both"/>
              <w:rPr>
                <w:i/>
              </w:rPr>
            </w:pPr>
            <w:r>
              <w:rPr>
                <w:i/>
              </w:rPr>
              <w:t>kitiems specialiesiems projektų atrankos kriterijams (jeigu taikoma)</w:t>
            </w:r>
          </w:p>
        </w:tc>
      </w:tr>
    </w:tbl>
    <w:p/>
    <w:p>
      <w:pPr>
        <w:keepNext/>
        <w:ind w:firstLine="567"/>
      </w:pPr>
      <w:r>
        <w:rPr>
          <w:bCs/>
        </w:rPr>
        <w:t>2</w:t>
      </w:r>
      <w:r>
        <w:rPr>
          <w:bCs/>
        </w:rPr>
        <w:t>. D</w:t>
      </w:r>
      <w:r>
        <w:t>uomenys apie projektinį pasiūlymą</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472"/>
      </w:tblGrid>
      <w:tr>
        <w:trPr>
          <w:trHeight w:val="285"/>
        </w:trPr>
        <w:tc>
          <w:tcPr>
            <w:tcW w:w="1479" w:type="pct"/>
            <w:shd w:val="clear" w:color="auto" w:fill="auto"/>
          </w:tcPr>
          <w:p>
            <w:pPr>
              <w:ind w:left="612" w:hanging="360"/>
            </w:pPr>
            <w:r>
              <w:t>Veiksmų programa</w:t>
            </w:r>
          </w:p>
        </w:tc>
        <w:tc>
          <w:tcPr>
            <w:tcW w:w="3521" w:type="pct"/>
          </w:tcPr>
          <w:p>
            <w:pPr>
              <w:ind w:left="1080" w:hanging="360"/>
              <w:jc w:val="center"/>
            </w:pPr>
          </w:p>
        </w:tc>
      </w:tr>
      <w:tr>
        <w:trPr>
          <w:trHeight w:val="285"/>
        </w:trPr>
        <w:tc>
          <w:tcPr>
            <w:tcW w:w="1479" w:type="pct"/>
            <w:shd w:val="clear" w:color="auto" w:fill="auto"/>
          </w:tcPr>
          <w:p>
            <w:pPr>
              <w:ind w:left="612" w:hanging="360"/>
            </w:pPr>
            <w:r>
              <w:t>Prioritetas</w:t>
            </w:r>
          </w:p>
        </w:tc>
        <w:tc>
          <w:tcPr>
            <w:tcW w:w="3521" w:type="pct"/>
          </w:tcPr>
          <w:p>
            <w:pPr>
              <w:ind w:left="1080" w:hanging="360"/>
              <w:jc w:val="center"/>
            </w:pPr>
          </w:p>
        </w:tc>
      </w:tr>
      <w:tr>
        <w:trPr>
          <w:trHeight w:val="285"/>
        </w:trPr>
        <w:tc>
          <w:tcPr>
            <w:tcW w:w="1479" w:type="pct"/>
            <w:shd w:val="clear" w:color="auto" w:fill="auto"/>
          </w:tcPr>
          <w:p>
            <w:pPr>
              <w:ind w:left="612" w:hanging="360"/>
            </w:pPr>
            <w:r>
              <w:t>Uždavinys</w:t>
            </w:r>
          </w:p>
        </w:tc>
        <w:tc>
          <w:tcPr>
            <w:tcW w:w="3521" w:type="pct"/>
          </w:tcPr>
          <w:p>
            <w:pPr>
              <w:ind w:left="1080" w:hanging="360"/>
              <w:jc w:val="center"/>
            </w:pPr>
          </w:p>
        </w:tc>
      </w:tr>
      <w:tr>
        <w:trPr>
          <w:trHeight w:val="285"/>
        </w:trPr>
        <w:tc>
          <w:tcPr>
            <w:tcW w:w="1479" w:type="pct"/>
            <w:shd w:val="clear" w:color="auto" w:fill="auto"/>
          </w:tcPr>
          <w:p>
            <w:pPr>
              <w:ind w:left="612" w:hanging="360"/>
            </w:pPr>
            <w:r>
              <w:t>Priemonė</w:t>
            </w:r>
          </w:p>
        </w:tc>
        <w:tc>
          <w:tcPr>
            <w:tcW w:w="3521" w:type="pct"/>
          </w:tcPr>
          <w:p>
            <w:pPr>
              <w:ind w:left="1080" w:hanging="360"/>
              <w:jc w:val="center"/>
            </w:pPr>
          </w:p>
        </w:tc>
      </w:tr>
    </w:tbl>
    <w:p/>
    <w:p>
      <w:pPr>
        <w:ind w:firstLine="567"/>
        <w:jc w:val="both"/>
        <w:rPr>
          <w:bCs/>
        </w:rPr>
      </w:pPr>
      <w:r>
        <w:rPr>
          <w:bCs/>
        </w:rPr>
        <w:t>3</w:t>
      </w:r>
      <w:r>
        <w:rPr>
          <w:bCs/>
        </w:rPr>
        <w:t>. Apskritis, savivaldybė, gyvenamoji vietovė, kuriai tenka didžioji dalis lėšų</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620"/>
        <w:gridCol w:w="4151"/>
      </w:tblGrid>
      <w:tr>
        <w:tc>
          <w:tcPr>
            <w:tcW w:w="1606" w:type="dxa"/>
            <w:shd w:val="clear" w:color="auto" w:fill="auto"/>
          </w:tcPr>
          <w:p>
            <w:pPr>
              <w:jc w:val="center"/>
            </w:pPr>
            <w:r>
              <w:t>Apskritis</w:t>
            </w:r>
          </w:p>
        </w:tc>
        <w:tc>
          <w:tcPr>
            <w:tcW w:w="4099" w:type="dxa"/>
            <w:shd w:val="clear" w:color="auto" w:fill="auto"/>
          </w:tcPr>
          <w:p>
            <w:pPr>
              <w:jc w:val="center"/>
            </w:pPr>
            <w:r>
              <w:t>Savivaldybė</w:t>
            </w:r>
          </w:p>
        </w:tc>
        <w:tc>
          <w:tcPr>
            <w:tcW w:w="4745" w:type="dxa"/>
            <w:shd w:val="clear" w:color="auto" w:fill="auto"/>
          </w:tcPr>
          <w:p>
            <w:pPr>
              <w:jc w:val="center"/>
            </w:pPr>
            <w:r>
              <w:t>Gyvenamoji vietovė</w:t>
            </w:r>
          </w:p>
        </w:tc>
      </w:tr>
      <w:tr>
        <w:tc>
          <w:tcPr>
            <w:tcW w:w="1606" w:type="dxa"/>
          </w:tcPr>
          <w:p>
            <w:pPr>
              <w:jc w:val="both"/>
              <w:rPr>
                <w:i/>
                <w:iCs/>
              </w:rPr>
            </w:pPr>
          </w:p>
        </w:tc>
        <w:tc>
          <w:tcPr>
            <w:tcW w:w="4099" w:type="dxa"/>
          </w:tcPr>
          <w:p>
            <w:pPr>
              <w:jc w:val="both"/>
            </w:pPr>
          </w:p>
        </w:tc>
        <w:tc>
          <w:tcPr>
            <w:tcW w:w="4745" w:type="dxa"/>
          </w:tcPr>
          <w:p>
            <w:pPr>
              <w:jc w:val="both"/>
            </w:pPr>
          </w:p>
        </w:tc>
      </w:tr>
    </w:tbl>
    <w:p/>
    <w:p>
      <w:pPr>
        <w:keepNext/>
        <w:ind w:left="709"/>
      </w:pPr>
      <w:r>
        <w:t>4</w:t>
      </w:r>
      <w:r>
        <w:t>. Duomenys apie projekto partnerį</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6459"/>
      </w:tblGrid>
      <w:tr>
        <w:tc>
          <w:tcPr>
            <w:tcW w:w="1486" w:type="pct"/>
            <w:shd w:val="clear" w:color="auto" w:fill="auto"/>
          </w:tcPr>
          <w:p>
            <w:r>
              <w:t>Ar projektas turi</w:t>
            </w:r>
          </w:p>
          <w:p>
            <w:r>
              <w:t>partnerį (-ius)</w:t>
            </w:r>
          </w:p>
        </w:tc>
        <w:tc>
          <w:tcPr>
            <w:tcW w:w="3514" w:type="pct"/>
          </w:tcPr>
          <w:p>
            <w:r>
              <w:sym w:font="Wingdings" w:char="F06F"/>
            </w:r>
            <w:r>
              <w:rPr>
                <w:vanish/>
              </w:rPr>
              <w:t>[]</w:t>
            </w:r>
            <w:r>
              <w:t xml:space="preserve"> taip</w:t>
            </w:r>
          </w:p>
          <w:p>
            <w:r>
              <w:sym w:font="Wingdings" w:char="F06F"/>
            </w:r>
            <w:r>
              <w:rPr>
                <w:vanish/>
              </w:rPr>
              <w:t>[]</w:t>
            </w:r>
            <w:r>
              <w:t xml:space="preserve"> ne </w:t>
            </w:r>
            <w:r>
              <w:rPr>
                <w:i/>
              </w:rPr>
              <w:t>(jeigu pažymima „ne“, kita lentelė nepildoma)</w:t>
            </w:r>
          </w:p>
        </w:tc>
      </w:tr>
    </w:tbl>
    <w:p>
      <w:pPr>
        <w:rPr>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669"/>
        <w:gridCol w:w="3803"/>
      </w:tblGrid>
      <w:tr>
        <w:trPr>
          <w:cantSplit/>
          <w:trHeight w:val="128"/>
        </w:trPr>
        <w:tc>
          <w:tcPr>
            <w:tcW w:w="1479" w:type="pct"/>
            <w:vMerge w:val="restart"/>
            <w:shd w:val="clear" w:color="auto" w:fill="auto"/>
          </w:tcPr>
          <w:p>
            <w:r>
              <w:t>Partnerio Nr. (...) rekvizitai</w:t>
            </w:r>
          </w:p>
        </w:tc>
        <w:tc>
          <w:tcPr>
            <w:tcW w:w="1452" w:type="pct"/>
            <w:shd w:val="clear" w:color="auto" w:fill="auto"/>
          </w:tcPr>
          <w:p>
            <w:r>
              <w:t>partnerio pavadinimas</w:t>
            </w:r>
          </w:p>
        </w:tc>
        <w:tc>
          <w:tcPr>
            <w:tcW w:w="2069" w:type="pct"/>
            <w:shd w:val="clear" w:color="auto" w:fill="auto"/>
          </w:tcPr>
          <w:p>
            <w:pPr>
              <w:jc w:val="center"/>
            </w:pPr>
          </w:p>
        </w:tc>
      </w:tr>
      <w:tr>
        <w:trPr>
          <w:cantSplit/>
          <w:trHeight w:val="128"/>
        </w:trPr>
        <w:tc>
          <w:tcPr>
            <w:tcW w:w="1479" w:type="pct"/>
            <w:vMerge/>
            <w:shd w:val="clear" w:color="auto" w:fill="FFFFFF"/>
          </w:tcPr>
          <w:p/>
        </w:tc>
        <w:tc>
          <w:tcPr>
            <w:tcW w:w="1452" w:type="pct"/>
            <w:shd w:val="clear" w:color="auto" w:fill="auto"/>
          </w:tcPr>
          <w:p>
            <w:r>
              <w:t>subjekto kodas</w:t>
            </w:r>
          </w:p>
        </w:tc>
        <w:tc>
          <w:tcPr>
            <w:tcW w:w="2069" w:type="pct"/>
            <w:shd w:val="clear" w:color="auto" w:fill="auto"/>
          </w:tcPr>
          <w:p>
            <w:pPr>
              <w:jc w:val="center"/>
            </w:pPr>
          </w:p>
        </w:tc>
      </w:tr>
    </w:tbl>
    <w:p/>
    <w:p>
      <w:pPr>
        <w:keepNext/>
        <w:ind w:firstLine="567"/>
      </w:pPr>
      <w:r>
        <w:rPr>
          <w:bCs/>
        </w:rPr>
        <w:t>5</w:t>
      </w:r>
      <w:r>
        <w:rPr>
          <w:bCs/>
        </w:rPr>
        <w:t>. P</w:t>
      </w:r>
      <w:r>
        <w:t>rojekto aprašymas (</w:t>
      </w:r>
      <w:r>
        <w:rPr>
          <w:bCs/>
        </w:rPr>
        <w:t>s</w:t>
      </w:r>
      <w:r>
        <w:t>antrauka)</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trPr>
          <w:trHeight w:val="443"/>
        </w:trPr>
        <w:tc>
          <w:tcPr>
            <w:tcW w:w="10342" w:type="dxa"/>
            <w:shd w:val="clear" w:color="auto" w:fill="auto"/>
            <w:vAlign w:val="center"/>
          </w:tcPr>
          <w:p>
            <w:pPr>
              <w:keepNext/>
              <w:outlineLvl w:val="4"/>
            </w:pPr>
            <w:r>
              <w:t>Trumpas projekto esmės aprašymas</w:t>
            </w:r>
          </w:p>
        </w:tc>
      </w:tr>
      <w:tr>
        <w:trPr>
          <w:trHeight w:val="414"/>
        </w:trPr>
        <w:tc>
          <w:tcPr>
            <w:tcW w:w="10342" w:type="dxa"/>
          </w:tcPr>
          <w:p/>
        </w:tc>
      </w:tr>
      <w:tr>
        <w:trPr>
          <w:trHeight w:val="375"/>
        </w:trPr>
        <w:tc>
          <w:tcPr>
            <w:tcW w:w="10342" w:type="dxa"/>
            <w:shd w:val="clear" w:color="auto" w:fill="auto"/>
            <w:vAlign w:val="center"/>
          </w:tcPr>
          <w:p>
            <w:pPr>
              <w:jc w:val="both"/>
              <w:rPr>
                <w:b/>
                <w:bCs/>
              </w:rPr>
            </w:pPr>
            <w:r>
              <w:t>Projekto poreikio aprašymas</w:t>
            </w:r>
            <w:r>
              <w:rPr>
                <w:b/>
                <w:bCs/>
              </w:rPr>
              <w:t xml:space="preserve"> </w:t>
            </w:r>
            <w:r>
              <w:rPr>
                <w:bCs/>
                <w:i/>
              </w:rPr>
              <w:t>(poreikis vykdyti veiklas, infrastruktūros būklė, tikslinės grupės ir jų poreikiai, kodėl projektas reikalingas, kam skirtas, kokias veiklos sritis apima, kokie bus jo įgyvendinimo rezultatai, ir</w:t>
            </w:r>
            <w:r>
              <w:rPr>
                <w:i/>
              </w:rPr>
              <w:t xml:space="preserve"> </w:t>
            </w:r>
            <w:r>
              <w:rPr>
                <w:bCs/>
                <w:i/>
              </w:rPr>
              <w:t>kita)</w:t>
            </w:r>
          </w:p>
        </w:tc>
      </w:tr>
      <w:tr>
        <w:trPr>
          <w:trHeight w:val="376"/>
        </w:trPr>
        <w:tc>
          <w:tcPr>
            <w:tcW w:w="10342" w:type="dxa"/>
            <w:tcBorders>
              <w:bottom w:val="single" w:sz="4" w:space="0" w:color="auto"/>
            </w:tcBorders>
          </w:tcPr>
          <w:p/>
        </w:tc>
      </w:tr>
      <w:tr>
        <w:trPr>
          <w:trHeight w:val="376"/>
        </w:trPr>
        <w:tc>
          <w:tcPr>
            <w:tcW w:w="10342" w:type="dxa"/>
            <w:shd w:val="clear" w:color="auto" w:fill="auto"/>
          </w:tcPr>
          <w:p>
            <w:r>
              <w:t>Siektini rezultatai</w:t>
            </w:r>
          </w:p>
        </w:tc>
      </w:tr>
      <w:tr>
        <w:trPr>
          <w:trHeight w:val="376"/>
        </w:trPr>
        <w:tc>
          <w:tcPr>
            <w:tcW w:w="10342" w:type="dxa"/>
          </w:tcPr>
          <w:p/>
        </w:tc>
      </w:tr>
    </w:tbl>
    <w:p/>
    <w:p>
      <w:pPr>
        <w:keepNext/>
        <w:ind w:firstLine="567"/>
      </w:pPr>
      <w:r>
        <w:t>6</w:t>
      </w:r>
      <w:r>
        <w:t>. Projekto tikslas (-ai), uždavinys (-iai), veikla (-os)</w:t>
      </w:r>
    </w:p>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59"/>
        <w:gridCol w:w="6282"/>
      </w:tblGrid>
      <w:tr>
        <w:trPr>
          <w:trHeight w:val="448"/>
          <w:tblHeader/>
        </w:trPr>
        <w:tc>
          <w:tcPr>
            <w:tcW w:w="700" w:type="pct"/>
            <w:shd w:val="clear" w:color="auto" w:fill="auto"/>
          </w:tcPr>
          <w:p>
            <w:pPr>
              <w:jc w:val="center"/>
            </w:pPr>
            <w:r>
              <w:t>Tikslo (-ų) Nr.</w:t>
            </w:r>
          </w:p>
        </w:tc>
        <w:tc>
          <w:tcPr>
            <w:tcW w:w="855" w:type="pct"/>
            <w:shd w:val="clear" w:color="auto" w:fill="auto"/>
          </w:tcPr>
          <w:p>
            <w:pPr>
              <w:jc w:val="center"/>
            </w:pPr>
            <w:r>
              <w:t>Uždavinio (-ų) Nr.</w:t>
            </w:r>
          </w:p>
        </w:tc>
        <w:tc>
          <w:tcPr>
            <w:tcW w:w="3445" w:type="pct"/>
            <w:shd w:val="clear" w:color="auto" w:fill="auto"/>
          </w:tcPr>
          <w:p>
            <w:pPr>
              <w:jc w:val="center"/>
            </w:pPr>
            <w:r>
              <w:t>Projekto veiklos (-ų) Nr.</w:t>
            </w:r>
          </w:p>
        </w:tc>
      </w:tr>
      <w:tr>
        <w:trPr>
          <w:cantSplit/>
        </w:trPr>
        <w:tc>
          <w:tcPr>
            <w:tcW w:w="700" w:type="pct"/>
            <w:vMerge w:val="restart"/>
          </w:tcPr>
          <w:p>
            <w:r>
              <w:t xml:space="preserve">1 tikslas </w:t>
            </w:r>
          </w:p>
        </w:tc>
        <w:tc>
          <w:tcPr>
            <w:tcW w:w="855" w:type="pct"/>
            <w:vMerge w:val="restart"/>
          </w:tcPr>
          <w:p>
            <w:r>
              <w:t xml:space="preserve">1.1 uždavinys </w:t>
            </w:r>
          </w:p>
        </w:tc>
        <w:tc>
          <w:tcPr>
            <w:tcW w:w="3445" w:type="pct"/>
          </w:tcPr>
          <w:p>
            <w:r>
              <w:t xml:space="preserve">1.1.1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r>
              <w:t xml:space="preserve">1.1. (...)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tc>
      </w:tr>
      <w:tr>
        <w:trPr>
          <w:cantSplit/>
        </w:trPr>
        <w:tc>
          <w:tcPr>
            <w:tcW w:w="700" w:type="pct"/>
            <w:vMerge/>
          </w:tcPr>
          <w:p/>
        </w:tc>
        <w:tc>
          <w:tcPr>
            <w:tcW w:w="855" w:type="pct"/>
            <w:vMerge w:val="restart"/>
          </w:tcPr>
          <w:p>
            <w:r>
              <w:t xml:space="preserve">(...) uždavinys </w:t>
            </w:r>
          </w:p>
        </w:tc>
        <w:tc>
          <w:tcPr>
            <w:tcW w:w="3445" w:type="pct"/>
          </w:tcPr>
          <w:p>
            <w:r>
              <w:t xml:space="preserve">(...)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r>
              <w:t xml:space="preserve">(...) – </w:t>
            </w:r>
            <w:r>
              <w:rPr>
                <w:i/>
              </w:rPr>
              <w:t>konkrečios veiklos uždaviniams ir tikslui pasiekti</w:t>
            </w:r>
          </w:p>
        </w:tc>
      </w:tr>
      <w:tr>
        <w:trPr>
          <w:cantSplit/>
        </w:trPr>
        <w:tc>
          <w:tcPr>
            <w:tcW w:w="700" w:type="pct"/>
            <w:vMerge/>
          </w:tcPr>
          <w:p/>
        </w:tc>
        <w:tc>
          <w:tcPr>
            <w:tcW w:w="855" w:type="pct"/>
            <w:vMerge/>
          </w:tcPr>
          <w:p/>
        </w:tc>
        <w:tc>
          <w:tcPr>
            <w:tcW w:w="3445" w:type="pct"/>
          </w:tcPr>
          <w:p/>
        </w:tc>
      </w:tr>
      <w:tr>
        <w:trPr>
          <w:cantSplit/>
        </w:trPr>
        <w:tc>
          <w:tcPr>
            <w:tcW w:w="700" w:type="pct"/>
            <w:vMerge w:val="restart"/>
          </w:tcPr>
          <w:p>
            <w:r>
              <w:t xml:space="preserve">(...) tikslas </w:t>
            </w:r>
          </w:p>
        </w:tc>
        <w:tc>
          <w:tcPr>
            <w:tcW w:w="855" w:type="pct"/>
            <w:vMerge w:val="restart"/>
          </w:tcPr>
          <w:p>
            <w:r>
              <w:t xml:space="preserve">(...) uždavinys </w:t>
            </w:r>
          </w:p>
        </w:tc>
        <w:tc>
          <w:tcPr>
            <w:tcW w:w="3445" w:type="pct"/>
          </w:tcPr>
          <w:p>
            <w:r>
              <w:t xml:space="preserve">(...)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r>
              <w:t xml:space="preserve">(...)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tc>
      </w:tr>
      <w:tr>
        <w:trPr>
          <w:cantSplit/>
        </w:trPr>
        <w:tc>
          <w:tcPr>
            <w:tcW w:w="700" w:type="pct"/>
            <w:vMerge/>
          </w:tcPr>
          <w:p/>
        </w:tc>
        <w:tc>
          <w:tcPr>
            <w:tcW w:w="855" w:type="pct"/>
            <w:vMerge w:val="restart"/>
          </w:tcPr>
          <w:p>
            <w:r>
              <w:t xml:space="preserve">(...) uždavinys </w:t>
            </w:r>
          </w:p>
        </w:tc>
        <w:tc>
          <w:tcPr>
            <w:tcW w:w="3445" w:type="pct"/>
          </w:tcPr>
          <w:p>
            <w:r>
              <w:t xml:space="preserve">(...)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r>
              <w:t xml:space="preserve">(...) – </w:t>
            </w:r>
            <w:r>
              <w:rPr>
                <w:i/>
              </w:rPr>
              <w:t>konkrečios veiklos uždaviniams ir tikslui pasiekti</w:t>
            </w:r>
            <w:r>
              <w:t xml:space="preserve"> </w:t>
            </w:r>
          </w:p>
        </w:tc>
      </w:tr>
      <w:tr>
        <w:trPr>
          <w:cantSplit/>
        </w:trPr>
        <w:tc>
          <w:tcPr>
            <w:tcW w:w="700" w:type="pct"/>
            <w:vMerge/>
          </w:tcPr>
          <w:p/>
        </w:tc>
        <w:tc>
          <w:tcPr>
            <w:tcW w:w="855" w:type="pct"/>
            <w:vMerge/>
          </w:tcPr>
          <w:p/>
        </w:tc>
        <w:tc>
          <w:tcPr>
            <w:tcW w:w="3445" w:type="pct"/>
          </w:tcPr>
          <w:p/>
        </w:tc>
      </w:tr>
    </w:tbl>
    <w:p/>
    <w:p>
      <w:pPr>
        <w:keepNext/>
        <w:ind w:firstLine="567"/>
      </w:pPr>
      <w:r>
        <w:t>7</w:t>
      </w:r>
      <w:r>
        <w:t>. Projekto įgyvendinimo laikotarpis</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5510"/>
      </w:tblGrid>
      <w:tr>
        <w:tc>
          <w:tcPr>
            <w:tcW w:w="2002" w:type="pct"/>
            <w:shd w:val="clear" w:color="auto" w:fill="auto"/>
          </w:tcPr>
          <w:p>
            <w:r>
              <w:t xml:space="preserve">Preliminari projekto pradžia </w:t>
            </w:r>
          </w:p>
          <w:p/>
        </w:tc>
        <w:tc>
          <w:tcPr>
            <w:tcW w:w="2998" w:type="pct"/>
            <w:tcBorders>
              <w:bottom w:val="single" w:sz="4" w:space="0" w:color="auto"/>
            </w:tcBorders>
            <w:shd w:val="clear" w:color="auto" w:fill="auto"/>
          </w:tcPr>
          <w:p>
            <w:r>
              <w:t>Metai/mėnesiai</w:t>
            </w:r>
          </w:p>
        </w:tc>
      </w:tr>
      <w:tr>
        <w:tblPrEx>
          <w:tblLook w:val="01E0" w:firstRow="1" w:lastRow="1" w:firstColumn="1" w:lastColumn="1" w:noHBand="0" w:noVBand="0"/>
        </w:tblPrEx>
        <w:trPr>
          <w:trHeight w:val="385"/>
          <w:tblHeader/>
        </w:trPr>
        <w:tc>
          <w:tcPr>
            <w:tcW w:w="2002" w:type="pct"/>
            <w:tcBorders>
              <w:bottom w:val="single" w:sz="4" w:space="0" w:color="auto"/>
            </w:tcBorders>
            <w:shd w:val="clear" w:color="auto" w:fill="auto"/>
            <w:vAlign w:val="center"/>
          </w:tcPr>
          <w:p>
            <w:pPr>
              <w:keepNext/>
            </w:pPr>
            <w:r>
              <w:t>Preliminari projekto pabaiga</w:t>
            </w:r>
          </w:p>
        </w:tc>
        <w:tc>
          <w:tcPr>
            <w:tcW w:w="2998" w:type="pct"/>
            <w:shd w:val="clear" w:color="auto" w:fill="auto"/>
            <w:vAlign w:val="center"/>
          </w:tcPr>
          <w:p>
            <w:pPr>
              <w:keepNext/>
              <w:rPr>
                <w:b/>
              </w:rPr>
            </w:pPr>
            <w:r>
              <w:t>Metai/mėnesiai</w:t>
            </w:r>
          </w:p>
        </w:tc>
      </w:tr>
      <w:tr>
        <w:tblPrEx>
          <w:tblLook w:val="01E0" w:firstRow="1" w:lastRow="1" w:firstColumn="1" w:lastColumn="1" w:noHBand="0" w:noVBand="0"/>
        </w:tblPrEx>
        <w:trPr>
          <w:trHeight w:val="143"/>
        </w:trPr>
        <w:tc>
          <w:tcPr>
            <w:tcW w:w="2002" w:type="pct"/>
            <w:shd w:val="clear" w:color="auto" w:fill="auto"/>
          </w:tcPr>
          <w:p>
            <w:r>
              <w:t>Preliminarus projekto laikotarpis (mėnesiais)</w:t>
            </w:r>
          </w:p>
        </w:tc>
        <w:tc>
          <w:tcPr>
            <w:tcW w:w="2998" w:type="pct"/>
            <w:shd w:val="clear" w:color="auto" w:fill="auto"/>
          </w:tcPr>
          <w:p/>
        </w:tc>
      </w:tr>
    </w:tbl>
    <w:p/>
    <w:p>
      <w:pPr>
        <w:keepNext/>
        <w:ind w:firstLine="567"/>
      </w:pPr>
      <w:r>
        <w:rPr>
          <w:bCs/>
        </w:rPr>
        <w:t>8</w:t>
      </w:r>
      <w:r>
        <w:rPr>
          <w:bCs/>
        </w:rPr>
        <w:t>. P</w:t>
      </w:r>
      <w:r>
        <w:t>reliminarus projekto biudžetas</w:t>
      </w:r>
    </w:p>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008"/>
        <w:gridCol w:w="2285"/>
        <w:gridCol w:w="1325"/>
        <w:gridCol w:w="1484"/>
        <w:gridCol w:w="1486"/>
      </w:tblGrid>
      <w:tr>
        <w:trPr>
          <w:trHeight w:val="20"/>
          <w:tblHeader/>
        </w:trPr>
        <w:tc>
          <w:tcPr>
            <w:tcW w:w="194" w:type="pct"/>
            <w:shd w:val="clear" w:color="auto" w:fill="auto"/>
          </w:tcPr>
          <w:p>
            <w:r>
              <w:t>Nr.</w:t>
            </w:r>
          </w:p>
        </w:tc>
        <w:tc>
          <w:tcPr>
            <w:tcW w:w="1121" w:type="pct"/>
            <w:shd w:val="clear" w:color="auto" w:fill="auto"/>
          </w:tcPr>
          <w:p>
            <w:pPr>
              <w:jc w:val="center"/>
            </w:pPr>
            <w:r>
              <w:t>Veiklos pavadinimas</w:t>
            </w:r>
          </w:p>
        </w:tc>
        <w:tc>
          <w:tcPr>
            <w:tcW w:w="1272" w:type="pct"/>
            <w:shd w:val="clear" w:color="auto" w:fill="auto"/>
          </w:tcPr>
          <w:p>
            <w:pPr>
              <w:jc w:val="center"/>
            </w:pPr>
            <w:r>
              <w:t>Išlaidų pavadinimas</w:t>
            </w:r>
          </w:p>
        </w:tc>
        <w:tc>
          <w:tcPr>
            <w:tcW w:w="746" w:type="pct"/>
            <w:shd w:val="clear" w:color="auto" w:fill="auto"/>
          </w:tcPr>
          <w:p>
            <w:pPr>
              <w:jc w:val="center"/>
            </w:pPr>
            <w:r>
              <w:t>Suma be PVM, litais</w:t>
            </w:r>
          </w:p>
        </w:tc>
        <w:tc>
          <w:tcPr>
            <w:tcW w:w="833" w:type="pct"/>
            <w:shd w:val="clear" w:color="auto" w:fill="auto"/>
          </w:tcPr>
          <w:p>
            <w:pPr>
              <w:jc w:val="center"/>
            </w:pPr>
            <w:r>
              <w:t>PVM, litais</w:t>
            </w:r>
          </w:p>
        </w:tc>
        <w:tc>
          <w:tcPr>
            <w:tcW w:w="834" w:type="pct"/>
            <w:shd w:val="clear" w:color="auto" w:fill="auto"/>
          </w:tcPr>
          <w:p>
            <w:pPr>
              <w:jc w:val="center"/>
            </w:pPr>
            <w:r>
              <w:t>Suma su PVM, litais</w:t>
            </w:r>
          </w:p>
        </w:tc>
      </w:tr>
      <w:tr>
        <w:trPr>
          <w:trHeight w:val="20"/>
        </w:trPr>
        <w:tc>
          <w:tcPr>
            <w:tcW w:w="194" w:type="pct"/>
            <w:shd w:val="clear" w:color="auto" w:fill="auto"/>
          </w:tcPr>
          <w:p>
            <w:r>
              <w:t xml:space="preserve">1. </w:t>
            </w:r>
          </w:p>
        </w:tc>
        <w:tc>
          <w:tcPr>
            <w:tcW w:w="1121" w:type="pct"/>
            <w:shd w:val="clear" w:color="auto" w:fill="auto"/>
          </w:tcPr>
          <w:p/>
        </w:tc>
        <w:tc>
          <w:tcPr>
            <w:tcW w:w="1272" w:type="pct"/>
            <w:shd w:val="clear" w:color="auto" w:fill="auto"/>
          </w:tcPr>
          <w:p>
            <w:r>
              <w:t>1.</w:t>
            </w:r>
          </w:p>
        </w:tc>
        <w:tc>
          <w:tcPr>
            <w:tcW w:w="746" w:type="pct"/>
            <w:shd w:val="clear" w:color="auto" w:fill="auto"/>
          </w:tcPr>
          <w:p/>
        </w:tc>
        <w:tc>
          <w:tcPr>
            <w:tcW w:w="833" w:type="pct"/>
            <w:shd w:val="clear" w:color="auto" w:fill="auto"/>
          </w:tcPr>
          <w:p/>
        </w:tc>
        <w:tc>
          <w:tcPr>
            <w:tcW w:w="834" w:type="pct"/>
            <w:shd w:val="clear" w:color="auto" w:fill="auto"/>
          </w:tcPr>
          <w:p/>
        </w:tc>
      </w:tr>
      <w:tr>
        <w:trPr>
          <w:trHeight w:val="20"/>
        </w:trPr>
        <w:tc>
          <w:tcPr>
            <w:tcW w:w="194" w:type="pct"/>
          </w:tcPr>
          <w:p/>
        </w:tc>
        <w:tc>
          <w:tcPr>
            <w:tcW w:w="1121" w:type="pct"/>
          </w:tcPr>
          <w:p/>
        </w:tc>
        <w:tc>
          <w:tcPr>
            <w:tcW w:w="1272" w:type="pct"/>
          </w:tcPr>
          <w:p>
            <w:r>
              <w:t>1.1.</w:t>
            </w:r>
          </w:p>
        </w:tc>
        <w:tc>
          <w:tcPr>
            <w:tcW w:w="746" w:type="pct"/>
          </w:tcPr>
          <w:p/>
        </w:tc>
        <w:tc>
          <w:tcPr>
            <w:tcW w:w="833" w:type="pct"/>
          </w:tcPr>
          <w:p/>
        </w:tc>
        <w:tc>
          <w:tcPr>
            <w:tcW w:w="834" w:type="pct"/>
          </w:tcPr>
          <w:p/>
        </w:tc>
      </w:tr>
      <w:tr>
        <w:trPr>
          <w:trHeight w:val="20"/>
        </w:trPr>
        <w:tc>
          <w:tcPr>
            <w:tcW w:w="194" w:type="pct"/>
          </w:tcPr>
          <w:p/>
        </w:tc>
        <w:tc>
          <w:tcPr>
            <w:tcW w:w="1121" w:type="pct"/>
          </w:tcPr>
          <w:p/>
        </w:tc>
        <w:tc>
          <w:tcPr>
            <w:tcW w:w="1272" w:type="pct"/>
          </w:tcPr>
          <w:p>
            <w:r>
              <w:t>1.2.</w:t>
            </w:r>
          </w:p>
        </w:tc>
        <w:tc>
          <w:tcPr>
            <w:tcW w:w="746" w:type="pct"/>
          </w:tcPr>
          <w:p/>
        </w:tc>
        <w:tc>
          <w:tcPr>
            <w:tcW w:w="833" w:type="pct"/>
          </w:tcPr>
          <w:p/>
        </w:tc>
        <w:tc>
          <w:tcPr>
            <w:tcW w:w="834" w:type="pct"/>
          </w:tcPr>
          <w:p/>
        </w:tc>
      </w:tr>
      <w:tr>
        <w:trPr>
          <w:trHeight w:val="20"/>
        </w:trPr>
        <w:tc>
          <w:tcPr>
            <w:tcW w:w="194" w:type="pct"/>
            <w:shd w:val="clear" w:color="auto" w:fill="auto"/>
          </w:tcPr>
          <w:p>
            <w:r>
              <w:t>2.</w:t>
            </w:r>
          </w:p>
        </w:tc>
        <w:tc>
          <w:tcPr>
            <w:tcW w:w="1121" w:type="pct"/>
            <w:shd w:val="clear" w:color="auto" w:fill="auto"/>
          </w:tcPr>
          <w:p/>
        </w:tc>
        <w:tc>
          <w:tcPr>
            <w:tcW w:w="1272" w:type="pct"/>
            <w:shd w:val="clear" w:color="auto" w:fill="auto"/>
          </w:tcPr>
          <w:p>
            <w:r>
              <w:t>2.</w:t>
            </w:r>
          </w:p>
        </w:tc>
        <w:tc>
          <w:tcPr>
            <w:tcW w:w="746" w:type="pct"/>
            <w:shd w:val="clear" w:color="auto" w:fill="auto"/>
          </w:tcPr>
          <w:p/>
        </w:tc>
        <w:tc>
          <w:tcPr>
            <w:tcW w:w="833" w:type="pct"/>
            <w:shd w:val="clear" w:color="auto" w:fill="auto"/>
          </w:tcPr>
          <w:p/>
        </w:tc>
        <w:tc>
          <w:tcPr>
            <w:tcW w:w="834" w:type="pct"/>
            <w:shd w:val="clear" w:color="auto" w:fill="auto"/>
          </w:tcPr>
          <w:p/>
        </w:tc>
      </w:tr>
      <w:tr>
        <w:trPr>
          <w:trHeight w:val="20"/>
        </w:trPr>
        <w:tc>
          <w:tcPr>
            <w:tcW w:w="194" w:type="pct"/>
          </w:tcPr>
          <w:p/>
        </w:tc>
        <w:tc>
          <w:tcPr>
            <w:tcW w:w="1121" w:type="pct"/>
          </w:tcPr>
          <w:p/>
        </w:tc>
        <w:tc>
          <w:tcPr>
            <w:tcW w:w="1272" w:type="pct"/>
          </w:tcPr>
          <w:p>
            <w:r>
              <w:t>2.1.</w:t>
            </w:r>
          </w:p>
        </w:tc>
        <w:tc>
          <w:tcPr>
            <w:tcW w:w="746" w:type="pct"/>
          </w:tcPr>
          <w:p/>
        </w:tc>
        <w:tc>
          <w:tcPr>
            <w:tcW w:w="833" w:type="pct"/>
          </w:tcPr>
          <w:p/>
        </w:tc>
        <w:tc>
          <w:tcPr>
            <w:tcW w:w="834" w:type="pct"/>
          </w:tcPr>
          <w:p/>
        </w:tc>
      </w:tr>
      <w:tr>
        <w:trPr>
          <w:trHeight w:val="20"/>
        </w:trPr>
        <w:tc>
          <w:tcPr>
            <w:tcW w:w="194" w:type="pct"/>
          </w:tcPr>
          <w:p/>
        </w:tc>
        <w:tc>
          <w:tcPr>
            <w:tcW w:w="1121" w:type="pct"/>
          </w:tcPr>
          <w:p/>
        </w:tc>
        <w:tc>
          <w:tcPr>
            <w:tcW w:w="1272" w:type="pct"/>
          </w:tcPr>
          <w:p>
            <w:r>
              <w:t>2.2.</w:t>
            </w:r>
          </w:p>
        </w:tc>
        <w:tc>
          <w:tcPr>
            <w:tcW w:w="746" w:type="pct"/>
          </w:tcPr>
          <w:p/>
        </w:tc>
        <w:tc>
          <w:tcPr>
            <w:tcW w:w="833" w:type="pct"/>
          </w:tcPr>
          <w:p/>
        </w:tc>
        <w:tc>
          <w:tcPr>
            <w:tcW w:w="834" w:type="pct"/>
          </w:tcPr>
          <w:p/>
        </w:tc>
      </w:tr>
      <w:tr>
        <w:trPr>
          <w:trHeight w:val="20"/>
        </w:trPr>
        <w:tc>
          <w:tcPr>
            <w:tcW w:w="194" w:type="pct"/>
            <w:shd w:val="clear" w:color="auto" w:fill="auto"/>
          </w:tcPr>
          <w:p/>
        </w:tc>
        <w:tc>
          <w:tcPr>
            <w:tcW w:w="1121" w:type="pct"/>
            <w:shd w:val="clear" w:color="auto" w:fill="auto"/>
          </w:tcPr>
          <w:p/>
        </w:tc>
        <w:tc>
          <w:tcPr>
            <w:tcW w:w="1272" w:type="pct"/>
            <w:shd w:val="clear" w:color="auto" w:fill="auto"/>
          </w:tcPr>
          <w:p/>
        </w:tc>
        <w:tc>
          <w:tcPr>
            <w:tcW w:w="746" w:type="pct"/>
            <w:shd w:val="clear" w:color="auto" w:fill="auto"/>
          </w:tcPr>
          <w:p/>
        </w:tc>
        <w:tc>
          <w:tcPr>
            <w:tcW w:w="833" w:type="pct"/>
            <w:shd w:val="clear" w:color="auto" w:fill="auto"/>
          </w:tcPr>
          <w:p/>
        </w:tc>
        <w:tc>
          <w:tcPr>
            <w:tcW w:w="834" w:type="pct"/>
            <w:shd w:val="clear" w:color="auto" w:fill="auto"/>
          </w:tcPr>
          <w:p/>
        </w:tc>
      </w:tr>
      <w:tr>
        <w:trPr>
          <w:trHeight w:val="20"/>
        </w:trPr>
        <w:tc>
          <w:tcPr>
            <w:tcW w:w="194" w:type="pct"/>
          </w:tcPr>
          <w:p/>
        </w:tc>
        <w:tc>
          <w:tcPr>
            <w:tcW w:w="1121" w:type="pct"/>
          </w:tcPr>
          <w:p/>
        </w:tc>
        <w:tc>
          <w:tcPr>
            <w:tcW w:w="1272" w:type="pct"/>
          </w:tcPr>
          <w:p>
            <w:r>
              <w:t>Iš viso</w:t>
            </w:r>
          </w:p>
        </w:tc>
        <w:tc>
          <w:tcPr>
            <w:tcW w:w="746" w:type="pct"/>
          </w:tcPr>
          <w:p/>
        </w:tc>
        <w:tc>
          <w:tcPr>
            <w:tcW w:w="833" w:type="pct"/>
          </w:tcPr>
          <w:p/>
        </w:tc>
        <w:tc>
          <w:tcPr>
            <w:tcW w:w="834" w:type="pct"/>
          </w:tcPr>
          <w:p/>
        </w:tc>
      </w:tr>
    </w:tbl>
    <w:p/>
    <w:p>
      <w:pPr>
        <w:keepNext/>
        <w:ind w:firstLine="567"/>
      </w:pPr>
      <w:r>
        <w:rPr>
          <w:bCs/>
        </w:rPr>
        <w:t>9</w:t>
      </w:r>
      <w:r>
        <w:rPr>
          <w:bCs/>
        </w:rPr>
        <w:t>. P</w:t>
      </w:r>
      <w:r>
        <w:t xml:space="preserve">rojekto finansavimo šaltiniai </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2093"/>
        <w:gridCol w:w="2092"/>
      </w:tblGrid>
      <w:tr>
        <w:trPr>
          <w:cantSplit/>
          <w:trHeight w:val="455"/>
          <w:tblHeader/>
        </w:trPr>
        <w:tc>
          <w:tcPr>
            <w:tcW w:w="2723" w:type="pct"/>
            <w:shd w:val="clear" w:color="auto" w:fill="auto"/>
            <w:vAlign w:val="center"/>
          </w:tcPr>
          <w:p>
            <w:pPr>
              <w:jc w:val="center"/>
            </w:pPr>
            <w:r>
              <w:t>Finansavimo šaltinio pavadinimas</w:t>
            </w:r>
          </w:p>
        </w:tc>
        <w:tc>
          <w:tcPr>
            <w:tcW w:w="1139" w:type="pct"/>
            <w:shd w:val="clear" w:color="auto" w:fill="auto"/>
            <w:vAlign w:val="center"/>
          </w:tcPr>
          <w:p>
            <w:pPr>
              <w:jc w:val="center"/>
            </w:pPr>
            <w:r>
              <w:t>Suma be PVM, litais</w:t>
            </w:r>
          </w:p>
        </w:tc>
        <w:tc>
          <w:tcPr>
            <w:tcW w:w="1139" w:type="pct"/>
            <w:shd w:val="clear" w:color="auto" w:fill="auto"/>
            <w:vAlign w:val="center"/>
          </w:tcPr>
          <w:p>
            <w:pPr>
              <w:jc w:val="center"/>
            </w:pPr>
            <w:r>
              <w:t>Suma su PVM, litais</w:t>
            </w:r>
          </w:p>
        </w:tc>
      </w:tr>
      <w:tr>
        <w:trPr>
          <w:cantSplit/>
        </w:trPr>
        <w:tc>
          <w:tcPr>
            <w:tcW w:w="2723" w:type="pct"/>
          </w:tcPr>
          <w:p>
            <w:r>
              <w:t>1. ES fondų lėšos</w:t>
            </w:r>
          </w:p>
        </w:tc>
        <w:tc>
          <w:tcPr>
            <w:tcW w:w="1139" w:type="pct"/>
          </w:tcPr>
          <w:p>
            <w:pPr>
              <w:jc w:val="center"/>
            </w:pPr>
          </w:p>
        </w:tc>
        <w:tc>
          <w:tcPr>
            <w:tcW w:w="1139" w:type="pct"/>
          </w:tcPr>
          <w:p>
            <w:pPr>
              <w:jc w:val="center"/>
            </w:pPr>
          </w:p>
        </w:tc>
      </w:tr>
      <w:tr>
        <w:trPr>
          <w:cantSplit/>
        </w:trPr>
        <w:tc>
          <w:tcPr>
            <w:tcW w:w="2723" w:type="pct"/>
          </w:tcPr>
          <w:p>
            <w:r>
              <w:t>2. Lietuvos Respublikos valstybės biudžeto (bendrojo finansavimo) lėšos</w:t>
            </w:r>
          </w:p>
        </w:tc>
        <w:tc>
          <w:tcPr>
            <w:tcW w:w="1139" w:type="pct"/>
          </w:tcPr>
          <w:p>
            <w:pPr>
              <w:jc w:val="center"/>
            </w:pPr>
          </w:p>
        </w:tc>
        <w:tc>
          <w:tcPr>
            <w:tcW w:w="1139" w:type="pct"/>
          </w:tcPr>
          <w:p>
            <w:pPr>
              <w:jc w:val="center"/>
            </w:pPr>
          </w:p>
        </w:tc>
      </w:tr>
      <w:tr>
        <w:trPr>
          <w:cantSplit/>
        </w:trPr>
        <w:tc>
          <w:tcPr>
            <w:tcW w:w="2723" w:type="pct"/>
          </w:tcPr>
          <w:p>
            <w:r>
              <w:t>3. Pareiškėjo ir partnerio (-ių) lėšos:</w:t>
            </w:r>
          </w:p>
        </w:tc>
        <w:tc>
          <w:tcPr>
            <w:tcW w:w="1139" w:type="pct"/>
          </w:tcPr>
          <w:p>
            <w:pPr>
              <w:jc w:val="center"/>
            </w:pPr>
            <w:r>
              <w:t>3.1 + 3.2 + 3.3</w:t>
            </w:r>
          </w:p>
        </w:tc>
        <w:tc>
          <w:tcPr>
            <w:tcW w:w="1139" w:type="pct"/>
          </w:tcPr>
          <w:p>
            <w:pPr>
              <w:jc w:val="center"/>
            </w:pPr>
            <w:r>
              <w:t>3.1 + 3.2 + 3.3</w:t>
            </w:r>
          </w:p>
        </w:tc>
      </w:tr>
      <w:tr>
        <w:trPr>
          <w:cantSplit/>
        </w:trPr>
        <w:tc>
          <w:tcPr>
            <w:tcW w:w="2723" w:type="pct"/>
          </w:tcPr>
          <w:p>
            <w:r>
              <w:t>3.1. Lietuvos Respublikos valstybės biudžeto lėšos</w:t>
            </w:r>
          </w:p>
        </w:tc>
        <w:tc>
          <w:tcPr>
            <w:tcW w:w="1139" w:type="pct"/>
          </w:tcPr>
          <w:p>
            <w:pPr>
              <w:jc w:val="center"/>
            </w:pPr>
          </w:p>
        </w:tc>
        <w:tc>
          <w:tcPr>
            <w:tcW w:w="1139" w:type="pct"/>
          </w:tcPr>
          <w:p>
            <w:pPr>
              <w:jc w:val="center"/>
            </w:pPr>
          </w:p>
        </w:tc>
      </w:tr>
      <w:tr>
        <w:trPr>
          <w:cantSplit/>
        </w:trPr>
        <w:tc>
          <w:tcPr>
            <w:tcW w:w="2723" w:type="pct"/>
          </w:tcPr>
          <w:p>
            <w:pPr>
              <w:jc w:val="both"/>
            </w:pPr>
            <w:r>
              <w:t>3.2. savivaldybių biudžetų lėšos</w:t>
            </w:r>
          </w:p>
        </w:tc>
        <w:tc>
          <w:tcPr>
            <w:tcW w:w="1139" w:type="pct"/>
          </w:tcPr>
          <w:p>
            <w:pPr>
              <w:jc w:val="center"/>
            </w:pPr>
          </w:p>
        </w:tc>
        <w:tc>
          <w:tcPr>
            <w:tcW w:w="1139" w:type="pct"/>
          </w:tcPr>
          <w:p>
            <w:pPr>
              <w:jc w:val="center"/>
            </w:pPr>
          </w:p>
        </w:tc>
      </w:tr>
      <w:tr>
        <w:trPr>
          <w:cantSplit/>
        </w:trPr>
        <w:tc>
          <w:tcPr>
            <w:tcW w:w="2723" w:type="pct"/>
          </w:tcPr>
          <w:p>
            <w:pPr>
              <w:jc w:val="both"/>
            </w:pPr>
            <w:r>
              <w:t>3.3. nuosavos pareiškėjo ir partnerio (-ių) lėšos</w:t>
            </w:r>
          </w:p>
        </w:tc>
        <w:tc>
          <w:tcPr>
            <w:tcW w:w="1139" w:type="pct"/>
          </w:tcPr>
          <w:p>
            <w:pPr>
              <w:jc w:val="center"/>
            </w:pPr>
          </w:p>
        </w:tc>
        <w:tc>
          <w:tcPr>
            <w:tcW w:w="1139" w:type="pct"/>
          </w:tcPr>
          <w:p>
            <w:pPr>
              <w:jc w:val="center"/>
            </w:pPr>
          </w:p>
        </w:tc>
      </w:tr>
      <w:tr>
        <w:trPr>
          <w:cantSplit/>
        </w:trPr>
        <w:tc>
          <w:tcPr>
            <w:tcW w:w="2723" w:type="pct"/>
          </w:tcPr>
          <w:p>
            <w:r>
              <w:t>4. Kiti lėšų šaltiniai</w:t>
            </w:r>
          </w:p>
        </w:tc>
        <w:tc>
          <w:tcPr>
            <w:tcW w:w="1139" w:type="pct"/>
          </w:tcPr>
          <w:p>
            <w:pPr>
              <w:jc w:val="center"/>
            </w:pPr>
          </w:p>
        </w:tc>
        <w:tc>
          <w:tcPr>
            <w:tcW w:w="1139" w:type="pct"/>
          </w:tcPr>
          <w:p>
            <w:pPr>
              <w:jc w:val="center"/>
            </w:pPr>
          </w:p>
        </w:tc>
      </w:tr>
      <w:tr>
        <w:trPr>
          <w:cantSplit/>
        </w:trPr>
        <w:tc>
          <w:tcPr>
            <w:tcW w:w="2723" w:type="pct"/>
          </w:tcPr>
          <w:p>
            <w:r>
              <w:t>5. Iš viso</w:t>
            </w:r>
          </w:p>
        </w:tc>
        <w:tc>
          <w:tcPr>
            <w:tcW w:w="1139" w:type="pct"/>
          </w:tcPr>
          <w:p>
            <w:pPr>
              <w:jc w:val="center"/>
            </w:pPr>
            <w:r>
              <w:t>1 + 2 + 3+ 4</w:t>
            </w:r>
          </w:p>
        </w:tc>
        <w:tc>
          <w:tcPr>
            <w:tcW w:w="1139" w:type="pct"/>
          </w:tcPr>
          <w:p>
            <w:pPr>
              <w:jc w:val="center"/>
            </w:pPr>
            <w:r>
              <w:t>1 + 2 + 3+ 4</w:t>
            </w:r>
          </w:p>
        </w:tc>
      </w:tr>
      <w:tr>
        <w:trPr>
          <w:cantSplit/>
        </w:trPr>
        <w:tc>
          <w:tcPr>
            <w:tcW w:w="2723" w:type="pct"/>
          </w:tcPr>
          <w:p>
            <w:r>
              <w:t xml:space="preserve">Projekto pajamos </w:t>
            </w:r>
          </w:p>
        </w:tc>
        <w:tc>
          <w:tcPr>
            <w:tcW w:w="1139" w:type="pct"/>
          </w:tcPr>
          <w:p>
            <w:pPr>
              <w:jc w:val="center"/>
            </w:pPr>
          </w:p>
        </w:tc>
        <w:tc>
          <w:tcPr>
            <w:tcW w:w="1139" w:type="pct"/>
          </w:tcPr>
          <w:p>
            <w:pPr>
              <w:jc w:val="center"/>
            </w:pPr>
          </w:p>
        </w:tc>
      </w:tr>
    </w:tbl>
    <w:p/>
    <w:p>
      <w:pPr>
        <w:keepNext/>
        <w:ind w:firstLine="567"/>
        <w:jc w:val="both"/>
      </w:pPr>
      <w:r>
        <w:t>10</w:t>
      </w:r>
      <w:r>
        <w:t xml:space="preserve">. Duomenys apie kitą su projektu susijusią gautą/gaunamą paramą iš ES struktūrinės paramos, tarptautinių paramos programų, Lietuvos Respublikos valstybės/savivaldybių biudžetų finansuojamų programų </w:t>
      </w:r>
    </w:p>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2127"/>
        <w:gridCol w:w="2551"/>
      </w:tblGrid>
      <w:tr>
        <w:tc>
          <w:tcPr>
            <w:tcW w:w="1985" w:type="dxa"/>
            <w:shd w:val="clear" w:color="auto" w:fill="FFFFFF"/>
            <w:vAlign w:val="center"/>
          </w:tcPr>
          <w:p>
            <w:pPr>
              <w:jc w:val="center"/>
            </w:pPr>
            <w:r>
              <w:t>Projekto pavadinimas</w:t>
            </w:r>
          </w:p>
        </w:tc>
        <w:tc>
          <w:tcPr>
            <w:tcW w:w="2551" w:type="dxa"/>
            <w:shd w:val="clear" w:color="auto" w:fill="FFFFFF"/>
            <w:vAlign w:val="center"/>
          </w:tcPr>
          <w:p>
            <w:pPr>
              <w:jc w:val="center"/>
            </w:pPr>
            <w:r>
              <w:t>Paramos šaltinis (ES struktūrinis fondas, tarptautinės paramos programos, Lietuvos Respublikos valstybės biudžetas, kiti šaltiniai)</w:t>
            </w:r>
          </w:p>
        </w:tc>
        <w:tc>
          <w:tcPr>
            <w:tcW w:w="2127" w:type="dxa"/>
            <w:shd w:val="clear" w:color="auto" w:fill="FFFFFF"/>
            <w:vAlign w:val="center"/>
          </w:tcPr>
          <w:p>
            <w:pPr>
              <w:jc w:val="center"/>
            </w:pPr>
            <w:r>
              <w:t>Paramos suma, litais</w:t>
            </w:r>
          </w:p>
        </w:tc>
        <w:tc>
          <w:tcPr>
            <w:tcW w:w="2551" w:type="dxa"/>
            <w:shd w:val="clear" w:color="auto" w:fill="FFFFFF"/>
            <w:vAlign w:val="center"/>
          </w:tcPr>
          <w:p>
            <w:pPr>
              <w:jc w:val="center"/>
            </w:pPr>
            <w:r>
              <w:t>Sąsaja su projektu, dėl kurio teikiamas projektinis pasiūlymas</w:t>
            </w:r>
          </w:p>
        </w:tc>
      </w:tr>
      <w:tr>
        <w:tc>
          <w:tcPr>
            <w:tcW w:w="1985" w:type="dxa"/>
          </w:tcPr>
          <w:p/>
        </w:tc>
        <w:tc>
          <w:tcPr>
            <w:tcW w:w="2551" w:type="dxa"/>
          </w:tcPr>
          <w:p/>
        </w:tc>
        <w:tc>
          <w:tcPr>
            <w:tcW w:w="2127" w:type="dxa"/>
          </w:tcPr>
          <w:p/>
        </w:tc>
        <w:tc>
          <w:tcPr>
            <w:tcW w:w="2551" w:type="dxa"/>
          </w:tcPr>
          <w:p>
            <w:pPr>
              <w:rPr>
                <w:i/>
              </w:rPr>
            </w:pPr>
          </w:p>
        </w:tc>
      </w:tr>
      <w:tr>
        <w:tc>
          <w:tcPr>
            <w:tcW w:w="1985" w:type="dxa"/>
          </w:tcPr>
          <w:p/>
        </w:tc>
        <w:tc>
          <w:tcPr>
            <w:tcW w:w="2551" w:type="dxa"/>
          </w:tcPr>
          <w:p/>
        </w:tc>
        <w:tc>
          <w:tcPr>
            <w:tcW w:w="2127" w:type="dxa"/>
          </w:tcPr>
          <w:p/>
        </w:tc>
        <w:tc>
          <w:tcPr>
            <w:tcW w:w="2551" w:type="dxa"/>
          </w:tcPr>
          <w:p>
            <w:pPr>
              <w:rPr>
                <w:i/>
              </w:rPr>
            </w:pPr>
          </w:p>
        </w:tc>
      </w:tr>
    </w:tbl>
    <w:p>
      <w:pPr>
        <w:jc w:val="both"/>
      </w:pPr>
    </w:p>
    <w:p/>
    <w:p>
      <w:pPr>
        <w:keepNext/>
        <w:ind w:firstLine="567"/>
      </w:pPr>
      <w:r>
        <w:rPr>
          <w:bCs/>
        </w:rPr>
        <w:t>11</w:t>
      </w:r>
      <w:r>
        <w:rPr>
          <w:bCs/>
        </w:rPr>
        <w:t>. P</w:t>
      </w:r>
      <w:r>
        <w:t>rojekto parengtumas</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6848"/>
      </w:tblGrid>
      <w:tr>
        <w:trPr>
          <w:cantSplit/>
          <w:trHeight w:val="1036"/>
        </w:trPr>
        <w:tc>
          <w:tcPr>
            <w:tcW w:w="1274" w:type="pct"/>
            <w:shd w:val="clear" w:color="auto" w:fill="auto"/>
          </w:tcPr>
          <w:p>
            <w:r>
              <w:t>Atlikti parengiamieji projekto darbai iki projektinio pasiūlymo pateikimo</w:t>
            </w:r>
          </w:p>
        </w:tc>
        <w:tc>
          <w:tcPr>
            <w:tcW w:w="3726" w:type="pct"/>
            <w:shd w:val="clear" w:color="auto" w:fill="auto"/>
          </w:tcPr>
          <w:p>
            <w:pPr>
              <w:jc w:val="center"/>
            </w:pPr>
          </w:p>
        </w:tc>
      </w:tr>
    </w:tbl>
    <w:p/>
    <w:p>
      <w:pPr>
        <w:keepNext/>
        <w:ind w:firstLine="567"/>
      </w:pPr>
      <w:r>
        <w:t>12</w:t>
      </w:r>
      <w:r>
        <w:t>. Projekto paraiškos rengimas</w:t>
      </w:r>
    </w:p>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6848"/>
      </w:tblGrid>
      <w:tr>
        <w:trPr>
          <w:cantSplit/>
          <w:trHeight w:val="1036"/>
        </w:trPr>
        <w:tc>
          <w:tcPr>
            <w:tcW w:w="1274" w:type="pct"/>
            <w:shd w:val="clear" w:color="auto" w:fill="auto"/>
          </w:tcPr>
          <w:p>
            <w:r>
              <w:t>Projekto paraiškos pateikimo įgyvendinančiajai institucijai data</w:t>
            </w:r>
          </w:p>
        </w:tc>
        <w:tc>
          <w:tcPr>
            <w:tcW w:w="3726" w:type="pct"/>
            <w:shd w:val="clear" w:color="auto" w:fill="auto"/>
          </w:tcPr>
          <w:p>
            <w:pPr>
              <w:jc w:val="both"/>
              <w:rPr>
                <w:i/>
              </w:rPr>
            </w:pPr>
            <w:r>
              <w:rPr>
                <w:i/>
              </w:rPr>
              <w:t>(nurodyti datą, kada planuojama pateikti projekto paraišką įgyvendinančiajai institucijai)</w:t>
            </w:r>
          </w:p>
        </w:tc>
      </w:tr>
    </w:tbl>
    <w:p/>
    <w:p/>
    <w:p/>
    <w:p>
      <w:pPr>
        <w:tabs>
          <w:tab w:val="left" w:pos="3686"/>
          <w:tab w:val="left" w:pos="6237"/>
        </w:tabs>
      </w:pPr>
      <w:r>
        <w:t>(Pareigų pavadinimas)</w:t>
        <w:tab/>
        <w:t>(Parašas)</w:t>
        <w:tab/>
        <w:t>(Vardas ir pavardė)</w:t>
      </w:r>
    </w:p>
    <w:p/>
    <w:p/>
    <w:p/>
    <w:p>
      <w:r>
        <w:t>(Rengėjo nuoroda)</w:t>
      </w:r>
    </w:p>
    <w:p>
      <w:pPr>
        <w:jc w:val="both"/>
      </w:pPr>
    </w:p>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2AD5D94E0B">
        <w:r w:rsidRPr="00532B9F">
          <w:rPr>
            <w:rFonts w:ascii="Times New Roman" w:eastAsia="MS Mincho" w:hAnsi="Times New Roman"/>
            <w:sz w:val="20"/>
            <w:i/>
            <w:iCs/>
            <w:color w:val="0000FF" w:themeColor="hyperlink"/>
            <w:u w:val="single"/>
          </w:rPr>
          <w:t>935</w:t>
        </w:r>
      </w:fldSimple>
      <w:r>
        <w:rPr>
          <w:rFonts w:ascii="Times New Roman" w:eastAsia="MS Mincho" w:hAnsi="Times New Roman"/>
          <w:sz w:val="20"/>
          <w:i/>
          <w:iCs/>
        </w:rPr>
        <w:t>,
2011-08-17,
Žin., 2011, Nr.
105-4943 (2011-08-23), i. k. 1111100NUTA00000935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BB999EF6B33">
        <w:r w:rsidRPr="00532B9F">
          <w:rPr>
            <w:rFonts w:ascii="Times New Roman" w:eastAsia="MS Mincho" w:hAnsi="Times New Roman"/>
            <w:sz w:val="20"/>
            <w:iCs/>
            <w:color w:val="0000FF" w:themeColor="hyperlink"/>
            <w:u w:val="single"/>
          </w:rPr>
          <w:t>112</w:t>
        </w:r>
      </w:fldSimple>
      <w:r>
        <w:rPr>
          <w:rFonts w:ascii="Times New Roman" w:eastAsia="MS Mincho" w:hAnsi="Times New Roman"/>
          <w:sz w:val="20"/>
          <w:iCs/>
        </w:rPr>
        <w:t>,
2009-02-18,
Žin., 2009, Nr.
22-853 (2009-02-26), i. k. 1091100NUTA00000112                </w:t>
      </w:r>
    </w:p>
    <w:p>
      <w:pPr>
        <w:jc w:val="both"/>
        <w:rPr>
          <w:rFonts w:ascii="Times New Roman" w:hAnsi="Times New Roman"/>
        </w:rPr>
      </w:pPr>
      <w:r>
        <w:rPr>
          <w:rFonts w:ascii="Times New Roman" w:hAnsi="Times New Roman"/>
          <w:sz w:val="20"/>
        </w:rPr>
        <w:t>Dėl Lietuvos Respublikos Vyriausybės 2008 m. balandžio 17 d. nutarimo Nr. 352 "Dėl Europos Sąjungos fondų ir Lietuvos Respublikos valstybės biudžeto lėšomis finansuotinų regionų projektų atrankos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B89B0ECA5CC">
        <w:r w:rsidRPr="00532B9F">
          <w:rPr>
            <w:rFonts w:ascii="Times New Roman" w:eastAsia="MS Mincho" w:hAnsi="Times New Roman"/>
            <w:sz w:val="20"/>
            <w:iCs/>
            <w:color w:val="0000FF" w:themeColor="hyperlink"/>
            <w:u w:val="single"/>
          </w:rPr>
          <w:t>721</w:t>
        </w:r>
      </w:fldSimple>
      <w:r>
        <w:rPr>
          <w:rFonts w:ascii="Times New Roman" w:eastAsia="MS Mincho" w:hAnsi="Times New Roman"/>
          <w:sz w:val="20"/>
          <w:iCs/>
        </w:rPr>
        <w:t>,
2010-06-07,
Žin., 2010, Nr.
69-3446 (2010-06-15), i. k. 1101100NUTA00000721                </w:t>
      </w:r>
    </w:p>
    <w:p>
      <w:pPr>
        <w:jc w:val="both"/>
        <w:rPr>
          <w:rFonts w:ascii="Times New Roman" w:hAnsi="Times New Roman"/>
        </w:rPr>
      </w:pPr>
      <w:r>
        <w:rPr>
          <w:rFonts w:ascii="Times New Roman" w:hAnsi="Times New Roman"/>
          <w:sz w:val="20"/>
        </w:rPr>
        <w:t>Dėl Lietuvos Respublikos Vyriausybės 2008 m. balandžio 17 d. nutarimo Nr. 352 "Dėl Europos Sąjungos fondų ir Lietuvos Respublikos valstybės biudžeto lėšomis finansuotinų regionų projektų atrankos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42AD5D94E0B">
        <w:r w:rsidRPr="00532B9F">
          <w:rPr>
            <w:rFonts w:ascii="Times New Roman" w:eastAsia="MS Mincho" w:hAnsi="Times New Roman"/>
            <w:sz w:val="20"/>
            <w:iCs/>
            <w:color w:val="0000FF" w:themeColor="hyperlink"/>
            <w:u w:val="single"/>
          </w:rPr>
          <w:t>935</w:t>
        </w:r>
      </w:fldSimple>
      <w:r>
        <w:rPr>
          <w:rFonts w:ascii="Times New Roman" w:eastAsia="MS Mincho" w:hAnsi="Times New Roman"/>
          <w:sz w:val="20"/>
          <w:iCs/>
        </w:rPr>
        <w:t>,
2011-08-17,
Žin., 2011, Nr.
105-4943 (2011-08-23), i. k. 1111100NUTA00000935                </w:t>
      </w:r>
    </w:p>
    <w:p>
      <w:pPr>
        <w:jc w:val="both"/>
        <w:rPr>
          <w:rFonts w:ascii="Times New Roman" w:hAnsi="Times New Roman"/>
        </w:rPr>
      </w:pPr>
      <w:r>
        <w:rPr>
          <w:rFonts w:ascii="Times New Roman" w:hAnsi="Times New Roman"/>
          <w:sz w:val="20"/>
        </w:rPr>
        <w:t>Dėl Lietuvos Respublikos Vyriausybės 2008 m. balandžio 17 d. nutarimo Nr. 352 "Dėl Europos Sąjungos fondų ir Lietuvos Respublikos valstybės biudžeto lėšomis finansuotinų regionų projektų atrankos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476D81524F">
        <w:r w:rsidRPr="00532B9F">
          <w:rPr>
            <w:rFonts w:ascii="Times New Roman" w:eastAsia="MS Mincho" w:hAnsi="Times New Roman"/>
            <w:sz w:val="20"/>
            <w:iCs/>
            <w:color w:val="0000FF" w:themeColor="hyperlink"/>
            <w:u w:val="single"/>
          </w:rPr>
          <w:t>550</w:t>
        </w:r>
      </w:fldSimple>
      <w:r>
        <w:rPr>
          <w:rFonts w:ascii="Times New Roman" w:eastAsia="MS Mincho" w:hAnsi="Times New Roman"/>
          <w:sz w:val="20"/>
          <w:iCs/>
        </w:rPr>
        <w:t>,
2013-06-20,
Žin., 2013, Nr.
67-3351 (2013-06-26), i. k. 1131100NUTA00000550                </w:t>
      </w:r>
    </w:p>
    <w:p>
      <w:pPr>
        <w:jc w:val="both"/>
        <w:rPr>
          <w:rFonts w:ascii="Times New Roman" w:hAnsi="Times New Roman"/>
        </w:rPr>
      </w:pPr>
      <w:r>
        <w:rPr>
          <w:rFonts w:ascii="Times New Roman" w:hAnsi="Times New Roman"/>
          <w:sz w:val="20"/>
        </w:rPr>
        <w:t>Dėl Lietuvos Respublikos Vyriausybės 2008 m. balandžio 17 d. nutarimo Nr. 352 "Dėl Europos Sąjungos fondų ir Lietuvos Respublikos valstybės biudžeto lėšomis finansuotinų regionų projektų atrankos tvarkos aprašo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7C1D8A3F869">
        <w:r w:rsidRPr="00532B9F">
          <w:rPr>
            <w:rFonts w:ascii="Times New Roman" w:eastAsia="MS Mincho" w:hAnsi="Times New Roman"/>
            <w:sz w:val="20"/>
            <w:iCs/>
            <w:color w:val="0000FF" w:themeColor="hyperlink"/>
            <w:u w:val="single"/>
          </w:rPr>
          <w:t>1074</w:t>
        </w:r>
      </w:fldSimple>
      <w:r>
        <w:rPr>
          <w:rFonts w:ascii="Times New Roman" w:eastAsia="MS Mincho" w:hAnsi="Times New Roman"/>
          <w:sz w:val="20"/>
          <w:iCs/>
        </w:rPr>
        <w:t>,
2013-11-20,
Žin., 2013, Nr.
121-6140 (2013-11-26), i. k. 1131100NUTA00001074                </w:t>
      </w:r>
    </w:p>
    <w:p>
      <w:pPr>
        <w:jc w:val="both"/>
        <w:rPr>
          <w:rFonts w:ascii="Times New Roman" w:hAnsi="Times New Roman"/>
        </w:rPr>
      </w:pPr>
      <w:r>
        <w:rPr>
          <w:rFonts w:ascii="Times New Roman" w:hAnsi="Times New Roman"/>
          <w:sz w:val="20"/>
        </w:rPr>
        <w:t>Dėl Lietuvos Respublikos Vyriausybės 2008 m. balandžio 17 d. nutarimo Nr. 352 "Dėl Europos Sąjungos fondų ir Lietuvos Respublikos valstybės biudžeto lėšomis finansuotinų regionų projektų atrankos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3138F7"/>
  <w15:docId w15:val="{55B71401-36B1-49FF-8586-618FE15C470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6.png"/>
  <Relationship Id="rId11" Type="http://schemas.openxmlformats.org/officeDocument/2006/relationships/hyperlink" TargetMode="External" Target="https://www.e-tar.lt/portal/lt/legalAct/TAR.7E8386C5AA76"/>
  <Relationship Id="rId12" Type="http://schemas.openxmlformats.org/officeDocument/2006/relationships/hyperlink" TargetMode="External" Target="https://www.e-tar.lt/portal/lt/legalAct/TAR.98F43C3F0156"/>
  <Relationship Id="rId13" Type="http://schemas.openxmlformats.org/officeDocument/2006/relationships/hyperlink" TargetMode="External" Target="https://www.e-tar.lt/portal/lt/legalAct/TAR.A6493C2121D2"/>
  <Relationship Id="rId14" Type="http://schemas.openxmlformats.org/officeDocument/2006/relationships/hyperlink" TargetMode="External" Target="https://www.e-tar.lt/portal/lt/legalAct/TAR.2C314E38AAA6"/>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fontTable" Target="fontTable.xml"/>
  <Relationship Id="rId20" Type="http://schemas.openxmlformats.org/officeDocument/2006/relationships/footer" Target="footer12.xml"/>
  <Relationship Id="rId21" Type="http://schemas.openxmlformats.org/officeDocument/2006/relationships/hyperlink" TargetMode="External" Target="https://www.e-tar.lt/portal/lt/legalAct/TAR.7E8386C5AA76"/>
  <Relationship Id="rId22" Type="http://schemas.openxmlformats.org/officeDocument/2006/relationships/hyperlink" TargetMode="External" Target="https://www.e-tar.lt/portal/lt/legalAct/TAR.98F43C3F0156"/>
  <Relationship Id="rId23" Type="http://schemas.openxmlformats.org/officeDocument/2006/relationships/hyperlink" TargetMode="External" Target="https://www.e-tar.lt/portal/lt/legalAct/TAR.003203091F72"/>
  <Relationship Id="rId24" Type="http://schemas.openxmlformats.org/officeDocument/2006/relationships/hyperlink" TargetMode="External" Target="https://www.e-tar.lt/portal/lt/legalAct/TAR.2C314E38AAA6"/>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6.wmf"/>
  <Relationship Id="rId9" Type="http://schemas.openxmlformats.org/officeDocument/2006/relationships/control" Target="activeX/activeX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2EB3B50F-7C4A-47EF-A20D-F9912898CB1F}"/>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E7"/>
    <w:rsid w:val="00ED48E7"/>
    <w:rsid w:val="00F11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48E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8</Pages>
  <Words>9937</Words>
  <Characters>5665</Characters>
  <Application>Microsoft Office Word</Application>
  <DocSecurity>0</DocSecurity>
  <Lines>47</Lines>
  <Paragraphs>31</Paragraphs>
  <ScaleCrop>false</ScaleCrop>
  <Company>LRVK</Company>
  <LinksUpToDate>false</LinksUpToDate>
  <CharactersWithSpaces>15571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2015-09-16T21:28:00Z</dcterms:created>
  <dc:creator>lrvk</dc:creator>
  <lastModifiedBy>BODIN Aušra</lastModifiedBy>
  <lastPrinted>2008-04-24T07:05:00Z</lastPrinted>
  <dcterms:modified xsi:type="dcterms:W3CDTF">2021-12-28T15:14:00Z</dcterms:modified>
  <revision>10</revision>
</coreProperties>
</file>