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2020-01-01 iki 2020-06-14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10" w:history="1">
                    <w:r>
                      <w:rPr>
                        <w:i/>
                        <w:color w:val="0000FF"/>
                        <w:sz w:val="20"/>
                        <w:u w:val="single"/>
                      </w:rPr>
                      <w:t>XI-1044</w:t>
                    </w:r>
                  </w:hyperlink>
                  <w:r>
                    <w:rPr>
                      <w:i/>
                      <w:sz w:val="20"/>
                    </w:rPr>
                    <w:t xml:space="preserve">, 2010-09-30, Žin., 2010, Nr. </w:t>
                  </w:r>
                  <w:hyperlink r:id="rId11"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7f157a63e1cd4a85bceb7b1936743654"/>
                <w:lock w:val="sdtLocked"/>
                <w:richText/>
              </w:sdtPr>
              <w:sdtContent>
                <w:p>
                  <w:pPr>
                    <w:ind w:firstLine="720"/>
                    <w:jc w:val="both"/>
                    <w:rPr>
                      <w:b/>
                      <w:sz w:val="22"/>
                    </w:rPr>
                  </w:pPr>
                  <w:sdt>
                    <w:sdtPr>
                      <w:alias w:val="Numeris"/>
                      <w:tag w:val="nr_7f157a63e1cd4a85bceb7b1936743654"/>
                      <w:lock w:val="sdtLocked"/>
                      <w:richText/>
                    </w:sdtPr>
                    <w:sdtContent>
                      <w:r>
                        <w:rPr>
                          <w:b/>
                          <w:sz w:val="22"/>
                        </w:rPr>
                        <w:t>2</w:t>
                      </w:r>
                    </w:sdtContent>
                  </w:sdt>
                  <w:r>
                    <w:rPr>
                      <w:b/>
                      <w:sz w:val="22"/>
                    </w:rPr>
                    <w:t xml:space="preserve"> straipsnis. </w:t>
                  </w:r>
                  <w:sdt>
                    <w:sdtPr>
                      <w:alias w:val="Pavadinimas"/>
                      <w:tag w:val="title_7f157a63e1cd4a85bceb7b1936743654"/>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75c1dfe13f2d4c0ea5119ce3e9c138e3"/>
                    <w:lock w:val="sdtLocked"/>
                    <w:richText/>
                  </w:sdtPr>
                  <w:sdtContent>
                    <w:p>
                      <w:pPr>
                        <w:ind w:firstLine="720"/>
                        <w:jc w:val="both"/>
                        <w:rPr>
                          <w:sz w:val="22"/>
                          <w:szCs w:val="22"/>
                        </w:rPr>
                      </w:pPr>
                      <w:sdt>
                        <w:sdtPr>
                          <w:alias w:val="Numeris"/>
                          <w:tag w:val="nr_75c1dfe13f2d4c0ea5119ce3e9c138e3"/>
                          <w:lock w:val="sdtLocked"/>
                          <w:richText/>
                        </w:sdtPr>
                        <w:sdtContent>
                          <w:r>
                            <w:rPr>
                              <w:sz w:val="22"/>
                              <w:szCs w:val="22"/>
                            </w:rPr>
                            <w:t>16</w:t>
                          </w:r>
                        </w:sdtContent>
                      </w:sdt>
                      <w:r>
                        <w:rPr>
                          <w:sz w:val="22"/>
                          <w:szCs w:val="22"/>
                        </w:rPr>
                        <w:t xml:space="preserve">. </w:t>
                      </w:r>
                      <w:r>
                        <w:rPr>
                          <w:b/>
                          <w:bCs/>
                          <w:color w:val="000000"/>
                          <w:sz w:val="22"/>
                          <w:szCs w:val="22"/>
                        </w:rPr>
                        <w:t>Laidojimo paslaugos</w:t>
                      </w:r>
                      <w:r>
                        <w:rPr>
                          <w:bCs/>
                          <w:color w:val="000000"/>
                          <w:sz w:val="22"/>
                          <w:szCs w:val="22"/>
                        </w:rPr>
                        <w:t xml:space="preserve"> </w:t>
                      </w:r>
                      <w:r>
                        <w:rPr>
                          <w:color w:val="000000"/>
                          <w:sz w:val="22"/>
                          <w:szCs w:val="22"/>
                        </w:rPr>
                        <w:t>– paslaugos, apimančios žmogaus palaikų pirminį vežimą, žmogaus palaikų laikymą, žmogaus palaikų paruošimą šarvoti, šarvojimą, žmogaus palaikų vežimą laidoti arba kremuoti, laidojimą, kremavimo dokumentų parengimą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7d520138a1cd4e7fa8d55439354f0eae"/>
                    <w:lock w:val="sdtLocked"/>
                    <w:richText/>
                  </w:sdtPr>
                  <w:sdtContent>
                    <w:p>
                      <w:pPr>
                        <w:ind w:firstLine="720"/>
                        <w:jc w:val="both"/>
                      </w:pPr>
                      <w:sdt>
                        <w:sdtPr>
                          <w:alias w:val="Numeris"/>
                          <w:tag w:val="nr_7d520138a1cd4e7fa8d55439354f0eae"/>
                          <w:lock w:val="sdtLocked"/>
                          <w:richText/>
                        </w:sdtPr>
                        <w:sdtContent>
                          <w:r>
                            <w:rPr>
                              <w:sz w:val="22"/>
                              <w:szCs w:val="22"/>
                            </w:rPr>
                            <w:t>26</w:t>
                          </w:r>
                        </w:sdtContent>
                      </w:sdt>
                      <w:r>
                        <w:rPr>
                          <w:sz w:val="22"/>
                          <w:szCs w:val="22"/>
                        </w:rPr>
                        <w:t xml:space="preserve">. </w:t>
                      </w:r>
                      <w:r>
                        <w:rPr>
                          <w:b/>
                          <w:bCs/>
                          <w:sz w:val="22"/>
                          <w:szCs w:val="22"/>
                        </w:rPr>
                        <w:t>Žmogaus palaikų pirminis vežimas</w:t>
                      </w:r>
                      <w:r>
                        <w:rPr>
                          <w:bCs/>
                          <w:sz w:val="22"/>
                          <w:szCs w:val="22"/>
                        </w:rPr>
                        <w:t xml:space="preserve"> </w:t>
                      </w:r>
                      <w:r>
                        <w:rPr>
                          <w:sz w:val="22"/>
                          <w:szCs w:val="22"/>
                        </w:rPr>
                        <w:t>–</w:t>
                      </w:r>
                      <w:r>
                        <w:rPr>
                          <w:bCs/>
                          <w:sz w:val="22"/>
                          <w:szCs w:val="22"/>
                        </w:rPr>
                        <w:t xml:space="preserve"> </w:t>
                      </w:r>
                      <w:r>
                        <w:rPr>
                          <w:sz w:val="22"/>
                          <w:szCs w:val="22"/>
                        </w:rPr>
                        <w:t>žmogaus palaikų iki jų paruošimo šarvoti ir (ar) balzamavimo, ir (ar) šarvojimo gabenimas ne karste, išskyrus žmonių palaikų, įvežtų į Lietuvos Respubliką iš užsienio valstybių, gabenimą iki kitų laidojimo paslaugų teikimo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7 d."/>
                    <w:tag w:val="part_1a28ffa63eac45adaa8656ac30213cbe"/>
                    <w:lock w:val="sdtLocked"/>
                    <w:richText/>
                  </w:sdtPr>
                  <w:sdtContent>
                    <w:p>
                      <w:pPr>
                        <w:ind w:firstLine="720"/>
                        <w:jc w:val="both"/>
                        <w:rPr>
                          <w:sz w:val="22"/>
                          <w:szCs w:val="22"/>
                        </w:rPr>
                      </w:pPr>
                      <w:sdt>
                        <w:sdtPr>
                          <w:alias w:val="Numeris"/>
                          <w:tag w:val="nr_1a28ffa63eac45adaa8656ac30213cbe"/>
                          <w:lock w:val="sdtLocked"/>
                          <w:richText/>
                        </w:sdtPr>
                        <w:sdtContent>
                          <w:r>
                            <w:rPr>
                              <w:sz w:val="22"/>
                              <w:szCs w:val="22"/>
                            </w:rPr>
                            <w:t>27</w:t>
                          </w:r>
                        </w:sdtContent>
                      </w:sdt>
                      <w:r>
                        <w:rPr>
                          <w:sz w:val="22"/>
                          <w:szCs w:val="22"/>
                        </w:rPr>
                        <w:t xml:space="preserve">. </w:t>
                      </w:r>
                      <w:r>
                        <w:rPr>
                          <w:b/>
                          <w:sz w:val="22"/>
                          <w:szCs w:val="22"/>
                        </w:rPr>
                        <w:t>Žmogaus palaikų vežimas kremuoti</w:t>
                      </w:r>
                      <w:r>
                        <w:rPr>
                          <w:sz w:val="22"/>
                          <w:szCs w:val="22"/>
                        </w:rPr>
                        <w:t xml:space="preserve"> – žmogaus palaikų po jų paruošimo šarvoti ir (ar) šarvojimo gabenimas kremuoti.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28 d."/>
                    <w:tag w:val="part_570b8ad6bed84ee5a30a16c928feee6e"/>
                    <w:lock w:val="sdtLocked"/>
                    <w:richText/>
                  </w:sdtPr>
                  <w:sdtContent>
                    <w:p>
                      <w:pPr>
                        <w:ind w:firstLine="720"/>
                        <w:jc w:val="both"/>
                      </w:pPr>
                      <w:sdt>
                        <w:sdtPr>
                          <w:alias w:val="Numeris"/>
                          <w:tag w:val="nr_570b8ad6bed84ee5a30a16c928feee6e"/>
                          <w:lock w:val="sdtLocked"/>
                          <w:richText/>
                        </w:sdtPr>
                        <w:sdtContent>
                          <w:r>
                            <w:rPr>
                              <w:rFonts w:eastAsia="Lucida Sans Unicode"/>
                              <w:sz w:val="22"/>
                              <w:szCs w:val="22"/>
                            </w:rPr>
                            <w:t>28</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12" w:history="1">
                    <w:r>
                      <w:rPr>
                        <w:i/>
                        <w:color w:val="0000FF"/>
                        <w:sz w:val="20"/>
                        <w:u w:val="single"/>
                      </w:rPr>
                      <w:t>XI-1044</w:t>
                    </w:r>
                  </w:hyperlink>
                  <w:r>
                    <w:rPr>
                      <w:i/>
                      <w:sz w:val="20"/>
                    </w:rPr>
                    <w:t xml:space="preserve">, 2010-09-30, Žin., 2010, Nr. </w:t>
                  </w:r>
                  <w:hyperlink r:id="rId13"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4" w:history="1">
                    <w:r>
                      <w:rPr>
                        <w:i/>
                        <w:color w:val="0000FF"/>
                        <w:sz w:val="20"/>
                        <w:u w:val="single"/>
                      </w:rPr>
                      <w:t>XI-2377</w:t>
                    </w:r>
                  </w:hyperlink>
                  <w:r>
                    <w:rPr>
                      <w:i/>
                      <w:sz w:val="20"/>
                    </w:rPr>
                    <w:t xml:space="preserve">, 2012-11-06, Žin., 2012, Nr. </w:t>
                  </w:r>
                  <w:hyperlink r:id="rId15"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edd177c4157488ea76e0c3b57eb6944"/>
                        <w:lock w:val="sdtLocked"/>
                        <w:richText/>
                      </w:sdtPr>
                      <w:sdtContent>
                        <w:p>
                          <w:pPr>
                            <w:ind w:firstLine="720"/>
                            <w:jc w:val="both"/>
                            <w:rPr>
                              <w:sz w:val="22"/>
                              <w:szCs w:val="22"/>
                            </w:rPr>
                          </w:pPr>
                          <w:sdt>
                            <w:sdtPr>
                              <w:alias w:val="Numeris"/>
                              <w:tag w:val="nr_2edd177c4157488ea76e0c3b57eb6944"/>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jo palaikų kremavimo, – santuokos</w:t>
                          </w:r>
                          <w:r>
                            <w:rPr>
                              <w:b/>
                              <w:sz w:val="22"/>
                              <w:szCs w:val="22"/>
                            </w:rPr>
                            <w:t xml:space="preserve"> </w:t>
                          </w:r>
                          <w:r>
                            <w:rPr>
                              <w:sz w:val="22"/>
                              <w:szCs w:val="22"/>
                            </w:rPr>
                            <w:t>liudijimą</w:t>
                          </w:r>
                          <w:r>
                            <w:rPr>
                              <w:b/>
                              <w:sz w:val="22"/>
                              <w:szCs w:val="22"/>
                            </w:rPr>
                            <w:t xml:space="preserve"> </w:t>
                          </w:r>
                          <w:r>
                            <w:rPr>
                              <w:sz w:val="22"/>
                              <w:szCs w:val="22"/>
                            </w:rPr>
                            <w:t>ar santuokos sudarymo įrašą liudijantį išrašą, išduotą Lietuvos Respublikos civilinės būklės aktų registravimo įstatymo nustatyta tvarka,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6 str. 2 d. 5 p."/>
                        <w:tag w:val="part_9d460181c88741278df0260dc4caa098"/>
                        <w:lock w:val="sdtLocked"/>
                        <w:richText/>
                      </w:sdtPr>
                      <w:sdtContent>
                        <w:p>
                          <w:pPr>
                            <w:ind w:firstLine="720"/>
                            <w:jc w:val="both"/>
                          </w:pPr>
                          <w:sdt>
                            <w:sdtPr>
                              <w:alias w:val="Numeris"/>
                              <w:tag w:val="nr_9d460181c88741278df0260dc4caa098"/>
                              <w:lock w:val="sdtLocked"/>
                              <w:richText/>
                            </w:sdtPr>
                            <w:sdtContent>
                              <w:r>
                                <w:rPr>
                                  <w:sz w:val="22"/>
                                  <w:szCs w:val="22"/>
                                </w:rPr>
                                <w:t>5</w:t>
                              </w:r>
                            </w:sdtContent>
                          </w:sdt>
                          <w:r>
                            <w:rPr>
                              <w:sz w:val="22"/>
                              <w:szCs w:val="22"/>
                            </w:rPr>
                            <w:t xml:space="preserve">) prokuroro rašytinį sutikimą, jeigu </w:t>
                          </w:r>
                          <w:r>
                            <w:rPr>
                              <w:sz w:val="22"/>
                              <w:szCs w:val="22"/>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 w:val="22"/>
                              <w:szCs w:val="22"/>
                            </w:rPr>
                            <w:t>prašoma kremuoti ekshumuotus žmogaus palaikus.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XI-1044</w:t>
                    </w:r>
                  </w:hyperlink>
                  <w:r>
                    <w:rPr>
                      <w:i/>
                      <w:sz w:val="20"/>
                    </w:rPr>
                    <w:t xml:space="preserve">, 2010-09-30, Žin., 2010, Nr. </w:t>
                  </w:r>
                  <w:hyperlink r:id="rId17"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8" w:history="1">
                    <w:r>
                      <w:rPr>
                        <w:i/>
                        <w:color w:val="0000FF"/>
                        <w:sz w:val="20"/>
                        <w:u w:val="single"/>
                      </w:rPr>
                      <w:t>XI-2377</w:t>
                    </w:r>
                  </w:hyperlink>
                  <w:r>
                    <w:rPr>
                      <w:i/>
                      <w:sz w:val="20"/>
                    </w:rPr>
                    <w:t xml:space="preserve">, 2012-11-06, Žin., 2012, Nr. </w:t>
                  </w:r>
                  <w:hyperlink r:id="rId19"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68ab39c5047a48b7a157828427351736"/>
                <w:lock w:val="sdtLocked"/>
                <w:richText/>
              </w:sdtPr>
              <w:sdtContent>
                <w:p>
                  <w:pPr>
                    <w:ind w:firstLine="720"/>
                    <w:jc w:val="both"/>
                    <w:rPr>
                      <w:b/>
                      <w:bCs/>
                      <w:sz w:val="22"/>
                      <w:szCs w:val="22"/>
                    </w:rPr>
                  </w:pPr>
                  <w:sdt>
                    <w:sdtPr>
                      <w:alias w:val="Numeris"/>
                      <w:tag w:val="nr_68ab39c5047a48b7a157828427351736"/>
                      <w:lock w:val="sdtLocked"/>
                      <w:richText/>
                    </w:sdtPr>
                    <w:sdtContent>
                      <w:r>
                        <w:rPr>
                          <w:b/>
                          <w:bCs/>
                          <w:sz w:val="22"/>
                          <w:szCs w:val="22"/>
                        </w:rPr>
                        <w:t>7</w:t>
                      </w:r>
                    </w:sdtContent>
                  </w:sdt>
                  <w:r>
                    <w:rPr>
                      <w:b/>
                      <w:bCs/>
                      <w:sz w:val="22"/>
                      <w:szCs w:val="22"/>
                    </w:rPr>
                    <w:t xml:space="preserve"> straipsnis. </w:t>
                  </w:r>
                  <w:sdt>
                    <w:sdtPr>
                      <w:alias w:val="Pavadinimas"/>
                      <w:tag w:val="title_68ab39c5047a48b7a157828427351736"/>
                      <w:lock w:val="sdtLocked"/>
                      <w:richText/>
                    </w:sdtPr>
                    <w:sdtContent>
                      <w:r>
                        <w:rPr>
                          <w:b/>
                          <w:bCs/>
                          <w:sz w:val="22"/>
                          <w:szCs w:val="22"/>
                        </w:rPr>
                        <w:t>Kremavimo apribojimai</w:t>
                      </w:r>
                    </w:sdtContent>
                  </w:sdt>
                </w:p>
                <w:sdt>
                  <w:sdtPr>
                    <w:alias w:val="7 str. 1 d."/>
                    <w:tag w:val="part_7502d0ede10a4b3a9ad3de470ffc6875"/>
                    <w:lock w:val="sdtLocked"/>
                    <w:richText/>
                  </w:sdtPr>
                  <w:sdtContent>
                    <w:p>
                      <w:pPr>
                        <w:ind w:firstLine="720"/>
                        <w:jc w:val="both"/>
                        <w:rPr>
                          <w:sz w:val="22"/>
                          <w:szCs w:val="22"/>
                          <w:lang w:eastAsia="lt-LT"/>
                        </w:rPr>
                      </w:pPr>
                      <w:sdt>
                        <w:sdtPr>
                          <w:alias w:val="Numeris"/>
                          <w:tag w:val="nr_7502d0ede10a4b3a9ad3de470ffc6875"/>
                          <w:lock w:val="sdtLocked"/>
                          <w:richText/>
                        </w:sdtPr>
                        <w:sdtContent>
                          <w:r>
                            <w:rPr>
                              <w:sz w:val="22"/>
                              <w:szCs w:val="22"/>
                              <w:lang w:eastAsia="lt-LT"/>
                            </w:rPr>
                            <w:t>1</w:t>
                          </w:r>
                        </w:sdtContent>
                      </w:sdt>
                      <w:r>
                        <w:rPr>
                          <w:sz w:val="22"/>
                          <w:szCs w:val="22"/>
                          <w:lang w:eastAsia="lt-LT"/>
                        </w:rPr>
                        <w:t>. Draudžiama kremuoti žmogaus palaikus:</w:t>
                      </w:r>
                    </w:p>
                    <w:sdt>
                      <w:sdtPr>
                        <w:alias w:val="7 str. 1 d. 1 p."/>
                        <w:tag w:val="part_95378a05bda34e9eaed3706d0a0a966c"/>
                        <w:lock w:val="sdtLocked"/>
                        <w:richText/>
                      </w:sdtPr>
                      <w:sdtContent>
                        <w:p>
                          <w:pPr>
                            <w:ind w:firstLine="720"/>
                            <w:jc w:val="both"/>
                            <w:rPr>
                              <w:sz w:val="22"/>
                              <w:szCs w:val="22"/>
                              <w:lang w:eastAsia="lt-LT"/>
                            </w:rPr>
                          </w:pPr>
                          <w:sdt>
                            <w:sdtPr>
                              <w:alias w:val="Numeris"/>
                              <w:tag w:val="nr_95378a05bda34e9eaed3706d0a0a966c"/>
                              <w:lock w:val="sdtLocked"/>
                              <w:richText/>
                            </w:sdtPr>
                            <w:sdtContent>
                              <w:r>
                                <w:rPr>
                                  <w:sz w:val="22"/>
                                  <w:szCs w:val="22"/>
                                  <w:lang w:eastAsia="lt-LT"/>
                                </w:rPr>
                                <w:t>1</w:t>
                              </w:r>
                            </w:sdtContent>
                          </w:sdt>
                          <w:r>
                            <w:rPr>
                              <w:sz w:val="22"/>
                              <w:szCs w:val="22"/>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3471734b6ca24dfaaadaebe9aebd83ef"/>
                        <w:lock w:val="sdtLocked"/>
                        <w:richText/>
                      </w:sdtPr>
                      <w:sdtContent>
                        <w:p>
                          <w:pPr>
                            <w:ind w:firstLine="720"/>
                            <w:jc w:val="both"/>
                            <w:rPr>
                              <w:sz w:val="22"/>
                              <w:szCs w:val="22"/>
                              <w:lang w:eastAsia="lt-LT"/>
                            </w:rPr>
                          </w:pPr>
                          <w:sdt>
                            <w:sdtPr>
                              <w:alias w:val="Numeris"/>
                              <w:tag w:val="nr_3471734b6ca24dfaaadaebe9aebd83ef"/>
                              <w:lock w:val="sdtLocked"/>
                              <w:richText/>
                            </w:sdtPr>
                            <w:sdtContent>
                              <w:r>
                                <w:rPr>
                                  <w:sz w:val="22"/>
                                  <w:szCs w:val="22"/>
                                  <w:lang w:eastAsia="lt-LT"/>
                                </w:rPr>
                                <w:t>2</w:t>
                              </w:r>
                            </w:sdtContent>
                          </w:sdt>
                          <w:r>
                            <w:rPr>
                              <w:sz w:val="22"/>
                              <w:szCs w:val="22"/>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e31e65fc295c469e87d11c55db3b674f"/>
                        <w:lock w:val="sdtLocked"/>
                        <w:richText/>
                      </w:sdtPr>
                      <w:sdtContent>
                        <w:p>
                          <w:pPr>
                            <w:ind w:firstLine="720"/>
                            <w:jc w:val="both"/>
                            <w:rPr>
                              <w:sz w:val="22"/>
                              <w:szCs w:val="22"/>
                              <w:lang w:eastAsia="lt-LT"/>
                            </w:rPr>
                          </w:pPr>
                          <w:sdt>
                            <w:sdtPr>
                              <w:alias w:val="Numeris"/>
                              <w:tag w:val="nr_e31e65fc295c469e87d11c55db3b674f"/>
                              <w:lock w:val="sdtLocked"/>
                              <w:richText/>
                            </w:sdtPr>
                            <w:sdtContent>
                              <w:r>
                                <w:rPr>
                                  <w:sz w:val="22"/>
                                  <w:szCs w:val="22"/>
                                  <w:lang w:eastAsia="lt-LT"/>
                                </w:rPr>
                                <w:t>3</w:t>
                              </w:r>
                            </w:sdtContent>
                          </w:sdt>
                          <w:r>
                            <w:rPr>
                              <w:sz w:val="22"/>
                              <w:szCs w:val="22"/>
                              <w:lang w:eastAsia="lt-LT"/>
                            </w:rPr>
                            <w:t xml:space="preserve">) kai </w:t>
                          </w:r>
                          <w:r>
                            <w:rPr>
                              <w:color w:val="000000"/>
                              <w:sz w:val="22"/>
                              <w:szCs w:val="22"/>
                              <w:lang w:eastAsia="lt-LT"/>
                            </w:rPr>
                            <w:t>nenustatyta mirusiojo asmens tapatybė</w:t>
                          </w:r>
                          <w:r>
                            <w:rPr>
                              <w:sz w:val="22"/>
                              <w:szCs w:val="22"/>
                              <w:lang w:eastAsia="lt-LT"/>
                            </w:rPr>
                            <w:t>;</w:t>
                          </w:r>
                        </w:p>
                      </w:sdtContent>
                    </w:sdt>
                    <w:sdt>
                      <w:sdtPr>
                        <w:alias w:val="7 str. 1 d. 4 p."/>
                        <w:tag w:val="part_aa8113650de94acea9922dfa0e3e8971"/>
                        <w:lock w:val="sdtLocked"/>
                        <w:richText/>
                      </w:sdtPr>
                      <w:sdtContent>
                        <w:p>
                          <w:pPr>
                            <w:ind w:firstLine="720"/>
                            <w:jc w:val="both"/>
                            <w:rPr>
                              <w:sz w:val="22"/>
                              <w:szCs w:val="22"/>
                              <w:lang w:eastAsia="lt-LT"/>
                            </w:rPr>
                          </w:pPr>
                          <w:sdt>
                            <w:sdtPr>
                              <w:alias w:val="Numeris"/>
                              <w:tag w:val="nr_aa8113650de94acea9922dfa0e3e8971"/>
                              <w:lock w:val="sdtLocked"/>
                              <w:richText/>
                            </w:sdtPr>
                            <w:sdtContent>
                              <w:r>
                                <w:rPr>
                                  <w:sz w:val="22"/>
                                  <w:szCs w:val="22"/>
                                  <w:lang w:eastAsia="lt-LT"/>
                                </w:rPr>
                                <w:t>4</w:t>
                              </w:r>
                            </w:sdtContent>
                          </w:sdt>
                          <w:r>
                            <w:rPr>
                              <w:sz w:val="22"/>
                              <w:szCs w:val="22"/>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 w:val="22"/>
                              <w:szCs w:val="22"/>
                              <w:lang w:eastAsia="lt-LT"/>
                            </w:rPr>
                            <w:t>negautas rašytinis prokuroro sutikimas kremuoti žmogaus palaikus</w:t>
                          </w:r>
                          <w:r>
                            <w:rPr>
                              <w:sz w:val="22"/>
                              <w:szCs w:val="22"/>
                              <w:lang w:eastAsia="lt-LT"/>
                            </w:rPr>
                            <w:t>;</w:t>
                          </w:r>
                        </w:p>
                      </w:sdtContent>
                    </w:sdt>
                    <w:sdt>
                      <w:sdtPr>
                        <w:alias w:val="7 str. 1 d. 5 p."/>
                        <w:tag w:val="part_c67d44a965c74636b9008c11c20f1076"/>
                        <w:lock w:val="sdtLocked"/>
                        <w:richText/>
                      </w:sdtPr>
                      <w:sdtContent>
                        <w:p>
                          <w:pPr>
                            <w:ind w:firstLine="720"/>
                            <w:jc w:val="both"/>
                            <w:rPr>
                              <w:sz w:val="22"/>
                              <w:szCs w:val="22"/>
                              <w:lang w:eastAsia="lt-LT"/>
                            </w:rPr>
                          </w:pPr>
                          <w:sdt>
                            <w:sdtPr>
                              <w:alias w:val="Numeris"/>
                              <w:tag w:val="nr_c67d44a965c74636b9008c11c20f1076"/>
                              <w:lock w:val="sdtLocked"/>
                              <w:richText/>
                            </w:sdtPr>
                            <w:sdtContent>
                              <w:r>
                                <w:rPr>
                                  <w:sz w:val="22"/>
                                  <w:szCs w:val="22"/>
                                  <w:lang w:eastAsia="lt-LT"/>
                                </w:rPr>
                                <w:t>5</w:t>
                              </w:r>
                            </w:sdtContent>
                          </w:sdt>
                          <w:r>
                            <w:rPr>
                              <w:sz w:val="22"/>
                              <w:szCs w:val="22"/>
                              <w:lang w:eastAsia="lt-LT"/>
                            </w:rPr>
                            <w:t>) jeigu negautas rašytinis prokuroro sutikimas, kai norima kremuoti ekshumuotus žmogaus palaikus.</w:t>
                          </w:r>
                        </w:p>
                      </w:sdtContent>
                    </w:sdt>
                  </w:sdtContent>
                </w:sdt>
                <w:sdt>
                  <w:sdtPr>
                    <w:alias w:val="7 str. 2 d."/>
                    <w:tag w:val="part_313fb49541184521baf19bbbadc1b8fd"/>
                    <w:lock w:val="sdtLocked"/>
                    <w:richText/>
                  </w:sdtPr>
                  <w:sdtContent>
                    <w:p>
                      <w:pPr>
                        <w:ind w:firstLine="720"/>
                        <w:jc w:val="both"/>
                      </w:pPr>
                      <w:sdt>
                        <w:sdtPr>
                          <w:alias w:val="Numeris"/>
                          <w:tag w:val="nr_313fb49541184521baf19bbbadc1b8fd"/>
                          <w:lock w:val="sdtLocked"/>
                          <w:richText/>
                        </w:sdtPr>
                        <w:sdtContent>
                          <w:r>
                            <w:rPr>
                              <w:sz w:val="22"/>
                              <w:szCs w:val="22"/>
                              <w:lang w:eastAsia="lt-LT"/>
                            </w:rPr>
                            <w:t>2</w:t>
                          </w:r>
                        </w:sdtContent>
                      </w:sdt>
                      <w:r>
                        <w:rPr>
                          <w:sz w:val="22"/>
                          <w:szCs w:val="22"/>
                          <w:lang w:eastAsia="lt-LT"/>
                        </w:rPr>
                        <w:t>. Žmogaus palaikai, kuriuos draudžiama kremuoti, laidojami tradiciniu būdu – užkasami į žemę.</w:t>
                      </w:r>
                    </w:p>
                  </w:sdtContent>
                </w:sdt>
                <w:p>
                  <w:pPr>
                    <w:jc w:val="both"/>
                    <w:rPr>
                      <w:i/>
                      <w:sz w:val="20"/>
                    </w:rPr>
                  </w:pPr>
                  <w:r>
                    <w:rPr>
                      <w:i/>
                      <w:sz w:val="20"/>
                    </w:rPr>
                    <w:t>Straipsnio pakeitimai:</w:t>
                  </w:r>
                </w:p>
                <w:p>
                  <w:pPr>
                    <w:jc w:val="both"/>
                    <w:rPr>
                      <w:sz w:val="22"/>
                    </w:rPr>
                  </w:pPr>
                  <w:r>
                    <w:rPr>
                      <w:i/>
                      <w:sz w:val="20"/>
                    </w:rPr>
                    <w:t xml:space="preserve">Nr. </w:t>
                  </w:r>
                  <w:hyperlink r:id="rId20" w:history="1">
                    <w:r>
                      <w:rPr>
                        <w:rStyle w:val="Hipersaitas"/>
                        <w:i/>
                        <w:sz w:val="20"/>
                      </w:rPr>
                      <w:t>XI-2377</w:t>
                    </w:r>
                  </w:hyperlink>
                  <w:r>
                    <w:rPr>
                      <w:i/>
                      <w:sz w:val="20"/>
                    </w:rPr>
                    <w:t xml:space="preserve">, 2012-11-06, Žin., 2012, Nr. </w:t>
                  </w:r>
                  <w:hyperlink r:id="rId21"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XI-1044</w:t>
                    </w:r>
                  </w:hyperlink>
                  <w:r>
                    <w:rPr>
                      <w:i/>
                      <w:sz w:val="20"/>
                    </w:rPr>
                    <w:t xml:space="preserve">, 2010-09-30, Žin., 2010, Nr. </w:t>
                  </w:r>
                  <w:hyperlink r:id="rId2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XI-1044</w:t>
                    </w:r>
                  </w:hyperlink>
                  <w:r>
                    <w:rPr>
                      <w:i/>
                      <w:sz w:val="20"/>
                    </w:rPr>
                    <w:t xml:space="preserve">, 2010-09-30, Žin., 2010, Nr. </w:t>
                  </w:r>
                  <w:hyperlink r:id="rId25"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09f7eb7e1e844e679e279a57c2d71d31"/>
                    <w:lock w:val="sdtLocked"/>
                    <w:richText/>
                  </w:sdtPr>
                  <w:sdtContent>
                    <w:p>
                      <w:pPr>
                        <w:ind w:firstLine="720"/>
                        <w:jc w:val="both"/>
                        <w:rPr>
                          <w:sz w:val="22"/>
                        </w:rPr>
                      </w:pPr>
                      <w:sdt>
                        <w:sdtPr>
                          <w:alias w:val="Numeris"/>
                          <w:tag w:val="nr_09f7eb7e1e844e679e279a57c2d71d31"/>
                          <w:lock w:val="sdtLocked"/>
                          <w:richText/>
                        </w:sdtPr>
                        <w:sdtContent>
                          <w:r>
                            <w:rPr>
                              <w:sz w:val="22"/>
                              <w:szCs w:val="22"/>
                            </w:rPr>
                            <w:t>3</w:t>
                          </w:r>
                        </w:sdtContent>
                      </w:sdt>
                      <w:r>
                        <w:rPr>
                          <w:sz w:val="22"/>
                          <w:szCs w:val="22"/>
                        </w:rPr>
                        <w:t>. Krematoriumų sanitarinės apsaugos zona nustatoma Lietuvos Respublikos specialiųjų žemės naudojimo sąlygų įstatyme</w:t>
                      </w:r>
                      <w:r>
                        <w:rPr>
                          <w:b/>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5c5a935deff9481b8923fa480db25b0c"/>
                    <w:lock w:val="sdtLocked"/>
                    <w:richText/>
                  </w:sdtPr>
                  <w:sdtContent>
                    <w:p>
                      <w:pPr>
                        <w:ind w:firstLine="720"/>
                        <w:jc w:val="both"/>
                        <w:rPr>
                          <w:sz w:val="22"/>
                        </w:rPr>
                      </w:pPr>
                      <w:sdt>
                        <w:sdtPr>
                          <w:alias w:val="Numeris"/>
                          <w:tag w:val="nr_5c5a935deff9481b8923fa480db25b0c"/>
                          <w:lock w:val="sdtLocked"/>
                          <w:richText/>
                        </w:sdtPr>
                        <w:sdtContent>
                          <w:r>
                            <w:rPr>
                              <w:sz w:val="22"/>
                              <w:szCs w:val="22"/>
                            </w:rPr>
                            <w:t>2</w:t>
                          </w:r>
                        </w:sdtContent>
                      </w:sdt>
                      <w:r>
                        <w:rPr>
                          <w:sz w:val="22"/>
                          <w:szCs w:val="22"/>
                        </w:rPr>
                        <w:t>. Kremavimo įmonė, vykdydama veiklą, privalo laikytis Vyriausybės ar jos įgaliotos institucijos nustatytų aplinkosaugos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XI-1044</w:t>
                    </w:r>
                  </w:hyperlink>
                  <w:r>
                    <w:rPr>
                      <w:i/>
                      <w:sz w:val="20"/>
                    </w:rPr>
                    <w:t xml:space="preserve">, 2010-09-30, Žin., 2010, Nr. </w:t>
                  </w:r>
                  <w:hyperlink r:id="rId27"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27230a2f29854243b419710a1837a873"/>
                    <w:lock w:val="sdtLocked"/>
                    <w:richText/>
                  </w:sdtPr>
                  <w:sdtContent>
                    <w:p>
                      <w:pPr>
                        <w:ind w:firstLine="720"/>
                        <w:jc w:val="both"/>
                        <w:rPr>
                          <w:sz w:val="22"/>
                          <w:szCs w:val="22"/>
                        </w:rPr>
                      </w:pPr>
                      <w:sdt>
                        <w:sdtPr>
                          <w:alias w:val="Numeris"/>
                          <w:tag w:val="nr_27230a2f29854243b419710a1837a873"/>
                          <w:lock w:val="sdtLocked"/>
                          <w:richText/>
                        </w:sdtPr>
                        <w:sdtContent>
                          <w:r>
                            <w:rPr>
                              <w:sz w:val="22"/>
                              <w:szCs w:val="22"/>
                              <w:lang w:eastAsia="ar-SA"/>
                            </w:rPr>
                            <w:t>3</w:t>
                          </w:r>
                        </w:sdtContent>
                      </w:sdt>
                      <w:r>
                        <w:rPr>
                          <w:sz w:val="22"/>
                          <w:szCs w:val="22"/>
                          <w:lang w:eastAsia="ar-SA"/>
                        </w:rPr>
                        <w:t xml:space="preserve">. Aplinkos ministerija ar jos įgaliota institucija, gavusi šio straipsnio 2 dalyje nurodytus dokumentus, per 5 darbo dienas raštu kreipiasi į </w:t>
                      </w:r>
                      <w:r>
                        <w:rPr>
                          <w:sz w:val="22"/>
                          <w:szCs w:val="22"/>
                        </w:rPr>
                        <w:t>Nacionalinį visuomenės sveikatos centrą</w:t>
                      </w:r>
                      <w:r>
                        <w:rPr>
                          <w:sz w:val="22"/>
                          <w:szCs w:val="22"/>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 w:val="22"/>
                          <w:szCs w:val="22"/>
                        </w:rPr>
                        <w:t>Nacionalinis visuomenės sveikatos centras</w:t>
                      </w:r>
                      <w:r>
                        <w:rPr>
                          <w:sz w:val="22"/>
                          <w:szCs w:val="22"/>
                          <w:lang w:eastAsia="ar-SA"/>
                        </w:rPr>
                        <w:t xml:space="preserve"> duomenis apie pareiškėjui išduotą leidimą-higienos pasą (leidimus-higienos pasus) kremavimo veiklai privalo pateikti per 10 darbo dienų nuo licencijas išduodančios institucijos rašto gavimo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6b6c923406ac4f0ab6eb8b6bd4d7d38a"/>
                        <w:lock w:val="sdtLocked"/>
                        <w:richText/>
                      </w:sdtPr>
                      <w:sdtContent>
                        <w:p>
                          <w:pPr>
                            <w:ind w:firstLine="720"/>
                            <w:jc w:val="both"/>
                            <w:rPr>
                              <w:sz w:val="22"/>
                              <w:szCs w:val="22"/>
                            </w:rPr>
                          </w:pPr>
                          <w:sdt>
                            <w:sdtPr>
                              <w:alias w:val="Numeris"/>
                              <w:tag w:val="nr_6b6c923406ac4f0ab6eb8b6bd4d7d38a"/>
                              <w:lock w:val="sdtLocked"/>
                              <w:richText/>
                            </w:sdtPr>
                            <w:sdtContent>
                              <w:r>
                                <w:rPr>
                                  <w:sz w:val="22"/>
                                  <w:szCs w:val="22"/>
                                  <w:lang w:eastAsia="ar-SA"/>
                                </w:rPr>
                                <w:t>4</w:t>
                              </w:r>
                            </w:sdtContent>
                          </w:sdt>
                          <w:r>
                            <w:rPr>
                              <w:sz w:val="22"/>
                              <w:szCs w:val="22"/>
                              <w:lang w:eastAsia="ar-SA"/>
                            </w:rPr>
                            <w:t xml:space="preserve">) jeigu sustabdomas šio straipsnio 1 dalyje nurodyto leidimo-higienos paso galiojimas. </w:t>
                          </w:r>
                          <w:r>
                            <w:rPr>
                              <w:sz w:val="22"/>
                              <w:szCs w:val="22"/>
                            </w:rPr>
                            <w:t>Nacionalinis visuomenės sveikatos centras</w:t>
                          </w:r>
                          <w:r>
                            <w:rPr>
                              <w:sz w:val="22"/>
                              <w:szCs w:val="22"/>
                              <w:lang w:eastAsia="ar-SA"/>
                            </w:rPr>
                            <w:t>, sustabdęs leidimo-higienos paso galiojimą, turi per 3 darbo dienas apie tai raštu informuoti licencijas išduodančią instituciją ir nurodyti jo sustabdymo galiojimo terminą.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9ada09b02f648fcbe5f5624219fbf2c"/>
                        <w:lock w:val="sdtLocked"/>
                        <w:richText/>
                      </w:sdtPr>
                      <w:sdtContent>
                        <w:p>
                          <w:pPr>
                            <w:ind w:firstLine="720"/>
                            <w:jc w:val="both"/>
                            <w:rPr>
                              <w:sz w:val="22"/>
                              <w:szCs w:val="22"/>
                            </w:rPr>
                          </w:pPr>
                          <w:sdt>
                            <w:sdtPr>
                              <w:alias w:val="Numeris"/>
                              <w:tag w:val="nr_59ada09b02f648fcbe5f5624219fbf2c"/>
                              <w:lock w:val="sdtLocked"/>
                              <w:richText/>
                            </w:sdtPr>
                            <w:sdtContent>
                              <w:r>
                                <w:rPr>
                                  <w:sz w:val="22"/>
                                  <w:szCs w:val="22"/>
                                  <w:lang w:eastAsia="ar-SA"/>
                                </w:rPr>
                                <w:t>5</w:t>
                              </w:r>
                            </w:sdtContent>
                          </w:sdt>
                          <w:r>
                            <w:rPr>
                              <w:sz w:val="22"/>
                              <w:szCs w:val="22"/>
                              <w:lang w:eastAsia="ar-SA"/>
                            </w:rPr>
                            <w:t xml:space="preserve">) jeigu panaikinamas šio straipsnio 1 dalyje nurodyto leidimo-higienos paso galiojimas. </w:t>
                          </w:r>
                          <w:r>
                            <w:rPr>
                              <w:sz w:val="22"/>
                              <w:szCs w:val="22"/>
                            </w:rPr>
                            <w:t>Nacionalinis visuomenės sveikatos centras</w:t>
                          </w:r>
                          <w:r>
                            <w:rPr>
                              <w:b/>
                              <w:sz w:val="22"/>
                              <w:szCs w:val="22"/>
                              <w:lang w:eastAsia="ar-SA"/>
                            </w:rPr>
                            <w:t xml:space="preserve"> </w:t>
                          </w:r>
                          <w:r>
                            <w:rPr>
                              <w:sz w:val="22"/>
                              <w:szCs w:val="22"/>
                              <w:lang w:eastAsia="ar-SA"/>
                            </w:rPr>
                            <w:t>apie tai raštu informuoja licencijas išduodančią instituciją per 3 darbo dienas nuo leidimo-higienos paso galiojimo panaikinimo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f81f33cdff4b417cba2a895c3cef4148"/>
                    <w:lock w:val="sdtLocked"/>
                    <w:richText/>
                  </w:sdtPr>
                  <w:sdtContent>
                    <w:p>
                      <w:pPr>
                        <w:ind w:firstLine="720"/>
                        <w:jc w:val="both"/>
                      </w:pPr>
                      <w:sdt>
                        <w:sdtPr>
                          <w:alias w:val="Numeris"/>
                          <w:tag w:val="nr_f81f33cdff4b417cba2a895c3cef4148"/>
                          <w:lock w:val="sdtLocked"/>
                          <w:richText/>
                        </w:sdtPr>
                        <w:sdtContent>
                          <w:r>
                            <w:rPr>
                              <w:sz w:val="22"/>
                              <w:szCs w:val="22"/>
                              <w:lang w:eastAsia="ar-SA"/>
                            </w:rPr>
                            <w:t>17</w:t>
                          </w:r>
                        </w:sdtContent>
                      </w:sdt>
                      <w:r>
                        <w:rPr>
                          <w:sz w:val="22"/>
                          <w:szCs w:val="22"/>
                          <w:lang w:eastAsia="ar-SA"/>
                        </w:rPr>
                        <w:t xml:space="preserve">. Apie kremavimo veiklos licencijų išdavimą, pakeitimą, galiojimo sustabdymą, galiojimo sustabdymo panaikinimą ir licencijų galiojimo panaikinimą Aplinkos ministerija </w:t>
                      </w:r>
                      <w:r>
                        <w:rPr>
                          <w:sz w:val="22"/>
                          <w:szCs w:val="22"/>
                          <w:shd w:val="clear" w:color="auto" w:fill="FFFFFF"/>
                        </w:rPr>
                        <w:t>ar jos įgaliota institucija</w:t>
                      </w:r>
                      <w:r>
                        <w:rPr>
                          <w:sz w:val="22"/>
                          <w:szCs w:val="22"/>
                          <w:lang w:eastAsia="ar-SA"/>
                        </w:rPr>
                        <w:t xml:space="preserve"> praneša Juridinių asmenų registrui Juridinių asmenų registro nuostatuose nustatyta tvarka, skelbia leidinio „Valstybės žinios“ priede „Informaciniai pranešimai</w:t>
                      </w:r>
                      <w:r>
                        <w:rPr>
                          <w:sz w:val="22"/>
                          <w:szCs w:val="22"/>
                        </w:rPr>
                        <w:t>“ ir savo interneto svetainėje.</w:t>
                      </w:r>
                    </w:p>
                  </w:sdtContent>
                </w:sdt>
                <w:p>
                  <w:pPr>
                    <w:rPr>
                      <w:i/>
                      <w:sz w:val="20"/>
                    </w:rPr>
                  </w:pPr>
                  <w:r>
                    <w:rPr>
                      <w:i/>
                      <w:sz w:val="20"/>
                    </w:rPr>
                    <w:t>Įstatymas papildytas straipsniu:</w:t>
                  </w:r>
                </w:p>
                <w:p>
                  <w:pPr>
                    <w:rPr>
                      <w:i/>
                      <w:sz w:val="20"/>
                    </w:rPr>
                  </w:pPr>
                  <w:r>
                    <w:rPr>
                      <w:i/>
                      <w:sz w:val="20"/>
                    </w:rPr>
                    <w:t xml:space="preserve">Nr. </w:t>
                  </w:r>
                  <w:hyperlink r:id="rId28" w:history="1">
                    <w:r>
                      <w:rPr>
                        <w:i/>
                        <w:color w:val="0000FF"/>
                        <w:sz w:val="20"/>
                        <w:u w:val="single"/>
                      </w:rPr>
                      <w:t>XI-1044</w:t>
                    </w:r>
                  </w:hyperlink>
                  <w:r>
                    <w:rPr>
                      <w:i/>
                      <w:sz w:val="20"/>
                    </w:rPr>
                    <w:t xml:space="preserve">, 2010-09-30, Žin., 2010, Nr. </w:t>
                  </w:r>
                  <w:hyperlink r:id="rId29"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XI-1762</w:t>
                    </w:r>
                  </w:hyperlink>
                  <w:r>
                    <w:rPr>
                      <w:i/>
                      <w:sz w:val="20"/>
                    </w:rPr>
                    <w:t xml:space="preserve">, 2011-12-01, Žin., 2011, Nr. </w:t>
                  </w:r>
                  <w:hyperlink r:id="rId31"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XI-2377</w:t>
                    </w:r>
                  </w:hyperlink>
                  <w:r>
                    <w:rPr>
                      <w:i/>
                      <w:sz w:val="20"/>
                    </w:rPr>
                    <w:t xml:space="preserve">, 2012-11-06, Žin., 2012, Nr. </w:t>
                  </w:r>
                  <w:hyperlink r:id="rId33"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5 str. 2 d."/>
                    <w:tag w:val="part_c0c0b685497345eeb32f5ca37c2e5986"/>
                    <w:lock w:val="sdtLocked"/>
                    <w:richText/>
                  </w:sdtPr>
                  <w:sdtContent>
                    <w:p>
                      <w:pPr>
                        <w:ind w:firstLine="720"/>
                        <w:jc w:val="both"/>
                        <w:rPr>
                          <w:sz w:val="22"/>
                        </w:rPr>
                      </w:pPr>
                      <w:sdt>
                        <w:sdtPr>
                          <w:alias w:val="Numeris"/>
                          <w:tag w:val="nr_c0c0b685497345eeb32f5ca37c2e5986"/>
                          <w:lock w:val="sdtLocked"/>
                          <w:richText/>
                        </w:sdtPr>
                        <w:sdtContent>
                          <w:r>
                            <w:rPr>
                              <w:sz w:val="22"/>
                            </w:rPr>
                            <w:t>2</w:t>
                          </w:r>
                        </w:sdtContent>
                      </w:sdt>
                      <w:r>
                        <w:rPr>
                          <w:sz w:val="22"/>
                        </w:rPr>
                        <w:t xml:space="preserve">.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pPr>
                        <w:ind w:firstLine="720"/>
                        <w:jc w:val="both"/>
                        <w:rPr>
                          <w:sz w:val="22"/>
                        </w:rPr>
                      </w:pPr>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XI-1044</w:t>
                    </w:r>
                  </w:hyperlink>
                  <w:r>
                    <w:rPr>
                      <w:i/>
                      <w:sz w:val="20"/>
                    </w:rPr>
                    <w:t xml:space="preserve">, 2010-09-30, Žin., 2010, Nr. </w:t>
                  </w:r>
                  <w:hyperlink r:id="rId3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36" w:history="1">
                    <w:r>
                      <w:rPr>
                        <w:i/>
                        <w:color w:val="0000FF"/>
                        <w:sz w:val="20"/>
                        <w:u w:val="single"/>
                      </w:rPr>
                      <w:t>XI-1044</w:t>
                    </w:r>
                  </w:hyperlink>
                  <w:r>
                    <w:rPr>
                      <w:i/>
                      <w:sz w:val="20"/>
                    </w:rPr>
                    <w:t xml:space="preserve">, 2010-09-30, Žin., 2010, Nr. </w:t>
                  </w:r>
                  <w:hyperlink r:id="rId37"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38" w:history="1">
                    <w:r>
                      <w:rPr>
                        <w:i/>
                        <w:color w:val="0000FF"/>
                        <w:sz w:val="20"/>
                        <w:u w:val="single"/>
                      </w:rPr>
                      <w:t>XI-1762</w:t>
                    </w:r>
                  </w:hyperlink>
                  <w:r>
                    <w:rPr>
                      <w:i/>
                      <w:sz w:val="20"/>
                    </w:rPr>
                    <w:t xml:space="preserve">, 2011-12-01, Žin., 2011, Nr. </w:t>
                  </w:r>
                  <w:hyperlink r:id="rId39"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ac9eb05e76404b3f8e360065dcd5d565"/>
                    <w:lock w:val="sdtLocked"/>
                    <w:richText/>
                  </w:sdtPr>
                  <w:sdtContent>
                    <w:p>
                      <w:pPr>
                        <w:ind w:firstLine="720"/>
                        <w:jc w:val="both"/>
                        <w:rPr>
                          <w:sz w:val="22"/>
                          <w:szCs w:val="22"/>
                        </w:rPr>
                      </w:pPr>
                      <w:sdt>
                        <w:sdtPr>
                          <w:alias w:val="Numeris"/>
                          <w:tag w:val="nr_ac9eb05e76404b3f8e360065dcd5d565"/>
                          <w:lock w:val="sdtLocked"/>
                          <w:richText/>
                        </w:sdtPr>
                        <w:sdtContent>
                          <w:r>
                            <w:rPr>
                              <w:sz w:val="22"/>
                              <w:szCs w:val="22"/>
                            </w:rPr>
                            <w:t>3</w:t>
                          </w:r>
                        </w:sdtContent>
                      </w:sdt>
                      <w:r>
                        <w:rPr>
                          <w:sz w:val="22"/>
                          <w:szCs w:val="22"/>
                        </w:rPr>
                        <w:t>. Laidojimo paslaugų teikėjas privalo:</w:t>
                      </w:r>
                    </w:p>
                    <w:sdt>
                      <w:sdtPr>
                        <w:alias w:val="20 str. 3 d. 1 p."/>
                        <w:tag w:val="part_f929020782684b34b31b60ddf5fcc2af"/>
                        <w:lock w:val="sdtLocked"/>
                        <w:richText/>
                      </w:sdtPr>
                      <w:sdtContent>
                        <w:p>
                          <w:pPr>
                            <w:ind w:firstLine="720"/>
                            <w:jc w:val="both"/>
                            <w:rPr>
                              <w:sz w:val="22"/>
                              <w:szCs w:val="22"/>
                            </w:rPr>
                          </w:pPr>
                          <w:sdt>
                            <w:sdtPr>
                              <w:alias w:val="Numeris"/>
                              <w:tag w:val="nr_f929020782684b34b31b60ddf5fcc2af"/>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d091f05f24c7479a966c55b2746ac86f"/>
                        <w:lock w:val="sdtLocked"/>
                        <w:richText/>
                      </w:sdtPr>
                      <w:sdtContent>
                        <w:p>
                          <w:pPr>
                            <w:ind w:firstLine="720"/>
                            <w:jc w:val="both"/>
                            <w:rPr>
                              <w:color w:val="000000"/>
                              <w:sz w:val="22"/>
                              <w:szCs w:val="22"/>
                            </w:rPr>
                          </w:pPr>
                          <w:sdt>
                            <w:sdtPr>
                              <w:alias w:val="Numeris"/>
                              <w:tag w:val="nr_d091f05f24c7479a966c55b2746ac86f"/>
                              <w:lock w:val="sdtLocked"/>
                              <w:richText/>
                            </w:sdtPr>
                            <w:sdtContent>
                              <w:r>
                                <w:rPr>
                                  <w:sz w:val="22"/>
                                  <w:szCs w:val="22"/>
                                  <w:shd w:val="clear" w:color="auto" w:fill="FFFFFF"/>
                                </w:rPr>
                                <w:t>2</w:t>
                              </w:r>
                            </w:sdtContent>
                          </w:sdt>
                          <w:r>
                            <w:rPr>
                              <w:sz w:val="22"/>
                              <w:szCs w:val="22"/>
                              <w:shd w:val="clear" w:color="auto" w:fill="FFFFFF"/>
                            </w:rPr>
                            <w:t xml:space="preserve">) teikti žmogaus palaikų pirminio vežimo ir žmogaus palaikų vežimo laidoti ar kremuoti paslaugas </w:t>
                          </w:r>
                          <w:r>
                            <w:rPr>
                              <w:sz w:val="22"/>
                              <w:szCs w:val="22"/>
                            </w:rPr>
                            <w:t>laikydamasis šio įstatymo 22 straipsnyje nustatytų reikalavimų;</w:t>
                          </w:r>
                        </w:p>
                      </w:sdtContent>
                    </w:sdt>
                    <w:sdt>
                      <w:sdtPr>
                        <w:alias w:val="20 str. 3 d. 3 p."/>
                        <w:tag w:val="part_3e51c211fff84df8842955609ec77995"/>
                        <w:lock w:val="sdtLocked"/>
                        <w:richText/>
                      </w:sdtPr>
                      <w:sdtContent>
                        <w:p>
                          <w:pPr>
                            <w:ind w:firstLine="720"/>
                            <w:jc w:val="both"/>
                            <w:rPr>
                              <w:sz w:val="22"/>
                              <w:szCs w:val="22"/>
                              <w:lang w:eastAsia="lt-LT"/>
                            </w:rPr>
                          </w:pPr>
                          <w:sdt>
                            <w:sdtPr>
                              <w:alias w:val="Numeris"/>
                              <w:tag w:val="nr_3e51c211fff84df8842955609ec77995"/>
                              <w:lock w:val="sdtLocked"/>
                              <w:richText/>
                            </w:sdtPr>
                            <w:sdtContent>
                              <w:r>
                                <w:rPr>
                                  <w:sz w:val="22"/>
                                  <w:szCs w:val="22"/>
                                  <w:lang w:eastAsia="lt-LT"/>
                                </w:rPr>
                                <w:t>3</w:t>
                              </w:r>
                            </w:sdtContent>
                          </w:sdt>
                          <w:r>
                            <w:rPr>
                              <w:sz w:val="22"/>
                              <w:szCs w:val="22"/>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4ba31871ae14dc9aa0acb0a5805346c"/>
                        <w:lock w:val="sdtLocked"/>
                        <w:richText/>
                      </w:sdtPr>
                      <w:sdtContent>
                        <w:p>
                          <w:pPr>
                            <w:ind w:firstLine="720"/>
                            <w:jc w:val="both"/>
                            <w:rPr>
                              <w:sz w:val="22"/>
                              <w:szCs w:val="22"/>
                              <w:lang w:eastAsia="lt-LT"/>
                            </w:rPr>
                          </w:pPr>
                          <w:sdt>
                            <w:sdtPr>
                              <w:alias w:val="Numeris"/>
                              <w:tag w:val="nr_94ba31871ae14dc9aa0acb0a5805346c"/>
                              <w:lock w:val="sdtLocked"/>
                              <w:richText/>
                            </w:sdtPr>
                            <w:sdtContent>
                              <w:r>
                                <w:rPr>
                                  <w:sz w:val="22"/>
                                  <w:szCs w:val="22"/>
                                  <w:lang w:eastAsia="lt-LT"/>
                                </w:rPr>
                                <w:t>4</w:t>
                              </w:r>
                            </w:sdtContent>
                          </w:sdt>
                          <w:r>
                            <w:rPr>
                              <w:sz w:val="22"/>
                              <w:szCs w:val="22"/>
                              <w:lang w:eastAsia="lt-LT"/>
                            </w:rPr>
                            <w:t>) užtikrinti, kad laidojimo paslaugų teikimas atitiktų aplinkos ministro nustatytus laidojimo paslaugų teikimo kokybės reikalavimus;</w:t>
                          </w:r>
                        </w:p>
                      </w:sdtContent>
                    </w:sdt>
                    <w:sdt>
                      <w:sdtPr>
                        <w:alias w:val="20 str. 3 d. 5 p."/>
                        <w:tag w:val="part_7db58bdc07c34beca206f9c879273cf9"/>
                        <w:lock w:val="sdtLocked"/>
                        <w:richText/>
                      </w:sdtPr>
                      <w:sdtContent>
                        <w:p>
                          <w:pPr>
                            <w:ind w:firstLine="720"/>
                            <w:jc w:val="both"/>
                            <w:rPr>
                              <w:color w:val="000000"/>
                              <w:sz w:val="22"/>
                              <w:szCs w:val="22"/>
                            </w:rPr>
                          </w:pPr>
                          <w:sdt>
                            <w:sdtPr>
                              <w:alias w:val="Numeris"/>
                              <w:tag w:val="nr_7db58bdc07c34beca206f9c879273cf9"/>
                              <w:lock w:val="sdtLocked"/>
                              <w:richText/>
                            </w:sdtPr>
                            <w:sdtContent>
                              <w:r>
                                <w:rPr>
                                  <w:color w:val="000000"/>
                                  <w:sz w:val="22"/>
                                  <w:szCs w:val="22"/>
                                </w:rPr>
                                <w:t>5</w:t>
                              </w:r>
                            </w:sdtContent>
                          </w:sdt>
                          <w:r>
                            <w:rPr>
                              <w:color w:val="000000"/>
                              <w:sz w:val="22"/>
                              <w:szCs w:val="22"/>
                            </w:rPr>
                            <w:t xml:space="preserve">) atsisakyti vežti žmogaus palaikus kremuoti, jeigu yra bent vienas iš </w:t>
                          </w:r>
                          <w:r>
                            <w:rPr>
                              <w:sz w:val="22"/>
                              <w:szCs w:val="22"/>
                              <w:lang w:eastAsia="lt-LT"/>
                            </w:rPr>
                            <w:t xml:space="preserve">šio įstatymo 7 straipsnio 1 dalyje nurodytų atvejų, </w:t>
                          </w:r>
                          <w:r>
                            <w:rPr>
                              <w:color w:val="000000"/>
                              <w:sz w:val="22"/>
                              <w:szCs w:val="22"/>
                            </w:rPr>
                            <w:t>dėl kurių žmogaus palaikai negali būti kremuojami;</w:t>
                          </w:r>
                        </w:p>
                      </w:sdtContent>
                    </w:sdt>
                    <w:sdt>
                      <w:sdtPr>
                        <w:alias w:val="20 str. 3 d. 6 p."/>
                        <w:tag w:val="part_69d71814d9a942dfad920a6e807320a6"/>
                        <w:lock w:val="sdtLocked"/>
                        <w:richText/>
                      </w:sdtPr>
                      <w:sdtContent>
                        <w:p>
                          <w:pPr>
                            <w:ind w:firstLine="720"/>
                            <w:jc w:val="both"/>
                          </w:pPr>
                          <w:sdt>
                            <w:sdtPr>
                              <w:alias w:val="Numeris"/>
                              <w:tag w:val="nr_69d71814d9a942dfad920a6e807320a6"/>
                              <w:lock w:val="sdtLocked"/>
                              <w:richText/>
                            </w:sdtPr>
                            <w:sdtContent>
                              <w:r>
                                <w:rPr>
                                  <w:color w:val="000000"/>
                                  <w:sz w:val="22"/>
                                  <w:szCs w:val="22"/>
                                </w:rPr>
                                <w:t>6</w:t>
                              </w:r>
                            </w:sdtContent>
                          </w:sdt>
                          <w:r>
                            <w:rPr>
                              <w:color w:val="000000"/>
                              <w:sz w:val="22"/>
                              <w:szCs w:val="22"/>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XI-1044</w:t>
                    </w:r>
                  </w:hyperlink>
                  <w:r>
                    <w:rPr>
                      <w:i/>
                      <w:sz w:val="20"/>
                    </w:rPr>
                    <w:t xml:space="preserve">, 2010-09-30, Žin., 2010, Nr. </w:t>
                  </w:r>
                  <w:hyperlink r:id="rId41"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2" w:history="1">
                    <w:r>
                      <w:rPr>
                        <w:i/>
                        <w:color w:val="0000FF"/>
                        <w:sz w:val="20"/>
                        <w:u w:val="single"/>
                      </w:rPr>
                      <w:t>XI-1044</w:t>
                    </w:r>
                  </w:hyperlink>
                  <w:r>
                    <w:rPr>
                      <w:i/>
                      <w:sz w:val="20"/>
                    </w:rPr>
                    <w:t xml:space="preserve">, 2010-09-30, Žin., 2010, Nr. </w:t>
                  </w:r>
                  <w:hyperlink r:id="rId43"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ac8c03185dd44c27a9e216ff8e1ecb33"/>
                <w:lock w:val="sdtLocked"/>
                <w:richText/>
              </w:sdtPr>
              <w:sdtContent>
                <w:p>
                  <w:pPr>
                    <w:ind w:firstLine="720"/>
                    <w:jc w:val="both"/>
                    <w:rPr>
                      <w:sz w:val="22"/>
                      <w:szCs w:val="22"/>
                      <w:lang w:eastAsia="lt-LT"/>
                    </w:rPr>
                  </w:pPr>
                  <w:sdt>
                    <w:sdtPr>
                      <w:alias w:val="Numeris"/>
                      <w:tag w:val="nr_ac8c03185dd44c27a9e216ff8e1ecb33"/>
                      <w:lock w:val="sdtLocked"/>
                      <w:richText/>
                    </w:sdtPr>
                    <w:sdtContent>
                      <w:r>
                        <w:rPr>
                          <w:b/>
                          <w:sz w:val="22"/>
                          <w:szCs w:val="22"/>
                          <w:lang w:eastAsia="lt-LT"/>
                        </w:rPr>
                        <w:t>22</w:t>
                      </w:r>
                    </w:sdtContent>
                  </w:sdt>
                  <w:r>
                    <w:rPr>
                      <w:b/>
                      <w:sz w:val="22"/>
                      <w:szCs w:val="22"/>
                      <w:lang w:eastAsia="lt-LT"/>
                    </w:rPr>
                    <w:t xml:space="preserve"> straipsnis. </w:t>
                  </w:r>
                  <w:sdt>
                    <w:sdtPr>
                      <w:alias w:val="Pavadinimas"/>
                      <w:tag w:val="title_ac8c03185dd44c27a9e216ff8e1ecb33"/>
                      <w:lock w:val="sdtLocked"/>
                      <w:richText/>
                    </w:sdtPr>
                    <w:sdtContent>
                      <w:r>
                        <w:rPr>
                          <w:b/>
                          <w:sz w:val="22"/>
                          <w:szCs w:val="22"/>
                          <w:lang w:eastAsia="lt-LT"/>
                        </w:rPr>
                        <w:t>Žmogaus palaikų vežimas</w:t>
                      </w:r>
                    </w:sdtContent>
                  </w:sdt>
                </w:p>
                <w:sdt>
                  <w:sdtPr>
                    <w:alias w:val="22 str. 1 d."/>
                    <w:tag w:val="part_d7fff6c691c041ee8be485ddd80c4223"/>
                    <w:lock w:val="sdtLocked"/>
                    <w:richText/>
                  </w:sdtPr>
                  <w:sdtContent>
                    <w:p>
                      <w:pPr>
                        <w:ind w:firstLine="720"/>
                        <w:jc w:val="both"/>
                        <w:rPr>
                          <w:sz w:val="22"/>
                          <w:szCs w:val="22"/>
                          <w:lang w:eastAsia="lt-LT"/>
                        </w:rPr>
                      </w:pPr>
                      <w:sdt>
                        <w:sdtPr>
                          <w:alias w:val="Numeris"/>
                          <w:tag w:val="nr_d7fff6c691c041ee8be485ddd80c4223"/>
                          <w:lock w:val="sdtLocked"/>
                          <w:richText/>
                        </w:sdtPr>
                        <w:sdtContent>
                          <w:r>
                            <w:rPr>
                              <w:sz w:val="22"/>
                              <w:szCs w:val="22"/>
                              <w:lang w:eastAsia="lt-LT"/>
                            </w:rPr>
                            <w:t>1</w:t>
                          </w:r>
                        </w:sdtContent>
                      </w:sdt>
                      <w:r>
                        <w:rPr>
                          <w:sz w:val="22"/>
                          <w:szCs w:val="22"/>
                          <w:lang w:eastAsia="lt-LT"/>
                        </w:rPr>
                        <w:t>. Teikiant laidojimo paslaugas, žmogaus palaikai vežami Vyriausybės ar jos įgaliotos institucijos nustatytus reikalavimus atitinkančiomis transporto priemonėmis.</w:t>
                      </w:r>
                    </w:p>
                  </w:sdtContent>
                </w:sdt>
                <w:sdt>
                  <w:sdtPr>
                    <w:alias w:val="22 str. 2 d."/>
                    <w:tag w:val="part_8a3d084d611a495a8714dbcd286b1472"/>
                    <w:lock w:val="sdtLocked"/>
                    <w:richText/>
                  </w:sdtPr>
                  <w:sdtContent>
                    <w:p>
                      <w:pPr>
                        <w:ind w:firstLine="720"/>
                        <w:jc w:val="both"/>
                        <w:rPr>
                          <w:sz w:val="22"/>
                          <w:szCs w:val="22"/>
                          <w:lang w:eastAsia="lt-LT"/>
                        </w:rPr>
                      </w:pPr>
                      <w:sdt>
                        <w:sdtPr>
                          <w:alias w:val="Numeris"/>
                          <w:tag w:val="nr_8a3d084d611a495a8714dbcd286b1472"/>
                          <w:lock w:val="sdtLocked"/>
                          <w:richText/>
                        </w:sdtPr>
                        <w:sdtContent>
                          <w:r>
                            <w:rPr>
                              <w:sz w:val="22"/>
                              <w:szCs w:val="22"/>
                              <w:lang w:eastAsia="lt-LT"/>
                            </w:rPr>
                            <w:t>2</w:t>
                          </w:r>
                        </w:sdtContent>
                      </w:sdt>
                      <w:r>
                        <w:rPr>
                          <w:sz w:val="22"/>
                          <w:szCs w:val="22"/>
                          <w:lang w:eastAsia="lt-LT"/>
                        </w:rPr>
                        <w:t xml:space="preserve">. Žmogaus palaikai į užsienio valstybes, kurios yra </w:t>
                      </w:r>
                      <w:r>
                        <w:rPr>
                          <w:sz w:val="22"/>
                          <w:szCs w:val="22"/>
                        </w:rPr>
                        <w:t xml:space="preserve">1973 m. spalio 26 d. Strasbūre priimto Susitarimo dėl mirusiųjų kūnų pervežimo (toliau – susitarimas) šalys, </w:t>
                      </w:r>
                      <w:r>
                        <w:rPr>
                          <w:sz w:val="22"/>
                          <w:szCs w:val="22"/>
                          <w:lang w:eastAsia="lt-LT"/>
                        </w:rPr>
                        <w:t xml:space="preserve">vežami turint Vyriausybės ar jos įgaliotos institucijos nustatyta tvarka išduotą dokumentą (mirusiojo kūno </w:t>
                      </w:r>
                      <w:r>
                        <w:rPr>
                          <w:i/>
                          <w:iCs/>
                          <w:sz w:val="22"/>
                          <w:szCs w:val="22"/>
                          <w:lang w:eastAsia="lt-LT"/>
                        </w:rPr>
                        <w:t>laissez-passer</w:t>
                      </w:r>
                      <w:r>
                        <w:rPr>
                          <w:sz w:val="22"/>
                          <w:szCs w:val="22"/>
                          <w:lang w:eastAsia="lt-LT"/>
                        </w:rPr>
                        <w:t>), išskyrus atvejus, kai žmogaus palaikai per Lietuvos Respublikos teritoriją vežami tranzitu turint užsienio valstybės susitarimo šalies kompetentingos institucijos išduotą dokumentą (mirusiojo kūno</w:t>
                      </w:r>
                      <w:r>
                        <w:rPr>
                          <w:i/>
                          <w:iCs/>
                          <w:sz w:val="22"/>
                          <w:szCs w:val="22"/>
                          <w:lang w:eastAsia="lt-LT"/>
                        </w:rPr>
                        <w:t xml:space="preserve"> laissez-passer</w:t>
                      </w:r>
                      <w:r>
                        <w:rPr>
                          <w:sz w:val="22"/>
                          <w:szCs w:val="22"/>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28eea2be05b24940af1e65e8a358f281"/>
                    <w:lock w:val="sdtLocked"/>
                    <w:richText/>
                  </w:sdtPr>
                  <w:sdtContent>
                    <w:p>
                      <w:pPr>
                        <w:ind w:firstLine="720"/>
                        <w:jc w:val="both"/>
                        <w:rPr>
                          <w:sz w:val="22"/>
                          <w:szCs w:val="22"/>
                          <w:lang w:eastAsia="lt-LT"/>
                        </w:rPr>
                      </w:pPr>
                      <w:sdt>
                        <w:sdtPr>
                          <w:alias w:val="Numeris"/>
                          <w:tag w:val="nr_28eea2be05b24940af1e65e8a358f281"/>
                          <w:lock w:val="sdtLocked"/>
                          <w:richText/>
                        </w:sdtPr>
                        <w:sdtContent>
                          <w:r>
                            <w:rPr>
                              <w:sz w:val="22"/>
                              <w:szCs w:val="22"/>
                              <w:lang w:eastAsia="lt-LT"/>
                            </w:rPr>
                            <w:t>3</w:t>
                          </w:r>
                        </w:sdtContent>
                      </w:sdt>
                      <w:r>
                        <w:rPr>
                          <w:sz w:val="22"/>
                          <w:szCs w:val="22"/>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222212997f78478e86cc09d518f59e22"/>
                    <w:lock w:val="sdtLocked"/>
                    <w:richText/>
                  </w:sdtPr>
                  <w:sdtContent>
                    <w:p>
                      <w:pPr>
                        <w:ind w:firstLine="720"/>
                        <w:jc w:val="both"/>
                        <w:rPr>
                          <w:sz w:val="22"/>
                          <w:szCs w:val="22"/>
                          <w:lang w:eastAsia="lt-LT"/>
                        </w:rPr>
                      </w:pPr>
                      <w:sdt>
                        <w:sdtPr>
                          <w:alias w:val="Numeris"/>
                          <w:tag w:val="nr_222212997f78478e86cc09d518f59e22"/>
                          <w:lock w:val="sdtLocked"/>
                          <w:richText/>
                        </w:sdtPr>
                        <w:sdtContent>
                          <w:r>
                            <w:rPr>
                              <w:sz w:val="22"/>
                              <w:szCs w:val="22"/>
                              <w:lang w:eastAsia="lt-LT"/>
                            </w:rPr>
                            <w:t>4</w:t>
                          </w:r>
                        </w:sdtContent>
                      </w:sdt>
                      <w:r>
                        <w:rPr>
                          <w:sz w:val="22"/>
                          <w:szCs w:val="22"/>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8082e4568987419d9106073c25d8c21c"/>
                    <w:lock w:val="sdtLocked"/>
                    <w:richText/>
                  </w:sdtPr>
                  <w:sdtContent>
                    <w:p>
                      <w:pPr>
                        <w:ind w:firstLine="720"/>
                        <w:jc w:val="both"/>
                      </w:pPr>
                      <w:sdt>
                        <w:sdtPr>
                          <w:alias w:val="Numeris"/>
                          <w:tag w:val="nr_8082e4568987419d9106073c25d8c21c"/>
                          <w:lock w:val="sdtLocked"/>
                          <w:richText/>
                        </w:sdtPr>
                        <w:sdtContent>
                          <w:r>
                            <w:rPr>
                              <w:sz w:val="22"/>
                              <w:szCs w:val="22"/>
                              <w:lang w:eastAsia="lt-LT"/>
                            </w:rPr>
                            <w:t>5</w:t>
                          </w:r>
                        </w:sdtContent>
                      </w:sdt>
                      <w:r>
                        <w:rPr>
                          <w:sz w:val="22"/>
                          <w:szCs w:val="22"/>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sdtContent>
                </w:sdt>
                <w:p>
                  <w:pPr>
                    <w:jc w:val="both"/>
                    <w:rPr>
                      <w:i/>
                      <w:sz w:val="20"/>
                    </w:rPr>
                  </w:pPr>
                  <w:r>
                    <w:rPr>
                      <w:i/>
                      <w:sz w:val="20"/>
                    </w:rPr>
                    <w:t>Straipsnio pakeitimai:</w:t>
                  </w:r>
                </w:p>
                <w:p>
                  <w:pPr>
                    <w:jc w:val="both"/>
                    <w:rPr>
                      <w:i/>
                      <w:sz w:val="20"/>
                    </w:rPr>
                  </w:pPr>
                  <w:r>
                    <w:rPr>
                      <w:i/>
                      <w:sz w:val="20"/>
                    </w:rPr>
                    <w:t xml:space="preserve">Nr. </w:t>
                  </w:r>
                  <w:hyperlink r:id="rId44" w:history="1">
                    <w:r>
                      <w:rPr>
                        <w:rStyle w:val="Hipersaitas"/>
                        <w:i/>
                        <w:sz w:val="20"/>
                      </w:rPr>
                      <w:t>XI-1044</w:t>
                    </w:r>
                  </w:hyperlink>
                  <w:r>
                    <w:rPr>
                      <w:i/>
                      <w:sz w:val="20"/>
                    </w:rPr>
                    <w:t xml:space="preserve">, 2010-09-30, Žin., 2010, Nr. </w:t>
                  </w:r>
                  <w:hyperlink r:id="rId45" w:tgtFrame="_blank" w:history="1">
                    <w:r>
                      <w:rPr>
                        <w:rStyle w:val="Hipersaitas"/>
                        <w:i/>
                        <w:sz w:val="20"/>
                      </w:rPr>
                      <w:t>123-6259</w:t>
                    </w:r>
                  </w:hyperlink>
                  <w:r>
                    <w:rPr>
                      <w:i/>
                      <w:sz w:val="20"/>
                    </w:rPr>
                    <w:t xml:space="preserve"> (2010-10-18)</w:t>
                  </w:r>
                </w:p>
                <w:p>
                  <w:pPr>
                    <w:jc w:val="both"/>
                    <w:rPr>
                      <w:sz w:val="22"/>
                    </w:rPr>
                  </w:pPr>
                  <w:r>
                    <w:rPr>
                      <w:i/>
                      <w:sz w:val="20"/>
                    </w:rPr>
                    <w:t xml:space="preserve">Nr. </w:t>
                  </w:r>
                  <w:hyperlink r:id="rId46" w:history="1">
                    <w:r>
                      <w:rPr>
                        <w:rStyle w:val="Hipersaitas"/>
                        <w:i/>
                        <w:sz w:val="20"/>
                      </w:rPr>
                      <w:t>XI-2377</w:t>
                    </w:r>
                  </w:hyperlink>
                  <w:r>
                    <w:rPr>
                      <w:i/>
                      <w:sz w:val="20"/>
                    </w:rPr>
                    <w:t xml:space="preserve">, 2012-11-06, Žin., 2012, Nr. </w:t>
                  </w:r>
                  <w:hyperlink r:id="rId47"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9a1d550488b147f99a6d6278690467fb"/>
                    <w:lock w:val="sdtLocked"/>
                    <w:richText/>
                  </w:sdtPr>
                  <w:sdtContent>
                    <w:p>
                      <w:pPr>
                        <w:ind w:firstLine="720"/>
                        <w:jc w:val="both"/>
                        <w:rPr>
                          <w:sz w:val="22"/>
                        </w:rPr>
                      </w:pPr>
                      <w:sdt>
                        <w:sdtPr>
                          <w:alias w:val="Numeris"/>
                          <w:tag w:val="nr_9a1d550488b147f99a6d6278690467fb"/>
                          <w:lock w:val="sdtLocked"/>
                          <w:richText/>
                        </w:sdtPr>
                        <w:sdtContent>
                          <w:r>
                            <w:rPr>
                              <w:sz w:val="22"/>
                              <w:szCs w:val="22"/>
                            </w:rPr>
                            <w:t>2</w:t>
                          </w:r>
                        </w:sdtContent>
                      </w:sdt>
                      <w:r>
                        <w:rPr>
                          <w:sz w:val="22"/>
                          <w:szCs w:val="22"/>
                        </w:rPr>
                        <w:t>. Steigiamų naujų kapinių, taip pat įsteigtų kapinių plečiamų teritorijų sanitarinės apsaugos zonos dydis nustatomas Specialiųjų žemės naudojimo sąlygų įstatyme nustatyta tvarka, tačiau negali būti mažesnis kaip 100 metrų.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3 d."/>
                    <w:tag w:val="part_d925e44cf6f74645b08df985c7803300"/>
                    <w:lock w:val="sdtLocked"/>
                    <w:richText/>
                  </w:sdtPr>
                  <w:sdtContent>
                    <w:p>
                      <w:pPr>
                        <w:ind w:firstLine="720"/>
                        <w:jc w:val="both"/>
                        <w:rPr>
                          <w:strike/>
                          <w:sz w:val="22"/>
                        </w:rPr>
                      </w:pPr>
                      <w:sdt>
                        <w:sdtPr>
                          <w:alias w:val="Numeris"/>
                          <w:tag w:val="nr_d925e44cf6f74645b08df985c7803300"/>
                          <w:lock w:val="sdtLocked"/>
                          <w:richText/>
                        </w:sdtPr>
                        <w:sdtContent>
                          <w:r>
                            <w:rPr>
                              <w:sz w:val="22"/>
                            </w:rPr>
                            <w:t>3</w:t>
                          </w:r>
                        </w:sdtContent>
                      </w:sdt>
                      <w:r>
                        <w:rPr>
                          <w:sz w:val="22"/>
                        </w:rPr>
                        <w:t xml:space="preserve">. </w:t>
                      </w:r>
                      <w:r>
                        <w:rPr>
                          <w:i/>
                          <w:sz w:val="20"/>
                        </w:rPr>
                        <w:t>Neteko galios nuo 2020-01-01</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XI-1044</w:t>
                    </w:r>
                  </w:hyperlink>
                  <w:r>
                    <w:rPr>
                      <w:i/>
                      <w:sz w:val="20"/>
                    </w:rPr>
                    <w:t xml:space="preserve">, 2010-09-30, Žin., 2010, Nr. </w:t>
                  </w:r>
                  <w:hyperlink r:id="rId4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53c8c4f82dd441ee960c9e7659c08ce8"/>
                    <w:lock w:val="sdtLocked"/>
                    <w:richText/>
                  </w:sdtPr>
                  <w:sdtContent>
                    <w:p>
                      <w:pPr>
                        <w:ind w:firstLine="720"/>
                        <w:jc w:val="both"/>
                        <w:rPr>
                          <w:sz w:val="22"/>
                          <w:szCs w:val="22"/>
                        </w:rPr>
                      </w:pPr>
                      <w:sdt>
                        <w:sdtPr>
                          <w:alias w:val="Numeris"/>
                          <w:tag w:val="nr_53c8c4f82dd441ee960c9e7659c08ce8"/>
                          <w:lock w:val="sdtLocked"/>
                          <w:richText/>
                        </w:sdtPr>
                        <w:sdtContent>
                          <w:r>
                            <w:rPr>
                              <w:sz w:val="22"/>
                              <w:szCs w:val="22"/>
                              <w:lang w:eastAsia="lt-LT"/>
                            </w:rPr>
                            <w:t>5</w:t>
                          </w:r>
                        </w:sdtContent>
                      </w:sdt>
                      <w:r>
                        <w:rPr>
                          <w:sz w:val="22"/>
                          <w:szCs w:val="22"/>
                          <w:lang w:eastAsia="lt-LT"/>
                        </w:rPr>
                        <w:t xml:space="preserve">. Palaidotus žmogaus palaikus galima ekshumuoti nesibaigus kapo ramybės laikotarpiui, kai yra palaidoto žmogaus artimųjų giminaičių prašymas ir Sveikatos apsaugos ministerijos nustatyta tvarka gautas </w:t>
                      </w:r>
                      <w:r>
                        <w:rPr>
                          <w:sz w:val="22"/>
                          <w:szCs w:val="22"/>
                        </w:rPr>
                        <w:t>Nacionalinio visuomenės sveikatos centro</w:t>
                      </w:r>
                      <w:r>
                        <w:rPr>
                          <w:sz w:val="22"/>
                          <w:szCs w:val="22"/>
                          <w:lang w:eastAsia="lt-LT"/>
                        </w:rPr>
                        <w:t xml:space="preserve"> leidimas arba prokuroro nurodymu. Ekshumavimo išlaidas apmoka pareiškėjas. </w:t>
                      </w:r>
                      <w:r>
                        <w:rPr>
                          <w:sz w:val="22"/>
                          <w:szCs w:val="22"/>
                        </w:rPr>
                        <w:t>Nacionalinio visuomenės sveikatos centro</w:t>
                      </w:r>
                      <w:r>
                        <w:rPr>
                          <w:sz w:val="22"/>
                          <w:szCs w:val="22"/>
                          <w:lang w:eastAsia="lt-LT"/>
                        </w:rPr>
                        <w:t xml:space="preserve"> leidimas nėra būtinas perkeliant rūsyje palaidotus žmogaus palaikus, nebent būtų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XI-1762</w:t>
                    </w:r>
                  </w:hyperlink>
                  <w:r>
                    <w:rPr>
                      <w:i/>
                      <w:sz w:val="20"/>
                    </w:rPr>
                    <w:t xml:space="preserve">, 2011-12-01, Žin., 2011, Nr. </w:t>
                  </w:r>
                  <w:hyperlink r:id="rId51"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2"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064f0a02fa1e4440a019576e37476bdb"/>
                        <w:lock w:val="sdtLocked"/>
                        <w:richText/>
                      </w:sdtPr>
                      <w:sdtContent>
                        <w:p>
                          <w:pPr>
                            <w:ind w:firstLine="720"/>
                            <w:jc w:val="both"/>
                            <w:rPr>
                              <w:sz w:val="22"/>
                              <w:szCs w:val="22"/>
                            </w:rPr>
                          </w:pPr>
                          <w:sdt>
                            <w:sdtPr>
                              <w:alias w:val="Numeris"/>
                              <w:tag w:val="nr_064f0a02fa1e4440a019576e37476bdb"/>
                              <w:lock w:val="sdtLocked"/>
                              <w:richText/>
                            </w:sdtPr>
                            <w:sdtContent>
                              <w:r>
                                <w:rPr>
                                  <w:sz w:val="22"/>
                                  <w:szCs w:val="22"/>
                                  <w:lang w:eastAsia="lt-LT"/>
                                </w:rPr>
                                <w:t>1</w:t>
                              </w:r>
                            </w:sdtContent>
                          </w:sdt>
                          <w:r>
                            <w:rPr>
                              <w:sz w:val="22"/>
                              <w:szCs w:val="22"/>
                              <w:lang w:eastAsia="lt-LT"/>
                            </w:rPr>
                            <w:t>) asmens, kurio palaikai palaidoti</w:t>
                          </w:r>
                          <w:r>
                            <w:rPr>
                              <w:b/>
                              <w:bCs/>
                              <w:sz w:val="22"/>
                              <w:szCs w:val="22"/>
                              <w:lang w:eastAsia="lt-LT"/>
                            </w:rPr>
                            <w:t xml:space="preserve"> </w:t>
                          </w:r>
                          <w:r>
                            <w:rPr>
                              <w:sz w:val="22"/>
                              <w:szCs w:val="22"/>
                              <w:lang w:eastAsia="lt-LT"/>
                            </w:rPr>
                            <w:t xml:space="preserve">kapinėse, vardą, pavardę, gimimo ir mirties vietą ir datą, asmens kodą, medicininio </w:t>
                          </w:r>
                          <w:r>
                            <w:rPr>
                              <w:rFonts w:eastAsia="Lucida Sans Unicode"/>
                              <w:sz w:val="22"/>
                              <w:szCs w:val="22"/>
                              <w:lang w:eastAsia="lt-LT"/>
                            </w:rPr>
                            <w:t xml:space="preserve">mirties liudijimo išdavimo datą ir numerį, o </w:t>
                          </w:r>
                          <w:r>
                            <w:rPr>
                              <w:sz w:val="22"/>
                              <w:szCs w:val="22"/>
                              <w:lang w:eastAsia="lt-LT"/>
                            </w:rPr>
                            <w:t>jeigu palaidotas (palaidoti) žmogaus vaisius (vaisiai) iki 22-os nėštumo savaitės, – moters, kurios vaisius (vaisiai) buvo kremuotas (kremuoti) arba nekremuotas (nekremuoti), vardą ir pavardę, gimimo datą,</w:t>
                          </w:r>
                          <w:r>
                            <w:rPr>
                              <w:b/>
                              <w:sz w:val="22"/>
                              <w:szCs w:val="22"/>
                              <w:lang w:eastAsia="lt-LT"/>
                            </w:rPr>
                            <w:t xml:space="preserve"> </w:t>
                          </w:r>
                          <w:r>
                            <w:rPr>
                              <w:sz w:val="22"/>
                              <w:szCs w:val="22"/>
                              <w:lang w:eastAsia="lt-LT"/>
                            </w:rPr>
                            <w:t>medicinos dokumentų išrašo datą;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XI-1044</w:t>
                    </w:r>
                  </w:hyperlink>
                  <w:r>
                    <w:rPr>
                      <w:i/>
                      <w:sz w:val="20"/>
                    </w:rPr>
                    <w:t xml:space="preserve">, 2010-09-30, Žin., 2010, Nr. </w:t>
                  </w:r>
                  <w:hyperlink r:id="rId54"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507bcd44ef474b0a9f08a307efb3fe77"/>
                    <w:lock w:val="sdtLocked"/>
                    <w:richText/>
                  </w:sdtPr>
                  <w:sdtContent>
                    <w:p>
                      <w:pPr>
                        <w:ind w:firstLine="720"/>
                        <w:jc w:val="both"/>
                        <w:rPr>
                          <w:sz w:val="22"/>
                          <w:szCs w:val="22"/>
                        </w:rPr>
                      </w:pPr>
                      <w:sdt>
                        <w:sdtPr>
                          <w:alias w:val="Numeris"/>
                          <w:tag w:val="nr_507bcd44ef474b0a9f08a307efb3fe77"/>
                          <w:lock w:val="sdtLocked"/>
                          <w:richText/>
                        </w:sdtPr>
                        <w:sdtContent>
                          <w:r>
                            <w:rPr>
                              <w:sz w:val="22"/>
                              <w:szCs w:val="22"/>
                              <w:lang w:eastAsia="lt-LT"/>
                            </w:rPr>
                            <w:t>2</w:t>
                          </w:r>
                        </w:sdtContent>
                      </w:sdt>
                      <w:r>
                        <w:rPr>
                          <w:sz w:val="22"/>
                          <w:szCs w:val="22"/>
                          <w:lang w:eastAsia="lt-LT"/>
                        </w:rPr>
                        <w:t xml:space="preserve">. Sprendimą dėl draudimo laidoti kapinių dalyje arba visoje jų teritorijoje priima savivaldybės, kurios teritorijoje yra kapinės, administracijos direktorius, vadovaudamasis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p>
                  <w:pPr>
                    <w:jc w:val="both"/>
                    <w:rPr>
                      <w:i/>
                      <w:sz w:val="20"/>
                    </w:rPr>
                  </w:pPr>
                  <w:r>
                    <w:rPr>
                      <w:i/>
                      <w:sz w:val="20"/>
                    </w:rPr>
                    <w:t>Straipsnio pakeitimai:</w:t>
                  </w:r>
                </w:p>
                <w:p>
                  <w:pPr>
                    <w:jc w:val="both"/>
                    <w:rPr>
                      <w:i/>
                      <w:sz w:val="20"/>
                    </w:rPr>
                  </w:pPr>
                  <w:r>
                    <w:rPr>
                      <w:i/>
                      <w:sz w:val="20"/>
                    </w:rPr>
                    <w:t xml:space="preserve">Nr. </w:t>
                  </w:r>
                  <w:hyperlink r:id="rId55" w:history="1">
                    <w:r>
                      <w:rPr>
                        <w:i/>
                        <w:color w:val="0000FF"/>
                        <w:sz w:val="20"/>
                        <w:u w:val="single"/>
                      </w:rPr>
                      <w:t>XI-1762</w:t>
                    </w:r>
                  </w:hyperlink>
                  <w:r>
                    <w:rPr>
                      <w:i/>
                      <w:sz w:val="20"/>
                    </w:rPr>
                    <w:t xml:space="preserve">, 2011-12-01, Žin., 2011, Nr. </w:t>
                  </w:r>
                  <w:hyperlink r:id="rId56"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XI-1044</w:t>
                    </w:r>
                  </w:hyperlink>
                  <w:r>
                    <w:rPr>
                      <w:i/>
                      <w:sz w:val="20"/>
                    </w:rPr>
                    <w:t xml:space="preserve">, 2010-09-30, Žin., 2010, Nr. </w:t>
                  </w:r>
                  <w:hyperlink r:id="rId58"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9" w:history="1">
                    <w:r>
                      <w:rPr>
                        <w:i/>
                        <w:color w:val="0000FF"/>
                        <w:sz w:val="20"/>
                        <w:u w:val="single"/>
                      </w:rPr>
                      <w:t>XI-1762</w:t>
                    </w:r>
                  </w:hyperlink>
                  <w:r>
                    <w:rPr>
                      <w:i/>
                      <w:sz w:val="20"/>
                    </w:rPr>
                    <w:t xml:space="preserve">, 2011-12-01, Žin., 2011, Nr. </w:t>
                  </w:r>
                  <w:hyperlink r:id="rId60"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9de30d41511e7910a89ac20768b0f">
                        <w:r w:rsidRPr="00532B9F">
                          <w:rPr>
                            <w:rFonts w:ascii="Times New Roman" w:eastAsia="MS Mincho" w:hAnsi="Times New Roman"/>
                            <w:sz w:val="20"/>
                            <w:i/>
                            <w:iCs/>
                            <w:color w:val="0000FF" w:themeColor="hyperlink"/>
                            <w:u w:val="single"/>
                          </w:rPr>
                          <w:t>XIII-780</w:t>
                        </w:r>
                      </w:fldSimple>
                      <w:r>
                        <w:rPr>
                          <w:rFonts w:ascii="Times New Roman" w:eastAsia="MS Mincho" w:hAnsi="Times New Roman"/>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1" w:history="1">
                    <w:r>
                      <w:rPr>
                        <w:rStyle w:val="Hipersaitas"/>
                        <w:i/>
                        <w:sz w:val="20"/>
                      </w:rPr>
                      <w:t>XI-1044</w:t>
                    </w:r>
                  </w:hyperlink>
                  <w:r>
                    <w:rPr>
                      <w:i/>
                      <w:sz w:val="20"/>
                    </w:rPr>
                    <w:t xml:space="preserve">, 2010-09-30, Žin., 2010, Nr. </w:t>
                  </w:r>
                  <w:hyperlink r:id="rId62"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3" w:history="1">
                    <w:r>
                      <w:rPr>
                        <w:rStyle w:val="Hipersaitas"/>
                        <w:i/>
                        <w:sz w:val="20"/>
                      </w:rPr>
                      <w:t>XI-1762</w:t>
                    </w:r>
                  </w:hyperlink>
                  <w:r>
                    <w:rPr>
                      <w:i/>
                      <w:sz w:val="20"/>
                    </w:rPr>
                    <w:t xml:space="preserve">, 2011-12-01, Žin., 2011, Nr. </w:t>
                  </w:r>
                  <w:hyperlink r:id="rId64"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XI-1044</w:t>
                    </w:r>
                  </w:hyperlink>
                  <w:r>
                    <w:rPr>
                      <w:i/>
                      <w:sz w:val="20"/>
                    </w:rPr>
                    <w:t xml:space="preserve">, 2010-09-30, Žin., 2010, Nr. </w:t>
                  </w:r>
                  <w:hyperlink r:id="rId6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09d443aaba2f4c3baf50e87611ae4c81"/>
                <w:lock w:val="sdtLocked"/>
                <w:richText/>
              </w:sdtPr>
              <w:sdtContent>
                <w:p>
                  <w:pPr>
                    <w:ind w:firstLine="720"/>
                    <w:jc w:val="both"/>
                    <w:rPr>
                      <w:b/>
                      <w:bCs/>
                      <w:sz w:val="22"/>
                      <w:szCs w:val="22"/>
                    </w:rPr>
                  </w:pPr>
                  <w:sdt>
                    <w:sdtPr>
                      <w:alias w:val="Numeris"/>
                      <w:tag w:val="nr_09d443aaba2f4c3baf50e87611ae4c81"/>
                      <w:lock w:val="sdtLocked"/>
                      <w:richText/>
                    </w:sdtPr>
                    <w:sdtContent>
                      <w:r>
                        <w:rPr>
                          <w:b/>
                          <w:bCs/>
                          <w:sz w:val="22"/>
                          <w:szCs w:val="22"/>
                        </w:rPr>
                        <w:t>32</w:t>
                      </w:r>
                    </w:sdtContent>
                  </w:sdt>
                  <w:r>
                    <w:rPr>
                      <w:b/>
                      <w:bCs/>
                      <w:sz w:val="22"/>
                      <w:szCs w:val="22"/>
                    </w:rPr>
                    <w:t xml:space="preserve"> straipsnis. </w:t>
                  </w:r>
                  <w:sdt>
                    <w:sdtPr>
                      <w:alias w:val="Pavadinimas"/>
                      <w:tag w:val="title_09d443aaba2f4c3baf50e87611ae4c81"/>
                      <w:lock w:val="sdtLocked"/>
                      <w:richText/>
                    </w:sdtPr>
                    <w:sdtContent>
                      <w:r>
                        <w:rPr>
                          <w:b/>
                          <w:bCs/>
                          <w:sz w:val="22"/>
                          <w:szCs w:val="22"/>
                        </w:rPr>
                        <w:t>Fizinių asmenų atsakomybė</w:t>
                      </w:r>
                    </w:sdtContent>
                  </w:sdt>
                </w:p>
                <w:sdt>
                  <w:sdtPr>
                    <w:alias w:val="32 str. 1 d."/>
                    <w:tag w:val="part_38cde0a1e51c416493fba0a10bd7d120"/>
                    <w:lock w:val="sdtLocked"/>
                    <w:richText/>
                  </w:sdtPr>
                  <w:sdtContent>
                    <w:p>
                      <w:pPr>
                        <w:ind w:firstLine="720"/>
                        <w:jc w:val="both"/>
                      </w:pPr>
                      <w:r>
                        <w:rPr>
                          <w:sz w:val="22"/>
                          <w:szCs w:val="22"/>
                        </w:rPr>
                        <w:t>Fiziniai asmenys, pažeidę šį įstatymą, atsako Lietuvos Respublikos administracinių nusižengimų kodekso ir Lietuvos Respublikos baudžiamojo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6d41394160334e419e105365146de6cb"/>
            <w:lock w:val="sdtLocked"/>
            <w:richText/>
          </w:sdtPr>
          <w:sdtContent>
            <w:p>
              <w:pPr>
                <w:jc w:val="center"/>
                <w:rPr>
                  <w:b/>
                  <w:iCs/>
                  <w:sz w:val="22"/>
                  <w:szCs w:val="22"/>
                </w:rPr>
              </w:pPr>
              <w:sdt>
                <w:sdtPr>
                  <w:alias w:val="Numeris"/>
                  <w:tag w:val="nr_6d41394160334e419e105365146de6cb"/>
                  <w:lock w:val="sdtLocked"/>
                  <w:richText/>
                </w:sdtPr>
                <w:sdtContent>
                  <w:r>
                    <w:rPr>
                      <w:b/>
                      <w:iCs/>
                      <w:sz w:val="22"/>
                      <w:szCs w:val="22"/>
                    </w:rPr>
                    <w:t>ŠEŠTASIS</w:t>
                  </w:r>
                  <w:r>
                    <w:rPr>
                      <w:b/>
                      <w:iCs/>
                      <w:sz w:val="22"/>
                      <w:szCs w:val="22"/>
                      <w:vertAlign w:val="superscript"/>
                    </w:rPr>
                    <w:t>1</w:t>
                  </w:r>
                </w:sdtContent>
              </w:sdt>
              <w:r>
                <w:rPr>
                  <w:b/>
                  <w:iCs/>
                  <w:sz w:val="22"/>
                  <w:szCs w:val="22"/>
                </w:rPr>
                <w:t xml:space="preserve"> SKYRIUS</w:t>
              </w:r>
            </w:p>
            <w:p>
              <w:pPr>
                <w:jc w:val="center"/>
                <w:rPr>
                  <w:b/>
                  <w:iCs/>
                  <w:sz w:val="22"/>
                  <w:szCs w:val="22"/>
                </w:rPr>
              </w:pPr>
              <w:sdt>
                <w:sdtPr>
                  <w:alias w:val="Pavadinimas"/>
                  <w:tag w:val="title_6d41394160334e419e105365146de6cb"/>
                  <w:lock w:val="sdtLocked"/>
                  <w:richText/>
                </w:sdtPr>
                <w:sdtContent>
                  <w:r>
                    <w:rPr>
                      <w:b/>
                      <w:iCs/>
                      <w:sz w:val="22"/>
                      <w:szCs w:val="22"/>
                    </w:rPr>
                    <w:t>JURIDINIŲ ASMENŲ ATSAKOMYBĖ UŽ ŠIO ĮSTATYMO PAŽEIDIMUS</w:t>
                  </w:r>
                </w:sdtContent>
              </w:sdt>
            </w:p>
            <w:p>
              <w:pPr>
                <w:ind w:firstLine="720"/>
                <w:jc w:val="center"/>
                <w:rPr>
                  <w:iCs/>
                  <w:sz w:val="22"/>
                  <w:szCs w:val="22"/>
                </w:rPr>
              </w:pPr>
            </w:p>
            <w:sdt>
              <w:sdtPr>
                <w:alias w:val="32-1 str."/>
                <w:tag w:val="part_6e70ff23a778468d8bb993aed7d70b85"/>
                <w:lock w:val="sdtLocked"/>
                <w:richText/>
              </w:sdtPr>
              <w:sdtContent>
                <w:p>
                  <w:pPr>
                    <w:ind w:firstLine="720"/>
                    <w:jc w:val="both"/>
                    <w:rPr>
                      <w:b/>
                      <w:iCs/>
                      <w:sz w:val="22"/>
                      <w:szCs w:val="22"/>
                    </w:rPr>
                  </w:pPr>
                  <w:sdt>
                    <w:sdtPr>
                      <w:alias w:val="Numeris"/>
                      <w:tag w:val="nr_6e70ff23a778468d8bb993aed7d70b85"/>
                      <w:lock w:val="sdtLocked"/>
                      <w:richText/>
                    </w:sdtPr>
                    <w:sdtContent>
                      <w:r>
                        <w:rPr>
                          <w:b/>
                          <w:iCs/>
                          <w:sz w:val="22"/>
                          <w:szCs w:val="22"/>
                        </w:rPr>
                        <w:t>32</w:t>
                      </w:r>
                      <w:r>
                        <w:rPr>
                          <w:b/>
                          <w:iCs/>
                          <w:sz w:val="22"/>
                          <w:szCs w:val="22"/>
                          <w:vertAlign w:val="superscript"/>
                        </w:rPr>
                        <w:t>1</w:t>
                      </w:r>
                    </w:sdtContent>
                  </w:sdt>
                  <w:r>
                    <w:rPr>
                      <w:b/>
                      <w:iCs/>
                      <w:sz w:val="22"/>
                      <w:szCs w:val="22"/>
                      <w:vertAlign w:val="superscript"/>
                    </w:rPr>
                    <w:t xml:space="preserve"> </w:t>
                  </w:r>
                  <w:r>
                    <w:rPr>
                      <w:b/>
                      <w:iCs/>
                      <w:sz w:val="22"/>
                      <w:szCs w:val="22"/>
                    </w:rPr>
                    <w:t xml:space="preserve">straipsnis. </w:t>
                  </w:r>
                  <w:sdt>
                    <w:sdtPr>
                      <w:alias w:val="Pavadinimas"/>
                      <w:tag w:val="title_6e70ff23a778468d8bb993aed7d70b85"/>
                      <w:lock w:val="sdtLocked"/>
                      <w:richText/>
                    </w:sdtPr>
                    <w:sdtContent>
                      <w:r>
                        <w:rPr>
                          <w:b/>
                          <w:iCs/>
                          <w:sz w:val="22"/>
                          <w:szCs w:val="22"/>
                        </w:rPr>
                        <w:t>Juridinių asmenų atsakomybė už kremavimo veiklos pažeidimus</w:t>
                      </w:r>
                    </w:sdtContent>
                  </w:sdt>
                </w:p>
                <w:sdt>
                  <w:sdtPr>
                    <w:alias w:val="32-1 str. 1 d."/>
                    <w:tag w:val="part_36aedad793ef4c5cb07385ee53a4110f"/>
                    <w:lock w:val="sdtLocked"/>
                    <w:richText/>
                  </w:sdtPr>
                  <w:sdtContent>
                    <w:p>
                      <w:pPr>
                        <w:ind w:firstLine="720"/>
                        <w:jc w:val="both"/>
                        <w:rPr>
                          <w:iCs/>
                          <w:sz w:val="22"/>
                          <w:szCs w:val="22"/>
                        </w:rPr>
                      </w:pPr>
                      <w:sdt>
                        <w:sdtPr>
                          <w:alias w:val="Numeris"/>
                          <w:tag w:val="nr_36aedad793ef4c5cb07385ee53a4110f"/>
                          <w:lock w:val="sdtLocked"/>
                          <w:richText/>
                        </w:sdtPr>
                        <w:sdtContent>
                          <w:r>
                            <w:rPr>
                              <w:iCs/>
                              <w:sz w:val="22"/>
                              <w:szCs w:val="22"/>
                            </w:rPr>
                            <w:t>1</w:t>
                          </w:r>
                        </w:sdtContent>
                      </w:sdt>
                      <w:r>
                        <w:rPr>
                          <w:iCs/>
                          <w:sz w:val="22"/>
                          <w:szCs w:val="22"/>
                        </w:rPr>
                        <w:t xml:space="preserve">. Kremavimo veiklos vykdymas neturint šiai veiklai licencijos (jeigu tai neužtraukia baudžiamosios atsakomybės) užtraukia baudą </w:t>
                      </w:r>
                      <w:r>
                        <w:rPr>
                          <w:sz w:val="22"/>
                          <w:szCs w:val="22"/>
                        </w:rPr>
                        <w:t xml:space="preserve">juridiniams asmenims, įskaitant užsienio valstybių juridinius asmenis, kitas organizacijas ir jų filialus, </w:t>
                      </w:r>
                      <w:r>
                        <w:rPr>
                          <w:iCs/>
                          <w:sz w:val="22"/>
                          <w:szCs w:val="22"/>
                        </w:rPr>
                        <w:t>nuo dviejų tūkstančių iki keturių tūkstančių eurų.</w:t>
                      </w:r>
                    </w:p>
                  </w:sdtContent>
                </w:sdt>
                <w:sdt>
                  <w:sdtPr>
                    <w:alias w:val="32-1 str. 2 d."/>
                    <w:tag w:val="part_85afeb27657d43468338225dad02db32"/>
                    <w:lock w:val="sdtLocked"/>
                    <w:richText/>
                  </w:sdtPr>
                  <w:sdtContent>
                    <w:p>
                      <w:pPr>
                        <w:ind w:firstLine="720"/>
                        <w:jc w:val="both"/>
                        <w:rPr>
                          <w:iCs/>
                          <w:sz w:val="22"/>
                          <w:szCs w:val="22"/>
                        </w:rPr>
                      </w:pPr>
                      <w:sdt>
                        <w:sdtPr>
                          <w:alias w:val="Numeris"/>
                          <w:tag w:val="nr_85afeb27657d43468338225dad02db32"/>
                          <w:lock w:val="sdtLocked"/>
                          <w:richText/>
                        </w:sdtPr>
                        <w:sdtContent>
                          <w:r>
                            <w:rPr>
                              <w:sz w:val="22"/>
                              <w:szCs w:val="22"/>
                            </w:rPr>
                            <w:t>2</w:t>
                          </w:r>
                        </w:sdtContent>
                      </w:sdt>
                      <w:r>
                        <w:rPr>
                          <w:sz w:val="22"/>
                          <w:szCs w:val="22"/>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30f07a2556334b04b4da36651510e607"/>
                    <w:lock w:val="sdtLocked"/>
                    <w:richText/>
                  </w:sdtPr>
                  <w:sdtContent>
                    <w:p>
                      <w:pPr>
                        <w:ind w:firstLine="720"/>
                        <w:jc w:val="both"/>
                        <w:rPr>
                          <w:sz w:val="22"/>
                          <w:szCs w:val="22"/>
                        </w:rPr>
                      </w:pPr>
                      <w:sdt>
                        <w:sdtPr>
                          <w:alias w:val="Numeris"/>
                          <w:tag w:val="nr_30f07a2556334b04b4da36651510e607"/>
                          <w:lock w:val="sdtLocked"/>
                          <w:richText/>
                        </w:sdtPr>
                        <w:sdtContent>
                          <w:r>
                            <w:rPr>
                              <w:sz w:val="22"/>
                              <w:szCs w:val="22"/>
                            </w:rPr>
                            <w:t>3</w:t>
                          </w:r>
                        </w:sdtContent>
                      </w:sdt>
                      <w:r>
                        <w:rPr>
                          <w:sz w:val="22"/>
                          <w:szCs w:val="22"/>
                        </w:rPr>
                        <w:t>. Ž</w:t>
                      </w:r>
                      <w:r>
                        <w:rPr>
                          <w:iCs/>
                          <w:sz w:val="22"/>
                          <w:szCs w:val="22"/>
                        </w:rPr>
                        <w:t xml:space="preserve">mogaus palaikų kremavimas pažeidžiant šio įstatymo 9 straipsnio 1 dalyje ir 13 straipsnyje nustatytus reikalavimus užtraukia baudą kremavimo įmonei nuo </w:t>
                      </w:r>
                      <w:r>
                        <w:rPr>
                          <w:sz w:val="22"/>
                          <w:szCs w:val="22"/>
                        </w:rPr>
                        <w:t>vieno tūkstančio šešių šimtų iki dviejų tūkstančių eurų.</w:t>
                      </w:r>
                    </w:p>
                  </w:sdtContent>
                </w:sdt>
                <w:sdt>
                  <w:sdtPr>
                    <w:alias w:val="32-1 str. 4 d."/>
                    <w:tag w:val="part_060c139b088e44359834f5116d643095"/>
                    <w:lock w:val="sdtLocked"/>
                    <w:richText/>
                  </w:sdtPr>
                  <w:sdtContent>
                    <w:p>
                      <w:pPr>
                        <w:ind w:firstLine="720"/>
                        <w:jc w:val="both"/>
                        <w:rPr>
                          <w:sz w:val="22"/>
                          <w:szCs w:val="22"/>
                        </w:rPr>
                      </w:pPr>
                      <w:sdt>
                        <w:sdtPr>
                          <w:alias w:val="Numeris"/>
                          <w:tag w:val="nr_060c139b088e44359834f5116d643095"/>
                          <w:lock w:val="sdtLocked"/>
                          <w:richText/>
                        </w:sdtPr>
                        <w:sdtContent>
                          <w:r>
                            <w:rPr>
                              <w:sz w:val="22"/>
                              <w:szCs w:val="22"/>
                            </w:rPr>
                            <w:t>4</w:t>
                          </w:r>
                        </w:sdtContent>
                      </w:sdt>
                      <w:r>
                        <w:rPr>
                          <w:sz w:val="22"/>
                          <w:szCs w:val="22"/>
                        </w:rPr>
                        <w:t>. Šio straipsnio 3 dalyje nurodytas pažeidimas, padarytas pakartotinai, užtraukia baudą kremavimo įmonei nuo dviejų tūkstančių iki trijų tūkstančių keturių šimtų eurų.</w:t>
                      </w:r>
                    </w:p>
                  </w:sdtContent>
                </w:sdt>
                <w:sdt>
                  <w:sdtPr>
                    <w:alias w:val="32-1 str. 5 d."/>
                    <w:tag w:val="part_48b92f796202482a9622d0682082e421"/>
                    <w:lock w:val="sdtLocked"/>
                    <w:richText/>
                  </w:sdtPr>
                  <w:sdtContent>
                    <w:p>
                      <w:pPr>
                        <w:ind w:firstLine="720"/>
                        <w:jc w:val="both"/>
                        <w:rPr>
                          <w:sz w:val="22"/>
                          <w:szCs w:val="22"/>
                        </w:rPr>
                      </w:pPr>
                      <w:sdt>
                        <w:sdtPr>
                          <w:alias w:val="Numeris"/>
                          <w:tag w:val="nr_48b92f796202482a9622d0682082e421"/>
                          <w:lock w:val="sdtLocked"/>
                          <w:richText/>
                        </w:sdtPr>
                        <w:sdtContent>
                          <w:r>
                            <w:rPr>
                              <w:sz w:val="22"/>
                              <w:szCs w:val="22"/>
                            </w:rPr>
                            <w:t>5</w:t>
                          </w:r>
                        </w:sdtContent>
                      </w:sdt>
                      <w:r>
                        <w:rPr>
                          <w:sz w:val="22"/>
                          <w:szCs w:val="22"/>
                        </w:rPr>
                        <w:t>. K</w:t>
                      </w:r>
                      <w:r>
                        <w:rPr>
                          <w:iCs/>
                          <w:sz w:val="22"/>
                          <w:szCs w:val="22"/>
                        </w:rPr>
                        <w:t>remavimo veiklos vykdymas pažeidžiant</w:t>
                      </w:r>
                      <w:r>
                        <w:rPr>
                          <w:sz w:val="22"/>
                          <w:szCs w:val="22"/>
                        </w:rPr>
                        <w:t xml:space="preserve"> šio įstatymo 14 straipsnio 1 ir 2 dalyse nustatytus reikalavimus</w:t>
                      </w:r>
                      <w:r>
                        <w:rPr>
                          <w:iCs/>
                          <w:sz w:val="22"/>
                          <w:szCs w:val="22"/>
                        </w:rPr>
                        <w:t xml:space="preserve"> užtraukia baudą kremavimo įmonei </w:t>
                      </w:r>
                      <w:r>
                        <w:rPr>
                          <w:sz w:val="22"/>
                          <w:szCs w:val="22"/>
                        </w:rPr>
                        <w:t>nuo trijų šimtų iki šešių šimtų dvidešimt eurų.</w:t>
                      </w:r>
                    </w:p>
                  </w:sdtContent>
                </w:sdt>
                <w:sdt>
                  <w:sdtPr>
                    <w:alias w:val="32-1 str. 6 d."/>
                    <w:tag w:val="part_5f0dd095cb5e4e37927c32b5e46c2b6b"/>
                    <w:lock w:val="sdtLocked"/>
                    <w:richText/>
                  </w:sdtPr>
                  <w:sdtContent>
                    <w:p>
                      <w:pPr>
                        <w:ind w:firstLine="720"/>
                        <w:jc w:val="both"/>
                        <w:rPr>
                          <w:sz w:val="22"/>
                          <w:szCs w:val="22"/>
                        </w:rPr>
                      </w:pPr>
                      <w:sdt>
                        <w:sdtPr>
                          <w:alias w:val="Numeris"/>
                          <w:tag w:val="nr_5f0dd095cb5e4e37927c32b5e46c2b6b"/>
                          <w:lock w:val="sdtLocked"/>
                          <w:richText/>
                        </w:sdtPr>
                        <w:sdtContent>
                          <w:r>
                            <w:rPr>
                              <w:sz w:val="22"/>
                              <w:szCs w:val="22"/>
                            </w:rPr>
                            <w:t>6</w:t>
                          </w:r>
                        </w:sdtContent>
                      </w:sdt>
                      <w:r>
                        <w:rPr>
                          <w:sz w:val="22"/>
                          <w:szCs w:val="22"/>
                        </w:rPr>
                        <w:t>. Šio straipsnio 5 dalyje nurodytas pažeidimas, padarytas pakartotinai, užtraukia baudą kremavimo įmonei nuo šešių šimtų dvidešimt iki vieno tūkstančio eurų.</w:t>
                      </w:r>
                    </w:p>
                  </w:sdtContent>
                </w:sdt>
                <w:sdt>
                  <w:sdtPr>
                    <w:alias w:val="32-1 str. 7 d."/>
                    <w:tag w:val="part_8ba4bd7be33e4055924e48693669e999"/>
                    <w:lock w:val="sdtLocked"/>
                    <w:richText/>
                  </w:sdtPr>
                  <w:sdtContent>
                    <w:p>
                      <w:pPr>
                        <w:ind w:firstLine="720"/>
                        <w:jc w:val="both"/>
                        <w:rPr>
                          <w:sz w:val="22"/>
                          <w:szCs w:val="22"/>
                        </w:rPr>
                      </w:pPr>
                      <w:sdt>
                        <w:sdtPr>
                          <w:alias w:val="Numeris"/>
                          <w:tag w:val="nr_8ba4bd7be33e4055924e48693669e999"/>
                          <w:lock w:val="sdtLocked"/>
                          <w:richText/>
                        </w:sdtPr>
                        <w:sdtContent>
                          <w:r>
                            <w:rPr>
                              <w:sz w:val="22"/>
                              <w:szCs w:val="22"/>
                            </w:rPr>
                            <w:t>7</w:t>
                          </w:r>
                        </w:sdtContent>
                      </w:sdt>
                      <w:r>
                        <w:rPr>
                          <w:sz w:val="22"/>
                          <w:szCs w:val="22"/>
                        </w:rPr>
                        <w:t>. Aplinkosaugos reikalavimų, nustatytų kremavimo įmonėms, pažeidimas</w:t>
                      </w:r>
                      <w:r>
                        <w:rPr>
                          <w:iCs/>
                          <w:sz w:val="22"/>
                          <w:szCs w:val="22"/>
                        </w:rPr>
                        <w:t xml:space="preserve"> užtraukia baudą </w:t>
                      </w:r>
                      <w:r>
                        <w:rPr>
                          <w:sz w:val="22"/>
                          <w:szCs w:val="22"/>
                        </w:rPr>
                        <w:t>kremavimo įmonei nuo vieno tūkstančio penkių šimtų iki dviejų tūkstančių eurų.</w:t>
                      </w:r>
                    </w:p>
                  </w:sdtContent>
                </w:sdt>
                <w:sdt>
                  <w:sdtPr>
                    <w:alias w:val="32-1 str. 8 d."/>
                    <w:tag w:val="part_99f4b40467a741ecb6a184efc0341821"/>
                    <w:lock w:val="sdtLocked"/>
                    <w:richText/>
                  </w:sdtPr>
                  <w:sdtContent>
                    <w:p>
                      <w:pPr>
                        <w:ind w:firstLine="720"/>
                        <w:jc w:val="both"/>
                        <w:rPr>
                          <w:sz w:val="22"/>
                          <w:szCs w:val="22"/>
                        </w:rPr>
                      </w:pPr>
                      <w:sdt>
                        <w:sdtPr>
                          <w:alias w:val="Numeris"/>
                          <w:tag w:val="nr_99f4b40467a741ecb6a184efc0341821"/>
                          <w:lock w:val="sdtLocked"/>
                          <w:richText/>
                        </w:sdtPr>
                        <w:sdtContent>
                          <w:r>
                            <w:rPr>
                              <w:sz w:val="22"/>
                              <w:szCs w:val="22"/>
                            </w:rPr>
                            <w:t>8</w:t>
                          </w:r>
                        </w:sdtContent>
                      </w:sdt>
                      <w:r>
                        <w:rPr>
                          <w:sz w:val="22"/>
                          <w:szCs w:val="22"/>
                        </w:rPr>
                        <w:t>. Šio straipsnio 7 dalyje nurodytas pažeidimas, padarytas pakartotinai, užtraukia baudą kremavimo įmonei nuo dviejų tūkstančių iki trijų tūkstančių dviejų šimtų eurų.</w:t>
                      </w:r>
                    </w:p>
                    <w:p>
                      <w:pPr>
                        <w:ind w:firstLine="720"/>
                        <w:jc w:val="both"/>
                        <w:rPr>
                          <w:sz w:val="22"/>
                          <w:szCs w:val="22"/>
                        </w:rPr>
                      </w:pPr>
                    </w:p>
                  </w:sdtContent>
                </w:sdt>
              </w:sdtContent>
            </w:sdt>
            <w:sdt>
              <w:sdtPr>
                <w:alias w:val="32-2 str."/>
                <w:tag w:val="part_98490caa1c3f4d2fa1eb1ce33cbd44ed"/>
                <w:lock w:val="sdtLocked"/>
                <w:richText/>
              </w:sdtPr>
              <w:sdtContent>
                <w:p>
                  <w:pPr>
                    <w:ind w:left="2410" w:hanging="1690"/>
                    <w:jc w:val="both"/>
                    <w:rPr>
                      <w:b/>
                      <w:sz w:val="22"/>
                      <w:szCs w:val="22"/>
                    </w:rPr>
                  </w:pPr>
                  <w:sdt>
                    <w:sdtPr>
                      <w:alias w:val="Numeris"/>
                      <w:tag w:val="nr_98490caa1c3f4d2fa1eb1ce33cbd44ed"/>
                      <w:lock w:val="sdtLocked"/>
                      <w:richText/>
                    </w:sdtPr>
                    <w:sdtContent>
                      <w:r>
                        <w:rPr>
                          <w:b/>
                          <w:iCs/>
                          <w:sz w:val="22"/>
                          <w:szCs w:val="22"/>
                        </w:rPr>
                        <w:t>32</w:t>
                      </w:r>
                      <w:r>
                        <w:rPr>
                          <w:b/>
                          <w:iCs/>
                          <w:sz w:val="22"/>
                          <w:szCs w:val="22"/>
                          <w:vertAlign w:val="superscript"/>
                        </w:rPr>
                        <w:t>2</w:t>
                      </w:r>
                    </w:sdtContent>
                  </w:sdt>
                  <w:r>
                    <w:rPr>
                      <w:b/>
                      <w:bCs/>
                      <w:sz w:val="22"/>
                      <w:szCs w:val="22"/>
                    </w:rPr>
                    <w:t xml:space="preserve"> straipsnis. </w:t>
                  </w:r>
                  <w:sdt>
                    <w:sdtPr>
                      <w:alias w:val="Pavadinimas"/>
                      <w:tag w:val="title_98490caa1c3f4d2fa1eb1ce33cbd44ed"/>
                      <w:lock w:val="sdtLocked"/>
                      <w:richText/>
                    </w:sdtPr>
                    <w:sdtContent>
                      <w:r>
                        <w:rPr>
                          <w:b/>
                          <w:bCs/>
                          <w:sz w:val="22"/>
                          <w:szCs w:val="22"/>
                        </w:rPr>
                        <w:t>Bylų dėl ekonominių sankcijų skyrimo juridiniams asmenims nagrinėjimas</w:t>
                      </w:r>
                    </w:sdtContent>
                  </w:sdt>
                </w:p>
                <w:sdt>
                  <w:sdtPr>
                    <w:alias w:val="32-2 str. 1 d."/>
                    <w:tag w:val="part_f69755e1e1a54aa09645f96a76d78692"/>
                    <w:lock w:val="sdtLocked"/>
                    <w:richText/>
                  </w:sdtPr>
                  <w:sdtContent>
                    <w:p>
                      <w:pPr>
                        <w:ind w:firstLine="720"/>
                        <w:jc w:val="both"/>
                        <w:rPr>
                          <w:sz w:val="22"/>
                          <w:szCs w:val="22"/>
                        </w:rPr>
                      </w:pPr>
                      <w:r>
                        <w:rPr>
                          <w:iCs/>
                          <w:sz w:val="22"/>
                          <w:szCs w:val="22"/>
                        </w:rPr>
                        <w:t>Š</w:t>
                      </w:r>
                      <w:r>
                        <w:rPr>
                          <w:sz w:val="22"/>
                          <w:szCs w:val="22"/>
                        </w:rPr>
                        <w:t xml:space="preserve">io įstatymo </w:t>
                      </w:r>
                      <w:r>
                        <w:rPr>
                          <w:iCs/>
                          <w:sz w:val="22"/>
                          <w:szCs w:val="22"/>
                        </w:rPr>
                        <w:t>32</w:t>
                      </w:r>
                      <w:r>
                        <w:rPr>
                          <w:iCs/>
                          <w:sz w:val="22"/>
                          <w:szCs w:val="22"/>
                          <w:vertAlign w:val="superscript"/>
                        </w:rPr>
                        <w:t xml:space="preserve">1 </w:t>
                      </w:r>
                      <w:r>
                        <w:rPr>
                          <w:iCs/>
                          <w:sz w:val="22"/>
                          <w:szCs w:val="22"/>
                        </w:rPr>
                        <w:t>straipsnyje</w:t>
                      </w:r>
                      <w:r>
                        <w:rPr>
                          <w:sz w:val="22"/>
                          <w:szCs w:val="22"/>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ind w:firstLine="720"/>
                        <w:rPr>
                          <w:iCs/>
                          <w:sz w:val="22"/>
                          <w:szCs w:val="22"/>
                        </w:rPr>
                      </w:pPr>
                    </w:p>
                  </w:sdtContent>
                </w:sdt>
              </w:sdtContent>
            </w:sdt>
            <w:sdt>
              <w:sdtPr>
                <w:alias w:val="32-3 str."/>
                <w:tag w:val="part_21711faccb4445588031cdae5ca7c8f9"/>
                <w:lock w:val="sdtLocked"/>
                <w:richText/>
              </w:sdtPr>
              <w:sdtContent>
                <w:p>
                  <w:pPr>
                    <w:ind w:left="2268" w:hanging="1548"/>
                    <w:jc w:val="both"/>
                    <w:rPr>
                      <w:b/>
                      <w:sz w:val="22"/>
                      <w:szCs w:val="22"/>
                    </w:rPr>
                  </w:pPr>
                  <w:sdt>
                    <w:sdtPr>
                      <w:alias w:val="Numeris"/>
                      <w:tag w:val="nr_21711faccb4445588031cdae5ca7c8f9"/>
                      <w:lock w:val="sdtLocked"/>
                      <w:richText/>
                    </w:sdtPr>
                    <w:sdtContent>
                      <w:r>
                        <w:rPr>
                          <w:b/>
                          <w:iCs/>
                          <w:sz w:val="22"/>
                          <w:szCs w:val="22"/>
                        </w:rPr>
                        <w:t>32</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21711faccb4445588031cdae5ca7c8f9"/>
                      <w:lock w:val="sdtLocked"/>
                      <w:richText/>
                    </w:sdtPr>
                    <w:sdtContent>
                      <w:r>
                        <w:rPr>
                          <w:b/>
                          <w:bCs/>
                          <w:sz w:val="22"/>
                          <w:szCs w:val="22"/>
                        </w:rPr>
                        <w:t>Nutarimo skirti ekonominę sankciją vykdymas ir baudų įskaitymas į valstybės biudžetą</w:t>
                      </w:r>
                    </w:sdtContent>
                  </w:sdt>
                </w:p>
                <w:sdt>
                  <w:sdtPr>
                    <w:alias w:val="32-3 str. 1 d."/>
                    <w:tag w:val="part_aaae7be101fb47f7878502d27702edba"/>
                    <w:lock w:val="sdtLocked"/>
                    <w:richText/>
                  </w:sdtPr>
                  <w:sdtContent>
                    <w:p>
                      <w:pPr>
                        <w:ind w:firstLine="720"/>
                        <w:jc w:val="both"/>
                        <w:rPr>
                          <w:sz w:val="22"/>
                        </w:rPr>
                      </w:pPr>
                      <w:r>
                        <w:rPr>
                          <w:bCs/>
                          <w:sz w:val="22"/>
                          <w:szCs w:val="22"/>
                        </w:rPr>
                        <w:t xml:space="preserve">Nutarimas skirti ekonominę sankciją vykdomas ir baudos į valstybės biudžetą įskaitomos </w:t>
                      </w:r>
                      <w:r>
                        <w:rPr>
                          <w:sz w:val="22"/>
                          <w:szCs w:val="22"/>
                        </w:rPr>
                        <w:t>Aplinkos apsaugos įstatymo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X-1684</w:t>
                    </w:r>
                  </w:hyperlink>
                  <w:r>
                    <w:rPr>
                      <w:rFonts w:eastAsia="MS Mincho"/>
                      <w:i/>
                      <w:iCs/>
                      <w:sz w:val="20"/>
                    </w:rPr>
                    <w:t xml:space="preserve">, 2008-07-03, Žin., 2008, Nr. </w:t>
                  </w:r>
                  <w:hyperlink r:id="rId68"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69" w:history="1">
                    <w:r>
                      <w:rPr>
                        <w:i/>
                        <w:color w:val="0000FF"/>
                        <w:sz w:val="20"/>
                        <w:u w:val="single"/>
                      </w:rPr>
                      <w:t>XI-1044</w:t>
                    </w:r>
                  </w:hyperlink>
                  <w:r>
                    <w:rPr>
                      <w:i/>
                      <w:sz w:val="20"/>
                    </w:rPr>
                    <w:t xml:space="preserve">, 2010-09-30, Žin., 2010, Nr. </w:t>
                  </w:r>
                  <w:hyperlink r:id="rId70"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1"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X-1684</w:t>
                    </w:r>
                  </w:hyperlink>
                  <w:r>
                    <w:rPr>
                      <w:rFonts w:eastAsia="MS Mincho"/>
                      <w:i/>
                      <w:iCs/>
                      <w:sz w:val="20"/>
                    </w:rPr>
                    <w:t xml:space="preserve">, 2008-07-03, Žin., 2008, Nr. </w:t>
                  </w:r>
                  <w:hyperlink r:id="rId73"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ddb67b71fdb249cdbcd70b4214e74a00"/>
        <w:lock w:val="sdtLocked"/>
        <w:richText/>
      </w:sdtPr>
      <w:sdtContent>
        <w:p>
          <w:pPr>
            <w:ind w:left="5812"/>
            <w:sectPr>
              <w:headerReference w:type="even" r:id="rId74"/>
              <w:headerReference w:type="default" r:id="rId75"/>
              <w:footerReference w:type="even" r:id="rId76"/>
              <w:footerReference w:type="default" r:id="rId77"/>
              <w:headerReference w:type="first" r:id="rId78"/>
              <w:footerReference w:type="first" r:id="rId79"/>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ddb67b71fdb249cdbcd70b4214e74a00"/>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0" w:history="1">
            <w:r>
              <w:rPr>
                <w:i/>
                <w:color w:val="0000FF"/>
                <w:sz w:val="20"/>
                <w:u w:val="single"/>
              </w:rPr>
              <w:t>XI-1044</w:t>
            </w:r>
          </w:hyperlink>
          <w:r>
            <w:rPr>
              <w:i/>
              <w:sz w:val="20"/>
            </w:rPr>
            <w:t xml:space="preserve">, 2010-09-30, Žin., 2010, Nr. </w:t>
          </w:r>
          <w:hyperlink r:id="rId81"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2" w:history="1">
            <w:r>
              <w:rPr>
                <w:rFonts w:eastAsia="MS Mincho"/>
                <w:color w:val="0000FF"/>
                <w:sz w:val="20"/>
                <w:u w:val="single"/>
              </w:rPr>
              <w:t>X-1684</w:t>
            </w:r>
          </w:hyperlink>
          <w:r>
            <w:rPr>
              <w:rFonts w:eastAsia="MS Mincho"/>
              <w:sz w:val="20"/>
            </w:rPr>
            <w:t xml:space="preserve">, 2008-07-03, Žin., 2008, Nr. </w:t>
          </w:r>
          <w:hyperlink r:id="rId83"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XI-1044</w:t>
            </w:r>
          </w:hyperlink>
          <w:r>
            <w:rPr>
              <w:sz w:val="20"/>
            </w:rPr>
            <w:t xml:space="preserve">, 2010-09-30, Žin., 2010, Nr. </w:t>
          </w:r>
          <w:hyperlink r:id="rId85"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XI-1762</w:t>
            </w:r>
          </w:hyperlink>
          <w:r>
            <w:rPr>
              <w:sz w:val="20"/>
            </w:rPr>
            <w:t xml:space="preserve">, 2011-12-01, Žin., 2011, Nr. </w:t>
          </w:r>
          <w:hyperlink r:id="rId87"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XI-2377</w:t>
            </w:r>
          </w:hyperlink>
          <w:r>
            <w:rPr>
              <w:sz w:val="20"/>
            </w:rPr>
            <w:t xml:space="preserve">, 2012-11-06, Žin., 2012, Nr. </w:t>
          </w:r>
          <w:hyperlink r:id="rId89"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85cc60e3f611e7b3f0a470b0373cb2">
            <w:r w:rsidRPr="00532B9F">
              <w:rPr>
                <w:rFonts w:ascii="Times New Roman" w:eastAsia="MS Mincho" w:hAnsi="Times New Roman"/>
                <w:sz w:val="20"/>
                <w:iCs/>
                <w:color w:val="0000FF" w:themeColor="hyperlink"/>
                <w:u w:val="single"/>
              </w:rPr>
              <w:t>XIII-857</w:t>
            </w:r>
          </w:fldSimple>
          <w:r>
            <w:rPr>
              <w:rFonts w:ascii="Times New Roman" w:eastAsia="MS Mincho" w:hAnsi="Times New Roman"/>
              <w:sz w:val="20"/>
              <w:iCs/>
            </w:rPr>
            <w:t>,
2017-12-07,
paskelbta TAR 2017-12-18, i. k. 2017-20341                </w:t>
          </w:r>
        </w:p>
        <w:p>
          <w:pPr>
            <w:jc w:val="both"/>
            <w:rPr>
              <w:rFonts w:ascii="Times New Roman" w:hAnsi="Times New Roman"/>
            </w:rPr>
          </w:pPr>
          <w:r>
            <w:rPr>
              <w:rFonts w:ascii="Times New Roman" w:hAnsi="Times New Roman"/>
              <w:sz w:val="20"/>
            </w:rPr>
            <w:t>Lietuvos Respublikos žmonių palaikų laidojimo įstatymo Nr. X-1404 1, 2, 6, 13, 15,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9de30d41511e7910a89ac20768b0f">
            <w:r w:rsidRPr="00532B9F">
              <w:rPr>
                <w:rFonts w:ascii="Times New Roman" w:eastAsia="MS Mincho" w:hAnsi="Times New Roman"/>
                <w:sz w:val="20"/>
                <w:iCs/>
                <w:color w:val="0000FF" w:themeColor="hyperlink"/>
                <w:u w:val="single"/>
              </w:rPr>
              <w:t>XIII-780</w:t>
            </w:r>
          </w:fldSimple>
          <w:r>
            <w:rPr>
              <w:rFonts w:ascii="Times New Roman" w:eastAsia="MS Mincho" w:hAnsi="Times New Roman"/>
              <w:sz w:val="20"/>
              <w:iCs/>
            </w:rPr>
            <w:t>,
2017-11-21,
paskelbta TAR 2017-11-28, i. k. 2017-18835                </w:t>
          </w:r>
        </w:p>
        <w:p>
          <w:pPr>
            <w:jc w:val="both"/>
            <w:rPr>
              <w:rFonts w:ascii="Times New Roman" w:hAnsi="Times New Roman"/>
            </w:rPr>
          </w:pPr>
          <w:r>
            <w:rPr>
              <w:rFonts w:ascii="Times New Roman" w:hAnsi="Times New Roman"/>
              <w:sz w:val="20"/>
            </w:rPr>
            <w:t>Lietuvos Respublikos žmonių palaikų laidojimo įstatymo Nr. X-1404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a92bf068b711e8ac27abd8fa093003">
            <w:r w:rsidRPr="00532B9F">
              <w:rPr>
                <w:rFonts w:ascii="Times New Roman" w:eastAsia="MS Mincho" w:hAnsi="Times New Roman"/>
                <w:sz w:val="20"/>
                <w:iCs/>
                <w:color w:val="0000FF" w:themeColor="hyperlink"/>
                <w:u w:val="single"/>
              </w:rPr>
              <w:t>XIII-1189</w:t>
            </w:r>
          </w:fldSimple>
          <w:r>
            <w:rPr>
              <w:rFonts w:ascii="Times New Roman" w:eastAsia="MS Mincho" w:hAnsi="Times New Roman"/>
              <w:sz w:val="20"/>
              <w:iCs/>
            </w:rPr>
            <w:t>,
2018-05-24,
paskelbta TAR 2018-06-05, i. k. 2018-09345                </w:t>
          </w:r>
        </w:p>
        <w:p>
          <w:pPr>
            <w:jc w:val="both"/>
            <w:rPr>
              <w:rFonts w:ascii="Times New Roman" w:hAnsi="Times New Roman"/>
            </w:rPr>
          </w:pPr>
          <w:r>
            <w:rPr>
              <w:rFonts w:ascii="Times New Roman" w:hAnsi="Times New Roman"/>
              <w:sz w:val="20"/>
            </w:rPr>
            <w:t>Lietuvos Respublikos žmonių palaikų laidojimo įstatymo Nr. X-1404 2, 6, 7, 11, 20, 22, 32 straipsnių pakeitimo ir Įstatymo papildymo šeštuoju-1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6673b0926c11e9ae2e9d61b1f977b3">
            <w:r w:rsidRPr="00532B9F">
              <w:rPr>
                <w:rFonts w:ascii="Times New Roman" w:eastAsia="MS Mincho" w:hAnsi="Times New Roman"/>
                <w:sz w:val="20"/>
                <w:iCs/>
                <w:color w:val="0000FF" w:themeColor="hyperlink"/>
                <w:u w:val="single"/>
              </w:rPr>
              <w:t>XIII-2194</w:t>
            </w:r>
          </w:fldSimple>
          <w:r>
            <w:rPr>
              <w:rFonts w:ascii="Times New Roman" w:eastAsia="MS Mincho" w:hAnsi="Times New Roman"/>
              <w:sz w:val="20"/>
              <w:iCs/>
            </w:rPr>
            <w:t>,
2019-06-06,
paskelbta TAR 2019-06-19, i. k. 2019-09852                </w:t>
          </w:r>
        </w:p>
        <w:p>
          <w:pPr>
            <w:jc w:val="both"/>
            <w:rPr>
              <w:rFonts w:ascii="Times New Roman" w:hAnsi="Times New Roman"/>
            </w:rPr>
          </w:pPr>
          <w:r>
            <w:rPr>
              <w:rFonts w:ascii="Times New Roman" w:hAnsi="Times New Roman"/>
              <w:sz w:val="20"/>
            </w:rPr>
            <w:t>Lietuvos Respublikos žmonių palaikų laidojimo įstatymo Nr. X-1404 10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DD3E6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82513&amp;b="/>
  <Relationship Id="rId11" Type="http://schemas.openxmlformats.org/officeDocument/2006/relationships/hyperlink" TargetMode="External" Target="https://www.e-tar.lt/portal/legalAct.html?documentId=TAR.80352CADA9F2"/>
  <Relationship Id="rId12" Type="http://schemas.openxmlformats.org/officeDocument/2006/relationships/hyperlink" TargetMode="External" Target="http://www3.lrs.lt/cgi-bin/preps2?a=382513&amp;b="/>
  <Relationship Id="rId13" Type="http://schemas.openxmlformats.org/officeDocument/2006/relationships/hyperlink" TargetMode="External" Target="https://www.e-tar.lt/portal/legalAct.html?documentId=TAR.80352CADA9F2"/>
  <Relationship Id="rId14" Type="http://schemas.openxmlformats.org/officeDocument/2006/relationships/hyperlink" TargetMode="External" Target="http://www3.lrs.lt/cgi-bin/preps2?a=437364&amp;b="/>
  <Relationship Id="rId15" Type="http://schemas.openxmlformats.org/officeDocument/2006/relationships/hyperlink" TargetMode="External" Target="https://www.e-tar.lt/portal/legalAct.html?documentId=TAR.A535FAE5F6ED"/>
  <Relationship Id="rId16" Type="http://schemas.openxmlformats.org/officeDocument/2006/relationships/hyperlink" TargetMode="External" Target="http://www3.lrs.lt/cgi-bin/preps2?a=382513&amp;b="/>
  <Relationship Id="rId17" Type="http://schemas.openxmlformats.org/officeDocument/2006/relationships/hyperlink" TargetMode="External" Target="https://www.e-tar.lt/portal/legalAct.html?documentId=TAR.80352CADA9F2"/>
  <Relationship Id="rId18" Type="http://schemas.openxmlformats.org/officeDocument/2006/relationships/hyperlink" TargetMode="External" Target="http://www3.lrs.lt/cgi-bin/preps2?a=437364&amp;b="/>
  <Relationship Id="rId19" Type="http://schemas.openxmlformats.org/officeDocument/2006/relationships/hyperlink" TargetMode="External" Target="https://www.e-tar.lt/portal/legalAct.html?documentId=TAR.A535FAE5F6ED"/>
  <Relationship Id="rId2" Type="http://schemas.openxmlformats.org/officeDocument/2006/relationships/endnotes" Target="endnotes.xml"/>
  <Relationship Id="rId20" Type="http://schemas.openxmlformats.org/officeDocument/2006/relationships/hyperlink" TargetMode="External" Target="http://www3.lrs.lt/cgi-bin/preps2?a=437364&amp;b="/>
  <Relationship Id="rId21" Type="http://schemas.openxmlformats.org/officeDocument/2006/relationships/hyperlink" TargetMode="External" Target="https://www.e-tar.lt/portal/legalAct.html?documentId=TAR.A535FAE5F6ED"/>
  <Relationship Id="rId22" Type="http://schemas.openxmlformats.org/officeDocument/2006/relationships/hyperlink" TargetMode="External" Target="http://www3.lrs.lt/cgi-bin/preps2?a=382513&amp;b="/>
  <Relationship Id="rId23" Type="http://schemas.openxmlformats.org/officeDocument/2006/relationships/hyperlink" TargetMode="External" Target="https://www.e-tar.lt/portal/legalAct.html?documentId=TAR.80352CADA9F2"/>
  <Relationship Id="rId24" Type="http://schemas.openxmlformats.org/officeDocument/2006/relationships/hyperlink" TargetMode="External" Target="http://www3.lrs.lt/cgi-bin/preps2?a=382513&amp;b="/>
  <Relationship Id="rId25" Type="http://schemas.openxmlformats.org/officeDocument/2006/relationships/hyperlink" TargetMode="External" Target="https://www.e-tar.lt/portal/legalAct.html?documentId=TAR.80352CADA9F2"/>
  <Relationship Id="rId26" Type="http://schemas.openxmlformats.org/officeDocument/2006/relationships/hyperlink" TargetMode="External" Target="http://www3.lrs.lt/cgi-bin/preps2?a=382513&amp;b="/>
  <Relationship Id="rId27" Type="http://schemas.openxmlformats.org/officeDocument/2006/relationships/hyperlink" TargetMode="External" Target="https://www.e-tar.lt/portal/legalAct.html?documentId=TAR.80352CADA9F2"/>
  <Relationship Id="rId28" Type="http://schemas.openxmlformats.org/officeDocument/2006/relationships/hyperlink" TargetMode="External" Target="http://www3.lrs.lt/cgi-bin/preps2?a=382513&amp;b="/>
  <Relationship Id="rId29" Type="http://schemas.openxmlformats.org/officeDocument/2006/relationships/hyperlink" TargetMode="External" Target="https://www.e-tar.lt/portal/legalAct.html?documentId=TAR.80352CADA9F2"/>
  <Relationship Id="rId3" Type="http://schemas.openxmlformats.org/officeDocument/2006/relationships/fontTable" Target="fontTable.xml"/>
  <Relationship Id="rId30" Type="http://schemas.openxmlformats.org/officeDocument/2006/relationships/hyperlink" TargetMode="External" Target="http://www3.lrs.lt/cgi-bin/preps2?a=413471&amp;b="/>
  <Relationship Id="rId31" Type="http://schemas.openxmlformats.org/officeDocument/2006/relationships/hyperlink" TargetMode="External" Target="https://www.e-tar.lt/portal/legalAct.html?documentId=TAR.64D32B4FBDEE"/>
  <Relationship Id="rId32" Type="http://schemas.openxmlformats.org/officeDocument/2006/relationships/hyperlink" TargetMode="External" Target="http://www3.lrs.lt/cgi-bin/preps2?a=437364&amp;b="/>
  <Relationship Id="rId33" Type="http://schemas.openxmlformats.org/officeDocument/2006/relationships/hyperlink" TargetMode="External" Target="https://www.e-tar.lt/portal/legalAct.html?documentId=TAR.A535FAE5F6ED"/>
  <Relationship Id="rId34" Type="http://schemas.openxmlformats.org/officeDocument/2006/relationships/hyperlink" TargetMode="External" Target="http://www3.lrs.lt/cgi-bin/preps2?a=382513&amp;b="/>
  <Relationship Id="rId35" Type="http://schemas.openxmlformats.org/officeDocument/2006/relationships/hyperlink" TargetMode="External" Target="https://www.e-tar.lt/portal/legalAct.html?documentId=TAR.80352CADA9F2"/>
  <Relationship Id="rId36" Type="http://schemas.openxmlformats.org/officeDocument/2006/relationships/hyperlink" TargetMode="External" Target="http://www3.lrs.lt/cgi-bin/preps2?a=382513&amp;b="/>
  <Relationship Id="rId37" Type="http://schemas.openxmlformats.org/officeDocument/2006/relationships/hyperlink" TargetMode="External" Target="https://www.e-tar.lt/portal/legalAct.html?documentId=TAR.80352CADA9F2"/>
  <Relationship Id="rId38" Type="http://schemas.openxmlformats.org/officeDocument/2006/relationships/hyperlink" TargetMode="External" Target="http://www3.lrs.lt/cgi-bin/preps2?a=413471&amp;b="/>
  <Relationship Id="rId39" Type="http://schemas.openxmlformats.org/officeDocument/2006/relationships/hyperlink" TargetMode="External" Target="https://www.e-tar.lt/portal/legalAct.html?documentId=TAR.64D32B4FBDEE"/>
  <Relationship Id="rId4" Type="http://schemas.openxmlformats.org/officeDocument/2006/relationships/footnotes" Target="footnotes.xml"/>
  <Relationship Id="rId40" Type="http://schemas.openxmlformats.org/officeDocument/2006/relationships/hyperlink" TargetMode="External" Target="http://www3.lrs.lt/cgi-bin/preps2?a=382513&amp;b="/>
  <Relationship Id="rId41" Type="http://schemas.openxmlformats.org/officeDocument/2006/relationships/hyperlink" TargetMode="External" Target="https://www.e-tar.lt/portal/legalAct.html?documentId=TAR.80352CADA9F2"/>
  <Relationship Id="rId42" Type="http://schemas.openxmlformats.org/officeDocument/2006/relationships/hyperlink" TargetMode="External" Target="http://www3.lrs.lt/cgi-bin/preps2?a=382513&amp;b="/>
  <Relationship Id="rId43" Type="http://schemas.openxmlformats.org/officeDocument/2006/relationships/hyperlink" TargetMode="External" Target="https://www.e-tar.lt/portal/legalAct.html?documentId=TAR.80352CADA9F2"/>
  <Relationship Id="rId44" Type="http://schemas.openxmlformats.org/officeDocument/2006/relationships/hyperlink" TargetMode="External" Target="http://www3.lrs.lt/cgi-bin/preps2?a=382513&amp;b="/>
  <Relationship Id="rId45" Type="http://schemas.openxmlformats.org/officeDocument/2006/relationships/hyperlink" TargetMode="External" Target="https://www.e-tar.lt/portal/legalAct.html?documentId=TAR.80352CADA9F2"/>
  <Relationship Id="rId46" Type="http://schemas.openxmlformats.org/officeDocument/2006/relationships/hyperlink" TargetMode="External" Target="http://www3.lrs.lt/cgi-bin/preps2?a=437364&amp;b="/>
  <Relationship Id="rId47" Type="http://schemas.openxmlformats.org/officeDocument/2006/relationships/hyperlink" TargetMode="External" Target="https://www.e-tar.lt/portal/legalAct.html?documentId=TAR.A535FAE5F6ED"/>
  <Relationship Id="rId48" Type="http://schemas.openxmlformats.org/officeDocument/2006/relationships/hyperlink" TargetMode="External" Target="http://www3.lrs.lt/cgi-bin/preps2?a=382513&amp;b="/>
  <Relationship Id="rId49" Type="http://schemas.openxmlformats.org/officeDocument/2006/relationships/hyperlink" TargetMode="External" Target="https://www.e-tar.lt/portal/legalAct.html?documentId=TAR.80352CADA9F2"/>
  <Relationship Id="rId5" Type="http://schemas.openxmlformats.org/officeDocument/2006/relationships/settings" Target="settings.xml"/>
  <Relationship Id="rId50" Type="http://schemas.openxmlformats.org/officeDocument/2006/relationships/hyperlink" TargetMode="External" Target="http://www3.lrs.lt/cgi-bin/preps2?a=413471&amp;b="/>
  <Relationship Id="rId51" Type="http://schemas.openxmlformats.org/officeDocument/2006/relationships/hyperlink" TargetMode="External" Target="https://www.e-tar.lt/portal/legalAct.html?documentId=TAR.64D32B4FBDEE"/>
  <Relationship Id="rId52" Type="http://schemas.openxmlformats.org/officeDocument/2006/relationships/hyperlink" TargetMode="External" Target="http://www3.lrs.lt/cgi-bin/preps2?a=469431&amp;b="/>
  <Relationship Id="rId53" Type="http://schemas.openxmlformats.org/officeDocument/2006/relationships/hyperlink" TargetMode="External" Target="http://www3.lrs.lt/cgi-bin/preps2?a=382513&amp;b="/>
  <Relationship Id="rId54" Type="http://schemas.openxmlformats.org/officeDocument/2006/relationships/hyperlink" TargetMode="External" Target="https://www.e-tar.lt/portal/legalAct.html?documentId=TAR.80352CADA9F2"/>
  <Relationship Id="rId55" Type="http://schemas.openxmlformats.org/officeDocument/2006/relationships/hyperlink" TargetMode="External" Target="http://www3.lrs.lt/cgi-bin/preps2?a=413471&amp;b="/>
  <Relationship Id="rId56" Type="http://schemas.openxmlformats.org/officeDocument/2006/relationships/hyperlink" TargetMode="External" Target="https://www.e-tar.lt/portal/legalAct.html?documentId=TAR.64D32B4FBDEE"/>
  <Relationship Id="rId57" Type="http://schemas.openxmlformats.org/officeDocument/2006/relationships/hyperlink" TargetMode="External" Target="http://www3.lrs.lt/cgi-bin/preps2?a=382513&amp;b="/>
  <Relationship Id="rId58" Type="http://schemas.openxmlformats.org/officeDocument/2006/relationships/hyperlink" TargetMode="External" Target="https://www.e-tar.lt/portal/legalAct.html?documentId=TAR.80352CADA9F2"/>
  <Relationship Id="rId59" Type="http://schemas.openxmlformats.org/officeDocument/2006/relationships/hyperlink" TargetMode="External" Target="http://www3.lrs.lt/cgi-bin/preps2?a=413471&amp;b="/>
  <Relationship Id="rId6" Type="http://schemas.openxmlformats.org/officeDocument/2006/relationships/styles" Target="styles.xml"/>
  <Relationship Id="rId60" Type="http://schemas.openxmlformats.org/officeDocument/2006/relationships/hyperlink" TargetMode="External" Target="https://www.e-tar.lt/portal/legalAct.html?documentId=TAR.64D32B4FBDEE"/>
  <Relationship Id="rId61" Type="http://schemas.openxmlformats.org/officeDocument/2006/relationships/hyperlink" TargetMode="External" Target="http://www3.lrs.lt/cgi-bin/preps2?a=382513&amp;b="/>
  <Relationship Id="rId62" Type="http://schemas.openxmlformats.org/officeDocument/2006/relationships/hyperlink" TargetMode="External" Target="https://www.e-tar.lt/portal/legalAct.html?documentId=TAR.80352CADA9F2"/>
  <Relationship Id="rId63" Type="http://schemas.openxmlformats.org/officeDocument/2006/relationships/hyperlink" TargetMode="External" Target="http://www3.lrs.lt/cgi-bin/preps2?a=413471&amp;b="/>
  <Relationship Id="rId64" Type="http://schemas.openxmlformats.org/officeDocument/2006/relationships/hyperlink" TargetMode="External" Target="https://www.e-tar.lt/portal/legalAct.html?documentId=TAR.64D32B4FBDEE"/>
  <Relationship Id="rId65" Type="http://schemas.openxmlformats.org/officeDocument/2006/relationships/hyperlink" TargetMode="External" Target="http://www3.lrs.lt/cgi-bin/preps2?a=382513&amp;b="/>
  <Relationship Id="rId66" Type="http://schemas.openxmlformats.org/officeDocument/2006/relationships/hyperlink" TargetMode="External" Target="https://www.e-tar.lt/portal/legalAct.html?documentId=TAR.80352CADA9F2"/>
  <Relationship Id="rId67" Type="http://schemas.openxmlformats.org/officeDocument/2006/relationships/hyperlink" TargetMode="External" Target="http://www3.lrs.lt/cgi-bin/preps2?a=324514&amp;b="/>
  <Relationship Id="rId68" Type="http://schemas.openxmlformats.org/officeDocument/2006/relationships/hyperlink" TargetMode="External" Target="https://www.e-tar.lt/portal/legalAct.html?documentId=TAR.B01661A08740"/>
  <Relationship Id="rId69" Type="http://schemas.openxmlformats.org/officeDocument/2006/relationships/hyperlink" TargetMode="External" Target="http://www3.lrs.lt/cgi-bin/preps2?a=382513&amp;b="/>
  <Relationship Id="rId7" Type="http://schemas.microsoft.com/office/2007/relationships/stylesWithEffects" Target="stylesWithEffects.xml"/>
  <Relationship Id="rId70" Type="http://schemas.openxmlformats.org/officeDocument/2006/relationships/hyperlink" TargetMode="External" Target="https://www.e-tar.lt/portal/legalAct.html?documentId=TAR.80352CADA9F2"/>
  <Relationship Id="rId71" Type="http://schemas.openxmlformats.org/officeDocument/2006/relationships/hyperlink" TargetMode="External" Target="http://www3.lrs.lt/cgi-bin/preps2?a=469430&amp;b="/>
  <Relationship Id="rId72" Type="http://schemas.openxmlformats.org/officeDocument/2006/relationships/hyperlink" TargetMode="External" Target="http://www3.lrs.lt/cgi-bin/preps2?a=324514&amp;b="/>
  <Relationship Id="rId73" Type="http://schemas.openxmlformats.org/officeDocument/2006/relationships/hyperlink" TargetMode="External" Target="https://www.e-tar.lt/portal/legalAct.html?documentId=TAR.B01661A08740"/>
  <Relationship Id="rId74" Type="http://schemas.openxmlformats.org/officeDocument/2006/relationships/header" Target="header13.xml"/>
  <Relationship Id="rId75" Type="http://schemas.openxmlformats.org/officeDocument/2006/relationships/header" Target="header14.xml"/>
  <Relationship Id="rId76" Type="http://schemas.openxmlformats.org/officeDocument/2006/relationships/footer" Target="footer13.xml"/>
  <Relationship Id="rId77" Type="http://schemas.openxmlformats.org/officeDocument/2006/relationships/footer" Target="footer14.xml"/>
  <Relationship Id="rId78" Type="http://schemas.openxmlformats.org/officeDocument/2006/relationships/header" Target="header15.xml"/>
  <Relationship Id="rId79" Type="http://schemas.openxmlformats.org/officeDocument/2006/relationships/footer" Target="footer15.xml"/>
  <Relationship Id="rId8" Type="http://schemas.openxmlformats.org/officeDocument/2006/relationships/theme" Target="theme/theme1.xml"/>
  <Relationship Id="rId80" Type="http://schemas.openxmlformats.org/officeDocument/2006/relationships/hyperlink" TargetMode="External" Target="http://www3.lrs.lt/cgi-bin/preps2?a=382513&amp;b="/>
  <Relationship Id="rId81" Type="http://schemas.openxmlformats.org/officeDocument/2006/relationships/hyperlink" TargetMode="External" Target="https://www.e-tar.lt/portal/legalAct.html?documentId=TAR.80352CADA9F2"/>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413471&amp;b="/>
  <Relationship Id="rId87" Type="http://schemas.openxmlformats.org/officeDocument/2006/relationships/hyperlink" TargetMode="External" Target="https://www.e-tar.lt/portal/legalAct.html?documentId=TAR.64D32B4FBDEE"/>
  <Relationship Id="rId88" Type="http://schemas.openxmlformats.org/officeDocument/2006/relationships/hyperlink" TargetMode="External" Target="http://www3.lrs.lt/cgi-bin/preps2?a=437364&amp;b="/>
  <Relationship Id="rId89" Type="http://schemas.openxmlformats.org/officeDocument/2006/relationships/hyperlink" TargetMode="External" Target="https://www.e-tar.lt/portal/legalAct.html?documentId=TAR.A535FAE5F6ED"/>
  <Relationship Id="rId9" Type="http://schemas.openxmlformats.org/officeDocument/2006/relationships/webSettings" Target="webSettings.xml"/>
  <Relationship Id="rId90" Type="http://schemas.openxmlformats.org/officeDocument/2006/relationships/hyperlink" TargetMode="External" Target="http://www3.lrs.lt/cgi-bin/preps2?a=469430&amp;b="/>
  <Relationship Id="rId91" Type="http://schemas.openxmlformats.org/officeDocument/2006/relationships/hyperlink" TargetMode="External" Target="http://www3.lrs.lt/cgi-bin/preps2?a=469431&amp;b="/>
  <Relationship Id="rId92"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7f157a63e1cd4a85bceb7b1936743654">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75c1dfe13f2d4c0ea5119ce3e9c138e3"/>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7d520138a1cd4e7fa8d55439354f0eae"/>
        <Part Type="strDalis" Nr="27" Abbr="27 d." DocPartId="1ebb3962da9f4ae58a7adf876e88e3af" PartId="1a28ffa63eac45adaa8656ac30213cbe"/>
        <Part Type="strDalis" Nr="28" Abbr="2 str. 28 d." DocPartId="57d232480b054576a48f0c4688a16a3f" PartId="570b8ad6bed84ee5a30a16c928feee6e"/>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edd177c4157488ea76e0c3b57eb6944"/>
          <Part Type="strPunktas" Nr="5" Abbr="6 str. 2 d. 5 p." DocPartId="d5c254df8cef4a8bb6d87e2361402e06" PartId="9d460181c88741278df0260dc4caa098"/>
        </Part>
      </Part>
      <Part Type="straipsnis" Nr="7" Abbr="7 str." Title="Kremavimo apribojimai" DocPartId="dc6ce5b764d94108bd5feebc1595355b" PartId="68ab39c5047a48b7a157828427351736">
        <Part Type="strDalis" Nr="1" Abbr="7 str. 1 d." DocPartId="8ee0d72b0b0040ff98ae992bd1164db7" PartId="7502d0ede10a4b3a9ad3de470ffc6875">
          <Part Type="strPunktas" Nr="1" Abbr="7 str. 1 d. 1 p." DocPartId="b74930e6292848be9de4423dcb8ef3af" PartId="95378a05bda34e9eaed3706d0a0a966c"/>
          <Part Type="strPunktas" Nr="2" Abbr="7 str. 1 d. 2 p." DocPartId="6e2b71429214427cabd0ae8e6c52d2e5" PartId="3471734b6ca24dfaaadaebe9aebd83ef"/>
          <Part Type="strPunktas" Nr="3" Abbr="7 str. 1 d. 3 p." DocPartId="844086fa9cd8411681cec88e769130e6" PartId="e31e65fc295c469e87d11c55db3b674f"/>
          <Part Type="strPunktas" Nr="4" Abbr="7 str. 1 d. 4 p." DocPartId="e64ac1f2ef3a481397ae7615ab0a4ed8" PartId="aa8113650de94acea9922dfa0e3e8971"/>
          <Part Type="strPunktas" Nr="5" Abbr="7 str. 1 d. 5 p." DocPartId="1a851b374ce2431e989b6dd8d577e421" PartId="c67d44a965c74636b9008c11c20f1076"/>
        </Part>
        <Part Type="strDalis" Nr="2" Abbr="7 str. 2 d." DocPartId="faace5be619a45f69570e6ef5d051da5" PartId="313fb49541184521baf19bbbadc1b8fd"/>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09f7eb7e1e844e679e279a57c2d71d31"/>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5c5a935deff9481b8923fa480db25b0c"/>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27230a2f29854243b419710a1837a873"/>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6b6c923406ac4f0ab6eb8b6bd4d7d38a"/>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9ada09b02f648fcbe5f5624219fbf2c"/>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f81f33cdff4b417cba2a895c3cef414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c0c0b685497345eeb32f5ca37c2e5986"/>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ac9eb05e76404b3f8e360065dcd5d565">
          <Part Type="strPunktas" Nr="1" Abbr="20 str. 3 d. 1 p." DocPartId="9cb6d180557b429ea8e4eb7f0de0aa1a" PartId="f929020782684b34b31b60ddf5fcc2af"/>
          <Part Type="strPunktas" Nr="2" Abbr="20 str. 3 d. 2 p." DocPartId="6970bb4bec674127a18988bd3bcf2f5f" PartId="d091f05f24c7479a966c55b2746ac86f"/>
          <Part Type="strPunktas" Nr="3" Abbr="20 str. 3 d. 3 p." DocPartId="b2f0d44929a94fcc85b29b900911c968" PartId="3e51c211fff84df8842955609ec77995"/>
          <Part Type="strPunktas" Nr="4" Abbr="20 str. 3 d. 4 p." DocPartId="d0c92119871248738ad582e44815ea15" PartId="94ba31871ae14dc9aa0acb0a5805346c"/>
          <Part Type="strPunktas" Nr="5" Abbr="20 str. 3 d. 5 p." DocPartId="32d471dc168446ac8a7cd1a56ff6795e" PartId="7db58bdc07c34beca206f9c879273cf9"/>
          <Part Type="strPunktas" Nr="6" Abbr="20 str. 3 d. 6 p." DocPartId="f8c11baccdd14886b994c330ed65e767" PartId="69d71814d9a942dfad920a6e807320a6"/>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vežimas" DocPartId="b9564765b73649e78b8d4729b7e2ebf4" PartId="ac8c03185dd44c27a9e216ff8e1ecb33">
        <Part Type="strDalis" Nr="1" Abbr="22 str. 1 d." DocPartId="b22b924fbc094de3a77fc2ec94ba1943" PartId="d7fff6c691c041ee8be485ddd80c4223"/>
        <Part Type="strDalis" Nr="2" Abbr="22 str. 2 d." DocPartId="0fa8f7a007e647669d8149e36a135c02" PartId="8a3d084d611a495a8714dbcd286b1472"/>
        <Part Type="strDalis" Nr="3" Abbr="22 str. 3 d." DocPartId="58272fd14651416d88d3ba4f4a47f1e4" PartId="28eea2be05b24940af1e65e8a358f281"/>
        <Part Type="strDalis" Nr="4" Abbr="22 str. 4 d." DocPartId="e3512450a67d43c1ab9dd2bd67506d34" PartId="222212997f78478e86cc09d518f59e22"/>
        <Part Type="strDalis" Nr="5" Abbr="22 str. 5 d." DocPartId="4f13794ee1cd46b193e9c3b8b7c5b6ca" PartId="8082e4568987419d9106073c25d8c21c"/>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9a1d550488b147f99a6d6278690467fb"/>
        <Part Type="strDalis" Nr="3" Abbr="24 str. 3 d." DocPartId="da0305389e6c4ba498a2c373d22412d3" PartId="d925e44cf6f74645b08df985c7803300"/>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53c8c4f82dd441ee960c9e7659c08ce8"/>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064f0a02fa1e4440a019576e37476bdb"/>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507bcd44ef474b0a9f08a307efb3fe77"/>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Fizinių asmenų atsakomybė" DocPartId="1ea606ff4639435e9a370c8af1c8946d" PartId="09d443aaba2f4c3baf50e87611ae4c81">
        <Part Type="strDalis" Nr="1" Abbr="32 str. 1 d." DocPartId="7705c98672d54c579a76802b0342e65a" PartId="38cde0a1e51c416493fba0a10bd7d120"/>
      </Part>
    </Part>
    <Part Type="skyrius" Nr="6-1" Title="JURIDINIŲ ASMENŲ ATSAKOMYBĖ UŽ ŠIO ĮSTATYMO PAŽEIDIMUS" DocPartId="3589ac929c354c7393719fe3fc5533df" PartId="6d41394160334e419e105365146de6cb">
      <Part Type="straipsnis" Nr="32-1" Abbr="32-1 str." Title="Juridinių asmenų atsakomybė už kremavimo veiklos pažeidimus" DocPartId="ccf2676c4c034ab49de698c4c1f7e0d1" PartId="6e70ff23a778468d8bb993aed7d70b85">
        <Part Type="strDalis" Nr="1" Abbr="32-1 str. 1 d." DocPartId="dda085462b364ed8a2264598bf5afda1" PartId="36aedad793ef4c5cb07385ee53a4110f"/>
        <Part Type="strDalis" Nr="2" Abbr="32-1 str. 2 d." DocPartId="2f2c071abeb141caac6fb3d4b716d584" PartId="85afeb27657d43468338225dad02db32"/>
        <Part Type="strDalis" Nr="3" Abbr="32-1 str. 3 d." DocPartId="4d732e7f8fa6465092884c3a34ca7062" PartId="30f07a2556334b04b4da36651510e607"/>
        <Part Type="strDalis" Nr="4" Abbr="32-1 str. 4 d." DocPartId="cbfaf21426644bcba3009a00d0fc2ffd" PartId="060c139b088e44359834f5116d643095"/>
        <Part Type="strDalis" Nr="5" Abbr="32-1 str. 5 d." DocPartId="426d64987eb64d95aabb3b915a3584d1" PartId="48b92f796202482a9622d0682082e421"/>
        <Part Type="strDalis" Nr="6" Abbr="32-1 str. 6 d." DocPartId="f00e4804a65f4657972a161d3b6d28c0" PartId="5f0dd095cb5e4e37927c32b5e46c2b6b"/>
        <Part Type="strDalis" Nr="7" Abbr="32-1 str. 7 d." DocPartId="d37284aacf61434ca825f1843eaced6c" PartId="8ba4bd7be33e4055924e48693669e999"/>
        <Part Type="strDalis" Nr="8" Abbr="32-1 str. 8 d." DocPartId="8d71db1bcaae4b0bbf77a029083359fa" PartId="99f4b40467a741ecb6a184efc0341821"/>
      </Part>
      <Part Type="straipsnis" Nr="32-2" Abbr="32-2 str." Title="Bylų dėl ekonominių sankcijų skyrimo juridiniams asmenims nagrinėjimas" DocPartId="cf21ced4232d4be986d200bd9b023f94" PartId="98490caa1c3f4d2fa1eb1ce33cbd44ed">
        <Part Type="strDalis" Nr="1" Abbr="32-2 str. 1 d." DocPartId="6dfa926a92f74ce8bfb56c355dfb16df" PartId="f69755e1e1a54aa09645f96a76d78692"/>
      </Part>
      <Part Type="straipsnis" Nr="32-3" Abbr="32-3 str." Title="Nutarimo skirti ekonominę sankciją vykdymas ir baudų įskaitymas į valstybės biudžetą" DocPartId="497737f30b144ed9826f99063c535148" PartId="21711faccb4445588031cdae5ca7c8f9">
        <Part Type="strDalis" Nr="1" Abbr="32-3 str. 1 d." DocPartId="5f3138a13d124a3084f5d87f5d5eb8c6" PartId="aaae7be101fb47f7878502d27702edba"/>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ddb67b71fdb249cdbcd70b4214e74a00">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D063D1A-AA52-443B-9970-D7FEC2C45AF1}">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77EFEFF7-11C7-44FB-964E-9B0D4FC899A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16</Pages>
  <Words>41298</Words>
  <Characters>23540</Characters>
  <Application>Microsoft Office Word</Application>
  <DocSecurity>0</DocSecurity>
  <Lines>196</Lines>
  <Paragraphs>129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64709</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GUMBYTĖ Danguolė</lastModifiedBy>
  <lastPrinted>2007-12-21T05:06:00Z</lastPrinted>
  <dcterms:modified xsi:type="dcterms:W3CDTF">2019-06-21T07:09:00Z</dcterms:modified>
  <revision>19</revision>
</coreProperties>
</file>