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13a8773f9fe4bfaa13b311dddba22f8"/>
        <w:lock w:val="sdtLocked"/>
        <w:richText/>
      </w:sdtPr>
      <w:sdtContent>
        <w:p>
          <w:pPr>
            <w:jc w:val="both"/>
            <w:rPr>
              <w:rFonts w:ascii="Times New Roman" w:hAnsi="Times New Roman"/>
            </w:rPr>
          </w:pPr>
          <w:r>
            <w:rPr>
              <w:rFonts w:ascii="Times New Roman" w:hAnsi="Times New Roman"/>
              <w:b/>
              <w:i/>
            </w:rPr>
            <w:t>Suvestinė redakcija nuo 2013-01-01 iki 2014-06-30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271104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9" w:tgtFrame="_blank" w:history="1">
                <w:r>
                  <w:rPr>
                    <w:color w:val="0000FF" w:themeColor="hyperlink"/>
                    <w:u w:val="single"/>
                  </w:rPr>
                  <w:t>5-75</w:t>
                </w:r>
              </w:hyperlink>
              <w:r>
                <w:t xml:space="preserve">; 1996, Nr. </w:t>
              </w:r>
              <w:hyperlink r:id="rId20" w:tgtFrame="_blank" w:history="1">
                <w:r>
                  <w:rPr>
                    <w:color w:val="0000FF" w:themeColor="hyperlink"/>
                    <w:u w:val="single"/>
                  </w:rPr>
                  <w:t>57-1335</w:t>
                </w:r>
              </w:hyperlink>
              <w:r>
                <w:t xml:space="preserve">) 6 straipsnio 5 dalimi, Lietuvos Respublikos atliekų tvarkymo įstatymo (Žin., 1998, Nr. </w:t>
              </w:r>
              <w:hyperlink r:id="rId21" w:tgtFrame="_blank" w:history="1">
                <w:r>
                  <w:rPr>
                    <w:color w:val="0000FF" w:themeColor="hyperlink"/>
                    <w:u w:val="single"/>
                  </w:rPr>
                  <w:t>61-1726</w:t>
                </w:r>
              </w:hyperlink>
              <w:r>
                <w:t xml:space="preserve">; 2002, Nr. </w:t>
              </w:r>
              <w:hyperlink r:id="rId22"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23" w:tgtFrame="_blank" w:history="1">
                <w:r>
                  <w:rPr>
                    <w:color w:val="0000FF" w:themeColor="hyperlink"/>
                    <w:u w:val="single"/>
                  </w:rPr>
                  <w:t>84-2353</w:t>
                </w:r>
              </w:hyperlink>
              <w:r>
                <w:t xml:space="preserve">; 2002, Nr. </w:t>
              </w:r>
              <w:hyperlink r:id="rId24"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5"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82e7b64db67b4afaa68abb7bea765c17"/>
                    <w:lock w:val="sdtLocked"/>
                    <w:richText/>
                  </w:sdtPr>
                  <w:sdtContent>
                    <w:p>
                      <w:pPr>
                        <w:widowControl w:val="0"/>
                        <w:suppressAutoHyphens/>
                        <w:ind w:firstLine="709"/>
                        <w:jc w:val="both"/>
                        <w:rPr>
                          <w:color w:val="000000"/>
                          <w:szCs w:val="24"/>
                          <w:lang w:eastAsia="lt-LT"/>
                        </w:rPr>
                      </w:pPr>
                      <w:sdt>
                        <w:sdtPr>
                          <w:alias w:val="Numeris"/>
                          <w:tag w:val="nr_82e7b64db67b4afaa68abb7bea765c17"/>
                          <w:lock w:val="sdtLocked"/>
                          <w:richText/>
                        </w:sdtPr>
                        <w:sdtContent>
                          <w:r>
                            <w:rPr>
                              <w:color w:val="000000"/>
                            </w:rPr>
                            <w:t>5.1</w:t>
                          </w:r>
                        </w:sdtContent>
                      </w:sdt>
                      <w:r>
                        <w:rPr>
                          <w:color w:val="000000"/>
                        </w:rPr>
                        <w:t xml:space="preserve">. neteršti aplinkos ir vadovautis Atliekų tvarkymo taisyklėse, patvirtintose Lietuvos Respublikos aplinkos ministro 1999 m. liepos 14 d. įsakymu Nr. 217 (Žin., 1999, Nr. </w:t>
                      </w:r>
                      <w:hyperlink r:id="rId40" w:tgtFrame="_blank" w:history="1">
                        <w:r>
                          <w:rPr>
                            <w:color w:val="0000FF" w:themeColor="hyperlink"/>
                            <w:u w:val="single"/>
                          </w:rPr>
                          <w:t>63-2065</w:t>
                        </w:r>
                      </w:hyperlink>
                      <w:r>
                        <w:rPr>
                          <w:color w:val="000000"/>
                        </w:rPr>
                        <w:t xml:space="preserve">; 2011, Nr. </w:t>
                      </w:r>
                      <w:hyperlink r:id="rId41" w:tgtFrame="_blank" w:history="1">
                        <w:r>
                          <w:rPr>
                            <w:color w:val="0000FF" w:themeColor="hyperlink"/>
                            <w:u w:val="single"/>
                          </w:rPr>
                          <w:t>57-2721</w:t>
                        </w:r>
                      </w:hyperlink>
                      <w:r>
                        <w:rPr>
                          <w:color w:val="000000"/>
                        </w:rPr>
                        <w:t>), nurodytais reikalavimais, išskyrus atliekų susidarymo apskaitos vykdymą ir atliekų susidarymo ataskaitų teikimą pagal šių taisyklių 116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8679ff07eb074aaa90b2865527404838"/>
                    <w:lock w:val="sdtLocked"/>
                    <w:richText/>
                  </w:sdtPr>
                  <w:sdtContent>
                    <w:p>
                      <w:pPr>
                        <w:widowControl w:val="0"/>
                        <w:suppressAutoHyphens/>
                        <w:ind w:firstLine="709"/>
                        <w:jc w:val="both"/>
                      </w:pPr>
                      <w:sdt>
                        <w:sdtPr>
                          <w:alias w:val="Numeris"/>
                          <w:tag w:val="nr_8679ff07eb074aaa90b2865527404838"/>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ne mažiau nei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e21614a6a770456497333756d516561a"/>
                <w:lock w:val="sdtLocked"/>
                <w:richText/>
              </w:sdtPr>
              <w:sdtContent>
                <w:p>
                  <w:pPr>
                    <w:widowControl w:val="0"/>
                    <w:suppressAutoHyphens/>
                    <w:ind w:firstLine="709"/>
                    <w:jc w:val="both"/>
                  </w:pPr>
                  <w:sdt>
                    <w:sdtPr>
                      <w:alias w:val="Numeris"/>
                      <w:tag w:val="nr_e21614a6a770456497333756d516561a"/>
                      <w:lock w:val="sdtLocked"/>
                      <w:richText/>
                    </w:sdtPr>
                    <w:sdtContent>
                      <w:r>
                        <w:rPr>
                          <w:color w:val="000000"/>
                          <w:szCs w:val="24"/>
                          <w:lang w:eastAsia="lt-LT"/>
                        </w:rPr>
                        <w:t>6</w:t>
                      </w:r>
                    </w:sdtContent>
                  </w:sdt>
                  <w:r>
                    <w:rPr>
                      <w:color w:val="000000"/>
                      <w:szCs w:val="24"/>
                      <w:lang w:eastAsia="lt-LT"/>
                    </w:rP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 Transporto priemonių techninės priežiūros ir remonto veikla turi būti vykdoma negyvenamosios paskirties pastatuose: paslaugų paskirties (tik autoservisuose), garažų paskirties, gamybos ir pramonės paskirties pastatuose (tik gamyklose, dirbtuvėse).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7 p."/>
                <w:tag w:val="part_7939df237d0c429d94d6c741d2da18a1"/>
                <w:lock w:val="sdtLocked"/>
                <w:richText/>
              </w:sdtPr>
              <w:sdtContent>
                <w:p>
                  <w:pPr>
                    <w:widowControl w:val="0"/>
                    <w:suppressAutoHyphens/>
                    <w:ind w:firstLine="709"/>
                    <w:jc w:val="both"/>
                  </w:pPr>
                  <w:sdt>
                    <w:sdtPr>
                      <w:alias w:val="Numeris"/>
                      <w:tag w:val="nr_7939df237d0c429d94d6c741d2da18a1"/>
                      <w:lock w:val="sdtLocked"/>
                      <w:richText/>
                    </w:sdtPr>
                    <w:sdtContent>
                      <w:r>
                        <w:rPr>
                          <w:color w:val="000000"/>
                          <w:szCs w:val="24"/>
                          <w:lang w:eastAsia="lt-LT"/>
                        </w:rPr>
                        <w:t>7</w:t>
                      </w:r>
                    </w:sdtContent>
                  </w:sdt>
                  <w:r>
                    <w:rPr>
                      <w:color w:val="000000"/>
                      <w:szCs w:val="24"/>
                      <w:lang w:eastAsia="lt-LT"/>
                    </w:rPr>
                    <w:t xml:space="preserve">. Transporto priemonių techninės priežiūros ir remonto veiklai dėl atliekų susidarymo taršos integruotos prevencijos ir kontrolės leidimas neprivalomas, išskyrus Taršos integruotos prevencijos ir kontrolės leidimų išdavimo, atnaujinimo ir panaikinimo taisyklių, patvirtintų Lietuvos Respublikos aplinkos ministro 2002 m. vasario 27 d. įsakymu Nr. 80 (Žin., 2002, Nr. </w:t>
                  </w:r>
                  <w:hyperlink r:id="rId26" w:tgtFrame="_blank" w:history="1">
                    <w:r>
                      <w:rPr>
                        <w:color w:val="0000FF" w:themeColor="hyperlink"/>
                        <w:szCs w:val="24"/>
                        <w:u w:val="single"/>
                        <w:lang w:eastAsia="lt-LT"/>
                      </w:rPr>
                      <w:t>85-3684</w:t>
                    </w:r>
                  </w:hyperlink>
                  <w:r>
                    <w:rPr>
                      <w:color w:val="000000"/>
                      <w:szCs w:val="24"/>
                      <w:lang w:eastAsia="lt-LT"/>
                    </w:rPr>
                    <w:t xml:space="preserve">; 2005, Nr. </w:t>
                  </w:r>
                  <w:hyperlink r:id="rId27" w:tgtFrame="_blank" w:history="1">
                    <w:r>
                      <w:rPr>
                        <w:color w:val="0000FF" w:themeColor="hyperlink"/>
                        <w:szCs w:val="24"/>
                        <w:u w:val="single"/>
                        <w:lang w:eastAsia="lt-LT"/>
                      </w:rPr>
                      <w:t>103-3829</w:t>
                    </w:r>
                  </w:hyperlink>
                  <w:r>
                    <w:rPr>
                      <w:color w:val="000000"/>
                      <w:szCs w:val="24"/>
                      <w:lang w:eastAsia="lt-LT"/>
                    </w:rPr>
                    <w:t>), 2 priedo 8, 10 punktuose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8"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ee0796b76b7e42739e5a1b6080461348"/>
                <w:lock w:val="sdtLocked"/>
                <w:richText/>
              </w:sdtPr>
              <w:sdtContent>
                <w:p>
                  <w:pPr>
                    <w:widowControl w:val="0"/>
                    <w:suppressAutoHyphens/>
                    <w:ind w:firstLine="709"/>
                    <w:jc w:val="both"/>
                  </w:pPr>
                  <w:sdt>
                    <w:sdtPr>
                      <w:alias w:val="Numeris"/>
                      <w:tag w:val="nr_ee0796b76b7e42739e5a1b6080461348"/>
                      <w:lock w:val="sdtLocked"/>
                      <w:richText/>
                    </w:sdtPr>
                    <w:sdtContent>
                      <w:r>
                        <w:rPr>
                          <w:color w:val="000000"/>
                          <w:spacing w:val="-1"/>
                          <w:szCs w:val="24"/>
                          <w:lang w:eastAsia="lt-LT"/>
                        </w:rPr>
                        <w:t>13</w:t>
                      </w:r>
                    </w:sdtContent>
                  </w:sdt>
                  <w:r>
                    <w:rPr>
                      <w:color w:val="000000"/>
                      <w:spacing w:val="-1"/>
                      <w:szCs w:val="24"/>
                      <w:lang w:eastAsia="lt-LT"/>
                    </w:rPr>
                    <w:t xml:space="preserve">. Priežiūros ir remonto veiklos metu susidariusios atliekos turi būti tvarkomos pagal Atliekų tvarkymo taisyklėse, patvirtintose Lietuvos Respublikos aplinkos ministro 1999 m. liepos 14 d. įsakymu Nr. 217 (Žin., 1999, Nr. </w:t>
                  </w:r>
                  <w:hyperlink r:id="rId29" w:tgtFrame="_blank" w:history="1">
                    <w:r>
                      <w:rPr>
                        <w:color w:val="0000FF" w:themeColor="hyperlink"/>
                        <w:spacing w:val="-1"/>
                        <w:szCs w:val="24"/>
                        <w:u w:val="single"/>
                        <w:lang w:eastAsia="lt-LT"/>
                      </w:rPr>
                      <w:t>63-2065</w:t>
                    </w:r>
                  </w:hyperlink>
                  <w:r>
                    <w:rPr>
                      <w:color w:val="000000"/>
                      <w:spacing w:val="-1"/>
                      <w:szCs w:val="24"/>
                      <w:lang w:eastAsia="lt-LT"/>
                    </w:rPr>
                    <w:t xml:space="preserve">; 2011, Nr. </w:t>
                  </w:r>
                  <w:hyperlink r:id="rId30" w:tgtFrame="_blank" w:history="1">
                    <w:r>
                      <w:rPr>
                        <w:color w:val="0000FF" w:themeColor="hyperlink"/>
                        <w:spacing w:val="-1"/>
                        <w:szCs w:val="24"/>
                        <w:u w:val="single"/>
                        <w:lang w:eastAsia="lt-LT"/>
                      </w:rPr>
                      <w:t>57-2721</w:t>
                    </w:r>
                  </w:hyperlink>
                  <w:r>
                    <w:rPr>
                      <w:color w:val="000000"/>
                      <w:spacing w:val="-1"/>
                      <w:szCs w:val="24"/>
                      <w:lang w:eastAsia="lt-LT"/>
                    </w:rPr>
                    <w:t xml:space="preserve">), Baterijų ir akumuliatorių bei baterijų ir akumuliatorių atliekų tvarkymo taisyklėse, patvirtintose Lietuvos Respublikos aplinkos ministro 2008 m. liepos 21 d. įsakymu Nr. D1-386 „Dėl Baterijų ir akumuliatorių bei baterijų ir akumuliatorių atliekų tvarkymo taisyklių patvirtinimo“ (Žin., 2002, Nr. </w:t>
                  </w:r>
                  <w:hyperlink r:id="rId31" w:tgtFrame="_blank" w:history="1">
                    <w:r>
                      <w:rPr>
                        <w:color w:val="0000FF" w:themeColor="hyperlink"/>
                        <w:spacing w:val="-1"/>
                        <w:szCs w:val="24"/>
                        <w:u w:val="single"/>
                        <w:lang w:eastAsia="lt-LT"/>
                      </w:rPr>
                      <w:t>1-12</w:t>
                    </w:r>
                  </w:hyperlink>
                  <w:r>
                    <w:rPr>
                      <w:color w:val="000000"/>
                      <w:spacing w:val="-1"/>
                      <w:szCs w:val="24"/>
                      <w:lang w:eastAsia="lt-LT"/>
                    </w:rPr>
                    <w:t xml:space="preserve">; 2008, Nr. </w:t>
                  </w:r>
                  <w:hyperlink r:id="rId32" w:tgtFrame="_blank" w:history="1">
                    <w:r>
                      <w:rPr>
                        <w:color w:val="0000FF" w:themeColor="hyperlink"/>
                        <w:spacing w:val="-1"/>
                        <w:szCs w:val="24"/>
                        <w:u w:val="single"/>
                        <w:lang w:eastAsia="lt-LT"/>
                      </w:rPr>
                      <w:t>86-3439</w:t>
                    </w:r>
                  </w:hyperlink>
                  <w:r>
                    <w:rPr>
                      <w:color w:val="000000"/>
                      <w:spacing w:val="-1"/>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33"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2dbf13cdb2e0429f876fd6d1fadc72c2"/>
                <w:lock w:val="sdtLocked"/>
                <w:richText/>
              </w:sdtPr>
              <w:sdtContent>
                <w:p>
                  <w:pPr>
                    <w:widowControl w:val="0"/>
                    <w:suppressAutoHyphens/>
                    <w:ind w:firstLine="709"/>
                    <w:jc w:val="both"/>
                  </w:pPr>
                  <w:sdt>
                    <w:sdtPr>
                      <w:alias w:val="Numeris"/>
                      <w:tag w:val="nr_2dbf13cdb2e0429f876fd6d1fadc72c2"/>
                      <w:lock w:val="sdtLocked"/>
                      <w:richText/>
                    </w:sdtPr>
                    <w:sdtContent>
                      <w:r>
                        <w:rPr>
                          <w:color w:val="000000"/>
                          <w:szCs w:val="24"/>
                          <w:lang w:eastAsia="lt-LT"/>
                        </w:rPr>
                        <w:t>20</w:t>
                      </w:r>
                    </w:sdtContent>
                  </w:sdt>
                  <w:r>
                    <w:rPr>
                      <w:color w:val="000000"/>
                      <w:szCs w:val="24"/>
                      <w:lang w:eastAsia="lt-LT"/>
                    </w:rPr>
                    <w:t>. Pirmą kartą teikiant atliekų susidarymo apskaitos metinę ataskaitą, veiklos vykdytojas kartu su atliekų susidarymo apskaitos metine ataskaita privalo pateikti Lietuvos Respublikos aplinkos ministerijos regiono aplinkos apsaugos departamentui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susidarymo apskaitos metine ataskaita apie praėjusius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1 p."/>
                <w:tag w:val="part_668c10b87c27459ca6db3476b1d97d11"/>
                <w:lock w:val="sdtLocked"/>
                <w:richText/>
              </w:sdtPr>
              <w:sdtContent>
                <w:p>
                  <w:pPr>
                    <w:widowControl w:val="0"/>
                    <w:suppressAutoHyphens/>
                    <w:ind w:firstLine="709"/>
                    <w:jc w:val="both"/>
                    <w:rPr>
                      <w:color w:val="000000"/>
                    </w:rPr>
                  </w:pPr>
                  <w:sdt>
                    <w:sdtPr>
                      <w:alias w:val="Numeris"/>
                      <w:tag w:val="nr_668c10b87c27459ca6db3476b1d97d11"/>
                      <w:lock w:val="sdtLocked"/>
                      <w:richText/>
                    </w:sdtPr>
                    <w:sdtContent>
                      <w:r>
                        <w:rPr>
                          <w:color w:val="000000"/>
                        </w:rPr>
                        <w:t>20</w:t>
                      </w:r>
                      <w:r>
                        <w:rPr>
                          <w:color w:val="000000"/>
                          <w:vertAlign w:val="superscript"/>
                        </w:rPr>
                        <w:t>1</w:t>
                      </w:r>
                    </w:sdtContent>
                  </w:sdt>
                  <w:r>
                    <w:rPr>
                      <w:color w:val="000000"/>
                    </w:rPr>
                    <w:t>. Lietuvos Respublikos aplinkos ministerijos regiono aplinkos apsaugos departamentas per 14 darbo dienų nuo Deklaracijos ar patikslintos Deklaracijos gavimo datos veiklos vykdytoją, kuris teikia transporto priemonių techninės priežiūros ir remonto paslaugas, įregistruoja transporto priemonių techninės priežiūros ir remonto paslaugas teikiančių įmonių sąraše, įrašydamas ir (ar) patikslindamas šiuos Deklaracijos duomenis:</w:t>
                  </w:r>
                </w:p>
                <w:sdt>
                  <w:sdtPr>
                    <w:alias w:val="20-1.1 p."/>
                    <w:tag w:val="part_5f770c4c0bd144a99c97f8b1c50f2a19"/>
                    <w:lock w:val="sdtLocked"/>
                    <w:richText/>
                  </w:sdtPr>
                  <w:sdtContent>
                    <w:p>
                      <w:pPr>
                        <w:widowControl w:val="0"/>
                        <w:suppressAutoHyphens/>
                        <w:ind w:firstLine="709"/>
                        <w:jc w:val="both"/>
                        <w:rPr>
                          <w:color w:val="000000"/>
                        </w:rPr>
                      </w:pPr>
                      <w:sdt>
                        <w:sdtPr>
                          <w:alias w:val="Numeris"/>
                          <w:tag w:val="nr_5f770c4c0bd144a99c97f8b1c50f2a19"/>
                          <w:lock w:val="sdtLocked"/>
                          <w:richText/>
                        </w:sdtPr>
                        <w:sdtContent>
                          <w:r>
                            <w:rPr>
                              <w:color w:val="000000"/>
                            </w:rPr>
                            <w:t>20</w:t>
                          </w:r>
                          <w:r>
                            <w:rPr>
                              <w:color w:val="000000"/>
                              <w:vertAlign w:val="superscript"/>
                            </w:rPr>
                            <w:t>1</w:t>
                          </w:r>
                          <w:r>
                            <w:rPr>
                              <w:color w:val="000000"/>
                            </w:rPr>
                            <w:t>.1</w:t>
                          </w:r>
                        </w:sdtContent>
                      </w:sdt>
                      <w:r>
                        <w:rPr>
                          <w:color w:val="000000"/>
                        </w:rPr>
                        <w:t>. veiklos vykdytojo (juridinio asmens pavadinimas, kodas arba fizinio asmens vardas, pavardė), registracijos adresas, telefonas, faksas, el. paštas;</w:t>
                      </w:r>
                    </w:p>
                  </w:sdtContent>
                </w:sdt>
                <w:sdt>
                  <w:sdtPr>
                    <w:alias w:val="20-1.2 p."/>
                    <w:tag w:val="part_2195693cf9804c6da3066aff579d5114"/>
                    <w:lock w:val="sdtLocked"/>
                    <w:richText/>
                  </w:sdtPr>
                  <w:sdtContent>
                    <w:p>
                      <w:pPr>
                        <w:widowControl w:val="0"/>
                        <w:suppressAutoHyphens/>
                        <w:ind w:firstLine="709"/>
                        <w:jc w:val="both"/>
                        <w:rPr>
                          <w:color w:val="000000"/>
                        </w:rPr>
                      </w:pPr>
                      <w:sdt>
                        <w:sdtPr>
                          <w:alias w:val="Numeris"/>
                          <w:tag w:val="nr_2195693cf9804c6da3066aff579d5114"/>
                          <w:lock w:val="sdtLocked"/>
                          <w:richText/>
                        </w:sdtPr>
                        <w:sdtContent>
                          <w:r>
                            <w:rPr>
                              <w:color w:val="000000"/>
                            </w:rPr>
                            <w:t>20</w:t>
                          </w:r>
                          <w:r>
                            <w:rPr>
                              <w:color w:val="000000"/>
                              <w:vertAlign w:val="superscript"/>
                            </w:rPr>
                            <w:t>1</w:t>
                          </w:r>
                          <w:r>
                            <w:rPr>
                              <w:color w:val="000000"/>
                            </w:rPr>
                            <w:t>.2</w:t>
                          </w:r>
                        </w:sdtContent>
                      </w:sdt>
                      <w:r>
                        <w:rPr>
                          <w:color w:val="000000"/>
                        </w:rPr>
                        <w:t>. veiklos vykdymo vietos adresas, telefonas, faksas, el. paštas;</w:t>
                      </w:r>
                    </w:p>
                  </w:sdtContent>
                </w:sdt>
                <w:sdt>
                  <w:sdtPr>
                    <w:alias w:val="20-1.3 p."/>
                    <w:tag w:val="part_c1db78138e7944b08fc4b0ad545f1a7b"/>
                    <w:lock w:val="sdtLocked"/>
                    <w:richText/>
                  </w:sdtPr>
                  <w:sdtContent>
                    <w:p>
                      <w:pPr>
                        <w:widowControl w:val="0"/>
                        <w:suppressAutoHyphens/>
                        <w:ind w:firstLine="709"/>
                        <w:jc w:val="both"/>
                        <w:rPr>
                          <w:color w:val="000000"/>
                        </w:rPr>
                      </w:pPr>
                      <w:sdt>
                        <w:sdtPr>
                          <w:alias w:val="Numeris"/>
                          <w:tag w:val="nr_c1db78138e7944b08fc4b0ad545f1a7b"/>
                          <w:lock w:val="sdtLocked"/>
                          <w:richText/>
                        </w:sdtPr>
                        <w:sdtContent>
                          <w:r>
                            <w:rPr>
                              <w:color w:val="000000"/>
                            </w:rPr>
                            <w:t>20</w:t>
                          </w:r>
                          <w:r>
                            <w:rPr>
                              <w:color w:val="000000"/>
                              <w:vertAlign w:val="superscript"/>
                            </w:rPr>
                            <w:t>1</w:t>
                          </w:r>
                          <w:r>
                            <w:rPr>
                              <w:color w:val="000000"/>
                            </w:rPr>
                            <w:t>.3</w:t>
                          </w:r>
                        </w:sdtContent>
                      </w:sdt>
                      <w:r>
                        <w:rPr>
                          <w:color w:val="000000"/>
                        </w:rPr>
                        <w:t>. vykdomos veiklos kodas ir pavadinimas pagal Atliekų susidarymo ir tvarkymo apskaitos ir ataskaitų teikimo taisyklių 5 priedo 8.1.4.1 punktą. Jeigu veiklos kodai yra 18, 27, 39, 53, 66 ir 72 – būtina įrašyti tikslų veiklos pavadinimą;</w:t>
                      </w:r>
                    </w:p>
                  </w:sdtContent>
                </w:sdt>
                <w:sdt>
                  <w:sdtPr>
                    <w:alias w:val="20-1.4 p."/>
                    <w:tag w:val="part_2557310ba4c84f91a2cbc74970834796"/>
                    <w:lock w:val="sdtLocked"/>
                    <w:richText/>
                  </w:sdtPr>
                  <w:sdtContent>
                    <w:p>
                      <w:pPr>
                        <w:widowControl w:val="0"/>
                        <w:suppressAutoHyphens/>
                        <w:ind w:firstLine="709"/>
                        <w:jc w:val="both"/>
                      </w:pPr>
                      <w:sdt>
                        <w:sdtPr>
                          <w:alias w:val="Numeris"/>
                          <w:tag w:val="nr_2557310ba4c84f91a2cbc74970834796"/>
                          <w:lock w:val="sdtLocked"/>
                          <w:richText/>
                        </w:sdtPr>
                        <w:sdtContent>
                          <w:r>
                            <w:rPr>
                              <w:color w:val="000000"/>
                            </w:rPr>
                            <w:t>20</w:t>
                          </w:r>
                          <w:r>
                            <w:rPr>
                              <w:color w:val="000000"/>
                              <w:vertAlign w:val="superscript"/>
                            </w:rPr>
                            <w:t>1</w:t>
                          </w:r>
                          <w:r>
                            <w:rPr>
                              <w:color w:val="000000"/>
                            </w:rPr>
                            <w:t>.4</w:t>
                          </w:r>
                        </w:sdtContent>
                      </w:sdt>
                      <w:r>
                        <w:rPr>
                          <w:color w:val="000000"/>
                        </w:rPr>
                        <w:t>. deklaruojamos veiklos atitikimas Deklaracijoje nurodytiems aplinkos apsaugos reikalavimams.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0-2 p."/>
                <w:tag w:val="part_cd32cac395514a1fae2a0acab5f0e344"/>
                <w:lock w:val="sdtLocked"/>
                <w:richText/>
              </w:sdtPr>
              <w:sdtContent>
                <w:p>
                  <w:pPr>
                    <w:widowControl w:val="0"/>
                    <w:suppressAutoHyphens/>
                    <w:ind w:firstLine="709"/>
                    <w:jc w:val="both"/>
                  </w:pPr>
                  <w:sdt>
                    <w:sdtPr>
                      <w:alias w:val="Numeris"/>
                      <w:tag w:val="nr_cd32cac395514a1fae2a0acab5f0e344"/>
                      <w:lock w:val="sdtLocked"/>
                      <w:richText/>
                    </w:sdtPr>
                    <w:sdtContent>
                      <w:r>
                        <w:rPr>
                          <w:color w:val="000000"/>
                        </w:rPr>
                        <w:t>20</w:t>
                      </w:r>
                      <w:r>
                        <w:rPr>
                          <w:color w:val="000000"/>
                          <w:vertAlign w:val="superscript"/>
                        </w:rPr>
                        <w:t>2</w:t>
                      </w:r>
                    </w:sdtContent>
                  </w:sdt>
                  <w:r>
                    <w:rPr>
                      <w:color w:val="000000"/>
                    </w:rPr>
                    <w:t>. Transporto priemonių techninės priežiūros ir remonto paslaugas teikiančių įmonių sąrašas skelbiamas Lietuvos Respublikos aplinkos ministerijos atitinkamo regiono aplinkos apsaugos departamento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0-3 p."/>
                <w:tag w:val="part_a7f3bd4c31064946bba7a27d82ee7865"/>
                <w:lock w:val="sdtLocked"/>
                <w:richText/>
              </w:sdtPr>
              <w:sdtContent>
                <w:p>
                  <w:pPr>
                    <w:widowControl w:val="0"/>
                    <w:suppressAutoHyphens/>
                    <w:ind w:firstLine="709"/>
                    <w:jc w:val="both"/>
                  </w:pPr>
                  <w:sdt>
                    <w:sdtPr>
                      <w:alias w:val="Numeris"/>
                      <w:tag w:val="nr_a7f3bd4c31064946bba7a27d82ee7865"/>
                      <w:lock w:val="sdtLocked"/>
                      <w:richText/>
                    </w:sdtPr>
                    <w:sdtContent>
                      <w:r>
                        <w:rPr>
                          <w:color w:val="000000"/>
                        </w:rPr>
                        <w:t>20</w:t>
                      </w:r>
                      <w:r>
                        <w:rPr>
                          <w:color w:val="000000"/>
                          <w:vertAlign w:val="superscript"/>
                        </w:rPr>
                        <w:t>3</w:t>
                      </w:r>
                    </w:sdtContent>
                  </w:sdt>
                  <w:r>
                    <w:rPr>
                      <w:color w:val="000000"/>
                    </w:rPr>
                    <w:t>. Registracija transporto priemonių techninės priežiūros ir remonto paslaugas teikiančių įmonių sąraše panaikinama veiklos vykdytojo prašymu, kai nutraukiamas transporto priemonių techninės priežiūros ir remonto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4dbecb308cde44328c7827544cf07d14"/>
                <w:lock w:val="sdtLocked"/>
                <w:richText/>
              </w:sdtPr>
              <w:sdtContent>
                <w:p>
                  <w:pPr>
                    <w:widowControl w:val="0"/>
                    <w:suppressAutoHyphens/>
                    <w:ind w:firstLine="709"/>
                    <w:jc w:val="both"/>
                  </w:pPr>
                  <w:sdt>
                    <w:sdtPr>
                      <w:alias w:val="Numeris"/>
                      <w:tag w:val="nr_4dbecb308cde44328c7827544cf07d14"/>
                      <w:lock w:val="sdtLocked"/>
                      <w:richText/>
                    </w:sdtPr>
                    <w:sdtContent>
                      <w:r>
                        <w:rPr>
                          <w:color w:val="000000"/>
                          <w:szCs w:val="24"/>
                          <w:lang w:eastAsia="lt-LT"/>
                        </w:rPr>
                        <w:t>22</w:t>
                      </w:r>
                    </w:sdtContent>
                  </w:sdt>
                  <w:r>
                    <w:rPr>
                      <w:color w:val="000000"/>
                      <w:szCs w:val="24"/>
                      <w:lang w:eastAsia="lt-LT"/>
                    </w:rPr>
                    <w:t>. Veiklos vykdytojas, neturintis nustatyta tvarka išduoto Taršos integruotos prevencijos ir kontrolės leidimo, gali laikinai laikyti transporto priemonių techninės priežiūros ir remonto veiklos metu susidariusias pavojingąsias ir nepavojingąsias atliekas susidarymo vietoje iki jų surinkimo, vadovaujantis šiame Apraše ir Atliekų tvarkymo taisyklėse nustatytais atliekų laikino laikymo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af43030cbf3a4a1b92c785efada44e0d"/>
                <w:lock w:val="sdtLocked"/>
                <w:richText/>
              </w:sdtPr>
              <w:sdtContent>
                <w:p>
                  <w:pPr>
                    <w:widowControl w:val="0"/>
                    <w:suppressAutoHyphens/>
                    <w:ind w:firstLine="709"/>
                    <w:jc w:val="both"/>
                  </w:pPr>
                  <w:sdt>
                    <w:sdtPr>
                      <w:alias w:val="Numeris"/>
                      <w:tag w:val="nr_af43030cbf3a4a1b92c785efada44e0d"/>
                      <w:lock w:val="sdtLocked"/>
                      <w:richText/>
                    </w:sdtPr>
                    <w:sdtContent>
                      <w:r>
                        <w:rPr>
                          <w:color w:val="000000"/>
                          <w:szCs w:val="24"/>
                          <w:lang w:eastAsia="lt-LT"/>
                        </w:rPr>
                        <w:t>24</w:t>
                      </w:r>
                    </w:sdtContent>
                  </w:sdt>
                  <w:r>
                    <w:rPr>
                      <w:color w:val="000000"/>
                      <w:szCs w:val="24"/>
                      <w:lang w:eastAsia="lt-LT"/>
                    </w:rPr>
                    <w:t xml:space="preserve">. Draudžiama alyvų atliekas deginti buitiniuose katiluose, skirtuose patalpoms šildyti. Alyvų atliekų deginimui taikomi Atliekų deginimo aplinkosauginiai reikalavimai, patvirtinti Lietuvos Respublikos aplinkos ministro 2002 m. gruodžio 31 d. įsakymu Nr. 699 (Žin., 2003, Nr. </w:t>
                  </w:r>
                  <w:hyperlink r:id="rId34" w:tgtFrame="_blank" w:history="1">
                    <w:r>
                      <w:rPr>
                        <w:color w:val="0000FF" w:themeColor="hyperlink"/>
                        <w:szCs w:val="24"/>
                        <w:u w:val="single"/>
                        <w:lang w:eastAsia="lt-LT"/>
                      </w:rPr>
                      <w:t>31-1290</w:t>
                    </w:r>
                  </w:hyperlink>
                  <w:r>
                    <w:rPr>
                      <w:color w:val="000000"/>
                      <w:szCs w:val="24"/>
                      <w:lang w:eastAsia="lt-LT"/>
                    </w:rPr>
                    <w:t>), šiai veiklai būtina turėti nustatyta tvarka išduotą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881d9c7200e445f4999db001304f9b4d"/>
                    <w:lock w:val="sdtLocked"/>
                    <w:richText/>
                  </w:sdtPr>
                  <w:sdtContent>
                    <w:p>
                      <w:pPr>
                        <w:widowControl w:val="0"/>
                        <w:suppressAutoHyphens/>
                        <w:ind w:firstLine="709"/>
                        <w:jc w:val="both"/>
                      </w:pPr>
                      <w:sdt>
                        <w:sdtPr>
                          <w:alias w:val="Numeris"/>
                          <w:tag w:val="nr_881d9c7200e445f4999db001304f9b4d"/>
                          <w:lock w:val="sdtLocked"/>
                          <w:richText/>
                        </w:sdtPr>
                        <w:sdtContent>
                          <w:r>
                            <w:rPr>
                              <w:color w:val="000000"/>
                              <w:spacing w:val="-3"/>
                              <w:szCs w:val="24"/>
                              <w:lang w:eastAsia="lt-LT"/>
                            </w:rPr>
                            <w:t>29.4</w:t>
                          </w:r>
                        </w:sdtContent>
                      </w:sdt>
                      <w:r>
                        <w:rPr>
                          <w:color w:val="000000"/>
                          <w:spacing w:val="-3"/>
                          <w:szCs w:val="24"/>
                          <w:lang w:eastAsia="lt-LT"/>
                        </w:rPr>
                        <w:t>. nuotekos, susidariusios po variklių, transmisijos, pakabos plovimo, vadovaujantis nuotekų tvarkymą reglamentuojančių teisės aktų reikalavimais, gali būti išleidžiamos į komunalinių nuotekų nuotakynus ar kitų asmenų valdomus nuotakynus tik turint jų valdytojo sutikimą (sutartį) priimti būtent tokias nuotekas. Variklių, transmisijos, pakabos plovimo nuotekos į aplinką gali būti išleidžiamos tik turint (nepriklausomai nuo kiekio) šiai veiklai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87b972b9c65c425ea4500f8c6416483a"/>
                <w:lock w:val="sdtLocked"/>
                <w:richText/>
              </w:sdtPr>
              <w:sdtContent>
                <w:p>
                  <w:pPr>
                    <w:widowControl w:val="0"/>
                    <w:shd w:val="clear" w:color="auto" w:fill="FFFFFF"/>
                    <w:ind w:firstLine="709"/>
                    <w:jc w:val="both"/>
                  </w:pPr>
                  <w:sdt>
                    <w:sdtPr>
                      <w:alias w:val="Numeris"/>
                      <w:tag w:val="nr_87b972b9c65c425ea4500f8c6416483a"/>
                      <w:lock w:val="sdtLocked"/>
                      <w:richText/>
                    </w:sdtPr>
                    <w:sdtContent>
                      <w:r>
                        <w:t>30</w:t>
                      </w:r>
                    </w:sdtContent>
                  </w:sdt>
                  <w:r>
                    <w:t xml:space="preserve">. Išleidžiamos buitinės ir gamybinės nuotekos turi atitikti galiojančius Nuotekų tvarkymo reglamento, patvirtinto Lietuvos Respublikos aplinkos ministro 2006 m. gegužės 17 d. įsakymu Nr. D1-236 (Žin., 2006, Nr. </w:t>
                  </w:r>
                  <w:hyperlink r:id="rId35" w:tgtFrame="_blank" w:history="1">
                    <w:r>
                      <w:rPr>
                        <w:color w:val="0000FF" w:themeColor="hyperlink"/>
                        <w:u w:val="single"/>
                      </w:rPr>
                      <w:t>59-2103</w:t>
                    </w:r>
                  </w:hyperlink>
                  <w:r>
                    <w:t xml:space="preserve">), reikalavimus; turi būti vykdoma jų apskaita bei kontrolė pagal Vandens išteklių naudojimo ir teršalų, išleidžiamų su nuotekomis, pirminės apskaitos ir kontrolės tvarkos, patvirtintos Lietuvos Respublikos aplinkos ministro 2001 m. kovo 30 d. įsakymu Nr. 171 (Žin., 2001, Nr. </w:t>
                  </w:r>
                  <w:hyperlink r:id="rId36" w:tgtFrame="_blank" w:history="1">
                    <w:r>
                      <w:rPr>
                        <w:color w:val="0000FF" w:themeColor="hyperlink"/>
                        <w:u w:val="single"/>
                      </w:rPr>
                      <w:t>29-941</w:t>
                    </w:r>
                  </w:hyperlink>
                  <w:r>
                    <w:t>), reikalavimus. Transporto priemonių plovimo metu susidarančios nuotekos turi būti tvarkomos kaip gamybinės nuotekos.</w:t>
                  </w:r>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37"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38"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39"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ffe9471da84b4a0d83f58da0c6da390a"/>
        <w:lock w:val="sdtLocked"/>
        <w:richText/>
      </w:sdtPr>
      <w:sdtContent>
        <w:p>
          <w:pPr>
            <w:widowControl w:val="0"/>
            <w:ind w:firstLine="5102"/>
          </w:pPr>
          <w:r>
            <w:br w:type="page"/>
          </w:r>
        </w:p>
        <w:p>
          <w:pPr>
            <w:widowControl w:val="0"/>
            <w:ind w:firstLine="5102"/>
          </w:pPr>
          <w:r>
            <w:t>Aplinkos apsaugos reikalavimų transporto</w:t>
          </w:r>
        </w:p>
        <w:p>
          <w:pPr>
            <w:widowControl w:val="0"/>
            <w:ind w:firstLine="5102"/>
          </w:pPr>
          <w:r>
            <w:t>priemonių techninei priežiūrai</w:t>
          </w:r>
        </w:p>
        <w:p>
          <w:pPr>
            <w:widowControl w:val="0"/>
            <w:ind w:firstLine="5102"/>
          </w:pPr>
          <w:r>
            <w:t xml:space="preserve">ir remontui aprašo </w:t>
          </w:r>
        </w:p>
        <w:p>
          <w:pPr>
            <w:widowControl w:val="0"/>
            <w:ind w:firstLine="5102"/>
          </w:pPr>
          <w:sdt>
            <w:sdtPr>
              <w:alias w:val="Numeris"/>
              <w:tag w:val="nr_ffe9471da84b4a0d83f58da0c6da390a"/>
              <w:lock w:val="sdtLocked"/>
              <w:richText/>
            </w:sdtPr>
            <w:sdtContent>
              <w:r>
                <w:t>3</w:t>
              </w:r>
            </w:sdtContent>
          </w:sdt>
          <w:r>
            <w:t xml:space="preserve"> priedas</w:t>
          </w:r>
        </w:p>
        <w:p>
          <w:pPr>
            <w:jc w:val="center"/>
          </w:pPr>
        </w:p>
        <w:p>
          <w:pPr>
            <w:widowControl w:val="0"/>
            <w:jc w:val="center"/>
          </w:pPr>
          <w:sdt>
            <w:sdtPr>
              <w:alias w:val="Pavadinimas"/>
              <w:tag w:val="title_ffe9471da84b4a0d83f58da0c6da390a"/>
              <w:lock w:val="sdtLocked"/>
              <w:richText/>
            </w:sdtPr>
            <w:sdtContent>
              <w:r>
                <w:rPr>
                  <w:b/>
                  <w:bCs/>
                </w:rPr>
                <w:t>VEIKLOS VYKDYTOJO, VYKDANČIO TRANSPORTO PRIEMONIŲ TECHNINĘ PRIEŽIŪRĄ IR REMONTĄ, DEKLARACIJA</w:t>
              </w:r>
            </w:sdtContent>
          </w:sdt>
        </w:p>
        <w:p>
          <w:pPr>
            <w:ind w:firstLine="709"/>
            <w:jc w:val="both"/>
          </w:pPr>
        </w:p>
        <w:p>
          <w:pPr>
            <w:widowControl w:val="0"/>
            <w:tabs>
              <w:tab w:val="left" w:leader="underscore" w:pos="6156"/>
              <w:tab w:val="left" w:leader="underscore" w:pos="6926"/>
            </w:tabs>
            <w:ind w:firstLine="709"/>
            <w:jc w:val="both"/>
          </w:pPr>
          <w:r>
            <w:t>Aplinkos ministerijos</w:t>
            <w:tab/>
          </w:r>
        </w:p>
        <w:p>
          <w:pPr>
            <w:widowControl w:val="0"/>
            <w:ind w:firstLine="709"/>
            <w:jc w:val="both"/>
          </w:pPr>
          <w:r>
            <w:t>regiono aplinkos apsaugos departamentui</w:t>
          </w:r>
        </w:p>
        <w:p>
          <w:pPr>
            <w:ind w:firstLine="709"/>
            <w:jc w:val="both"/>
          </w:pPr>
        </w:p>
        <w:p>
          <w:pPr>
            <w:widowControl w:val="0"/>
            <w:tabs>
              <w:tab w:val="left" w:leader="underscore" w:pos="9462"/>
            </w:tabs>
            <w:ind w:firstLine="709"/>
            <w:jc w:val="both"/>
          </w:pPr>
          <w:r>
            <w:t>Aš deklaruoju, kad</w:t>
            <w:tab/>
          </w:r>
        </w:p>
        <w:p>
          <w:pPr>
            <w:widowControl w:val="0"/>
            <w:tabs>
              <w:tab w:val="left" w:pos="3249"/>
            </w:tabs>
            <w:ind w:firstLine="3249"/>
            <w:jc w:val="both"/>
            <w:rPr>
              <w:sz w:val="20"/>
            </w:rPr>
          </w:pPr>
          <w:r>
            <w:rPr>
              <w:sz w:val="20"/>
            </w:rPr>
            <w:t>(juridinio asmens pavadinimas, kodas ar fizinio asmens vardas, pavardė)</w:t>
          </w:r>
        </w:p>
        <w:p>
          <w:pPr>
            <w:ind w:firstLine="709"/>
            <w:jc w:val="both"/>
          </w:pPr>
        </w:p>
        <w:p>
          <w:pPr>
            <w:widowControl w:val="0"/>
            <w:ind w:firstLine="709"/>
            <w:jc w:val="both"/>
          </w:pPr>
          <w:r>
            <w:t xml:space="preserve">vykdoma veikla – </w:t>
          </w:r>
          <w:r>
            <w:rPr>
              <w:color w:val="000000"/>
            </w:rPr>
            <w:t>teikiamos, neteikiamos paslaugos,</w:t>
          </w:r>
          <w:r>
            <w:t xml:space="preserve"> atitinka, iš dalies atitinka, neatitinka</w:t>
          </w:r>
        </w:p>
        <w:p>
          <w:pPr>
            <w:widowControl w:val="0"/>
            <w:tabs>
              <w:tab w:val="left" w:pos="2508"/>
            </w:tabs>
            <w:ind w:firstLine="2508"/>
            <w:jc w:val="both"/>
          </w:pPr>
          <w:r>
            <w:t>(pabraukti)</w:t>
          </w:r>
        </w:p>
        <w:p>
          <w:pPr>
            <w:widowControl w:val="0"/>
            <w:tabs>
              <w:tab w:val="right" w:leader="underscore" w:pos="9633"/>
            </w:tabs>
            <w:ind w:left="709"/>
            <w:jc w:val="both"/>
          </w:pPr>
          <w:r>
            <w:t>Aplinkos apsaugos reikalavimus transporto priemonių techninei priežiūrai ir remontui, nustatytus Lietuvos Respublikos aplinkos ministro 2007 m.</w:t>
            <w:tab/>
            <w:t>d. įsakymu</w:t>
          </w:r>
        </w:p>
        <w:p>
          <w:pPr>
            <w:widowControl w:val="0"/>
            <w:tabs>
              <w:tab w:val="left" w:leader="underscore" w:pos="2736"/>
              <w:tab w:val="left" w:leader="underscore" w:pos="5643"/>
            </w:tabs>
            <w:ind w:left="709"/>
            <w:jc w:val="both"/>
          </w:pPr>
          <w:r>
            <w:t>Nr.</w:t>
            <w:tab/>
            <w:t xml:space="preserve"> (Žin., 2007, Nr. ___-</w:t>
            <w:tab/>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02"/>
            <w:gridCol w:w="5435"/>
          </w:tblGrid>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Aplinkos apsaugos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Atitinka, neatitinka Numatytų priemonių aprašymas, įvykdymo data</w:t>
                </w: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Bendrieji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transporto priemonių techninės priežiūros ir remonto dirbtuvių įrengimui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atliekų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nuotekų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aplinkos oro apsaugai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
          <w:sdtPr>
            <w:alias w:val="skirsnis"/>
            <w:tag w:val="part_db11bd83e0c3445a841216fbc89ce57f"/>
            <w:lock w:val="sdtLocked"/>
            <w:richText/>
          </w:sdtPr>
          <w:sdtContent>
            <w:p>
              <w:pPr>
                <w:widowControl w:val="0"/>
                <w:jc w:val="both"/>
              </w:pPr>
              <w:sdt>
                <w:sdtPr>
                  <w:alias w:val="Pavadinimas"/>
                  <w:tag w:val="title_db11bd83e0c3445a841216fbc89ce57f"/>
                  <w:lock w:val="sdtLocked"/>
                  <w:richText/>
                </w:sdtPr>
                <w:sdtContent>
                  <w:r>
                    <w:rPr>
                      <w:b/>
                      <w:bCs/>
                    </w:rPr>
                    <w:t>Duomenys:</w:t>
                  </w:r>
                </w:sdtContent>
              </w:sdt>
            </w:p>
            <w:p>
              <w:pPr>
                <w:tabs>
                  <w:tab w:val="right" w:leader="underscore" w:pos="9576"/>
                </w:tabs>
                <w:jc w:val="both"/>
              </w:pPr>
              <w:r>
                <w:tab/>
              </w:r>
            </w:p>
            <w:p>
              <w:pPr>
                <w:widowControl w:val="0"/>
                <w:tabs>
                  <w:tab w:val="right" w:leader="underscore" w:pos="9576"/>
                </w:tabs>
                <w:jc w:val="center"/>
                <w:rPr>
                  <w:sz w:val="20"/>
                </w:rPr>
              </w:pPr>
              <w:r>
                <w:rPr>
                  <w:sz w:val="20"/>
                </w:rPr>
                <w:t>(registracijos adresas, telefonas, faksas, el. paštas)</w:t>
              </w:r>
            </w:p>
            <w:p>
              <w:pPr>
                <w:tabs>
                  <w:tab w:val="right" w:leader="underscore" w:pos="9576"/>
                </w:tabs>
                <w:jc w:val="both"/>
              </w:pPr>
              <w:r>
                <w:tab/>
              </w:r>
            </w:p>
            <w:p>
              <w:pPr>
                <w:widowControl w:val="0"/>
                <w:jc w:val="center"/>
                <w:rPr>
                  <w:sz w:val="20"/>
                </w:rPr>
              </w:pPr>
              <w:r>
                <w:rPr>
                  <w:sz w:val="20"/>
                </w:rPr>
                <w:t>(veiklos vykdymo vietos adresas, telefonas, faksas, el. paštas)</w:t>
              </w:r>
            </w:p>
            <w:p>
              <w:pPr>
                <w:widowControl w:val="0"/>
                <w:jc w:val="both"/>
              </w:pPr>
            </w:p>
            <w:sdt>
              <w:sdtPr>
                <w:alias w:val="lentele"/>
                <w:tag w:val="part_d6b2e4e3fd92480eae93593d560bc51f"/>
                <w:lock w:val="sdtLocked"/>
                <w:richText/>
              </w:sdtPr>
              <w:sdtContent>
                <w:p>
                  <w:pPr>
                    <w:widowControl w:val="0"/>
                    <w:jc w:val="both"/>
                  </w:pPr>
                  <w:sdt>
                    <w:sdtPr>
                      <w:alias w:val="Pavadinimas"/>
                      <w:tag w:val="title_d6b2e4e3fd92480eae93593d560bc51f"/>
                      <w:lock w:val="sdtLocked"/>
                      <w:richText/>
                    </w:sdtPr>
                    <w:sdtContent>
                      <w:r>
                        <w:rPr>
                          <w:b/>
                          <w:bCs/>
                        </w:rPr>
                        <w:t>Suteikiamos paslaugos bei darbų apimtis:</w:t>
                      </w:r>
                    </w:sdtContent>
                  </w:sdt>
                </w:p>
                <w:p>
                  <w:pPr>
                    <w:jc w:val="both"/>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plotas (m)</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Transporto priemonių techninės priežiūros ir remonto veiklos klasifikatoriaus dviejų skaitmenų kodas (</w:t>
                        </w:r>
                        <w:r>
                          <w:rPr>
                            <w:color w:val="000000"/>
                            <w:sz w:val="20"/>
                            <w:lang w:eastAsia="lt-LT"/>
                          </w:rPr>
                          <w:t xml:space="preserve">Atliekų susidarymo ir tvarkymo apskaitos ir ataskaitų teikimo taisyklių </w:t>
                        </w:r>
                        <w:r>
                          <w:rPr>
                            <w:sz w:val="20"/>
                          </w:rPr>
                          <w:t>5 priedas). Būtina įrašyti tikslų vykdomos veiklos pavadinimą, jeigu veiklos kodai yra 18, 27, 39, 53, 66 ir 72.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rPr>
                      <w:b/>
                      <w:bCs/>
                    </w:rPr>
                  </w:pPr>
                </w:p>
              </w:sdtContent>
            </w:sdt>
          </w:sdtContent>
        </w:sdt>
        <w:sdt>
          <w:sdtPr>
            <w:alias w:val="skirsnis"/>
            <w:tag w:val="part_75e350c2cda24d32a18b23b7c1e4698e"/>
            <w:lock w:val="sdtLocked"/>
            <w:richText/>
          </w:sdtPr>
          <w:sdtContent>
            <w:p>
              <w:pPr>
                <w:widowControl w:val="0"/>
                <w:jc w:val="both"/>
              </w:pPr>
              <w:sdt>
                <w:sdtPr>
                  <w:alias w:val="Pavadinimas"/>
                  <w:tag w:val="title_75e350c2cda24d32a18b23b7c1e4698e"/>
                  <w:lock w:val="sdtLocked"/>
                  <w:richText/>
                </w:sdtPr>
                <w:sdtContent>
                  <w:r>
                    <w:rPr>
                      <w:b/>
                      <w:bCs/>
                    </w:rPr>
                    <w:t>Už aplinkos apsaugą atsakingo asmens duomenys:</w:t>
                  </w:r>
                </w:sdtContent>
              </w:sdt>
            </w:p>
            <w:p>
              <w:pPr>
                <w:widowControl w:val="0"/>
                <w:tabs>
                  <w:tab w:val="left" w:leader="underscore" w:pos="6726"/>
                  <w:tab w:val="left" w:pos="7695"/>
                </w:tabs>
                <w:jc w:val="both"/>
              </w:pPr>
              <w:r>
                <w:tab/>
                <w:tab/>
                <w:t>_______________</w:t>
              </w:r>
            </w:p>
            <w:p>
              <w:pPr>
                <w:widowControl w:val="0"/>
                <w:tabs>
                  <w:tab w:val="left" w:pos="8322"/>
                </w:tabs>
                <w:jc w:val="both"/>
                <w:rPr>
                  <w:sz w:val="20"/>
                </w:rPr>
              </w:pPr>
              <w:r>
                <w:rPr>
                  <w:sz w:val="20"/>
                </w:rPr>
                <w:t>(vardas, pavardė, pareigos, telefonas, faksas, el. paštas)</w:t>
              </w:r>
              <w:r>
                <w:tab/>
              </w:r>
              <w:r>
                <w:rPr>
                  <w:sz w:val="20"/>
                </w:rPr>
                <w:t>(parašas)</w:t>
              </w:r>
            </w:p>
            <w:p>
              <w:pPr>
                <w:widowControl w:val="0"/>
                <w:tabs>
                  <w:tab w:val="left" w:leader="underscore" w:pos="6612"/>
                  <w:tab w:val="left" w:pos="7695"/>
                </w:tabs>
                <w:jc w:val="both"/>
              </w:pPr>
              <w:r>
                <w:t>Vadovas</w:t>
                <w:tab/>
                <w:tab/>
                <w:t>_______________</w:t>
              </w:r>
            </w:p>
            <w:p>
              <w:pPr>
                <w:widowControl w:val="0"/>
                <w:tabs>
                  <w:tab w:val="left" w:pos="2907"/>
                  <w:tab w:val="left" w:pos="8322"/>
                </w:tabs>
                <w:ind w:firstLine="2907"/>
                <w:jc w:val="both"/>
              </w:pPr>
              <w:r>
                <w:rPr>
                  <w:sz w:val="20"/>
                </w:rPr>
                <w:t>(vardas, pavardė)</w:t>
              </w:r>
              <w:r>
                <w:tab/>
              </w:r>
              <w:r>
                <w:rPr>
                  <w:sz w:val="20"/>
                </w:rPr>
                <w:t>(parašas)</w:t>
              </w:r>
            </w:p>
            <w:p>
              <w:pPr>
                <w:tabs>
                  <w:tab w:val="left" w:leader="underscore" w:pos="2166"/>
                </w:tabs>
                <w:jc w:val="both"/>
              </w:pPr>
              <w:r>
                <w:tab/>
              </w:r>
            </w:p>
            <w:p>
              <w:pPr>
                <w:widowControl w:val="0"/>
                <w:ind w:firstLine="709"/>
                <w:jc w:val="both"/>
              </w:pPr>
              <w:r>
                <w:rPr>
                  <w:sz w:val="20"/>
                </w:rPr>
                <w:t>(data)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7CD75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8E37AB6E8E6"/>
  <Relationship Id="rId11" Type="http://schemas.openxmlformats.org/officeDocument/2006/relationships/hyperlink" TargetMode="External" Target="https://www.e-tar.lt/portal/lt/legalAct/TAR.D3D241048062"/>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E2780B68DE62"/>
  <Relationship Id="rId2" Type="http://schemas.openxmlformats.org/officeDocument/2006/relationships/header" Target="header2.xml"/>
  <Relationship Id="rId20" Type="http://schemas.openxmlformats.org/officeDocument/2006/relationships/hyperlink" TargetMode="External" Target="https://www.e-tar.lt/portal/lt/legalAct/TAR.A497A19DF124"/>
  <Relationship Id="rId21" Type="http://schemas.openxmlformats.org/officeDocument/2006/relationships/hyperlink" TargetMode="External" Target="https://www.e-tar.lt/portal/lt/legalAct/TAR.8D38517814F1"/>
  <Relationship Id="rId22" Type="http://schemas.openxmlformats.org/officeDocument/2006/relationships/hyperlink" TargetMode="External" Target="https://www.e-tar.lt/portal/lt/legalAct/TAR.4D5E88FF9E5A"/>
  <Relationship Id="rId23" Type="http://schemas.openxmlformats.org/officeDocument/2006/relationships/hyperlink" TargetMode="External" Target="https://www.e-tar.lt/portal/lt/legalAct/TAR.A3B226BB10B2"/>
  <Relationship Id="rId24" Type="http://schemas.openxmlformats.org/officeDocument/2006/relationships/hyperlink" TargetMode="External" Target="https://www.e-tar.lt/portal/lt/legalAct/TAR.003BDFD5EFB1"/>
  <Relationship Id="rId25" Type="http://schemas.openxmlformats.org/officeDocument/2006/relationships/hyperlink" TargetMode="External" Target="https://www.e-tar.lt/portal/lt/legalAct/TAR.2A6571CD23AB"/>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E12CE39182E0"/>
  <Relationship Id="rId28" Type="http://schemas.openxmlformats.org/officeDocument/2006/relationships/hyperlink" TargetMode="External" Target="https://www.e-tar.lt/portal/lt/legalAct/TAR.F79C1136595E"/>
  <Relationship Id="rId29" Type="http://schemas.openxmlformats.org/officeDocument/2006/relationships/hyperlink" TargetMode="External" Target="https://www.e-tar.lt/portal/lt/legalAct/TAR.38E37AB6E8E6"/>
  <Relationship Id="rId3" Type="http://schemas.openxmlformats.org/officeDocument/2006/relationships/footer" Target="footer1.xml"/>
  <Relationship Id="rId30" Type="http://schemas.openxmlformats.org/officeDocument/2006/relationships/hyperlink" TargetMode="External" Target="https://www.e-tar.lt/portal/lt/legalAct/TAR.D3D241048062"/>
  <Relationship Id="rId31" Type="http://schemas.openxmlformats.org/officeDocument/2006/relationships/hyperlink" TargetMode="External" Target="https://www.e-tar.lt/portal/lt/legalAct/TAR.62382E378D38"/>
  <Relationship Id="rId32" Type="http://schemas.openxmlformats.org/officeDocument/2006/relationships/hyperlink" TargetMode="External" Target="https://www.e-tar.lt/portal/lt/legalAct/TAR.4146DB314867"/>
  <Relationship Id="rId33" Type="http://schemas.openxmlformats.org/officeDocument/2006/relationships/hyperlink" TargetMode="External" Target="https://www.e-tar.lt/portal/lt/legalAct/TAR.B8FFB9E4F47F"/>
  <Relationship Id="rId34" Type="http://schemas.openxmlformats.org/officeDocument/2006/relationships/hyperlink" TargetMode="External" Target="https://www.e-tar.lt/portal/lt/legalAct/TAR.A6BE5BE0C398"/>
  <Relationship Id="rId35" Type="http://schemas.openxmlformats.org/officeDocument/2006/relationships/hyperlink" TargetMode="External" Target="https://www.e-tar.lt/portal/lt/legalAct/TAR.4D0DFCDD673A"/>
  <Relationship Id="rId36" Type="http://schemas.openxmlformats.org/officeDocument/2006/relationships/hyperlink" TargetMode="External" Target="https://www.e-tar.lt/portal/lt/legalAct/TAR.E215C2BCADAE"/>
  <Relationship Id="rId37" Type="http://schemas.openxmlformats.org/officeDocument/2006/relationships/hyperlink" TargetMode="External" Target="https://www.e-tar.lt/portal/lt/legalAct/TAR.3449AA78250D"/>
  <Relationship Id="rId38" Type="http://schemas.openxmlformats.org/officeDocument/2006/relationships/hyperlink" TargetMode="External" Target="https://www.e-tar.lt/portal/lt/legalAct/TAR.3DA2EAC9C26A"/>
  <Relationship Id="rId39" Type="http://schemas.openxmlformats.org/officeDocument/2006/relationships/hyperlink" TargetMode="External" Target="https://www.e-tar.lt/portal/lt/legalAct/TAR.3DA2EAC9C26A"/>
  <Relationship Id="rId4" Type="http://schemas.openxmlformats.org/officeDocument/2006/relationships/footer" Target="footer2.xml"/>
  <Relationship Id="rId40" Type="http://schemas.openxmlformats.org/officeDocument/2006/relationships/hyperlink" TargetMode="External" Target="https://www.e-tar.lt/portal/lt/legalAct/TAR.38E37AB6E8E6"/>
  <Relationship Id="rId41" Type="http://schemas.openxmlformats.org/officeDocument/2006/relationships/hyperlink" TargetMode="External" Target="https://www.e-tar.lt/portal/lt/legalAct/TAR.D3D241048062"/>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113a8773f9fe4bfaa13b311dddba22f8">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82e7b64db67b4afaa68abb7bea765c17"/>
        <Part Type="punktas" Nr="5.2" Abbr="5.2 p." DocPartId="e55f1f7776d94b08b88962ecd8a3499e" PartId="c66f186ddb9248c49ea84ea692e7014f"/>
        <Part Type="punktas" Nr="5.3" Abbr="5.3 p." DocPartId="7652b8a853b046b58c1547abb942363f" PartId="8679ff07eb074aaa90b2865527404838"/>
      </Part>
      <Part Type="punktas" Nr="6" Abbr="6 p." DocPartId="49433858cf6e4e338bdf0daeb651369d" PartId="e21614a6a770456497333756d516561a"/>
      <Part Type="punktas" Nr="7" Abbr="7 p." DocPartId="a7a5af4302314714bfcbb28b7e96f778" PartId="7939df237d0c429d94d6c741d2da18a1"/>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ee0796b76b7e42739e5a1b6080461348"/>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2dbf13cdb2e0429f876fd6d1fadc72c2"/>
      <Part Type="punktas" Nr="20-1" Abbr="20-1 p." Title="" DocPartId="98904ee6c8c84da9bdf663f6cae08cb4" PartId="668c10b87c27459ca6db3476b1d97d11">
        <Part Type="punktas" Nr="20-1.1" Abbr="20-1.1 p." DocPartId="c6dc46089bb048c9afdd63150e123df2" PartId="5f770c4c0bd144a99c97f8b1c50f2a19"/>
        <Part Type="punktas" Nr="20-1.2" Abbr="20-1.2 p." DocPartId="c7efac0647ee4833923c56045e0f8d35" PartId="2195693cf9804c6da3066aff579d5114"/>
        <Part Type="punktas" Nr="20-1.3" Abbr="20-1.3 p." DocPartId="124e9b0151964d70b862ad4cbf20f338" PartId="c1db78138e7944b08fc4b0ad545f1a7b"/>
        <Part Type="punktas" Nr="20-1.4" Abbr="20-1.4 p." DocPartId="73c37f2facc04c26b1fa2d6cb9da1149" PartId="2557310ba4c84f91a2cbc74970834796"/>
      </Part>
      <Part Type="punktas" Nr="20-2" Abbr="20-2 p." Title="" DocPartId="b830cc24077845a2a807da47e18693ca" PartId="cd32cac395514a1fae2a0acab5f0e344"/>
      <Part Type="punktas" Nr="20-3" Abbr="20-3 p." Title="" DocPartId="3170760f000d409385415193ea6c5454" PartId="a7f3bd4c31064946bba7a27d82ee7865"/>
      <Part Type="punktas" Nr="21" Abbr="21 p." DocPartId="15ce14d92dd64884bb0ba15604004fbd" PartId="be884d8f6870414a88506df5c33a46ad"/>
      <Part Type="punktas" Nr="22" Abbr="22 p." DocPartId="276c840a02fd468189ee1872c602c014" PartId="4dbecb308cde44328c7827544cf07d14"/>
      <Part Type="punktas" Nr="23" Abbr="23 p." DocPartId="feee93b7c23948258330352ea30fa2d4" PartId="5f9cb68daf8a46d0952bd58d8ef21cde"/>
      <Part Type="punktas" Nr="24" Abbr="24 p." DocPartId="227273148c5e4cbbb5710ec807dfa871" PartId="af43030cbf3a4a1b92c785efada44e0d"/>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881d9c7200e445f4999db001304f9b4d"/>
      </Part>
      <Part Type="punktas" Nr="30" Abbr="30 p." DocPartId="27118c8d72a04a80b23b3a682b00250e" PartId="87b972b9c65c425ea4500f8c6416483a"/>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Title="VEIKLOS VYKDYTOJO, VYKDANČIO TRANSPORTO PRIEMONIŲ TECHNINĘ PRIEŽIŪRĄ IR REMONTĄ, DEKLARACIJA" DocPartId="6080efabb9224fe6b31fe39fc9569acc" PartId="ffe9471da84b4a0d83f58da0c6da390a">
    <Part Type="skirsnis" Title="Duomenys:" DocPartId="d4f78655fe9e4259b2e86908ba574f0e" PartId="db11bd83e0c3445a841216fbc89ce57f">
      <Part Type="lentele" Title="Suteikiamos paslaugos bei darbų apimtis:" DocPartId="460b8a6659b64b128bdf9c21697919c9" PartId="d6b2e4e3fd92480eae93593d560bc51f"/>
    </Part>
    <Part Type="skirsnis" Title="Už aplinkos apsaugą atsakingo asmens duomenys:" DocPartId="cf6fd1d423434bc7866053f0c7947c95" PartId="75e350c2cda24d32a18b23b7c1e4698e"/>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A3C85605-1620-4CDB-ACC6-93388D021878}">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16777</Words>
  <Characters>9564</Characters>
  <Application>Microsoft Office Word</Application>
  <DocSecurity>0</DocSecurity>
  <Lines>79</Lines>
  <Paragraphs>52</Paragraphs>
  <ScaleCrop>false</ScaleCrop>
  <Company/>
  <LinksUpToDate>false</LinksUpToDate>
  <CharactersWithSpaces>26289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2016-04-11T13:45:00Z</dcterms:modified>
  <revision>6</revision>
  <dc:title>LIETUVOS RESPUBLIKOS APLINKOS MINISTRO</dc:title>
</coreProperties>
</file>