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b7b4013eca4417383e8c157665f615d"/>
        <w:lock w:val="sdtLocked"/>
        <w:richText/>
      </w:sdtPr>
      <w:sdtContent>
        <w:p>
          <w:pPr>
            <w:jc w:val="both"/>
            <w:rPr>
              <w:rFonts w:ascii="Times New Roman" w:hAnsi="Times New Roman"/>
            </w:rPr>
          </w:pPr>
          <w:r>
            <w:rPr>
              <w:rFonts w:ascii="Times New Roman" w:hAnsi="Times New Roman"/>
              <w:b/>
              <w:i/>
            </w:rPr>
            <w:t>Suvestinė redakcija nuo 2011-02-09 iki 2011-12-01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84EE5E5FCAF">
            <w:r w:rsidRPr="00532B9F">
              <w:rPr>
                <w:rFonts w:ascii="Times New Roman" w:eastAsia="MS Mincho" w:hAnsi="Times New Roman"/>
                <w:sz w:val="20"/>
                <w:i/>
                <w:iCs/>
                <w:color w:val="0000FF" w:themeColor="hyperlink"/>
                <w:u w:val="single"/>
              </w:rPr>
              <w:t>85-3430</w:t>
            </w:r>
          </w:fldSimple>
          <w:r>
            <w:rPr>
              <w:rFonts w:ascii="Times New Roman" w:eastAsia="MS Mincho" w:hAnsi="Times New Roman"/>
              <w:sz w:val="20"/>
              <w:i/>
              <w:iCs/>
            </w:rPr>
            <w:t>, i. k. 107301MISAK00D1-405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3DA64ED8">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APLINKOS APSAUGOS REIKALAVIMŲ TRANSPORTO PRIEMONIŲ TECHNINEI PRIEŽIŪRAI IR REMONTUI APRAŠO PATVIRTINIMO</w:t>
          </w:r>
        </w:p>
        <w:p>
          <w:pPr>
            <w:jc w:val="center"/>
          </w:pPr>
        </w:p>
        <w:p>
          <w:pPr>
            <w:jc w:val="center"/>
          </w:pPr>
          <w:r>
            <w:t>2007 m. liepos 13 d. Nr. D1-405</w:t>
          </w:r>
        </w:p>
        <w:p>
          <w:pPr>
            <w:jc w:val="center"/>
          </w:pPr>
          <w:r>
            <w:t>Vilnius</w:t>
          </w:r>
        </w:p>
        <w:p>
          <w:pPr>
            <w:ind w:firstLine="709"/>
            <w:jc w:val="both"/>
          </w:pPr>
        </w:p>
        <w:sdt>
          <w:sdtPr>
            <w:alias w:val="preambule"/>
            <w:tag w:val="part_1c9a0948cc61477dbbd161dd97ce142a"/>
            <w:lock w:val="sdtLocked"/>
            <w:richText/>
          </w:sdtPr>
          <w:sdtContent>
            <w:p>
              <w:pPr>
                <w:widowControl w:val="0"/>
                <w:shd w:val="clear" w:color="auto" w:fill="FFFFFF"/>
                <w:ind w:firstLine="709"/>
                <w:jc w:val="both"/>
              </w:pPr>
              <w:r>
                <w:t xml:space="preserve">Vadovaudamasis Lietuvos Respublikos aplinkos apsaugos įstatymo (Žin., 1992, Nr. </w:t>
              </w:r>
              <w:hyperlink r:id="rId17" w:tgtFrame="_blank" w:history="1">
                <w:r>
                  <w:rPr>
                    <w:color w:val="0000FF" w:themeColor="hyperlink"/>
                    <w:u w:val="single"/>
                  </w:rPr>
                  <w:t>5-75</w:t>
                </w:r>
              </w:hyperlink>
              <w:r>
                <w:t xml:space="preserve">; 1996, Nr. </w:t>
              </w:r>
              <w:hyperlink r:id="rId18" w:tgtFrame="_blank" w:history="1">
                <w:r>
                  <w:rPr>
                    <w:color w:val="0000FF" w:themeColor="hyperlink"/>
                    <w:u w:val="single"/>
                  </w:rPr>
                  <w:t>57-1335</w:t>
                </w:r>
              </w:hyperlink>
              <w:r>
                <w:t xml:space="preserve">) 6 straipsnio 5 dalimi, Lietuvos Respublikos atliekų tvarkymo įstatymo (Žin., 1998, Nr. </w:t>
              </w:r>
              <w:hyperlink r:id="rId19" w:tgtFrame="_blank" w:history="1">
                <w:r>
                  <w:rPr>
                    <w:color w:val="0000FF" w:themeColor="hyperlink"/>
                    <w:u w:val="single"/>
                  </w:rPr>
                  <w:t>61-1726</w:t>
                </w:r>
              </w:hyperlink>
              <w:r>
                <w:t xml:space="preserve">; 2002, Nr. </w:t>
              </w:r>
              <w:hyperlink r:id="rId20" w:tgtFrame="_blank" w:history="1">
                <w:r>
                  <w:rPr>
                    <w:color w:val="0000FF" w:themeColor="hyperlink"/>
                    <w:u w:val="single"/>
                  </w:rPr>
                  <w:t>72-3016</w:t>
                </w:r>
              </w:hyperlink>
              <w:r>
                <w:t xml:space="preserve">) 20 straipsniu ir Lietuvos Respublikos aplinkos ministerijos nuostatų, patvirtintų Lietuvos Respublikos Vyriausybės 1998 m. rugsėjo 22 d. nutarimu Nr. 1138 (Žin., 1998, Nr. </w:t>
              </w:r>
              <w:hyperlink r:id="rId21" w:tgtFrame="_blank" w:history="1">
                <w:r>
                  <w:rPr>
                    <w:color w:val="0000FF" w:themeColor="hyperlink"/>
                    <w:u w:val="single"/>
                  </w:rPr>
                  <w:t>84-2353</w:t>
                </w:r>
              </w:hyperlink>
              <w:r>
                <w:t xml:space="preserve">; 2002, Nr. </w:t>
              </w:r>
              <w:hyperlink r:id="rId22" w:tgtFrame="_blank" w:history="1">
                <w:r>
                  <w:rPr>
                    <w:color w:val="0000FF" w:themeColor="hyperlink"/>
                    <w:u w:val="single"/>
                  </w:rPr>
                  <w:t>20-766</w:t>
                </w:r>
              </w:hyperlink>
              <w:r>
                <w:t>), 6.8 ir 6.10 punktais:</w:t>
              </w:r>
            </w:p>
          </w:sdtContent>
        </w:sdt>
        <w:sdt>
          <w:sdtPr>
            <w:alias w:val="1 p."/>
            <w:tag w:val="part_359f31f880824f6881a574c72b757d5c"/>
            <w:lock w:val="sdtLocked"/>
            <w:richText/>
          </w:sdtPr>
          <w:sdtContent>
            <w:p>
              <w:pPr>
                <w:widowControl w:val="0"/>
                <w:shd w:val="clear" w:color="auto" w:fill="FFFFFF"/>
                <w:ind w:firstLine="709"/>
                <w:jc w:val="both"/>
              </w:pPr>
              <w:sdt>
                <w:sdtPr>
                  <w:alias w:val="Numeris"/>
                  <w:tag w:val="nr_359f31f880824f6881a574c72b757d5c"/>
                  <w:lock w:val="sdtLocked"/>
                  <w:richText/>
                </w:sdtPr>
                <w:sdtContent>
                  <w:r>
                    <w:t>1</w:t>
                  </w:r>
                </w:sdtContent>
              </w:sdt>
              <w:r>
                <w:t xml:space="preserve">. </w:t>
              </w:r>
              <w:r>
                <w:rPr>
                  <w:spacing w:val="60"/>
                </w:rPr>
                <w:t>Tvirtinu</w:t>
              </w:r>
              <w:r>
                <w:rPr>
                  <w:spacing w:val="20"/>
                </w:rPr>
                <w:t xml:space="preserve"> </w:t>
              </w:r>
              <w:r>
                <w:t>Aplinkos apsaugos reikalavimų transporto priemonių techninei priežiūrai ir remontui aprašą (pridedama).</w:t>
              </w:r>
            </w:p>
          </w:sdtContent>
        </w:sdt>
        <w:sdt>
          <w:sdtPr>
            <w:alias w:val="2 p."/>
            <w:tag w:val="part_c230bc73a91741f880f6288dc28e9776"/>
            <w:lock w:val="sdtLocked"/>
            <w:richText/>
          </w:sdtPr>
          <w:sdtContent>
            <w:p>
              <w:pPr>
                <w:widowControl w:val="0"/>
                <w:shd w:val="clear" w:color="auto" w:fill="FFFFFF"/>
                <w:ind w:firstLine="709"/>
                <w:jc w:val="both"/>
              </w:pPr>
              <w:sdt>
                <w:sdtPr>
                  <w:alias w:val="Numeris"/>
                  <w:tag w:val="nr_c230bc73a91741f880f6288dc28e9776"/>
                  <w:lock w:val="sdtLocked"/>
                  <w:richText/>
                </w:sdtPr>
                <w:sdtContent>
                  <w:r>
                    <w:t>2</w:t>
                  </w:r>
                </w:sdtContent>
              </w:sdt>
              <w:r>
                <w:t xml:space="preserve">. </w:t>
              </w:r>
              <w:r>
                <w:rPr>
                  <w:spacing w:val="60"/>
                </w:rPr>
                <w:t>Įpareigoju</w:t>
              </w:r>
              <w:r>
                <w:rPr>
                  <w:spacing w:val="20"/>
                </w:rPr>
                <w:t xml:space="preserve"> </w:t>
              </w:r>
              <w:r>
                <w:t>regionų aplinkos apsaugos departamentus iki 2007 m. rugsėjo 15 d. informuoti transporto priemonių techninės priežiūros ir remonto veiklos vykdytojus, kuriems yra išduoti Taršos integruotos prevencijos ir kontrolės leidimai arba Gamtos išteklių naudojimo leidimai, dėl šių leidimų koregavimo arba panaikinimo, įsigaliojus Aplinkos apsaugos reikalavimų transporto priemonių techninei priežiūrai ir remontui aprašui, pagal sąlygas, nustatytas šiuo įsakymu patvirtinto aprašo 7 punkte.</w:t>
              </w:r>
            </w:p>
          </w:sdtContent>
        </w:sdt>
        <w:sdt>
          <w:sdtPr>
            <w:alias w:val="3 p."/>
            <w:tag w:val="part_1dad5869259942bf87f05eb5f2bc1ddf"/>
            <w:lock w:val="sdtLocked"/>
            <w:richText/>
          </w:sdtPr>
          <w:sdtContent>
            <w:p>
              <w:pPr>
                <w:widowControl w:val="0"/>
                <w:shd w:val="clear" w:color="auto" w:fill="FFFFFF"/>
                <w:ind w:firstLine="709"/>
                <w:jc w:val="both"/>
              </w:pPr>
              <w:sdt>
                <w:sdtPr>
                  <w:alias w:val="Numeris"/>
                  <w:tag w:val="nr_1dad5869259942bf87f05eb5f2bc1ddf"/>
                  <w:lock w:val="sdtLocked"/>
                  <w:richText/>
                </w:sdtPr>
                <w:sdtContent>
                  <w:r>
                    <w:t>3</w:t>
                  </w:r>
                </w:sdtContent>
              </w:sdt>
              <w:r>
                <w:t xml:space="preserve">. </w:t>
              </w:r>
              <w:r>
                <w:rPr>
                  <w:spacing w:val="60"/>
                  <w:szCs w:val="24"/>
                </w:rPr>
                <w:t>Pavedu</w:t>
              </w:r>
              <w:r>
                <w:t xml:space="preserve"> regionų aplinkos apsaugos departamentams kontroliuoti Aplinkos apsaugos reikalavimų transporto priemonių techninei priežiūrai ir remontui vykdymą.</w:t>
              </w:r>
            </w:p>
          </w:sdtContent>
        </w:sdt>
        <w:sdt>
          <w:sdtPr>
            <w:alias w:val="4 p."/>
            <w:tag w:val="part_35095b74ece547858728c90a3b1d0fea"/>
            <w:lock w:val="sdtLocked"/>
            <w:richText/>
          </w:sdtPr>
          <w:sdtContent>
            <w:p>
              <w:pPr>
                <w:widowControl w:val="0"/>
                <w:shd w:val="clear" w:color="auto" w:fill="FFFFFF"/>
                <w:ind w:firstLine="709"/>
                <w:jc w:val="both"/>
              </w:pPr>
              <w:sdt>
                <w:sdtPr>
                  <w:alias w:val="Numeris"/>
                  <w:tag w:val="nr_35095b74ece547858728c90a3b1d0fea"/>
                  <w:lock w:val="sdtLocked"/>
                  <w:richText/>
                </w:sdtPr>
                <w:sdtContent>
                  <w:r>
                    <w:t>4</w:t>
                  </w:r>
                </w:sdtContent>
              </w:sdt>
              <w:r>
                <w:t xml:space="preserve">. </w:t>
              </w:r>
              <w:r>
                <w:rPr>
                  <w:spacing w:val="60"/>
                  <w:szCs w:val="24"/>
                </w:rPr>
                <w:t>Nustatau,</w:t>
              </w:r>
              <w:r>
                <w:t xml:space="preserve"> kad šis įsakymas įsigalioja nuo 2008 m. sausio 1 d.</w:t>
              </w:r>
            </w:p>
            <w:p>
              <w:pPr>
                <w:ind w:firstLine="709"/>
                <w:jc w:val="both"/>
              </w:pPr>
            </w:p>
            <w:p>
              <w:pPr>
                <w:ind w:firstLine="709"/>
                <w:jc w:val="both"/>
              </w:pPr>
            </w:p>
          </w:sdtContent>
        </w:sdt>
        <w:sdt>
          <w:sdtPr>
            <w:alias w:val="signatura"/>
            <w:tag w:val="part_ce314210d0ef459eae924127ba240046"/>
            <w:lock w:val="sdtLocked"/>
            <w:richText/>
          </w:sdtPr>
          <w:sdtContent>
            <w:p>
              <w:pPr>
                <w:tabs>
                  <w:tab w:val="right" w:pos="9639"/>
                </w:tabs>
                <w:rPr>
                  <w:caps/>
                </w:rPr>
              </w:pPr>
              <w:r>
                <w:rPr>
                  <w:caps/>
                </w:rPr>
                <w:t>APLINKOS MINISTRAS</w:t>
                <w:tab/>
                <w:t>ARŪNAS KUNDROTAS</w:t>
              </w:r>
            </w:p>
            <w:p/>
          </w:sdtContent>
        </w:sdt>
      </w:sdtContent>
    </w:sdt>
    <w:sdt>
      <w:sdtPr>
        <w:alias w:val="patvirtinta"/>
        <w:tag w:val="part_c91db23e08df4fc4a09d716989583f1f"/>
        <w:lock w:val="sdtLocked"/>
        <w:richText/>
      </w:sdtPr>
      <w:sdtContent>
        <w:p>
          <w:pPr>
            <w:widowControl w:val="0"/>
            <w:shd w:val="clear" w:color="auto" w:fill="FFFFFF"/>
            <w:ind w:firstLine="5102"/>
          </w:pPr>
          <w:r>
            <w:br w:type="page"/>
          </w:r>
        </w:p>
        <w:p>
          <w:pPr>
            <w:widowControl w:val="0"/>
            <w:shd w:val="clear" w:color="auto" w:fill="FFFFFF"/>
            <w:ind w:firstLine="5102"/>
          </w:pPr>
          <w:r>
            <w:t>PATVIRTINTA</w:t>
          </w:r>
        </w:p>
        <w:p>
          <w:pPr>
            <w:widowControl w:val="0"/>
            <w:shd w:val="clear" w:color="auto" w:fill="FFFFFF"/>
            <w:ind w:firstLine="5102"/>
          </w:pPr>
          <w:r>
            <w:t>Lietuvos Respublikos aplinkos ministro</w:t>
          </w:r>
        </w:p>
        <w:p>
          <w:pPr>
            <w:widowControl w:val="0"/>
            <w:shd w:val="clear" w:color="auto" w:fill="FFFFFF"/>
            <w:ind w:firstLine="5102"/>
          </w:pPr>
          <w:r>
            <w:t>2007 m. liepos 13 d. įsakymu Nr. D1-405</w:t>
          </w:r>
        </w:p>
        <w:p>
          <w:pPr>
            <w:jc w:val="center"/>
          </w:pPr>
        </w:p>
        <w:p>
          <w:pPr>
            <w:widowControl w:val="0"/>
            <w:shd w:val="clear" w:color="auto" w:fill="FFFFFF"/>
            <w:jc w:val="center"/>
          </w:pPr>
          <w:sdt>
            <w:sdtPr>
              <w:alias w:val="Pavadinimas"/>
              <w:tag w:val="title_c91db23e08df4fc4a09d716989583f1f"/>
              <w:lock w:val="sdtLocked"/>
              <w:richText/>
            </w:sdtPr>
            <w:sdtContent>
              <w:r>
                <w:rPr>
                  <w:b/>
                  <w:bCs/>
                </w:rPr>
                <w:t>APLINKOS APSAUGOS REIKALAVIMŲ TRANSPORTO PRIEMONIŲ TECHNINEI PRIEŽIŪRAI IR REMONTUI APRAŠAS</w:t>
              </w:r>
            </w:sdtContent>
          </w:sdt>
        </w:p>
        <w:p>
          <w:pPr>
            <w:jc w:val="center"/>
          </w:pPr>
        </w:p>
        <w:sdt>
          <w:sdtPr>
            <w:alias w:val="skyrius"/>
            <w:tag w:val="part_544b8fb0fae44d5ebf9734acfe8411cb"/>
            <w:lock w:val="sdtLocked"/>
            <w:richText/>
          </w:sdtPr>
          <w:sdtContent>
            <w:p>
              <w:pPr>
                <w:widowControl w:val="0"/>
                <w:shd w:val="clear" w:color="auto" w:fill="FFFFFF"/>
                <w:jc w:val="center"/>
              </w:pPr>
              <w:sdt>
                <w:sdtPr>
                  <w:alias w:val="Numeris"/>
                  <w:tag w:val="nr_544b8fb0fae44d5ebf9734acfe8411cb"/>
                  <w:lock w:val="sdtLocked"/>
                  <w:richText/>
                </w:sdtPr>
                <w:sdtContent>
                  <w:r>
                    <w:rPr>
                      <w:b/>
                      <w:bCs/>
                    </w:rPr>
                    <w:t>I</w:t>
                  </w:r>
                </w:sdtContent>
              </w:sdt>
              <w:r>
                <w:rPr>
                  <w:b/>
                  <w:bCs/>
                </w:rPr>
                <w:t xml:space="preserve">. </w:t>
              </w:r>
              <w:sdt>
                <w:sdtPr>
                  <w:alias w:val="Pavadinimas"/>
                  <w:tag w:val="title_544b8fb0fae44d5ebf9734acfe8411cb"/>
                  <w:lock w:val="sdtLocked"/>
                  <w:richText/>
                </w:sdtPr>
                <w:sdtContent>
                  <w:r>
                    <w:rPr>
                      <w:b/>
                      <w:bCs/>
                    </w:rPr>
                    <w:t>BENDROSIOS NUOSTATOS</w:t>
                  </w:r>
                </w:sdtContent>
              </w:sdt>
            </w:p>
            <w:p>
              <w:pPr>
                <w:ind w:firstLine="709"/>
                <w:jc w:val="both"/>
              </w:pPr>
            </w:p>
            <w:sdt>
              <w:sdtPr>
                <w:alias w:val="1 p."/>
                <w:tag w:val="part_2f563c9ce8264871b23291090e17b262"/>
                <w:lock w:val="sdtLocked"/>
                <w:richText/>
              </w:sdtPr>
              <w:sdtContent>
                <w:p>
                  <w:pPr>
                    <w:widowControl w:val="0"/>
                    <w:shd w:val="clear" w:color="auto" w:fill="FFFFFF"/>
                    <w:ind w:firstLine="709"/>
                    <w:jc w:val="both"/>
                  </w:pPr>
                  <w:sdt>
                    <w:sdtPr>
                      <w:alias w:val="Numeris"/>
                      <w:tag w:val="nr_2f563c9ce8264871b23291090e17b262"/>
                      <w:lock w:val="sdtLocked"/>
                      <w:richText/>
                    </w:sdtPr>
                    <w:sdtContent>
                      <w:r>
                        <w:t>1</w:t>
                      </w:r>
                    </w:sdtContent>
                  </w:sdt>
                  <w:r>
                    <w:t>. Aplinkos apsaugos reikalavimų transporto priemonių techninei priežiūrai ir remontui aprašas (toliau – Aprašas) nustato aplinkos apsaugos reikalavimus transporto priemonių techninės priežiūros ir remonto dirbtuvių (toliau – Dirbtuvės) įrengimui, transporto priemonių techninės priežiūros ir remonto metu susidarančių atliekų ir nuotekų tvarkymui, aplinkos oro apsaugai.</w:t>
                  </w:r>
                </w:p>
              </w:sdtContent>
            </w:sdt>
            <w:sdt>
              <w:sdtPr>
                <w:alias w:val="2 p."/>
                <w:tag w:val="part_eafae38554144606b3c04de785dd7811"/>
                <w:lock w:val="sdtLocked"/>
                <w:richText/>
              </w:sdtPr>
              <w:sdtContent>
                <w:p>
                  <w:pPr>
                    <w:widowControl w:val="0"/>
                    <w:shd w:val="clear" w:color="auto" w:fill="FFFFFF"/>
                    <w:ind w:firstLine="709"/>
                    <w:jc w:val="both"/>
                  </w:pPr>
                  <w:sdt>
                    <w:sdtPr>
                      <w:alias w:val="Numeris"/>
                      <w:tag w:val="nr_eafae38554144606b3c04de785dd7811"/>
                      <w:lock w:val="sdtLocked"/>
                      <w:richText/>
                    </w:sdtPr>
                    <w:sdtContent>
                      <w:r>
                        <w:t>2</w:t>
                      </w:r>
                    </w:sdtContent>
                  </w:sdt>
                  <w:r>
                    <w:t>. Aprašo tikslas – mažinti neigiamą transporto priemonių techninės priežiūros ir remonto veiklos poveikį aplinkai.</w:t>
                  </w:r>
                </w:p>
              </w:sdtContent>
            </w:sdt>
            <w:sdt>
              <w:sdtPr>
                <w:alias w:val="3 p."/>
                <w:tag w:val="part_cd898043aae342c49158524f438d930a"/>
                <w:lock w:val="sdtLocked"/>
                <w:richText/>
              </w:sdtPr>
              <w:sdtContent>
                <w:p>
                  <w:pPr>
                    <w:widowControl w:val="0"/>
                    <w:shd w:val="clear" w:color="auto" w:fill="FFFFFF"/>
                    <w:ind w:firstLine="709"/>
                    <w:jc w:val="both"/>
                  </w:pPr>
                  <w:sdt>
                    <w:sdtPr>
                      <w:alias w:val="Numeris"/>
                      <w:tag w:val="nr_cd898043aae342c49158524f438d930a"/>
                      <w:lock w:val="sdtLocked"/>
                      <w:richText/>
                    </w:sdtPr>
                    <w:sdtContent>
                      <w:r>
                        <w:t>3</w:t>
                      </w:r>
                    </w:sdtContent>
                  </w:sdt>
                  <w:r>
                    <w:t>. Šio Aprašo nuostatos taikomos visiems asmenims, valdantiems (naudojantiems) Dirbtuves ir vykdantiems transporto priemonių techninės priežiūros ir remonto, transporto priemonių plovimo, pakartotinės apdailos veiklą, rengiantiems tokių Dirbtuvių statybos projektus, taip pat institucijoms, kontroliuojančioms aplinkos apsaugos reikalavimų transporto priemonių techninei priežiūrai ir remontui vykdymą.</w:t>
                  </w:r>
                </w:p>
              </w:sdtContent>
            </w:sdt>
            <w:sdt>
              <w:sdtPr>
                <w:alias w:val="4 p."/>
                <w:tag w:val="part_5dae9293739a4efe93f6476a8dfd7d80"/>
                <w:lock w:val="sdtLocked"/>
                <w:richText/>
              </w:sdtPr>
              <w:sdtContent>
                <w:p>
                  <w:pPr>
                    <w:widowControl w:val="0"/>
                    <w:shd w:val="clear" w:color="auto" w:fill="FFFFFF"/>
                    <w:ind w:firstLine="709"/>
                    <w:jc w:val="both"/>
                  </w:pPr>
                  <w:sdt>
                    <w:sdtPr>
                      <w:alias w:val="Numeris"/>
                      <w:tag w:val="nr_5dae9293739a4efe93f6476a8dfd7d80"/>
                      <w:lock w:val="sdtLocked"/>
                      <w:richText/>
                    </w:sdtPr>
                    <w:sdtContent>
                      <w:r>
                        <w:t>4</w:t>
                      </w:r>
                    </w:sdtContent>
                  </w:sdt>
                  <w:r>
                    <w:t xml:space="preserve">. Aprašas netaikomas oro, vandens ir bėginių transporto priemonių techninei priežiūrai ir remontui. Aprašas taip pat netaikomas transporto priemonių tvarkymui, kurios turi būti tvarkomos vadovaujantis Eksploatuoti netinkamų transporto priemonių tvarkymo taisyklėmis, patvirtintomis Lietuvos Respublikos aplinkos ministro 2003 m. gruodžio 24 d. įsakymu Nr. 710 (Žin., 2004, Nr. </w:t>
                  </w:r>
                  <w:hyperlink r:id="rId23" w:tgtFrame="_blank" w:history="1">
                    <w:r>
                      <w:rPr>
                        <w:color w:val="0000FF" w:themeColor="hyperlink"/>
                        <w:u w:val="single"/>
                      </w:rPr>
                      <w:t>50-1676</w:t>
                    </w:r>
                  </w:hyperlink>
                  <w:r>
                    <w:t>).</w:t>
                  </w:r>
                </w:p>
              </w:sdtContent>
            </w:sdt>
            <w:sdt>
              <w:sdtPr>
                <w:alias w:val="5 p."/>
                <w:tag w:val="part_f14c14d951384124be3eb9fd19680fa3"/>
                <w:lock w:val="sdtLocked"/>
                <w:richText/>
              </w:sdtPr>
              <w:sdtContent>
                <w:p>
                  <w:pPr>
                    <w:widowControl w:val="0"/>
                    <w:shd w:val="clear" w:color="auto" w:fill="FFFFFF"/>
                    <w:ind w:firstLine="709"/>
                    <w:jc w:val="both"/>
                  </w:pPr>
                  <w:sdt>
                    <w:sdtPr>
                      <w:alias w:val="Numeris"/>
                      <w:tag w:val="nr_f14c14d951384124be3eb9fd19680fa3"/>
                      <w:lock w:val="sdtLocked"/>
                      <w:richText/>
                    </w:sdtPr>
                    <w:sdtContent>
                      <w:r>
                        <w:t>5</w:t>
                      </w:r>
                    </w:sdtContent>
                  </w:sdt>
                  <w:r>
                    <w:t>. Fiziniai asmenys, kurie atlieka savo transporto priemonių techninę priežiūrą ir remontą ir neteikia transporto priemonių techninės priežiūros ir remonto paslaugų kitiems asmenims, privalo neteršti aplinkos ir laikytis šių aplinkos apsaugos reikalavimų:</w:t>
                  </w:r>
                </w:p>
                <w:sdt>
                  <w:sdtPr>
                    <w:alias w:val="5.1 p."/>
                    <w:tag w:val="part_2c81719eb48b4f3f8b0ba2e4db9b93d2"/>
                    <w:lock w:val="sdtLocked"/>
                    <w:richText/>
                  </w:sdtPr>
                  <w:sdtContent>
                    <w:p>
                      <w:pPr>
                        <w:widowControl w:val="0"/>
                        <w:shd w:val="clear" w:color="auto" w:fill="FFFFFF"/>
                        <w:ind w:firstLine="709"/>
                        <w:jc w:val="both"/>
                      </w:pPr>
                      <w:sdt>
                        <w:sdtPr>
                          <w:alias w:val="Numeris"/>
                          <w:tag w:val="nr_2c81719eb48b4f3f8b0ba2e4db9b93d2"/>
                          <w:lock w:val="sdtLocked"/>
                          <w:richText/>
                        </w:sdtPr>
                        <w:sdtContent>
                          <w:r>
                            <w:t>5.1</w:t>
                          </w:r>
                        </w:sdtContent>
                      </w:sdt>
                      <w:r>
                        <w:t>. susidariusias atliekas perduoti turinčioms teisę atliekas tvarkyti įmonėms ar naudotis savivaldybių organizuojamomis atliekų tvarkymo sistemomis;</w:t>
                      </w:r>
                    </w:p>
                  </w:sdtContent>
                </w:sdt>
                <w:sdt>
                  <w:sdtPr>
                    <w:alias w:val="5.2 p."/>
                    <w:tag w:val="part_2b3f396be48c4e43ba15f71ce36f8c2f"/>
                    <w:lock w:val="sdtLocked"/>
                    <w:richText/>
                  </w:sdtPr>
                  <w:sdtContent>
                    <w:p>
                      <w:pPr>
                        <w:widowControl w:val="0"/>
                        <w:shd w:val="clear" w:color="auto" w:fill="FFFFFF"/>
                        <w:ind w:firstLine="709"/>
                        <w:jc w:val="both"/>
                      </w:pPr>
                      <w:sdt>
                        <w:sdtPr>
                          <w:alias w:val="Numeris"/>
                          <w:tag w:val="nr_2b3f396be48c4e43ba15f71ce36f8c2f"/>
                          <w:lock w:val="sdtLocked"/>
                          <w:richText/>
                        </w:sdtPr>
                        <w:sdtContent>
                          <w:r>
                            <w:t>5.2</w:t>
                          </w:r>
                        </w:sdtContent>
                      </w:sdt>
                      <w:r>
                        <w:t>. transporto priemonių eksploatacijai naudojamus skysčius (išskyrus vandenį) draudžiama išpilti į aplinką ar nuotakyną, netinkami naudoti šie skysčiai turi būti tvarkomi kaip pavojingos atliekos.</w:t>
                      </w:r>
                    </w:p>
                    <w:p>
                      <w:pPr>
                        <w:widowControl w:val="0"/>
                        <w:shd w:val="clear" w:color="auto" w:fill="FFFFFF"/>
                        <w:ind w:firstLine="709"/>
                        <w:jc w:val="both"/>
                      </w:pPr>
                      <w:r>
                        <w:t>Kitos Aprašo nuostatos fiziniams asmenims, kurie vykdo savo transporto priemonių techninę priežiūrą ir remontą ir neteikia transporto priemonių techninės priežiūros ir remonto paslaugų kitiems asmenims, netaikomos.</w:t>
                      </w:r>
                    </w:p>
                  </w:sdtContent>
                </w:sdt>
              </w:sdtContent>
            </w:sdt>
            <w:sdt>
              <w:sdtPr>
                <w:alias w:val="6 p."/>
                <w:tag w:val="part_be6916cb1ab8496c800615a4cab8477e"/>
                <w:lock w:val="sdtLocked"/>
                <w:richText/>
              </w:sdtPr>
              <w:sdtContent>
                <w:p>
                  <w:pPr>
                    <w:widowControl w:val="0"/>
                    <w:shd w:val="clear" w:color="auto" w:fill="FFFFFF"/>
                    <w:ind w:firstLine="709"/>
                    <w:jc w:val="both"/>
                  </w:pPr>
                  <w:sdt>
                    <w:sdtPr>
                      <w:alias w:val="Numeris"/>
                      <w:tag w:val="nr_be6916cb1ab8496c800615a4cab8477e"/>
                      <w:lock w:val="sdtLocked"/>
                      <w:richText/>
                    </w:sdtPr>
                    <w:sdtContent>
                      <w:r>
                        <w:t>6</w:t>
                      </w:r>
                    </w:sdtContent>
                  </w:sdt>
                  <w:r>
                    <w:t>. Veiklos vykdytojas transporto priemonių techninės priežiūros ir remonto veiklą turi organizuoti taip, kad būtų užtikrintas šiame Apraše nustatytų aplinkos apsaugos reikalavimų laikymasis ir imtasi prevencinių priemonių, siekiant išvengti neigiamo poveikio aplinkai.</w:t>
                  </w:r>
                </w:p>
              </w:sdtContent>
            </w:sdt>
            <w:sdt>
              <w:sdtPr>
                <w:alias w:val="7 p."/>
                <w:tag w:val="part_c23136144a0c42d8b4027cb7ae232eed"/>
                <w:lock w:val="sdtLocked"/>
                <w:richText/>
              </w:sdtPr>
              <w:sdtContent>
                <w:p>
                  <w:pPr>
                    <w:widowControl w:val="0"/>
                    <w:shd w:val="clear" w:color="auto" w:fill="FFFFFF"/>
                    <w:ind w:firstLine="709"/>
                    <w:jc w:val="both"/>
                  </w:pPr>
                  <w:sdt>
                    <w:sdtPr>
                      <w:alias w:val="Numeris"/>
                      <w:tag w:val="nr_c23136144a0c42d8b4027cb7ae232eed"/>
                      <w:lock w:val="sdtLocked"/>
                      <w:richText/>
                    </w:sdtPr>
                    <w:sdtContent>
                      <w:r>
                        <w:t>7</w:t>
                      </w:r>
                    </w:sdtContent>
                  </w:sdt>
                  <w:r>
                    <w:t xml:space="preserve">. Transporto priemonių techninės priežiūros ir remonto veiklai taikoma išimtis dėl atliekų susidarymo kriterijų, nustatytų Taršos integruotos prevencijos ir kontrolės leidimų išdavimo, atnaujinimo ir panaikinimo taisyklių, patvirtintų Lietuvos Respublikos aplinkos ministro 2002 m. vasario 27 d. įsakymu Nr. 80 (Žin., 2002, Nr. </w:t>
                  </w:r>
                  <w:hyperlink r:id="rId24" w:tgtFrame="_blank" w:history="1">
                    <w:r>
                      <w:rPr>
                        <w:color w:val="0000FF" w:themeColor="hyperlink"/>
                        <w:u w:val="single"/>
                      </w:rPr>
                      <w:t>85-3684</w:t>
                    </w:r>
                  </w:hyperlink>
                  <w:r>
                    <w:t xml:space="preserve">; 2005, Nr. </w:t>
                  </w:r>
                  <w:hyperlink r:id="rId25" w:tgtFrame="_blank" w:history="1">
                    <w:r>
                      <w:rPr>
                        <w:color w:val="0000FF" w:themeColor="hyperlink"/>
                        <w:u w:val="single"/>
                      </w:rPr>
                      <w:t>103-3829</w:t>
                    </w:r>
                  </w:hyperlink>
                  <w:r>
                    <w:t xml:space="preserve">), 2 priede ir LAND 32-99 „Gamtos išteklių naudojimo leidimų išdavimo ir gamtos išteklių naudojimo limitų bei leistinos taršos į aplinką normatyvų nustatymo tvarka“, patvirtinto Lietuvos Respublikos aplinkos ministro 1999 m. lapkričio 30 d. įsakymu Nr. 387 (Žin., 1999, Nr. </w:t>
                  </w:r>
                  <w:hyperlink r:id="rId26" w:tgtFrame="_blank" w:history="1">
                    <w:r>
                      <w:rPr>
                        <w:color w:val="0000FF" w:themeColor="hyperlink"/>
                        <w:u w:val="single"/>
                      </w:rPr>
                      <w:t>106-3087</w:t>
                    </w:r>
                  </w:hyperlink>
                  <w:r>
                    <w:t>), 4.16 punkte, taikymo. Transporto priemonių techninės priežiūros ir remonto veiklai dėl atliekų susidarymo atitinkamai taršos integruotos prevencijos ir kontrolės leidimas ar gamtos išteklių naudojimo leidimas neprivalomas.</w:t>
                  </w:r>
                </w:p>
                <w:p>
                  <w:pPr>
                    <w:ind w:firstLine="709"/>
                    <w:jc w:val="both"/>
                  </w:pPr>
                </w:p>
              </w:sdtContent>
            </w:sdt>
          </w:sdtContent>
        </w:sdt>
        <w:sdt>
          <w:sdtPr>
            <w:alias w:val="skyrius"/>
            <w:tag w:val="part_2b957bf33c294ec2a500be3fcc8102c9"/>
            <w:lock w:val="sdtLocked"/>
            <w:richText/>
          </w:sdtPr>
          <w:sdtContent>
            <w:p>
              <w:pPr>
                <w:widowControl w:val="0"/>
                <w:shd w:val="clear" w:color="auto" w:fill="FFFFFF"/>
                <w:jc w:val="center"/>
              </w:pPr>
              <w:sdt>
                <w:sdtPr>
                  <w:alias w:val="Numeris"/>
                  <w:tag w:val="nr_2b957bf33c294ec2a500be3fcc8102c9"/>
                  <w:lock w:val="sdtLocked"/>
                  <w:richText/>
                </w:sdtPr>
                <w:sdtContent>
                  <w:r>
                    <w:rPr>
                      <w:b/>
                      <w:bCs/>
                    </w:rPr>
                    <w:t>II</w:t>
                  </w:r>
                </w:sdtContent>
              </w:sdt>
              <w:r>
                <w:rPr>
                  <w:b/>
                  <w:bCs/>
                </w:rPr>
                <w:t xml:space="preserve">. </w:t>
              </w:r>
              <w:sdt>
                <w:sdtPr>
                  <w:alias w:val="Pavadinimas"/>
                  <w:tag w:val="title_2b957bf33c294ec2a500be3fcc8102c9"/>
                  <w:lock w:val="sdtLocked"/>
                  <w:richText/>
                </w:sdtPr>
                <w:sdtContent>
                  <w:r>
                    <w:rPr>
                      <w:b/>
                      <w:bCs/>
                    </w:rPr>
                    <w:t>PAGRINDINĖS SĄVOKOS</w:t>
                  </w:r>
                </w:sdtContent>
              </w:sdt>
            </w:p>
            <w:p>
              <w:pPr>
                <w:widowControl w:val="0"/>
                <w:shd w:val="clear" w:color="auto" w:fill="FFFFFF"/>
                <w:ind w:firstLine="709"/>
                <w:jc w:val="both"/>
              </w:pPr>
            </w:p>
            <w:sdt>
              <w:sdtPr>
                <w:alias w:val="8 p."/>
                <w:tag w:val="part_af8d4a65c2da4528b8a3a04081368a14"/>
                <w:lock w:val="sdtLocked"/>
                <w:richText/>
              </w:sdtPr>
              <w:sdtContent>
                <w:p>
                  <w:pPr>
                    <w:widowControl w:val="0"/>
                    <w:shd w:val="clear" w:color="auto" w:fill="FFFFFF"/>
                    <w:ind w:firstLine="709"/>
                    <w:jc w:val="both"/>
                  </w:pPr>
                  <w:sdt>
                    <w:sdtPr>
                      <w:alias w:val="Numeris"/>
                      <w:tag w:val="nr_af8d4a65c2da4528b8a3a04081368a14"/>
                      <w:lock w:val="sdtLocked"/>
                      <w:richText/>
                    </w:sdtPr>
                    <w:sdtContent>
                      <w:r>
                        <w:t>8</w:t>
                      </w:r>
                    </w:sdtContent>
                  </w:sdt>
                  <w:r>
                    <w:t>. Apraše vartojamos sąvokos:</w:t>
                  </w:r>
                </w:p>
                <w:p>
                  <w:pPr>
                    <w:widowControl w:val="0"/>
                    <w:shd w:val="clear" w:color="auto" w:fill="FFFFFF"/>
                    <w:ind w:firstLine="709"/>
                    <w:jc w:val="both"/>
                  </w:pPr>
                  <w:r>
                    <w:rPr>
                      <w:b/>
                      <w:bCs/>
                    </w:rPr>
                    <w:t xml:space="preserve">transporto priemonė – </w:t>
                  </w:r>
                  <w:r>
                    <w:t>motorinė transporto priemonė, skirta važiuoti keliu ir vežti krovinius ir (ar) keleivius arba vilkti kitas transporto priemones. Transporto priemonėms taip pat priskiriamos automobilių velkamos priekabos ir puspriekabės, mopedai, motociklai, traktoriai, savaeigės ir žemės ūkio mašinos;</w:t>
                  </w:r>
                </w:p>
                <w:p>
                  <w:pPr>
                    <w:widowControl w:val="0"/>
                    <w:shd w:val="clear" w:color="auto" w:fill="FFFFFF"/>
                    <w:ind w:firstLine="709"/>
                    <w:jc w:val="both"/>
                  </w:pPr>
                  <w:r>
                    <w:rPr>
                      <w:b/>
                      <w:bCs/>
                    </w:rPr>
                    <w:t xml:space="preserve">techninė priežiūra – </w:t>
                  </w:r>
                  <w:r>
                    <w:t>technologinės priemonės ir operacijos, kuriomis siekiama palaikyti nustatytus techninius reikalavimus atitinkančią transporto priemonės techninę būklę. Techninės priežiūros darbai – bet kuri iš šių veiklų: gedimų diagnostika, reguliavimo darbai, tepalų ir kitų skysčių keitimas, plovimas, padangų ir ratų keitimas, balansavimas, pripūtimas ir kt.;</w:t>
                  </w:r>
                </w:p>
                <w:p>
                  <w:pPr>
                    <w:widowControl w:val="0"/>
                    <w:shd w:val="clear" w:color="auto" w:fill="FFFFFF"/>
                    <w:ind w:firstLine="709"/>
                    <w:jc w:val="both"/>
                  </w:pPr>
                  <w:r>
                    <w:rPr>
                      <w:b/>
                      <w:bCs/>
                    </w:rPr>
                    <w:t xml:space="preserve">remontas – </w:t>
                  </w:r>
                  <w:r>
                    <w:t>technologinių priemonių ir operacijų visuma, kuriomis siekiama sutaisyti sugedusią transporto priemonę, kad ji būtų techniškai tvarkinga ir atitiktų techninius reikalavimus. Remontas taip pat apima sugedusių transporto priemonių sudėtinių dalių keitimą, taisymą ir pakartotinę apdailą;</w:t>
                  </w:r>
                </w:p>
                <w:p>
                  <w:pPr>
                    <w:widowControl w:val="0"/>
                    <w:shd w:val="clear" w:color="auto" w:fill="FFFFFF"/>
                    <w:ind w:firstLine="709"/>
                    <w:jc w:val="both"/>
                  </w:pPr>
                  <w:r>
                    <w:rPr>
                      <w:b/>
                      <w:bCs/>
                    </w:rPr>
                    <w:t xml:space="preserve">veiklos vykdytojas – </w:t>
                  </w:r>
                  <w:r>
                    <w:t>asmuo, vykdantis transporto priemonių techninę priežiūrą ir remontą ir (ar) teikiantis transporto priemonių techninės priežiūros ir remonto paslaugas kitiems asmenims.</w:t>
                  </w:r>
                </w:p>
                <w:p>
                  <w:pPr>
                    <w:ind w:firstLine="709"/>
                    <w:jc w:val="both"/>
                  </w:pPr>
                </w:p>
              </w:sdtContent>
            </w:sdt>
          </w:sdtContent>
        </w:sdt>
        <w:sdt>
          <w:sdtPr>
            <w:alias w:val="skyrius"/>
            <w:tag w:val="part_5ed34e35ca8d4770843bfc0b69f625dd"/>
            <w:lock w:val="sdtLocked"/>
            <w:richText/>
          </w:sdtPr>
          <w:sdtContent>
            <w:p>
              <w:pPr>
                <w:widowControl w:val="0"/>
                <w:shd w:val="clear" w:color="auto" w:fill="FFFFFF"/>
                <w:jc w:val="center"/>
              </w:pPr>
              <w:sdt>
                <w:sdtPr>
                  <w:alias w:val="Numeris"/>
                  <w:tag w:val="nr_5ed34e35ca8d4770843bfc0b69f625dd"/>
                  <w:lock w:val="sdtLocked"/>
                  <w:richText/>
                </w:sdtPr>
                <w:sdtContent>
                  <w:r>
                    <w:rPr>
                      <w:b/>
                      <w:bCs/>
                    </w:rPr>
                    <w:t>III</w:t>
                  </w:r>
                </w:sdtContent>
              </w:sdt>
              <w:r>
                <w:rPr>
                  <w:b/>
                  <w:bCs/>
                </w:rPr>
                <w:t xml:space="preserve">. </w:t>
              </w:r>
              <w:sdt>
                <w:sdtPr>
                  <w:alias w:val="Pavadinimas"/>
                  <w:tag w:val="title_5ed34e35ca8d4770843bfc0b69f625dd"/>
                  <w:lock w:val="sdtLocked"/>
                  <w:richText/>
                </w:sdtPr>
                <w:sdtContent>
                  <w:r>
                    <w:rPr>
                      <w:b/>
                      <w:bCs/>
                    </w:rPr>
                    <w:t>REIKALAVIMAI TRANSPORTO PRIEMONIŲ TECHNINĖS PRIEŽIŪROS IR REMONTO DIRBTUVIŲ ĮRENGIMUI</w:t>
                  </w:r>
                </w:sdtContent>
              </w:sdt>
            </w:p>
            <w:p>
              <w:pPr>
                <w:ind w:firstLine="709"/>
                <w:jc w:val="both"/>
              </w:pPr>
            </w:p>
            <w:sdt>
              <w:sdtPr>
                <w:alias w:val="9 p."/>
                <w:tag w:val="part_665f96d1697242ab976869f9d248226b"/>
                <w:lock w:val="sdtLocked"/>
                <w:richText/>
              </w:sdtPr>
              <w:sdtContent>
                <w:p>
                  <w:pPr>
                    <w:widowControl w:val="0"/>
                    <w:shd w:val="clear" w:color="auto" w:fill="FFFFFF"/>
                    <w:ind w:firstLine="709"/>
                    <w:jc w:val="both"/>
                  </w:pPr>
                  <w:sdt>
                    <w:sdtPr>
                      <w:alias w:val="Numeris"/>
                      <w:tag w:val="nr_665f96d1697242ab976869f9d248226b"/>
                      <w:lock w:val="sdtLocked"/>
                      <w:richText/>
                    </w:sdtPr>
                    <w:sdtContent>
                      <w:r>
                        <w:t>9</w:t>
                      </w:r>
                    </w:sdtContent>
                  </w:sdt>
                  <w:r>
                    <w:t>. Transporto priemonių techninės priežiūros ir remonto veikla: variklio, transmisijos, pakabos, stabdžių sistemos, kuro sistemos remontas ir techninė priežiūra, įskaitant variklių plovimą, tepalų ar kitų skysčių keitimą, transporto priemonių pakartotinė apdaila ir pan., pripažįstama potencialiai taršia ir turi būti vykdoma Dirbtuvių patalpose, kurios privalo atitikti šiuos reikalavimus:</w:t>
                  </w:r>
                </w:p>
                <w:sdt>
                  <w:sdtPr>
                    <w:alias w:val="9.1 p."/>
                    <w:tag w:val="part_79e8d091523d46ebb5348baeda4b6057"/>
                    <w:lock w:val="sdtLocked"/>
                    <w:richText/>
                  </w:sdtPr>
                  <w:sdtContent>
                    <w:p>
                      <w:pPr>
                        <w:widowControl w:val="0"/>
                        <w:shd w:val="clear" w:color="auto" w:fill="FFFFFF"/>
                        <w:ind w:firstLine="709"/>
                        <w:jc w:val="both"/>
                      </w:pPr>
                      <w:sdt>
                        <w:sdtPr>
                          <w:alias w:val="Numeris"/>
                          <w:tag w:val="nr_79e8d091523d46ebb5348baeda4b6057"/>
                          <w:lock w:val="sdtLocked"/>
                          <w:richText/>
                        </w:sdtPr>
                        <w:sdtContent>
                          <w:r>
                            <w:t>9.1</w:t>
                          </w:r>
                        </w:sdtContent>
                      </w:sdt>
                      <w:r>
                        <w:t>. grindys turi būti padengtos nelaidžia skysčiams danga, atsparia benzino ir kitų skysčių ardančiajam poveikiui;</w:t>
                      </w:r>
                    </w:p>
                  </w:sdtContent>
                </w:sdt>
                <w:sdt>
                  <w:sdtPr>
                    <w:alias w:val="9.2 p."/>
                    <w:tag w:val="part_51a971526908482db241d79643136a4d"/>
                    <w:lock w:val="sdtLocked"/>
                    <w:richText/>
                  </w:sdtPr>
                  <w:sdtContent>
                    <w:p>
                      <w:pPr>
                        <w:widowControl w:val="0"/>
                        <w:shd w:val="clear" w:color="auto" w:fill="FFFFFF"/>
                        <w:ind w:firstLine="709"/>
                        <w:jc w:val="both"/>
                      </w:pPr>
                      <w:sdt>
                        <w:sdtPr>
                          <w:alias w:val="Numeris"/>
                          <w:tag w:val="nr_51a971526908482db241d79643136a4d"/>
                          <w:lock w:val="sdtLocked"/>
                          <w:richText/>
                        </w:sdtPr>
                        <w:sdtContent>
                          <w:r>
                            <w:t>9.2</w:t>
                          </w:r>
                        </w:sdtContent>
                      </w:sdt>
                      <w:r>
                        <w:t>. jeigu įrengiama ant grindų nutekėjusių skysčių surinkimo sistema, ji negali būti sujungta su jokiu nuotakynu (išskyrus patalpas, skirtas transporto priemonių kėbulo plovimui);</w:t>
                      </w:r>
                    </w:p>
                  </w:sdtContent>
                </w:sdt>
                <w:sdt>
                  <w:sdtPr>
                    <w:alias w:val="9.3 p."/>
                    <w:tag w:val="part_e47b177d13cf47aaaa170cb53d5c746f"/>
                    <w:lock w:val="sdtLocked"/>
                    <w:richText/>
                  </w:sdtPr>
                  <w:sdtContent>
                    <w:p>
                      <w:pPr>
                        <w:widowControl w:val="0"/>
                        <w:shd w:val="clear" w:color="auto" w:fill="FFFFFF"/>
                        <w:ind w:firstLine="709"/>
                        <w:jc w:val="both"/>
                      </w:pPr>
                      <w:sdt>
                        <w:sdtPr>
                          <w:alias w:val="Numeris"/>
                          <w:tag w:val="nr_e47b177d13cf47aaaa170cb53d5c746f"/>
                          <w:lock w:val="sdtLocked"/>
                          <w:richText/>
                        </w:sdtPr>
                        <w:sdtContent>
                          <w:r>
                            <w:t>9.3</w:t>
                          </w:r>
                        </w:sdtContent>
                      </w:sdt>
                      <w:r>
                        <w:t>. visi nutekėję pavojingi aplinkai skysčiai turi būti surenkami (sorbuojami, valomi ar pan.) ir tvarkomi kaip pavojingos atliekos;</w:t>
                      </w:r>
                    </w:p>
                  </w:sdtContent>
                </w:sdt>
                <w:sdt>
                  <w:sdtPr>
                    <w:alias w:val="9.4 p."/>
                    <w:tag w:val="part_1198f6c017da404b988a85b730c49517"/>
                    <w:lock w:val="sdtLocked"/>
                    <w:richText/>
                  </w:sdtPr>
                  <w:sdtContent>
                    <w:p>
                      <w:pPr>
                        <w:widowControl w:val="0"/>
                        <w:shd w:val="clear" w:color="auto" w:fill="FFFFFF"/>
                        <w:ind w:firstLine="709"/>
                        <w:jc w:val="both"/>
                      </w:pPr>
                      <w:sdt>
                        <w:sdtPr>
                          <w:alias w:val="Numeris"/>
                          <w:tag w:val="nr_1198f6c017da404b988a85b730c49517"/>
                          <w:lock w:val="sdtLocked"/>
                          <w:richText/>
                        </w:sdtPr>
                        <w:sdtContent>
                          <w:r>
                            <w:t>9.4</w:t>
                          </w:r>
                        </w:sdtContent>
                      </w:sdt>
                      <w:r>
                        <w:t>. turi būti laikomos priemonės išsiliejusiems teršalams (naftos produktams, akumuliatorių elektrolitui ir kt.) surinkti ir (ar) neutralizuoti: absorbentų komplektai ar kitos priemonės, leidžiančios absorbuoti, neutralizuoti ne mažiau kaip 0,01 m</w:t>
                      </w:r>
                      <w:r>
                        <w:rPr>
                          <w:vertAlign w:val="superscript"/>
                        </w:rPr>
                        <w:t>3</w:t>
                      </w:r>
                      <w:r>
                        <w:t xml:space="preserve"> bet kurio transporto priemonės eksploatacijai naudojamo aplinkai pavojingo skysčio ir ne mažiau kaip 0,1 m</w:t>
                      </w:r>
                      <w:r>
                        <w:rPr>
                          <w:vertAlign w:val="superscript"/>
                        </w:rPr>
                        <w:t xml:space="preserve">3 </w:t>
                      </w:r>
                      <w:r>
                        <w:t>naftos produktų.</w:t>
                      </w:r>
                    </w:p>
                  </w:sdtContent>
                </w:sdt>
              </w:sdtContent>
            </w:sdt>
            <w:sdt>
              <w:sdtPr>
                <w:alias w:val="10 p."/>
                <w:tag w:val="part_89ec020d0c1a4c8c8e359a9bda97262a"/>
                <w:lock w:val="sdtLocked"/>
                <w:richText/>
              </w:sdtPr>
              <w:sdtContent>
                <w:p>
                  <w:pPr>
                    <w:widowControl w:val="0"/>
                    <w:shd w:val="clear" w:color="auto" w:fill="FFFFFF"/>
                    <w:ind w:firstLine="709"/>
                    <w:jc w:val="both"/>
                  </w:pPr>
                  <w:sdt>
                    <w:sdtPr>
                      <w:alias w:val="Numeris"/>
                      <w:tag w:val="nr_89ec020d0c1a4c8c8e359a9bda97262a"/>
                      <w:lock w:val="sdtLocked"/>
                      <w:richText/>
                    </w:sdtPr>
                    <w:sdtContent>
                      <w:r>
                        <w:t>10</w:t>
                      </w:r>
                    </w:sdtContent>
                  </w:sdt>
                  <w:r>
                    <w:t>. Dirbtuvėms, kuriose transporto priemonių techninės priežiūros ir remonto veikla pradėta vykdyti arba kurioms įrengti projektavimo sąlygos išduotos iki šio įsakymo įsigaliojimo, Aprašo 9 punkto reikalavimai taikomi nuo 2009 m. sausio 1 d.</w:t>
                  </w:r>
                </w:p>
              </w:sdtContent>
            </w:sdt>
            <w:sdt>
              <w:sdtPr>
                <w:alias w:val="11 p."/>
                <w:tag w:val="part_584f6ba9b9a0431d9a574c8f82f2eb61"/>
                <w:lock w:val="sdtLocked"/>
                <w:richText/>
              </w:sdtPr>
              <w:sdtContent>
                <w:p>
                  <w:pPr>
                    <w:widowControl w:val="0"/>
                    <w:shd w:val="clear" w:color="auto" w:fill="FFFFFF"/>
                    <w:ind w:firstLine="709"/>
                    <w:jc w:val="both"/>
                  </w:pPr>
                  <w:sdt>
                    <w:sdtPr>
                      <w:alias w:val="Numeris"/>
                      <w:tag w:val="nr_584f6ba9b9a0431d9a574c8f82f2eb61"/>
                      <w:lock w:val="sdtLocked"/>
                      <w:richText/>
                    </w:sdtPr>
                    <w:sdtContent>
                      <w:r>
                        <w:t>11</w:t>
                      </w:r>
                    </w:sdtContent>
                  </w:sdt>
                  <w:r>
                    <w:t xml:space="preserve">. Dirbtuvės turi būti pripažintos tinkamomis naudoti pagal statybos techninio reglamento STR 1.11.01:2002 „Statinių pripažinimo tinkamais naudoti tvarka“ reikalavimus, patvirtintus Lietuvos Respublikos aplinkos ministro 2002 m. gegužės 14 d. įsakymu Nr. 242 (Žin., 2002, Nr. </w:t>
                  </w:r>
                  <w:hyperlink r:id="rId27" w:tgtFrame="_blank" w:history="1">
                    <w:r>
                      <w:rPr>
                        <w:color w:val="0000FF" w:themeColor="hyperlink"/>
                        <w:u w:val="single"/>
                      </w:rPr>
                      <w:t>60-2475</w:t>
                    </w:r>
                  </w:hyperlink>
                  <w:r>
                    <w:t>).</w:t>
                  </w:r>
                </w:p>
              </w:sdtContent>
            </w:sdt>
            <w:sdt>
              <w:sdtPr>
                <w:alias w:val="12 p."/>
                <w:tag w:val="part_d45d17d3400f46119f06e40f40e02438"/>
                <w:lock w:val="sdtLocked"/>
                <w:richText/>
              </w:sdtPr>
              <w:sdtContent>
                <w:p>
                  <w:pPr>
                    <w:widowControl w:val="0"/>
                    <w:shd w:val="clear" w:color="auto" w:fill="FFFFFF"/>
                    <w:ind w:firstLine="709"/>
                    <w:jc w:val="both"/>
                  </w:pPr>
                  <w:sdt>
                    <w:sdtPr>
                      <w:alias w:val="Numeris"/>
                      <w:tag w:val="nr_d45d17d3400f46119f06e40f40e02438"/>
                      <w:lock w:val="sdtLocked"/>
                      <w:richText/>
                    </w:sdtPr>
                    <w:sdtContent>
                      <w:r>
                        <w:t>12</w:t>
                      </w:r>
                    </w:sdtContent>
                  </w:sdt>
                  <w:r>
                    <w:t xml:space="preserve">. Dirbtuvių teritorijos turi būti įrengtos pagal Paviršinių nuotekų tvarkymo reglamento, patvirtinto Lietuvos Respublikos aplinkos ministro 2007 m. balandžio 2 d. įsakymu Nr. D1-193 (Žin., 2007, Nr. </w:t>
                  </w:r>
                  <w:hyperlink r:id="rId28" w:tgtFrame="_blank" w:history="1">
                    <w:r>
                      <w:rPr>
                        <w:color w:val="0000FF" w:themeColor="hyperlink"/>
                        <w:u w:val="single"/>
                      </w:rPr>
                      <w:t>42-1594</w:t>
                    </w:r>
                  </w:hyperlink>
                  <w:r>
                    <w:t>), reikalavimus.</w:t>
                  </w:r>
                </w:p>
                <w:p>
                  <w:pPr>
                    <w:ind w:firstLine="709"/>
                    <w:jc w:val="both"/>
                  </w:pPr>
                </w:p>
              </w:sdtContent>
            </w:sdt>
          </w:sdtContent>
        </w:sdt>
        <w:sdt>
          <w:sdtPr>
            <w:alias w:val="skyrius"/>
            <w:tag w:val="part_52d3c3e6745b4bc8afb5eedc0742986f"/>
            <w:lock w:val="sdtLocked"/>
            <w:richText/>
          </w:sdtPr>
          <w:sdtContent>
            <w:p>
              <w:pPr>
                <w:widowControl w:val="0"/>
                <w:shd w:val="clear" w:color="auto" w:fill="FFFFFF"/>
                <w:jc w:val="center"/>
              </w:pPr>
              <w:sdt>
                <w:sdtPr>
                  <w:alias w:val="Numeris"/>
                  <w:tag w:val="nr_52d3c3e6745b4bc8afb5eedc0742986f"/>
                  <w:lock w:val="sdtLocked"/>
                  <w:richText/>
                </w:sdtPr>
                <w:sdtContent>
                  <w:r>
                    <w:rPr>
                      <w:b/>
                      <w:bCs/>
                    </w:rPr>
                    <w:t>IV</w:t>
                  </w:r>
                </w:sdtContent>
              </w:sdt>
              <w:r>
                <w:rPr>
                  <w:b/>
                  <w:bCs/>
                </w:rPr>
                <w:t xml:space="preserve">. </w:t>
              </w:r>
              <w:sdt>
                <w:sdtPr>
                  <w:alias w:val="Pavadinimas"/>
                  <w:tag w:val="title_52d3c3e6745b4bc8afb5eedc0742986f"/>
                  <w:lock w:val="sdtLocked"/>
                  <w:richText/>
                </w:sdtPr>
                <w:sdtContent>
                  <w:r>
                    <w:rPr>
                      <w:b/>
                      <w:bCs/>
                    </w:rPr>
                    <w:t>REIKALAVIMAI ATLIEKŲ TVARKYMUI</w:t>
                  </w:r>
                </w:sdtContent>
              </w:sdt>
            </w:p>
            <w:p>
              <w:pPr>
                <w:ind w:firstLine="709"/>
                <w:jc w:val="both"/>
              </w:pPr>
            </w:p>
            <w:sdt>
              <w:sdtPr>
                <w:alias w:val="13 p."/>
                <w:tag w:val="part_d8e0fec7122b412d8079066a0b31c753"/>
                <w:lock w:val="sdtLocked"/>
                <w:richText/>
              </w:sdtPr>
              <w:sdtContent>
                <w:p>
                  <w:pPr>
                    <w:widowControl w:val="0"/>
                    <w:shd w:val="clear" w:color="auto" w:fill="FFFFFF"/>
                    <w:ind w:firstLine="709"/>
                    <w:jc w:val="both"/>
                  </w:pPr>
                  <w:sdt>
                    <w:sdtPr>
                      <w:alias w:val="Numeris"/>
                      <w:tag w:val="nr_d8e0fec7122b412d8079066a0b31c753"/>
                      <w:lock w:val="sdtLocked"/>
                      <w:richText/>
                    </w:sdtPr>
                    <w:sdtContent>
                      <w:r>
                        <w:t>13</w:t>
                      </w:r>
                    </w:sdtContent>
                  </w:sdt>
                  <w:r>
                    <w:t xml:space="preserve">. Priežiūros ir remonto veiklos metu susidariusios atliekos turi būti tvarkomos pagal Atliekų tvarkymo taisyklėse, patvirtintose Lietuvos Respublikos aplinkos ministro 1999 m. liepos 14 d. įsakymu Nr. 217 (Žin., 1999, Nr. </w:t>
                  </w:r>
                  <w:hyperlink r:id="rId29" w:tgtFrame="_blank" w:history="1">
                    <w:r>
                      <w:rPr>
                        <w:color w:val="0000FF" w:themeColor="hyperlink"/>
                        <w:u w:val="single"/>
                      </w:rPr>
                      <w:t>63-2065</w:t>
                    </w:r>
                  </w:hyperlink>
                  <w:r>
                    <w:t xml:space="preserve">; 2004, Nr. </w:t>
                  </w:r>
                  <w:hyperlink r:id="rId30" w:tgtFrame="_blank" w:history="1">
                    <w:r>
                      <w:rPr>
                        <w:color w:val="0000FF" w:themeColor="hyperlink"/>
                        <w:u w:val="single"/>
                      </w:rPr>
                      <w:t>68-2381</w:t>
                    </w:r>
                  </w:hyperlink>
                  <w:r>
                    <w:t xml:space="preserve">), Alyvų atliekų tvarkymo taisyklėse, patvirtintose Lietuvos Respublikos aplinkos ministro 2002 m. gruodžio 31 d. įsakymu Nr. 698 „Dėl Alyvų atliekų tvarkymo taisyklių patvirtinimo“ (Žin., 2003, Nr. </w:t>
                  </w:r>
                  <w:hyperlink r:id="rId31" w:tgtFrame="_blank" w:history="1">
                    <w:r>
                      <w:rPr>
                        <w:color w:val="0000FF" w:themeColor="hyperlink"/>
                        <w:u w:val="single"/>
                      </w:rPr>
                      <w:t>33-1391</w:t>
                    </w:r>
                  </w:hyperlink>
                  <w:r>
                    <w:t xml:space="preserve">; 2005, Nr. </w:t>
                  </w:r>
                  <w:hyperlink r:id="rId32" w:tgtFrame="_blank" w:history="1">
                    <w:r>
                      <w:rPr>
                        <w:color w:val="0000FF" w:themeColor="hyperlink"/>
                        <w:u w:val="single"/>
                      </w:rPr>
                      <w:t>39-1283</w:t>
                    </w:r>
                  </w:hyperlink>
                  <w:r>
                    <w:t xml:space="preserve">), Išeikvotų baterijų ir akumuliatorių tvarkymo taisyklėse, patvirtintose Lietuvos Respublikos aplinkos ministro 2001 m. gruodžio 21 d. įsakymu Nr. 625 „Dėl Išeikvotų baterijų ir akumuliatorių tvarkymo taisyklių patvirtinimo“ (Žin., 2002, Nr. </w:t>
                  </w:r>
                  <w:hyperlink r:id="rId33" w:tgtFrame="_blank" w:history="1">
                    <w:r>
                      <w:rPr>
                        <w:color w:val="0000FF" w:themeColor="hyperlink"/>
                        <w:u w:val="single"/>
                      </w:rPr>
                      <w:t>1-12</w:t>
                    </w:r>
                  </w:hyperlink>
                  <w:r>
                    <w:t xml:space="preserve">; 2003, Nr. </w:t>
                  </w:r>
                  <w:hyperlink r:id="rId34" w:tgtFrame="_blank" w:history="1">
                    <w:r>
                      <w:rPr>
                        <w:color w:val="0000FF" w:themeColor="hyperlink"/>
                        <w:u w:val="single"/>
                      </w:rPr>
                      <w:t>17-745</w:t>
                    </w:r>
                  </w:hyperlink>
                  <w:r>
                    <w:t>) nustatytus reikalavimus.</w:t>
                  </w:r>
                </w:p>
              </w:sdtContent>
            </w:sdt>
            <w:sdt>
              <w:sdtPr>
                <w:alias w:val="14 p."/>
                <w:tag w:val="part_6122200b6501454487cc6c8a5e15a9c7"/>
                <w:lock w:val="sdtLocked"/>
                <w:richText/>
              </w:sdtPr>
              <w:sdtContent>
                <w:p>
                  <w:pPr>
                    <w:widowControl w:val="0"/>
                    <w:shd w:val="clear" w:color="auto" w:fill="FFFFFF"/>
                    <w:ind w:firstLine="709"/>
                    <w:jc w:val="both"/>
                  </w:pPr>
                  <w:sdt>
                    <w:sdtPr>
                      <w:alias w:val="Numeris"/>
                      <w:tag w:val="nr_6122200b6501454487cc6c8a5e15a9c7"/>
                      <w:lock w:val="sdtLocked"/>
                      <w:richText/>
                    </w:sdtPr>
                    <w:sdtContent>
                      <w:r>
                        <w:t>14</w:t>
                      </w:r>
                    </w:sdtContent>
                  </w:sdt>
                  <w:r>
                    <w:t>. Veiklos vykdytojas techninės priežiūros ir remonto veikloje susidariusias atliekas:</w:t>
                  </w:r>
                </w:p>
                <w:sdt>
                  <w:sdtPr>
                    <w:alias w:val="14.1 p."/>
                    <w:tag w:val="part_463f4185a6df4968a92af24b1f055fc7"/>
                    <w:lock w:val="sdtLocked"/>
                    <w:richText/>
                  </w:sdtPr>
                  <w:sdtContent>
                    <w:p>
                      <w:pPr>
                        <w:widowControl w:val="0"/>
                        <w:shd w:val="clear" w:color="auto" w:fill="FFFFFF"/>
                        <w:ind w:firstLine="709"/>
                        <w:jc w:val="both"/>
                      </w:pPr>
                      <w:sdt>
                        <w:sdtPr>
                          <w:alias w:val="Numeris"/>
                          <w:tag w:val="nr_463f4185a6df4968a92af24b1f055fc7"/>
                          <w:lock w:val="sdtLocked"/>
                          <w:richText/>
                        </w:sdtPr>
                        <w:sdtContent>
                          <w:r>
                            <w:t>14.1</w:t>
                          </w:r>
                        </w:sdtContent>
                      </w:sdt>
                      <w:r>
                        <w:t>. turi tvarkyti taip, kad jos nepatektų į aplinką;</w:t>
                      </w:r>
                    </w:p>
                  </w:sdtContent>
                </w:sdt>
                <w:sdt>
                  <w:sdtPr>
                    <w:alias w:val="14.2 p."/>
                    <w:tag w:val="part_b252e4cb3a994d9283f632e0af54d877"/>
                    <w:lock w:val="sdtLocked"/>
                    <w:richText/>
                  </w:sdtPr>
                  <w:sdtContent>
                    <w:p>
                      <w:pPr>
                        <w:widowControl w:val="0"/>
                        <w:shd w:val="clear" w:color="auto" w:fill="FFFFFF"/>
                        <w:ind w:firstLine="709"/>
                        <w:jc w:val="both"/>
                      </w:pPr>
                      <w:sdt>
                        <w:sdtPr>
                          <w:alias w:val="Numeris"/>
                          <w:tag w:val="nr_b252e4cb3a994d9283f632e0af54d877"/>
                          <w:lock w:val="sdtLocked"/>
                          <w:richText/>
                        </w:sdtPr>
                        <w:sdtContent>
                          <w:r>
                            <w:t>14.2</w:t>
                          </w:r>
                        </w:sdtContent>
                      </w:sdt>
                      <w:r>
                        <w:t>. privalo rūšiuoti jų susidarymo vietoje;</w:t>
                      </w:r>
                    </w:p>
                  </w:sdtContent>
                </w:sdt>
                <w:sdt>
                  <w:sdtPr>
                    <w:alias w:val="14.3 p."/>
                    <w:tag w:val="part_82d897a8105b4eebb77917e0fea1dbbb"/>
                    <w:lock w:val="sdtLocked"/>
                    <w:richText/>
                  </w:sdtPr>
                  <w:sdtContent>
                    <w:p>
                      <w:pPr>
                        <w:widowControl w:val="0"/>
                        <w:shd w:val="clear" w:color="auto" w:fill="FFFFFF"/>
                        <w:ind w:firstLine="709"/>
                        <w:jc w:val="both"/>
                      </w:pPr>
                      <w:sdt>
                        <w:sdtPr>
                          <w:alias w:val="Numeris"/>
                          <w:tag w:val="nr_82d897a8105b4eebb77917e0fea1dbbb"/>
                          <w:lock w:val="sdtLocked"/>
                          <w:richText/>
                        </w:sdtPr>
                        <w:sdtContent>
                          <w:r>
                            <w:t>14.3</w:t>
                          </w:r>
                        </w:sdtContent>
                      </w:sdt>
                      <w:r>
                        <w:t>. turi perduoti atliekų tvarkytojams ir turėti atliekų atidavimą pagrindžiančius dokumentus;</w:t>
                      </w:r>
                    </w:p>
                  </w:sdtContent>
                </w:sdt>
                <w:sdt>
                  <w:sdtPr>
                    <w:alias w:val="14.4 p."/>
                    <w:tag w:val="part_1abb5c42ec1b4ab2abe485a8ce60ba72"/>
                    <w:lock w:val="sdtLocked"/>
                    <w:richText/>
                  </w:sdtPr>
                  <w:sdtContent>
                    <w:p>
                      <w:pPr>
                        <w:widowControl w:val="0"/>
                        <w:shd w:val="clear" w:color="auto" w:fill="FFFFFF"/>
                        <w:ind w:firstLine="709"/>
                        <w:jc w:val="both"/>
                      </w:pPr>
                      <w:sdt>
                        <w:sdtPr>
                          <w:alias w:val="Numeris"/>
                          <w:tag w:val="nr_1abb5c42ec1b4ab2abe485a8ce60ba72"/>
                          <w:lock w:val="sdtLocked"/>
                          <w:richText/>
                        </w:sdtPr>
                        <w:sdtContent>
                          <w:r>
                            <w:t>14.4</w:t>
                          </w:r>
                        </w:sdtContent>
                      </w:sdt>
                      <w:r>
                        <w:t>. tvarkydamas komunalines atliekas privalo naudotis savivaldybių organizuojamomis atliekų tvarkymo sistemomis ir rūšiuoti atliekas savivaldybių atliekų tvarkymo taisyklėse nustatyta tvarka.</w:t>
                      </w:r>
                    </w:p>
                  </w:sdtContent>
                </w:sdt>
              </w:sdtContent>
            </w:sdt>
            <w:sdt>
              <w:sdtPr>
                <w:alias w:val="15 p."/>
                <w:tag w:val="part_f3555665969f490c8856ec88aa2aab59"/>
                <w:lock w:val="sdtLocked"/>
                <w:richText/>
              </w:sdtPr>
              <w:sdtContent>
                <w:p>
                  <w:pPr>
                    <w:widowControl w:val="0"/>
                    <w:shd w:val="clear" w:color="auto" w:fill="FFFFFF"/>
                    <w:ind w:firstLine="709"/>
                    <w:jc w:val="both"/>
                  </w:pPr>
                  <w:sdt>
                    <w:sdtPr>
                      <w:alias w:val="Numeris"/>
                      <w:tag w:val="nr_f3555665969f490c8856ec88aa2aab59"/>
                      <w:lock w:val="sdtLocked"/>
                      <w:richText/>
                    </w:sdtPr>
                    <w:sdtContent>
                      <w:r>
                        <w:t>15</w:t>
                      </w:r>
                    </w:sdtContent>
                  </w:sdt>
                  <w:r>
                    <w:t>. Veiklos vykdytojas privalo rūšiuoti, saugoti, supakuoti vežimui pavojingas atliekas taip, kad jos nekeltų pavojaus žmonių sveikatai ir aplinkai:</w:t>
                  </w:r>
                </w:p>
                <w:sdt>
                  <w:sdtPr>
                    <w:alias w:val="15.1 p."/>
                    <w:tag w:val="part_6c57eae3ec5f40cd99981f1c7b584064"/>
                    <w:lock w:val="sdtLocked"/>
                    <w:richText/>
                  </w:sdtPr>
                  <w:sdtContent>
                    <w:p>
                      <w:pPr>
                        <w:widowControl w:val="0"/>
                        <w:shd w:val="clear" w:color="auto" w:fill="FFFFFF"/>
                        <w:ind w:firstLine="709"/>
                        <w:jc w:val="both"/>
                      </w:pPr>
                      <w:sdt>
                        <w:sdtPr>
                          <w:alias w:val="Numeris"/>
                          <w:tag w:val="nr_6c57eae3ec5f40cd99981f1c7b584064"/>
                          <w:lock w:val="sdtLocked"/>
                          <w:richText/>
                        </w:sdtPr>
                        <w:sdtContent>
                          <w:r>
                            <w:t>15.1</w:t>
                          </w:r>
                        </w:sdtContent>
                      </w:sdt>
                      <w:r>
                        <w:t>. pavojingos atliekos turi būti rūšiuojamos pagal atskiras rūšis ir saugomos sandariuose, atspariuose saugomoms medžiagoms konteineriuose ar pakuotėse;</w:t>
                      </w:r>
                    </w:p>
                  </w:sdtContent>
                </w:sdt>
                <w:sdt>
                  <w:sdtPr>
                    <w:alias w:val="15.2 p."/>
                    <w:tag w:val="part_41cea09b2b6c4a439d68da3ae4b6c506"/>
                    <w:lock w:val="sdtLocked"/>
                    <w:richText/>
                  </w:sdtPr>
                  <w:sdtContent>
                    <w:p>
                      <w:pPr>
                        <w:widowControl w:val="0"/>
                        <w:shd w:val="clear" w:color="auto" w:fill="FFFFFF"/>
                        <w:ind w:firstLine="709"/>
                        <w:jc w:val="both"/>
                      </w:pPr>
                      <w:sdt>
                        <w:sdtPr>
                          <w:alias w:val="Numeris"/>
                          <w:tag w:val="nr_41cea09b2b6c4a439d68da3ae4b6c506"/>
                          <w:lock w:val="sdtLocked"/>
                          <w:richText/>
                        </w:sdtPr>
                        <w:sdtContent>
                          <w:r>
                            <w:t>15.2</w:t>
                          </w:r>
                        </w:sdtContent>
                      </w:sdt>
                      <w:r>
                        <w:t>. visi saugomų, supakuotų vežimui pavojingų atliekų konteineriai ar pakuotės turi būti paženklinti;</w:t>
                      </w:r>
                    </w:p>
                  </w:sdtContent>
                </w:sdt>
                <w:sdt>
                  <w:sdtPr>
                    <w:alias w:val="15.3 p."/>
                    <w:tag w:val="part_e1c249ac625c45e2a957607bb1b530e5"/>
                    <w:lock w:val="sdtLocked"/>
                    <w:richText/>
                  </w:sdtPr>
                  <w:sdtContent>
                    <w:p>
                      <w:pPr>
                        <w:widowControl w:val="0"/>
                        <w:shd w:val="clear" w:color="auto" w:fill="FFFFFF"/>
                        <w:ind w:firstLine="709"/>
                        <w:jc w:val="both"/>
                      </w:pPr>
                      <w:sdt>
                        <w:sdtPr>
                          <w:alias w:val="Numeris"/>
                          <w:tag w:val="nr_e1c249ac625c45e2a957607bb1b530e5"/>
                          <w:lock w:val="sdtLocked"/>
                          <w:richText/>
                        </w:sdtPr>
                        <w:sdtContent>
                          <w:r>
                            <w:t>15.3</w:t>
                          </w:r>
                        </w:sdtContent>
                      </w:sdt>
                      <w:r>
                        <w:t>. pavojingų atliekų ženklinimo etiketė turi būti parengta pagal Atliekų tvarkymo taisyklių reikalavimus, joje pateikta informacija turi būti aiškiai matoma ir atspari aplinkos poveikiui;</w:t>
                      </w:r>
                    </w:p>
                  </w:sdtContent>
                </w:sdt>
                <w:sdt>
                  <w:sdtPr>
                    <w:alias w:val="15.4 p."/>
                    <w:tag w:val="part_0f8fbcec50804f04bcc665c4b036169e"/>
                    <w:lock w:val="sdtLocked"/>
                    <w:richText/>
                  </w:sdtPr>
                  <w:sdtContent>
                    <w:p>
                      <w:pPr>
                        <w:widowControl w:val="0"/>
                        <w:shd w:val="clear" w:color="auto" w:fill="FFFFFF"/>
                        <w:ind w:firstLine="709"/>
                        <w:jc w:val="both"/>
                      </w:pPr>
                      <w:sdt>
                        <w:sdtPr>
                          <w:alias w:val="Numeris"/>
                          <w:tag w:val="nr_0f8fbcec50804f04bcc665c4b036169e"/>
                          <w:lock w:val="sdtLocked"/>
                          <w:richText/>
                        </w:sdtPr>
                        <w:sdtContent>
                          <w:r>
                            <w:t>15.4</w:t>
                          </w:r>
                        </w:sdtContent>
                      </w:sdt>
                      <w:r>
                        <w:t>. pakuotės, konteineriai turi būti sukonstruoti ir pagaminti taip, kad juose esančios pavojingos atliekos negalėtų išsipilti, išsibarstyti, išgaruoti ar kitaip patekti į aplinką;</w:t>
                      </w:r>
                    </w:p>
                  </w:sdtContent>
                </w:sdt>
                <w:sdt>
                  <w:sdtPr>
                    <w:alias w:val="15.5 p."/>
                    <w:tag w:val="part_fc6109d4d9b24ebd97cedb4324ddc93d"/>
                    <w:lock w:val="sdtLocked"/>
                    <w:richText/>
                  </w:sdtPr>
                  <w:sdtContent>
                    <w:p>
                      <w:pPr>
                        <w:widowControl w:val="0"/>
                        <w:shd w:val="clear" w:color="auto" w:fill="FFFFFF"/>
                        <w:ind w:firstLine="709"/>
                        <w:jc w:val="both"/>
                      </w:pPr>
                      <w:sdt>
                        <w:sdtPr>
                          <w:alias w:val="Numeris"/>
                          <w:tag w:val="nr_fc6109d4d9b24ebd97cedb4324ddc93d"/>
                          <w:lock w:val="sdtLocked"/>
                          <w:richText/>
                        </w:sdtPr>
                        <w:sdtContent>
                          <w:r>
                            <w:t>15.5</w:t>
                          </w:r>
                        </w:sdtContent>
                      </w:sdt>
                      <w:r>
                        <w:t>. pakuočių, konteinerių medžiagos turi būti atsparios juose supakuotų pavojingų atliekų ir atskirų jų komponentų poveikiui ir nereaguoti su šiomis atliekomis ar jų komponentais;</w:t>
                      </w:r>
                    </w:p>
                  </w:sdtContent>
                </w:sdt>
                <w:sdt>
                  <w:sdtPr>
                    <w:alias w:val="15.6 p."/>
                    <w:tag w:val="part_2e163842f32f4028a6f91d50238b8cf4"/>
                    <w:lock w:val="sdtLocked"/>
                    <w:richText/>
                  </w:sdtPr>
                  <w:sdtContent>
                    <w:p>
                      <w:pPr>
                        <w:widowControl w:val="0"/>
                        <w:shd w:val="clear" w:color="auto" w:fill="FFFFFF"/>
                        <w:ind w:firstLine="709"/>
                        <w:jc w:val="both"/>
                      </w:pPr>
                      <w:sdt>
                        <w:sdtPr>
                          <w:alias w:val="Numeris"/>
                          <w:tag w:val="nr_2e163842f32f4028a6f91d50238b8cf4"/>
                          <w:lock w:val="sdtLocked"/>
                          <w:richText/>
                        </w:sdtPr>
                        <w:sdtContent>
                          <w:r>
                            <w:t>15.6</w:t>
                          </w:r>
                        </w:sdtContent>
                      </w:sdt>
                      <w:r>
                        <w:t>. pakuočių, konteinerių dangčiai ir kamščiai turi būti tvirti ir sandarūs, sukonstruoti ir pagaminti taip, kad juos būtų galima saugiai atidaryti ir uždaryti, saugojimo, perkėlimo ar vežimo metu nesutrūktų, neatsilaisvintų ir neatsidarytų, ir juose esančios medžiagos nepatektų į aplinką;</w:t>
                      </w:r>
                    </w:p>
                  </w:sdtContent>
                </w:sdt>
                <w:sdt>
                  <w:sdtPr>
                    <w:alias w:val="15.7 p."/>
                    <w:tag w:val="part_5e5428c42b6f43a68517eb89dc31bdb3"/>
                    <w:lock w:val="sdtLocked"/>
                    <w:richText/>
                  </w:sdtPr>
                  <w:sdtContent>
                    <w:p>
                      <w:pPr>
                        <w:widowControl w:val="0"/>
                        <w:shd w:val="clear" w:color="auto" w:fill="FFFFFF"/>
                        <w:ind w:firstLine="709"/>
                        <w:jc w:val="both"/>
                      </w:pPr>
                      <w:sdt>
                        <w:sdtPr>
                          <w:alias w:val="Numeris"/>
                          <w:tag w:val="nr_5e5428c42b6f43a68517eb89dc31bdb3"/>
                          <w:lock w:val="sdtLocked"/>
                          <w:richText/>
                        </w:sdtPr>
                        <w:sdtContent>
                          <w:r>
                            <w:t>15.7</w:t>
                          </w:r>
                        </w:sdtContent>
                      </w:sdt>
                      <w:r>
                        <w:t>. perduodant pavojingas atliekas vežėjui, būtina Atliekų tvarkymo taisyklėse nustatyta tvarka pildyti pavojingų atliekų lydraštį.</w:t>
                      </w:r>
                    </w:p>
                  </w:sdtContent>
                </w:sdt>
              </w:sdtContent>
            </w:sdt>
            <w:sdt>
              <w:sdtPr>
                <w:alias w:val="16 p."/>
                <w:tag w:val="part_a50e9a1ac0df470c939c8e7f982c8b3c"/>
                <w:lock w:val="sdtLocked"/>
                <w:richText/>
              </w:sdtPr>
              <w:sdtContent>
                <w:p>
                  <w:pPr>
                    <w:widowControl w:val="0"/>
                    <w:shd w:val="clear" w:color="auto" w:fill="FFFFFF"/>
                    <w:ind w:firstLine="709"/>
                    <w:jc w:val="both"/>
                  </w:pPr>
                  <w:sdt>
                    <w:sdtPr>
                      <w:alias w:val="Numeris"/>
                      <w:tag w:val="nr_a50e9a1ac0df470c939c8e7f982c8b3c"/>
                      <w:lock w:val="sdtLocked"/>
                      <w:richText/>
                    </w:sdtPr>
                    <w:sdtContent>
                      <w:r>
                        <w:t>16</w:t>
                      </w:r>
                    </w:sdtContent>
                  </w:sdt>
                  <w:r>
                    <w:t>. Šis Aprašas neapriboja fizinių ir juridinių asmenų teisių imtis papildomų priemonių, užtikrinančių saugų atliekų saugojimą, atsižvelgiant į jų savybes ir kiekį.</w:t>
                  </w:r>
                </w:p>
              </w:sdtContent>
            </w:sdt>
            <w:sdt>
              <w:sdtPr>
                <w:alias w:val="17 p."/>
                <w:tag w:val="part_4f2d48148d9245a6b85da8b2c4049786"/>
                <w:lock w:val="sdtLocked"/>
                <w:richText/>
              </w:sdtPr>
              <w:sdtContent>
                <w:p>
                  <w:pPr>
                    <w:widowControl w:val="0"/>
                    <w:shd w:val="clear" w:color="auto" w:fill="FFFFFF"/>
                    <w:ind w:firstLine="709"/>
                    <w:jc w:val="both"/>
                  </w:pPr>
                  <w:sdt>
                    <w:sdtPr>
                      <w:alias w:val="Numeris"/>
                      <w:tag w:val="nr_4f2d48148d9245a6b85da8b2c4049786"/>
                      <w:lock w:val="sdtLocked"/>
                      <w:richText/>
                    </w:sdtPr>
                    <w:sdtContent>
                      <w:r>
                        <w:t>17</w:t>
                      </w:r>
                    </w:sdtContent>
                  </w:sdt>
                  <w:r>
                    <w:t>. Jei techninės priežiūros ir remonto veiklos metu susidaro atliekos, veiklos vykdytojas privalo pildyti Transporto priemonių techninės priežiūros ir remonto pirminės atliekų apskaitos žurnalą pagal Aprašo 1 priedą. Veiklos vykdytojo padaliniai turi pildyti atskirus Transporto priemonių techninės priežiūros ir remonto pirminės atliekų apskaitos žurnalus. Šio žurnalo duomenys, pildant juos elektronine forma, ne rečiau kaip kartą per mėnesį turi būti išspausdinti ir patvirtinti atsakingų asmenų parašais.</w:t>
                  </w:r>
                </w:p>
              </w:sdtContent>
            </w:sdt>
            <w:sdt>
              <w:sdtPr>
                <w:alias w:val="18 p."/>
                <w:tag w:val="part_3461560017e84738b8a8539b81ef5d35"/>
                <w:lock w:val="sdtLocked"/>
                <w:richText/>
              </w:sdtPr>
              <w:sdtContent>
                <w:p>
                  <w:pPr>
                    <w:widowControl w:val="0"/>
                    <w:shd w:val="clear" w:color="auto" w:fill="FFFFFF"/>
                    <w:ind w:firstLine="709"/>
                    <w:jc w:val="both"/>
                  </w:pPr>
                  <w:sdt>
                    <w:sdtPr>
                      <w:alias w:val="Numeris"/>
                      <w:tag w:val="nr_3461560017e84738b8a8539b81ef5d35"/>
                      <w:lock w:val="sdtLocked"/>
                      <w:richText/>
                    </w:sdtPr>
                    <w:sdtContent>
                      <w:r>
                        <w:t>18</w:t>
                      </w:r>
                    </w:sdtContent>
                  </w:sdt>
                  <w:r>
                    <w:t>. Jei kartu su transporto priemonių priežiūros ir remonto veikla yra vykdoma kita veikla (eksploatuoti netinkamų transporto priemonių tvarkymas ar kitos), šiai veiklai taip pat taikomi Atliekų tvarkymo taisyklėse ir kituose teisės aktuose nustatyti atliekų apskaitos reikalavimai.</w:t>
                  </w:r>
                </w:p>
              </w:sdtContent>
            </w:sdt>
            <w:sdt>
              <w:sdtPr>
                <w:alias w:val="19 p."/>
                <w:tag w:val="part_dcc9c54a6cfc4aabb7a2ca974f7f0384"/>
                <w:lock w:val="sdtLocked"/>
                <w:richText/>
              </w:sdtPr>
              <w:sdtContent>
                <w:p>
                  <w:pPr>
                    <w:widowControl w:val="0"/>
                    <w:shd w:val="clear" w:color="auto" w:fill="FFFFFF"/>
                    <w:ind w:firstLine="709"/>
                    <w:jc w:val="both"/>
                  </w:pPr>
                  <w:sdt>
                    <w:sdtPr>
                      <w:alias w:val="Numeris"/>
                      <w:tag w:val="nr_dcc9c54a6cfc4aabb7a2ca974f7f0384"/>
                      <w:lock w:val="sdtLocked"/>
                      <w:richText/>
                    </w:sdtPr>
                    <w:sdtContent>
                      <w:r>
                        <w:t>19</w:t>
                      </w:r>
                    </w:sdtContent>
                  </w:sdt>
                  <w:r>
                    <w:t>. Veiklos vykdytojas kasmet iki kovo mėn. 1 d. Aplinkos ministerijos regiono aplinkos apsaugos departamentui, kurio kontroliuojamoje teritorijoje vykdo veiklą, turi pateikti Transporto priemonių techninės priežiūros ir remonto pirminės atliekų apskaitos ataskaitos duomenis (toliau – Atliekų ataskaita) apie praėjusius metus (vieną apie visus filialus ir padalinius) pagal Aprašo 2 priedą.</w:t>
                  </w:r>
                </w:p>
              </w:sdtContent>
            </w:sdt>
            <w:sdt>
              <w:sdtPr>
                <w:alias w:val="20 p."/>
                <w:tag w:val="part_cbecff3371564c04a86ab36691da211f"/>
                <w:lock w:val="sdtLocked"/>
                <w:richText/>
              </w:sdtPr>
              <w:sdtContent>
                <w:p>
                  <w:pPr>
                    <w:widowControl w:val="0"/>
                    <w:shd w:val="clear" w:color="auto" w:fill="FFFFFF"/>
                    <w:ind w:firstLine="709"/>
                    <w:jc w:val="both"/>
                  </w:pPr>
                  <w:sdt>
                    <w:sdtPr>
                      <w:alias w:val="Numeris"/>
                      <w:tag w:val="nr_cbecff3371564c04a86ab36691da211f"/>
                      <w:lock w:val="sdtLocked"/>
                      <w:richText/>
                    </w:sdtPr>
                    <w:sdtContent>
                      <w:r>
                        <w:t>20</w:t>
                      </w:r>
                    </w:sdtContent>
                  </w:sdt>
                  <w:r>
                    <w:t>. Pirmą kartą teikiant Atliekų ataskaitą, veiklos vykdytojas kartu su Atliekų ataskaita privalo pateikti Aplinkos ministerijos regiono aplinkos apsaugos departamentui Veiklos vykdytojo, vykdančio transporto priemonių techninę priežiūrą ir remontą, deklaraciją (toliau – Deklaracija) pagal Aprašo 3 priedą. Pasikeitus duomenims, kuriuos būtina nurodyti Deklaracijoje, veiklos vykdytojas turi Deklaraciją patikslinti ir pateikti ją kartu su Atliekų ataskaita apie praėjusius metus.</w:t>
                  </w:r>
                </w:p>
              </w:sdtContent>
            </w:sdt>
            <w:sdt>
              <w:sdtPr>
                <w:alias w:val="21 p."/>
                <w:tag w:val="part_76e90ce77c61451caf48760a7e10d6fb"/>
                <w:lock w:val="sdtLocked"/>
                <w:richText/>
              </w:sdtPr>
              <w:sdtContent>
                <w:p>
                  <w:pPr>
                    <w:widowControl w:val="0"/>
                    <w:shd w:val="clear" w:color="auto" w:fill="FFFFFF"/>
                    <w:ind w:firstLine="709"/>
                    <w:jc w:val="both"/>
                  </w:pPr>
                  <w:sdt>
                    <w:sdtPr>
                      <w:alias w:val="Numeris"/>
                      <w:tag w:val="nr_76e90ce77c61451caf48760a7e10d6fb"/>
                      <w:lock w:val="sdtLocked"/>
                      <w:richText/>
                    </w:sdtPr>
                    <w:sdtContent>
                      <w:r>
                        <w:t>21</w:t>
                      </w:r>
                    </w:sdtContent>
                  </w:sdt>
                  <w:r>
                    <w:t>. Pirmąsias Atliekų ataskaitas veiklos vykdytojai turi pateikti Aplinkos ministerijos regionų aplinkos apsaugos departamentams iki 2009 m. kovo 1 d.</w:t>
                  </w:r>
                </w:p>
              </w:sdtContent>
            </w:sdt>
            <w:sdt>
              <w:sdtPr>
                <w:alias w:val="22 p."/>
                <w:tag w:val="part_caf1ee9a9d0d438980c3e469d3dd46b3"/>
                <w:lock w:val="sdtLocked"/>
                <w:richText/>
              </w:sdtPr>
              <w:sdtContent>
                <w:p>
                  <w:pPr>
                    <w:widowControl w:val="0"/>
                    <w:shd w:val="clear" w:color="auto" w:fill="FFFFFF"/>
                    <w:ind w:firstLine="709"/>
                    <w:jc w:val="both"/>
                  </w:pPr>
                  <w:sdt>
                    <w:sdtPr>
                      <w:alias w:val="Numeris"/>
                      <w:tag w:val="nr_caf1ee9a9d0d438980c3e469d3dd46b3"/>
                      <w:lock w:val="sdtLocked"/>
                      <w:richText/>
                    </w:sdtPr>
                    <w:sdtContent>
                      <w:r>
                        <w:t>22</w:t>
                      </w:r>
                    </w:sdtContent>
                  </w:sdt>
                  <w:r>
                    <w:t>. Veiklos vykdytojas, be nustatyta tvarka išduoto Taršos integruotos prevencijos ir kontrolės leidimo, transporto priemonių techninės priežiūros ir remonto veiklos metu susidariusias nepavojingas atliekas gali saugoti ne ilgiau kaip vienerius metus nuo jų susidarymo dienos, o pavojingas – ne ilgiau kaip tris mėnesius nuo jų susidarymo dienos šių atliekų susidarymo vietoje.</w:t>
                  </w:r>
                </w:p>
              </w:sdtContent>
            </w:sdt>
            <w:sdt>
              <w:sdtPr>
                <w:alias w:val="23 p."/>
                <w:tag w:val="part_8131c5a9b3af456ca05838f218b3cbbb"/>
                <w:lock w:val="sdtLocked"/>
                <w:richText/>
              </w:sdtPr>
              <w:sdtContent>
                <w:p>
                  <w:pPr>
                    <w:widowControl w:val="0"/>
                    <w:shd w:val="clear" w:color="auto" w:fill="FFFFFF"/>
                    <w:ind w:firstLine="709"/>
                    <w:jc w:val="both"/>
                  </w:pPr>
                  <w:sdt>
                    <w:sdtPr>
                      <w:alias w:val="Numeris"/>
                      <w:tag w:val="nr_8131c5a9b3af456ca05838f218b3cbbb"/>
                      <w:lock w:val="sdtLocked"/>
                      <w:richText/>
                    </w:sdtPr>
                    <w:sdtContent>
                      <w:r>
                        <w:t>23</w:t>
                      </w:r>
                    </w:sdtContent>
                  </w:sdt>
                  <w:r>
                    <w:t>. Veiklos vykdytojas, kurio veikloje susidaro baterijų ir akumuliatorių atliekos, privalo turėti specialius konteinerius baterijoms ir akumuliatoriams, kaip nustatyta Išeikvotų baterijų ir akumuliatorių tvarkymo taisyklėse.</w:t>
                  </w:r>
                </w:p>
              </w:sdtContent>
            </w:sdt>
            <w:sdt>
              <w:sdtPr>
                <w:alias w:val="24 p."/>
                <w:tag w:val="part_b4df7cd2227d43e7995e300d3ed64c34"/>
                <w:lock w:val="sdtLocked"/>
                <w:richText/>
              </w:sdtPr>
              <w:sdtContent>
                <w:p>
                  <w:pPr>
                    <w:widowControl w:val="0"/>
                    <w:shd w:val="clear" w:color="auto" w:fill="FFFFFF"/>
                    <w:ind w:firstLine="709"/>
                    <w:jc w:val="both"/>
                  </w:pPr>
                  <w:sdt>
                    <w:sdtPr>
                      <w:alias w:val="Numeris"/>
                      <w:tag w:val="nr_b4df7cd2227d43e7995e300d3ed64c34"/>
                      <w:lock w:val="sdtLocked"/>
                      <w:richText/>
                    </w:sdtPr>
                    <w:sdtContent>
                      <w:r>
                        <w:t>24</w:t>
                      </w:r>
                    </w:sdtContent>
                  </w:sdt>
                  <w:r>
                    <w:t xml:space="preserve">. Draudžiama alyvų atliekas deginti buitiniuose katiluose, skirtuose Dirbtuvių patalpoms šildyti. Alyvų atliekų deginimui taikomi Atliekų deginimo aplinkosauginiai reikalavimai, patvirtinti Lietuvos Respublikos aplinkos ministro 2002 m. gruodžio 31 d. įsakymu Nr. 699 (Žin., 2003, Nr. </w:t>
                  </w:r>
                  <w:hyperlink r:id="rId35" w:tgtFrame="_blank" w:history="1">
                    <w:r>
                      <w:rPr>
                        <w:color w:val="0000FF" w:themeColor="hyperlink"/>
                        <w:u w:val="single"/>
                      </w:rPr>
                      <w:t>31-1290</w:t>
                    </w:r>
                  </w:hyperlink>
                  <w:r>
                    <w:t>), šiai veiklai būtina turėti nustatyta tvarka išduotą galiojantį Gamtos išteklių naudojimo leidimą arba Taršos integruotos prevencijos ir kontrolės leidimą.</w:t>
                  </w:r>
                </w:p>
              </w:sdtContent>
            </w:sdt>
            <w:sdt>
              <w:sdtPr>
                <w:alias w:val="25 p."/>
                <w:tag w:val="part_1cc2e612042b4226a099691004325572"/>
                <w:lock w:val="sdtLocked"/>
                <w:richText/>
              </w:sdtPr>
              <w:sdtContent>
                <w:p>
                  <w:pPr>
                    <w:widowControl w:val="0"/>
                    <w:shd w:val="clear" w:color="auto" w:fill="FFFFFF"/>
                    <w:ind w:firstLine="709"/>
                    <w:jc w:val="both"/>
                  </w:pPr>
                  <w:sdt>
                    <w:sdtPr>
                      <w:alias w:val="Numeris"/>
                      <w:tag w:val="nr_1cc2e612042b4226a099691004325572"/>
                      <w:lock w:val="sdtLocked"/>
                      <w:richText/>
                    </w:sdtPr>
                    <w:sdtContent>
                      <w:r>
                        <w:t>25</w:t>
                      </w:r>
                    </w:sdtContent>
                  </w:sdt>
                  <w:r>
                    <w:t>. Veiklos vykdytojas privalo priimti visas transporto priemonių techninės priežiūros ir remonto veiklos metu susidariusias nepavojingas ir pavojingas atliekas. Jas grąžinti transporto priemonės savininkui ar naudotojui draudžiama. Šis punktas netaikomas pakartotiniam naudojimui tinkamoms detalėms.</w:t>
                  </w:r>
                </w:p>
              </w:sdtContent>
            </w:sdt>
            <w:sdt>
              <w:sdtPr>
                <w:alias w:val="26 p."/>
                <w:tag w:val="part_ba947a5ff1774ae1b73fa0d595ac0427"/>
                <w:lock w:val="sdtLocked"/>
                <w:richText/>
              </w:sdtPr>
              <w:sdtContent>
                <w:p>
                  <w:pPr>
                    <w:widowControl w:val="0"/>
                    <w:shd w:val="clear" w:color="auto" w:fill="FFFFFF"/>
                    <w:ind w:firstLine="709"/>
                    <w:jc w:val="both"/>
                  </w:pPr>
                  <w:sdt>
                    <w:sdtPr>
                      <w:alias w:val="Numeris"/>
                      <w:tag w:val="nr_ba947a5ff1774ae1b73fa0d595ac0427"/>
                      <w:lock w:val="sdtLocked"/>
                      <w:richText/>
                    </w:sdtPr>
                    <w:sdtContent>
                      <w:r>
                        <w:t>26</w:t>
                      </w:r>
                    </w:sdtContent>
                  </w:sdt>
                  <w:r>
                    <w:t>. Jei tinkamos pakartotiniam naudojimui transporto priemonių dalys yra perduodamos transporto priemonės savininkui ar naudotojui, turi būti užpildomas Transporto priemonių dalių perdavimo ir priėmimo aktas pagal Aprašo 4 priedą. Šis aktas turi būti pildomas 2 egzemplioriais: vienas perduodamas transporto priemonės savininkui ar naudotojui, o kitas lieka veiklos vykdytojui. Transporto priemonių dalių perdavimo ir priėmimo aktas nepildomas perduodant tinkamas naudojimui padangas.</w:t>
                  </w:r>
                </w:p>
              </w:sdtContent>
            </w:sdt>
            <w:sdt>
              <w:sdtPr>
                <w:alias w:val="27 p."/>
                <w:tag w:val="part_03b2547e2e6f4c0bb1dcbb4878cc641a"/>
                <w:lock w:val="sdtLocked"/>
                <w:richText/>
              </w:sdtPr>
              <w:sdtContent>
                <w:p>
                  <w:pPr>
                    <w:widowControl w:val="0"/>
                    <w:shd w:val="clear" w:color="auto" w:fill="FFFFFF"/>
                    <w:ind w:firstLine="709"/>
                    <w:jc w:val="both"/>
                  </w:pPr>
                  <w:sdt>
                    <w:sdtPr>
                      <w:alias w:val="Numeris"/>
                      <w:tag w:val="nr_03b2547e2e6f4c0bb1dcbb4878cc641a"/>
                      <w:lock w:val="sdtLocked"/>
                      <w:richText/>
                    </w:sdtPr>
                    <w:sdtContent>
                      <w:r>
                        <w:t>27</w:t>
                      </w:r>
                    </w:sdtContent>
                  </w:sdt>
                  <w:r>
                    <w:t>. Institucijos, kontroliuojančios aplinkos apsaugos reikalavimų transporto priemonių techninei priežiūrai ir remontui laikymąsi, gali tikrinti techninės priežiūros ir remonto paslaugų užsakymo paraiškas, naudotų atsarginių dalių ir medžiagų pirkimo dokumentus, atliekų apskaitos žurnalą norėdamos nustatyti susidarančias atliekas, atliekų kiekį ir jų tvarkymą.</w:t>
                  </w:r>
                </w:p>
              </w:sdtContent>
            </w:sdt>
            <w:sdt>
              <w:sdtPr>
                <w:alias w:val="28 p."/>
                <w:tag w:val="part_0c972aa4e8a942169a59424a78599df9"/>
                <w:lock w:val="sdtLocked"/>
                <w:richText/>
              </w:sdtPr>
              <w:sdtContent>
                <w:p>
                  <w:pPr>
                    <w:widowControl w:val="0"/>
                    <w:shd w:val="clear" w:color="auto" w:fill="FFFFFF"/>
                    <w:ind w:firstLine="709"/>
                    <w:jc w:val="both"/>
                  </w:pPr>
                  <w:sdt>
                    <w:sdtPr>
                      <w:alias w:val="Numeris"/>
                      <w:tag w:val="nr_0c972aa4e8a942169a59424a78599df9"/>
                      <w:lock w:val="sdtLocked"/>
                      <w:richText/>
                    </w:sdtPr>
                    <w:sdtContent>
                      <w:r>
                        <w:t>28</w:t>
                      </w:r>
                    </w:sdtContent>
                  </w:sdt>
                  <w:r>
                    <w:t>. Atliekų tvarkymo ir apskaitos dokumentai turi būti saugomi 5 metus.</w:t>
                  </w:r>
                </w:p>
                <w:p>
                  <w:pPr>
                    <w:ind w:firstLine="709"/>
                    <w:jc w:val="both"/>
                  </w:pPr>
                </w:p>
              </w:sdtContent>
            </w:sdt>
          </w:sdtContent>
        </w:sdt>
        <w:sdt>
          <w:sdtPr>
            <w:alias w:val="skyrius"/>
            <w:tag w:val="part_760baeeff6d24ede98577b888b6a7f5c"/>
            <w:lock w:val="sdtLocked"/>
            <w:richText/>
          </w:sdtPr>
          <w:sdtContent>
            <w:p>
              <w:pPr>
                <w:widowControl w:val="0"/>
                <w:shd w:val="clear" w:color="auto" w:fill="FFFFFF"/>
                <w:jc w:val="center"/>
              </w:pPr>
              <w:sdt>
                <w:sdtPr>
                  <w:alias w:val="Numeris"/>
                  <w:tag w:val="nr_760baeeff6d24ede98577b888b6a7f5c"/>
                  <w:lock w:val="sdtLocked"/>
                  <w:richText/>
                </w:sdtPr>
                <w:sdtContent>
                  <w:r>
                    <w:rPr>
                      <w:b/>
                      <w:bCs/>
                    </w:rPr>
                    <w:t>V</w:t>
                  </w:r>
                </w:sdtContent>
              </w:sdt>
              <w:r>
                <w:rPr>
                  <w:b/>
                  <w:bCs/>
                </w:rPr>
                <w:t xml:space="preserve">. </w:t>
              </w:r>
              <w:sdt>
                <w:sdtPr>
                  <w:alias w:val="Pavadinimas"/>
                  <w:tag w:val="title_760baeeff6d24ede98577b888b6a7f5c"/>
                  <w:lock w:val="sdtLocked"/>
                  <w:richText/>
                </w:sdtPr>
                <w:sdtContent>
                  <w:r>
                    <w:rPr>
                      <w:b/>
                      <w:bCs/>
                    </w:rPr>
                    <w:t>REIKALAVIMAI NUOTEKŲ TVARKYMUI</w:t>
                  </w:r>
                </w:sdtContent>
              </w:sdt>
            </w:p>
            <w:p>
              <w:pPr>
                <w:ind w:firstLine="709"/>
                <w:jc w:val="both"/>
              </w:pPr>
            </w:p>
            <w:sdt>
              <w:sdtPr>
                <w:alias w:val="29 p."/>
                <w:tag w:val="part_428e9f40b2924798a7d065b4b0e31dc7"/>
                <w:lock w:val="sdtLocked"/>
                <w:richText/>
              </w:sdtPr>
              <w:sdtContent>
                <w:p>
                  <w:pPr>
                    <w:widowControl w:val="0"/>
                    <w:shd w:val="clear" w:color="auto" w:fill="FFFFFF"/>
                    <w:ind w:firstLine="709"/>
                    <w:jc w:val="both"/>
                  </w:pPr>
                  <w:sdt>
                    <w:sdtPr>
                      <w:alias w:val="Numeris"/>
                      <w:tag w:val="nr_428e9f40b2924798a7d065b4b0e31dc7"/>
                      <w:lock w:val="sdtLocked"/>
                      <w:richText/>
                    </w:sdtPr>
                    <w:sdtContent>
                      <w:r>
                        <w:t>29</w:t>
                      </w:r>
                    </w:sdtContent>
                  </w:sdt>
                  <w:r>
                    <w:t>. Dirbtuvėse susidarančios nuotekos turi būti tvarkomos vadovaujantis šiais reikalavimais:</w:t>
                  </w:r>
                </w:p>
                <w:sdt>
                  <w:sdtPr>
                    <w:alias w:val="29.1 p."/>
                    <w:tag w:val="part_4a3a67fca84e4c06bbfb38691f260a6e"/>
                    <w:lock w:val="sdtLocked"/>
                    <w:richText/>
                  </w:sdtPr>
                  <w:sdtContent>
                    <w:p>
                      <w:pPr>
                        <w:widowControl w:val="0"/>
                        <w:shd w:val="clear" w:color="auto" w:fill="FFFFFF"/>
                        <w:ind w:firstLine="709"/>
                        <w:jc w:val="both"/>
                      </w:pPr>
                      <w:sdt>
                        <w:sdtPr>
                          <w:alias w:val="Numeris"/>
                          <w:tag w:val="nr_4a3a67fca84e4c06bbfb38691f260a6e"/>
                          <w:lock w:val="sdtLocked"/>
                          <w:richText/>
                        </w:sdtPr>
                        <w:sdtContent>
                          <w:r>
                            <w:t>29.1</w:t>
                          </w:r>
                        </w:sdtContent>
                      </w:sdt>
                      <w:r>
                        <w:t>. ant patalpų grindų patekę vandens aplinkai pavojingi skysčiai turi būti surenkami (absorbuojami, valomi ar pan.) ir tvarkomi kaip pavojingos atliekos;</w:t>
                      </w:r>
                    </w:p>
                  </w:sdtContent>
                </w:sdt>
                <w:sdt>
                  <w:sdtPr>
                    <w:alias w:val="29.2 p."/>
                    <w:tag w:val="part_7a964b06525f412390c86775039759c8"/>
                    <w:lock w:val="sdtLocked"/>
                    <w:richText/>
                  </w:sdtPr>
                  <w:sdtContent>
                    <w:p>
                      <w:pPr>
                        <w:widowControl w:val="0"/>
                        <w:shd w:val="clear" w:color="auto" w:fill="FFFFFF"/>
                        <w:ind w:firstLine="709"/>
                        <w:jc w:val="both"/>
                      </w:pPr>
                      <w:sdt>
                        <w:sdtPr>
                          <w:alias w:val="Numeris"/>
                          <w:tag w:val="nr_7a964b06525f412390c86775039759c8"/>
                          <w:lock w:val="sdtLocked"/>
                          <w:richText/>
                        </w:sdtPr>
                        <w:sdtContent>
                          <w:r>
                            <w:t>29.2</w:t>
                          </w:r>
                        </w:sdtContent>
                      </w:sdt>
                      <w:r>
                        <w:t>. jokie remonto ir techninės priežiūros metu susidarantys skysčiai (išskyrus nuotekas) negali patekti į nuotakynus;</w:t>
                      </w:r>
                    </w:p>
                  </w:sdtContent>
                </w:sdt>
                <w:sdt>
                  <w:sdtPr>
                    <w:alias w:val="29.3 p."/>
                    <w:tag w:val="part_653d77f368124fa8966c558046e60251"/>
                    <w:lock w:val="sdtLocked"/>
                    <w:richText/>
                  </w:sdtPr>
                  <w:sdtContent>
                    <w:p>
                      <w:pPr>
                        <w:widowControl w:val="0"/>
                        <w:shd w:val="clear" w:color="auto" w:fill="FFFFFF"/>
                        <w:ind w:firstLine="709"/>
                        <w:jc w:val="both"/>
                      </w:pPr>
                      <w:sdt>
                        <w:sdtPr>
                          <w:alias w:val="Numeris"/>
                          <w:tag w:val="nr_653d77f368124fa8966c558046e60251"/>
                          <w:lock w:val="sdtLocked"/>
                          <w:richText/>
                        </w:sdtPr>
                        <w:sdtContent>
                          <w:r>
                            <w:t>29.3</w:t>
                          </w:r>
                        </w:sdtContent>
                      </w:sdt>
                      <w:r>
                        <w:t>. jeigu variklių ar detalių plovimui naudojamas ne vanduo ir paviršiaus aktyvios medžiagos (detergentai), bet kitos medžiagos, pvz., tirpikliai ar tirpiklių turintys preparatai, plovimo metu susidarantis skystis taip pat negali patekti į nuotakyną, o turi būti tvarkomas kaip pavojingos atliekos;</w:t>
                      </w:r>
                    </w:p>
                  </w:sdtContent>
                </w:sdt>
                <w:sdt>
                  <w:sdtPr>
                    <w:alias w:val="29.4 p."/>
                    <w:tag w:val="part_f2ab0170c78f4402a12c4775239287b4"/>
                    <w:lock w:val="sdtLocked"/>
                    <w:richText/>
                  </w:sdtPr>
                  <w:sdtContent>
                    <w:p>
                      <w:pPr>
                        <w:widowControl w:val="0"/>
                        <w:shd w:val="clear" w:color="auto" w:fill="FFFFFF"/>
                        <w:ind w:firstLine="709"/>
                        <w:jc w:val="both"/>
                      </w:pPr>
                      <w:sdt>
                        <w:sdtPr>
                          <w:alias w:val="Numeris"/>
                          <w:tag w:val="nr_f2ab0170c78f4402a12c4775239287b4"/>
                          <w:lock w:val="sdtLocked"/>
                          <w:richText/>
                        </w:sdtPr>
                        <w:sdtContent>
                          <w:r>
                            <w:t>29.4</w:t>
                          </w:r>
                        </w:sdtContent>
                      </w:sdt>
                      <w:r>
                        <w:t>. nuotekos, susidariusios po variklių, transmisijos, pakabos plovimo, vadovaujantis nuotekų tvarkymą reglamentuojančių teisės aktų reikalavimais, gali būti išleidžiamos į komunalinių nuotekų nuotakynus ar kitų asmenų valdomus nuotakynus tik turint jų valdytojo sutikimą (sutartį) priimti būtent tokias nuotekas. Variklių, transmisijos, pakabos plovimo nuotekos į aplinką gali būti išleidžiamos tik turint (nepriklausomai nuo kiekio) šiai veiklai galiojantį Taršos integruotos prevencijos ir kontrolės leidimą arba Gamtos išteklių naudojimo leidimą.</w:t>
                      </w:r>
                    </w:p>
                  </w:sdtContent>
                </w:sdt>
              </w:sdtContent>
            </w:sdt>
            <w:sdt>
              <w:sdtPr>
                <w:alias w:val="30 p."/>
                <w:tag w:val="part_87b972b9c65c425ea4500f8c6416483a"/>
                <w:lock w:val="sdtLocked"/>
                <w:richText/>
              </w:sdtPr>
              <w:sdtContent>
                <w:p>
                  <w:pPr>
                    <w:widowControl w:val="0"/>
                    <w:shd w:val="clear" w:color="auto" w:fill="FFFFFF"/>
                    <w:ind w:firstLine="709"/>
                    <w:jc w:val="both"/>
                  </w:pPr>
                  <w:sdt>
                    <w:sdtPr>
                      <w:alias w:val="Numeris"/>
                      <w:tag w:val="nr_87b972b9c65c425ea4500f8c6416483a"/>
                      <w:lock w:val="sdtLocked"/>
                      <w:richText/>
                    </w:sdtPr>
                    <w:sdtContent>
                      <w:r>
                        <w:t>30</w:t>
                      </w:r>
                    </w:sdtContent>
                  </w:sdt>
                  <w:r>
                    <w:t xml:space="preserve">. Išleidžiamos buitinės ir gamybinės nuotekos turi atitikti galiojančius Nuotekų tvarkymo reglamento, patvirtinto Lietuvos Respublikos aplinkos ministro 2006 m. gegužės 17 d. įsakymu Nr. D1-236 (Žin., 2006, Nr. </w:t>
                  </w:r>
                  <w:hyperlink r:id="rId36" w:tgtFrame="_blank" w:history="1">
                    <w:r>
                      <w:rPr>
                        <w:color w:val="0000FF" w:themeColor="hyperlink"/>
                        <w:u w:val="single"/>
                      </w:rPr>
                      <w:t>59-2103</w:t>
                    </w:r>
                  </w:hyperlink>
                  <w:r>
                    <w:t xml:space="preserve">), reikalavimus; turi būti vykdoma jų apskaita bei kontrolė pagal Vandens išteklių naudojimo ir teršalų, išleidžiamų su nuotekomis, pirminės apskaitos ir kontrolės tvarkos, patvirtintos Lietuvos Respublikos aplinkos ministro 2001 m. kovo 30 d. įsakymu Nr. 171 (Žin., 2001, Nr. </w:t>
                  </w:r>
                  <w:hyperlink r:id="rId37" w:tgtFrame="_blank" w:history="1">
                    <w:r>
                      <w:rPr>
                        <w:color w:val="0000FF" w:themeColor="hyperlink"/>
                        <w:u w:val="single"/>
                      </w:rPr>
                      <w:t>29-941</w:t>
                    </w:r>
                  </w:hyperlink>
                  <w:r>
                    <w:t>), reikalavimus. Transporto priemonių plovimo metu susidarančios nuotekos turi būti tvarkomos kaip gamybinės nuotekos.</w:t>
                  </w:r>
                </w:p>
              </w:sdtContent>
            </w:sdt>
            <w:sdt>
              <w:sdtPr>
                <w:alias w:val="31 p."/>
                <w:tag w:val="part_0036a289e64c404dae71349c118cc9e9"/>
                <w:lock w:val="sdtLocked"/>
                <w:richText/>
              </w:sdtPr>
              <w:sdtContent>
                <w:p>
                  <w:pPr>
                    <w:widowControl w:val="0"/>
                    <w:shd w:val="clear" w:color="auto" w:fill="FFFFFF"/>
                    <w:ind w:firstLine="709"/>
                    <w:jc w:val="both"/>
                  </w:pPr>
                  <w:sdt>
                    <w:sdtPr>
                      <w:alias w:val="Numeris"/>
                      <w:tag w:val="nr_0036a289e64c404dae71349c118cc9e9"/>
                      <w:lock w:val="sdtLocked"/>
                      <w:richText/>
                    </w:sdtPr>
                    <w:sdtContent>
                      <w:r>
                        <w:t>31</w:t>
                      </w:r>
                    </w:sdtContent>
                  </w:sdt>
                  <w:r>
                    <w:t>. Paviršinės nuotekos nuo Dirbtuvių, galimai teršiamų teritorijų turi būti surenkamos ir tvarkomos pagal Paviršinių nuotekų tvarkymo reglamento reikalavimus.</w:t>
                  </w:r>
                </w:p>
                <w:p>
                  <w:pPr>
                    <w:ind w:firstLine="709"/>
                    <w:jc w:val="both"/>
                  </w:pPr>
                </w:p>
              </w:sdtContent>
            </w:sdt>
          </w:sdtContent>
        </w:sdt>
        <w:sdt>
          <w:sdtPr>
            <w:alias w:val="skyrius"/>
            <w:tag w:val="part_0e0806920ff2450e8fb62ef6c09605b1"/>
            <w:lock w:val="sdtLocked"/>
            <w:richText/>
          </w:sdtPr>
          <w:sdtContent>
            <w:p>
              <w:pPr>
                <w:widowControl w:val="0"/>
                <w:shd w:val="clear" w:color="auto" w:fill="FFFFFF"/>
                <w:jc w:val="center"/>
              </w:pPr>
              <w:sdt>
                <w:sdtPr>
                  <w:alias w:val="Numeris"/>
                  <w:tag w:val="nr_0e0806920ff2450e8fb62ef6c09605b1"/>
                  <w:lock w:val="sdtLocked"/>
                  <w:richText/>
                </w:sdtPr>
                <w:sdtContent>
                  <w:r>
                    <w:rPr>
                      <w:b/>
                      <w:bCs/>
                    </w:rPr>
                    <w:t>VI</w:t>
                  </w:r>
                </w:sdtContent>
              </w:sdt>
              <w:r>
                <w:rPr>
                  <w:b/>
                  <w:bCs/>
                </w:rPr>
                <w:t xml:space="preserve">. </w:t>
              </w:r>
              <w:sdt>
                <w:sdtPr>
                  <w:alias w:val="Pavadinimas"/>
                  <w:tag w:val="title_0e0806920ff2450e8fb62ef6c09605b1"/>
                  <w:lock w:val="sdtLocked"/>
                  <w:richText/>
                </w:sdtPr>
                <w:sdtContent>
                  <w:r>
                    <w:rPr>
                      <w:b/>
                      <w:bCs/>
                    </w:rPr>
                    <w:t>REIKALAVIMAI APLINKOS ORO APSAUGAI</w:t>
                  </w:r>
                </w:sdtContent>
              </w:sdt>
            </w:p>
            <w:p>
              <w:pPr>
                <w:ind w:firstLine="709"/>
                <w:jc w:val="both"/>
              </w:pPr>
            </w:p>
            <w:sdt>
              <w:sdtPr>
                <w:alias w:val="32 p."/>
                <w:tag w:val="part_106a759058a347e685c5922e10f55eaa"/>
                <w:lock w:val="sdtLocked"/>
                <w:richText/>
              </w:sdtPr>
              <w:sdtContent>
                <w:p>
                  <w:pPr>
                    <w:widowControl w:val="0"/>
                    <w:shd w:val="clear" w:color="auto" w:fill="FFFFFF"/>
                    <w:ind w:firstLine="709"/>
                    <w:jc w:val="both"/>
                  </w:pPr>
                  <w:sdt>
                    <w:sdtPr>
                      <w:alias w:val="Numeris"/>
                      <w:tag w:val="nr_106a759058a347e685c5922e10f55eaa"/>
                      <w:lock w:val="sdtLocked"/>
                      <w:richText/>
                    </w:sdtPr>
                    <w:sdtContent>
                      <w:r>
                        <w:t>32</w:t>
                      </w:r>
                    </w:sdtContent>
                  </w:sdt>
                  <w:r>
                    <w:t xml:space="preserve">. Veiklos vykdytojas, vykdantis transporto priemonių pakartotinę apdailą, kurios metu naudojami tirpikliai, lakiųjų organinių junginių turintys preparatai ir medžiagos, privalo laikytis Lakiųjų organinių junginių, susidarančių naudojant tirpiklius tam tikrų veiklos rūšių įrenginiuose, emisijos ribojimo tvarkos, patvirtintos Lietuvos Respublikos aplinkos ministro 2002 m. gruodžio 5 d. įsakymu Nr. 620 (Žin., 2003, Nr. </w:t>
                  </w:r>
                  <w:hyperlink r:id="rId38" w:tgtFrame="_blank" w:history="1">
                    <w:r>
                      <w:rPr>
                        <w:color w:val="0000FF" w:themeColor="hyperlink"/>
                        <w:u w:val="single"/>
                      </w:rPr>
                      <w:t>15-634</w:t>
                    </w:r>
                  </w:hyperlink>
                  <w:r>
                    <w:t>), reikalavimų.</w:t>
                  </w:r>
                </w:p>
              </w:sdtContent>
            </w:sdt>
            <w:sdt>
              <w:sdtPr>
                <w:alias w:val="33 p."/>
                <w:tag w:val="part_235b1b0a86f64688b1e61596f48fef4b"/>
                <w:lock w:val="sdtLocked"/>
                <w:richText/>
              </w:sdtPr>
              <w:sdtContent>
                <w:p>
                  <w:pPr>
                    <w:widowControl w:val="0"/>
                    <w:shd w:val="clear" w:color="auto" w:fill="FFFFFF"/>
                    <w:ind w:firstLine="709"/>
                    <w:jc w:val="both"/>
                  </w:pPr>
                  <w:sdt>
                    <w:sdtPr>
                      <w:alias w:val="Numeris"/>
                      <w:tag w:val="nr_235b1b0a86f64688b1e61596f48fef4b"/>
                      <w:lock w:val="sdtLocked"/>
                      <w:richText/>
                    </w:sdtPr>
                    <w:sdtContent>
                      <w:r>
                        <w:t>33</w:t>
                      </w:r>
                    </w:sdtContent>
                  </w:sdt>
                  <w:r>
                    <w:t xml:space="preserve">. Veiklos vykdytojas, kuris reguliuoja ar remontuoja transporto priemonių sistemas, detales, turinčias įtakos išmetamųjų dujų kokybei, turi vadovautis LAND 14-2000 „Automobiliai su Otto varikliais. Anglies monoksidas ir angliavandeniliai išmetamosiose dujose. Normos ir matavimo metodai“, patvirtintu Lietuvos Respublikos aplinkos ministro 2000 m. kovo 8 d. įsakymu Nr. 89 (Žin., 2000, Nr. </w:t>
                  </w:r>
                  <w:hyperlink r:id="rId39" w:tgtFrame="_blank" w:history="1">
                    <w:r>
                      <w:rPr>
                        <w:color w:val="0000FF" w:themeColor="hyperlink"/>
                        <w:u w:val="single"/>
                      </w:rPr>
                      <w:t>23-593</w:t>
                    </w:r>
                  </w:hyperlink>
                  <w:r>
                    <w:t xml:space="preserve">), ir LAND 15-2000 „Automobiliai su dyzeliniais varikliais. Išmetamųjų dujų dūmingumas. Normos ir matavimo metodai“, patvirtintu Lietuvos Respublikos aplinkos ministro 2000 m. kovo 8 d. įsakymu Nr. 89 (Žin., 2000, Nr. </w:t>
                  </w:r>
                  <w:hyperlink r:id="rId40" w:tgtFrame="_blank" w:history="1">
                    <w:r>
                      <w:rPr>
                        <w:color w:val="0000FF" w:themeColor="hyperlink"/>
                        <w:u w:val="single"/>
                      </w:rPr>
                      <w:t>23-593</w:t>
                    </w:r>
                  </w:hyperlink>
                  <w:r>
                    <w:t>).</w:t>
                  </w:r>
                </w:p>
                <w:p>
                  <w:pPr>
                    <w:widowControl w:val="0"/>
                    <w:shd w:val="clear" w:color="auto" w:fill="FFFFFF"/>
                    <w:ind w:firstLine="709"/>
                    <w:jc w:val="both"/>
                  </w:pPr>
                </w:p>
              </w:sdtContent>
            </w:sdt>
          </w:sdtContent>
        </w:sdt>
        <w:sdt>
          <w:sdtPr>
            <w:alias w:val="skyrius"/>
            <w:tag w:val="part_a2ba2aed6e43477ba767ca01e52511b1"/>
            <w:lock w:val="sdtLocked"/>
            <w:richText/>
          </w:sdtPr>
          <w:sdtContent>
            <w:p>
              <w:pPr>
                <w:widowControl w:val="0"/>
                <w:shd w:val="clear" w:color="auto" w:fill="FFFFFF"/>
                <w:jc w:val="center"/>
              </w:pPr>
              <w:sdt>
                <w:sdtPr>
                  <w:alias w:val="Numeris"/>
                  <w:tag w:val="nr_a2ba2aed6e43477ba767ca01e52511b1"/>
                  <w:lock w:val="sdtLocked"/>
                  <w:richText/>
                </w:sdtPr>
                <w:sdtContent>
                  <w:r>
                    <w:rPr>
                      <w:b/>
                      <w:bCs/>
                    </w:rPr>
                    <w:t>VII</w:t>
                  </w:r>
                </w:sdtContent>
              </w:sdt>
              <w:r>
                <w:rPr>
                  <w:b/>
                  <w:bCs/>
                </w:rPr>
                <w:t>.</w:t>
              </w:r>
              <w:r>
                <w:t xml:space="preserve"> </w:t>
              </w:r>
              <w:sdt>
                <w:sdtPr>
                  <w:alias w:val="Pavadinimas"/>
                  <w:tag w:val="title_a2ba2aed6e43477ba767ca01e52511b1"/>
                  <w:lock w:val="sdtLocked"/>
                  <w:richText/>
                </w:sdtPr>
                <w:sdtContent>
                  <w:r>
                    <w:rPr>
                      <w:b/>
                      <w:bCs/>
                    </w:rPr>
                    <w:t>ATSAKOMYBĖ</w:t>
                  </w:r>
                </w:sdtContent>
              </w:sdt>
            </w:p>
            <w:p>
              <w:pPr>
                <w:ind w:firstLine="709"/>
                <w:jc w:val="both"/>
              </w:pPr>
            </w:p>
            <w:sdt>
              <w:sdtPr>
                <w:alias w:val="34 p."/>
                <w:tag w:val="part_4acc485397cf4a999aa7af97dcf0b8cc"/>
                <w:lock w:val="sdtLocked"/>
                <w:richText/>
              </w:sdtPr>
              <w:sdtContent>
                <w:p>
                  <w:pPr>
                    <w:widowControl w:val="0"/>
                    <w:shd w:val="clear" w:color="auto" w:fill="FFFFFF"/>
                    <w:ind w:firstLine="709"/>
                    <w:jc w:val="both"/>
                  </w:pPr>
                  <w:sdt>
                    <w:sdtPr>
                      <w:alias w:val="Numeris"/>
                      <w:tag w:val="nr_4acc485397cf4a999aa7af97dcf0b8cc"/>
                      <w:lock w:val="sdtLocked"/>
                      <w:richText/>
                    </w:sdtPr>
                    <w:sdtContent>
                      <w:r>
                        <w:t>34</w:t>
                      </w:r>
                    </w:sdtContent>
                  </w:sdt>
                  <w:r>
                    <w:t>. Asmenys, pažeidę Apraše nustatytus reikalavimus, atsako Lietuvos Respublikos įstatymų nustatyta tvarka.</w:t>
                  </w:r>
                </w:p>
                <w:p>
                  <w:pPr>
                    <w:jc w:val="center"/>
                  </w:pPr>
                  <w:r>
                    <w:t>______________</w:t>
                  </w:r>
                </w:p>
              </w:sdtContent>
            </w:sdt>
          </w:sdtContent>
        </w:sdt>
      </w:sdtContent>
    </w:sdt>
    <w:sdt>
      <w:sdtPr>
        <w:alias w:val="1 pr."/>
        <w:tag w:val="part_c2a0d7cbc5544fc0b0281fa0038abb66"/>
        <w:lock w:val="sdtLocked"/>
        <w:richText/>
      </w:sdtPr>
      <w:sdtContent>
        <w:p>
          <w:pPr>
            <w:widowControl w:val="0"/>
            <w:ind w:firstLine="5102"/>
          </w:pPr>
          <w:r>
            <w:br w:type="page"/>
          </w:r>
        </w:p>
        <w:p>
          <w:pPr>
            <w:widowControl w:val="0"/>
            <w:ind w:firstLine="5102"/>
          </w:pPr>
          <w:r>
            <w:t>Aplinkos apsaugos reikalavimų</w:t>
          </w:r>
        </w:p>
        <w:p>
          <w:pPr>
            <w:widowControl w:val="0"/>
            <w:ind w:firstLine="5102"/>
          </w:pPr>
          <w:r>
            <w:t>transporto priemonių techninei priežiūrai</w:t>
          </w:r>
        </w:p>
        <w:p>
          <w:pPr>
            <w:widowControl w:val="0"/>
            <w:ind w:firstLine="5102"/>
          </w:pPr>
          <w:r>
            <w:t xml:space="preserve">ir remontui aprašo </w:t>
          </w:r>
        </w:p>
        <w:p>
          <w:pPr>
            <w:widowControl w:val="0"/>
            <w:ind w:firstLine="5102"/>
          </w:pPr>
          <w:sdt>
            <w:sdtPr>
              <w:alias w:val="Numeris"/>
              <w:tag w:val="nr_c2a0d7cbc5544fc0b0281fa0038abb66"/>
              <w:lock w:val="sdtLocked"/>
              <w:richText/>
            </w:sdtPr>
            <w:sdtContent>
              <w:r>
                <w:t>1</w:t>
              </w:r>
            </w:sdtContent>
          </w:sdt>
          <w:r>
            <w:t xml:space="preserve"> priedas</w:t>
          </w:r>
        </w:p>
        <w:p>
          <w:pPr>
            <w:jc w:val="center"/>
          </w:pPr>
        </w:p>
        <w:p>
          <w:pPr>
            <w:widowControl w:val="0"/>
            <w:jc w:val="center"/>
            <w:rPr>
              <w:b/>
            </w:rPr>
          </w:pPr>
          <w:sdt>
            <w:sdtPr>
              <w:alias w:val="Pavadinimas"/>
              <w:tag w:val="title_c2a0d7cbc5544fc0b0281fa0038abb66"/>
              <w:lock w:val="sdtLocked"/>
              <w:richText/>
            </w:sdtPr>
            <w:sdtContent>
              <w:r>
                <w:rPr>
                  <w:b/>
                </w:rPr>
                <w:t>TRANSPORTO PRIEMONIŲ TECHNINĖS PRIEŽIŪROS IR REMONTO</w:t>
              </w:r>
            </w:sdtContent>
          </w:sdt>
        </w:p>
        <w:p>
          <w:pPr>
            <w:widowControl w:val="0"/>
            <w:jc w:val="center"/>
            <w:rPr>
              <w:b/>
            </w:rPr>
          </w:pPr>
        </w:p>
        <w:sdt>
          <w:sdtPr>
            <w:alias w:val="skirsnis"/>
            <w:tag w:val="part_aac38b6432014edea5b7404fe063ec2a"/>
            <w:lock w:val="sdtLocked"/>
            <w:richText/>
          </w:sdtPr>
          <w:sdtContent>
            <w:p>
              <w:pPr>
                <w:widowControl w:val="0"/>
                <w:jc w:val="center"/>
                <w:rPr>
                  <w:b/>
                </w:rPr>
              </w:pPr>
              <w:sdt>
                <w:sdtPr>
                  <w:alias w:val="Pavadinimas"/>
                  <w:tag w:val="title_aac38b6432014edea5b7404fe063ec2a"/>
                  <w:lock w:val="sdtLocked"/>
                  <w:richText/>
                </w:sdtPr>
                <w:sdtContent>
                  <w:r>
                    <w:rPr>
                      <w:b/>
                    </w:rPr>
                    <w:t>PIRMINĖS ATLIEKŲ APSKAITOS ŽURNALAS</w:t>
                  </w:r>
                </w:sdtContent>
              </w:sdt>
            </w:p>
            <w:p>
              <w:pPr>
                <w:jc w:val="center"/>
              </w:pPr>
            </w:p>
            <w:p>
              <w:pPr>
                <w:tabs>
                  <w:tab w:val="right" w:leader="underscore" w:pos="9519"/>
                </w:tabs>
                <w:jc w:val="center"/>
              </w:pPr>
              <w:r>
                <w:tab/>
              </w:r>
            </w:p>
            <w:p>
              <w:pPr>
                <w:widowControl w:val="0"/>
                <w:tabs>
                  <w:tab w:val="right" w:leader="underscore" w:pos="9519"/>
                </w:tabs>
                <w:jc w:val="center"/>
                <w:rPr>
                  <w:sz w:val="20"/>
                </w:rPr>
              </w:pPr>
              <w:r>
                <w:rPr>
                  <w:sz w:val="20"/>
                </w:rPr>
                <w:t>(juridinio asmens pavadinimas, kodas ar fizinio asmens vardas, pavardė)</w:t>
              </w:r>
            </w:p>
            <w:p>
              <w:pPr>
                <w:tabs>
                  <w:tab w:val="right" w:leader="underscore" w:pos="9519"/>
                </w:tabs>
                <w:jc w:val="center"/>
              </w:pPr>
              <w:r>
                <w:tab/>
              </w:r>
            </w:p>
            <w:p>
              <w:pPr>
                <w:widowControl w:val="0"/>
                <w:tabs>
                  <w:tab w:val="right" w:leader="underscore" w:pos="9519"/>
                </w:tabs>
                <w:jc w:val="center"/>
                <w:rPr>
                  <w:sz w:val="20"/>
                </w:rPr>
              </w:pPr>
              <w:r>
                <w:rPr>
                  <w:sz w:val="20"/>
                </w:rPr>
                <w:t>(registracijos adresas, telefonas, faksas, el. paštas)</w:t>
              </w:r>
            </w:p>
            <w:p>
              <w:pPr>
                <w:tabs>
                  <w:tab w:val="right" w:leader="underscore" w:pos="9519"/>
                </w:tabs>
                <w:jc w:val="center"/>
              </w:pPr>
              <w:r>
                <w:tab/>
              </w:r>
            </w:p>
            <w:p>
              <w:pPr>
                <w:widowControl w:val="0"/>
                <w:tabs>
                  <w:tab w:val="right" w:leader="underscore" w:pos="9519"/>
                </w:tabs>
                <w:jc w:val="center"/>
                <w:rPr>
                  <w:sz w:val="20"/>
                </w:rPr>
              </w:pPr>
              <w:r>
                <w:rPr>
                  <w:sz w:val="20"/>
                </w:rPr>
                <w:t>(veiklos vykdymo vietos adresas, telefonas, faksas, el. paštas)</w:t>
              </w:r>
            </w:p>
            <w:p>
              <w:pPr>
                <w:widowControl w:val="0"/>
                <w:tabs>
                  <w:tab w:val="right" w:leader="underscore" w:pos="9519"/>
                </w:tabs>
                <w:ind w:firstLine="709"/>
                <w:jc w:val="both"/>
              </w:pPr>
            </w:p>
            <w:p>
              <w:pPr>
                <w:widowControl w:val="0"/>
                <w:tabs>
                  <w:tab w:val="right" w:leader="underscore" w:pos="9519"/>
                </w:tabs>
                <w:ind w:firstLine="709"/>
                <w:jc w:val="both"/>
              </w:pPr>
              <w:r>
                <w:t>Asmuo, atsakingas už atliekų apskaitos žurnalo pildymą</w:t>
              </w:r>
            </w:p>
            <w:p>
              <w:pPr>
                <w:tabs>
                  <w:tab w:val="right" w:leader="underscore" w:pos="9519"/>
                </w:tabs>
                <w:jc w:val="center"/>
              </w:pPr>
              <w:r>
                <w:tab/>
              </w:r>
            </w:p>
            <w:p>
              <w:pPr>
                <w:widowControl w:val="0"/>
                <w:tabs>
                  <w:tab w:val="left" w:leader="underscore" w:pos="3826"/>
                  <w:tab w:val="left" w:leader="underscore" w:pos="6197"/>
                  <w:tab w:val="left" w:leader="underscore" w:pos="7234"/>
                </w:tabs>
                <w:jc w:val="center"/>
                <w:rPr>
                  <w:sz w:val="20"/>
                </w:rPr>
              </w:pPr>
              <w:r>
                <w:rPr>
                  <w:sz w:val="20"/>
                </w:rPr>
                <w:t>(vardas, pavardė, pareigos, telefonas, faksas, el. paštas)</w:t>
              </w:r>
            </w:p>
            <w:p>
              <w:pPr>
                <w:widowControl w:val="0"/>
                <w:tabs>
                  <w:tab w:val="left" w:leader="underscore" w:pos="3826"/>
                  <w:tab w:val="left" w:leader="underscore" w:pos="6197"/>
                  <w:tab w:val="left" w:leader="underscore" w:pos="7234"/>
                </w:tabs>
                <w:ind w:firstLine="709"/>
                <w:jc w:val="both"/>
              </w:pPr>
            </w:p>
            <w:p>
              <w:pPr>
                <w:widowControl w:val="0"/>
                <w:tabs>
                  <w:tab w:val="left" w:leader="underscore" w:pos="3826"/>
                  <w:tab w:val="left" w:leader="underscore" w:pos="6197"/>
                  <w:tab w:val="left" w:leader="underscore" w:pos="7234"/>
                </w:tabs>
                <w:jc w:val="both"/>
              </w:pPr>
              <w:r>
                <w:t>Žurnalo pildymo pradžios data: _________m.</w:t>
                <w:tab/>
                <w:t>mėn._____d.</w:t>
              </w:r>
            </w:p>
            <w:p>
              <w:pPr>
                <w:jc w:val="both"/>
              </w:pPr>
            </w:p>
            <w:p>
              <w:pPr>
                <w:widowControl w:val="0"/>
                <w:jc w:val="both"/>
              </w:pPr>
              <w:r>
                <w:t>Iki žurnalo pildymo pradžios sukauptos (saugomos) atliekos</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1764"/>
                <w:gridCol w:w="6581"/>
                <w:gridCol w:w="1292"/>
              </w:tblGrid>
              <w:tr>
                <w:trPr>
                  <w:cantSplit/>
                  <w:trHeight w:val="23"/>
                </w:trPr>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Sąrašo kodas</w:t>
                    </w:r>
                  </w:p>
                </w:tc>
                <w:tc>
                  <w:tcPr>
                    <w:tcW w:w="626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Atliekos pavadinimas</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Kiekis, t</w:t>
                    </w:r>
                  </w:p>
                </w:tc>
              </w:tr>
              <w:tr>
                <w:trPr>
                  <w:cantSplit/>
                  <w:trHeight w:val="23"/>
                </w:trPr>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26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3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26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3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p>
          </w:sdtContent>
        </w:sdt>
        <w:sdt>
          <w:sdtPr>
            <w:alias w:val="skirsnis"/>
            <w:tag w:val="part_a51d22043b624964b84988f34e93da38"/>
            <w:lock w:val="sdtLocked"/>
            <w:richText/>
          </w:sdtPr>
          <w:sdtContent>
            <w:p>
              <w:pPr>
                <w:widowControl w:val="0"/>
                <w:jc w:val="both"/>
              </w:pPr>
              <w:sdt>
                <w:sdtPr>
                  <w:alias w:val="Pavadinimas"/>
                  <w:tag w:val="title_a51d22043b624964b84988f34e93da38"/>
                  <w:lock w:val="sdtLocked"/>
                  <w:richText/>
                </w:sdtPr>
                <w:sdtContent>
                  <w:r>
                    <w:rPr>
                      <w:b/>
                      <w:bCs/>
                    </w:rPr>
                    <w:t xml:space="preserve">ATLIEKŲ SUSIDARYMAS IR TVARKYMAS </w:t>
                  </w:r>
                  <w:r>
                    <w:rPr>
                      <w:b/>
                      <w:bCs/>
                      <w:vertAlign w:val="superscript"/>
                    </w:rPr>
                    <w:footnoteReference w:customMarkFollows="1" w:id="2"/>
                    <w:t>1</w:t>
                  </w:r>
                </w:sdtContent>
              </w:sdt>
            </w:p>
            <w:sdt>
              <w:sdtPr>
                <w:alias w:val="1 pr. 1 p."/>
                <w:tag w:val="part_7abcbab1ff0546fc95aa47ea97cf910a"/>
                <w:lock w:val="sdtLocked"/>
                <w:richText/>
              </w:sdtPr>
              <w:sdtContent>
                <w:p>
                  <w:pPr>
                    <w:widowControl w:val="0"/>
                    <w:tabs>
                      <w:tab w:val="left" w:pos="302"/>
                      <w:tab w:val="left" w:leader="underscore" w:pos="4218"/>
                    </w:tabs>
                    <w:jc w:val="both"/>
                  </w:pPr>
                  <w:sdt>
                    <w:sdtPr>
                      <w:alias w:val="Numeris"/>
                      <w:tag w:val="nr_7abcbab1ff0546fc95aa47ea97cf910a"/>
                      <w:lock w:val="sdtLocked"/>
                      <w:richText/>
                    </w:sdtPr>
                    <w:sdtContent>
                      <w:r>
                        <w:t>1</w:t>
                      </w:r>
                    </w:sdtContent>
                  </w:sdt>
                  <w:r>
                    <w:t>. Atliekos sąrašo kodas</w:t>
                    <w:tab/>
                  </w:r>
                </w:p>
              </w:sdtContent>
            </w:sdt>
            <w:sdt>
              <w:sdtPr>
                <w:alias w:val="1 pr. 2 p."/>
                <w:tag w:val="part_847a1d51bf8d4f01903a22202e70d8c3"/>
                <w:lock w:val="sdtLocked"/>
                <w:richText/>
              </w:sdtPr>
              <w:sdtContent>
                <w:p>
                  <w:pPr>
                    <w:widowControl w:val="0"/>
                    <w:tabs>
                      <w:tab w:val="left" w:pos="302"/>
                      <w:tab w:val="left" w:leader="underscore" w:pos="6787"/>
                    </w:tabs>
                    <w:jc w:val="both"/>
                  </w:pPr>
                  <w:sdt>
                    <w:sdtPr>
                      <w:alias w:val="Numeris"/>
                      <w:tag w:val="nr_847a1d51bf8d4f01903a22202e70d8c3"/>
                      <w:lock w:val="sdtLocked"/>
                      <w:richText/>
                    </w:sdtPr>
                    <w:sdtContent>
                      <w:r>
                        <w:t>2</w:t>
                      </w:r>
                    </w:sdtContent>
                  </w:sdt>
                  <w:r>
                    <w:t>. Atliekos pavadinimas</w:t>
                    <w:tab/>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596"/>
                    <w:gridCol w:w="818"/>
                    <w:gridCol w:w="818"/>
                    <w:gridCol w:w="818"/>
                    <w:gridCol w:w="707"/>
                    <w:gridCol w:w="707"/>
                    <w:gridCol w:w="707"/>
                    <w:gridCol w:w="930"/>
                    <w:gridCol w:w="707"/>
                    <w:gridCol w:w="954"/>
                    <w:gridCol w:w="572"/>
                    <w:gridCol w:w="596"/>
                    <w:gridCol w:w="707"/>
                  </w:tblGrid>
                  <w:tr>
                    <w:trPr>
                      <w:cantSplit/>
                      <w:trHeight w:val="23"/>
                    </w:trPr>
                    <w:tc>
                      <w:tcPr>
                        <w:tcW w:w="900" w:type="dxa"/>
                        <w:vMerge w:val="restart"/>
                        <w:tcBorders>
                          <w:top w:val="single" w:sz="6" w:space="0" w:color="auto"/>
                          <w:left w:val="single" w:sz="6" w:space="0" w:color="auto"/>
                          <w:right w:val="single" w:sz="6" w:space="0" w:color="auto"/>
                        </w:tcBorders>
                        <w:shd w:val="clear" w:color="auto" w:fill="FFFFFF"/>
                      </w:tcPr>
                      <w:p>
                        <w:pPr>
                          <w:widowControl w:val="0"/>
                          <w:rPr>
                            <w:sz w:val="16"/>
                            <w:szCs w:val="16"/>
                          </w:rPr>
                        </w:pPr>
                        <w:r>
                          <w:rPr>
                            <w:sz w:val="16"/>
                            <w:szCs w:val="16"/>
                          </w:rPr>
                          <w:t>Pildymo data</w:t>
                        </w:r>
                      </w:p>
                    </w:tc>
                    <w:tc>
                      <w:tcPr>
                        <w:tcW w:w="1260" w:type="dxa"/>
                        <w:vMerge w:val="restart"/>
                        <w:tcBorders>
                          <w:top w:val="single" w:sz="6" w:space="0" w:color="auto"/>
                          <w:left w:val="single" w:sz="6" w:space="0" w:color="auto"/>
                          <w:right w:val="single" w:sz="6" w:space="0" w:color="auto"/>
                        </w:tcBorders>
                        <w:shd w:val="clear" w:color="auto" w:fill="FFFFFF"/>
                      </w:tcPr>
                      <w:p>
                        <w:pPr>
                          <w:widowControl w:val="0"/>
                          <w:rPr>
                            <w:sz w:val="16"/>
                            <w:szCs w:val="16"/>
                          </w:rPr>
                        </w:pPr>
                        <w:r>
                          <w:rPr>
                            <w:sz w:val="16"/>
                            <w:szCs w:val="16"/>
                          </w:rPr>
                          <w:t>Atliekų susidarymo periodo pradžia ir pabaiga, data</w:t>
                        </w:r>
                      </w:p>
                    </w:tc>
                    <w:tc>
                      <w:tcPr>
                        <w:tcW w:w="1260" w:type="dxa"/>
                        <w:vMerge w:val="restart"/>
                        <w:tcBorders>
                          <w:top w:val="single" w:sz="6" w:space="0" w:color="auto"/>
                          <w:left w:val="single" w:sz="6" w:space="0" w:color="auto"/>
                          <w:right w:val="single" w:sz="6" w:space="0" w:color="auto"/>
                        </w:tcBorders>
                        <w:shd w:val="clear" w:color="auto" w:fill="FFFFFF"/>
                      </w:tcPr>
                      <w:p>
                        <w:pPr>
                          <w:widowControl w:val="0"/>
                          <w:rPr>
                            <w:sz w:val="16"/>
                            <w:szCs w:val="16"/>
                          </w:rPr>
                        </w:pPr>
                        <w:r>
                          <w:rPr>
                            <w:sz w:val="16"/>
                            <w:szCs w:val="16"/>
                          </w:rPr>
                          <w:t>Techninės priežiūros ar remonto veiklos operacija</w:t>
                        </w:r>
                      </w:p>
                    </w:tc>
                    <w:tc>
                      <w:tcPr>
                        <w:tcW w:w="1260" w:type="dxa"/>
                        <w:vMerge w:val="restart"/>
                        <w:tcBorders>
                          <w:top w:val="single" w:sz="6" w:space="0" w:color="auto"/>
                          <w:left w:val="single" w:sz="6" w:space="0" w:color="auto"/>
                          <w:right w:val="single" w:sz="6" w:space="0" w:color="auto"/>
                        </w:tcBorders>
                        <w:shd w:val="clear" w:color="auto" w:fill="FFFFFF"/>
                      </w:tcPr>
                      <w:p>
                        <w:pPr>
                          <w:widowControl w:val="0"/>
                          <w:rPr>
                            <w:sz w:val="16"/>
                            <w:szCs w:val="16"/>
                          </w:rPr>
                        </w:pPr>
                        <w:r>
                          <w:rPr>
                            <w:sz w:val="16"/>
                            <w:szCs w:val="16"/>
                          </w:rPr>
                          <w:t>Aptarnautų transporto priemonių skaičius, vnt.</w:t>
                        </w:r>
                      </w:p>
                    </w:tc>
                    <w:tc>
                      <w:tcPr>
                        <w:tcW w:w="324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Atliekų kiekis, t</w:t>
                        </w:r>
                      </w:p>
                    </w:tc>
                    <w:tc>
                      <w:tcPr>
                        <w:tcW w:w="25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Dokumentas</w:t>
                        </w:r>
                      </w:p>
                    </w:tc>
                    <w:tc>
                      <w:tcPr>
                        <w:tcW w:w="324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Gavėjas</w:t>
                        </w:r>
                      </w:p>
                    </w:tc>
                    <w:tc>
                      <w:tcPr>
                        <w:tcW w:w="1080" w:type="dxa"/>
                        <w:vMerge w:val="restart"/>
                        <w:tcBorders>
                          <w:top w:val="single" w:sz="6" w:space="0" w:color="auto"/>
                          <w:left w:val="single" w:sz="6" w:space="0" w:color="auto"/>
                          <w:right w:val="single" w:sz="6" w:space="0" w:color="auto"/>
                        </w:tcBorders>
                        <w:shd w:val="clear" w:color="auto" w:fill="FFFFFF"/>
                      </w:tcPr>
                      <w:p>
                        <w:pPr>
                          <w:widowControl w:val="0"/>
                          <w:rPr>
                            <w:sz w:val="16"/>
                            <w:szCs w:val="16"/>
                          </w:rPr>
                        </w:pPr>
                        <w:r>
                          <w:rPr>
                            <w:sz w:val="16"/>
                            <w:szCs w:val="16"/>
                          </w:rPr>
                          <w:t>Parašas</w:t>
                        </w:r>
                      </w:p>
                    </w:tc>
                  </w:tr>
                  <w:tr>
                    <w:trPr>
                      <w:cantSplit/>
                      <w:trHeight w:val="23"/>
                    </w:trPr>
                    <w:tc>
                      <w:tcPr>
                        <w:tcW w:w="900" w:type="dxa"/>
                        <w:vMerge/>
                        <w:tcBorders>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vMerge/>
                        <w:tcBorders>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vMerge/>
                        <w:tcBorders>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vMerge/>
                        <w:tcBorders>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Susidaręs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Suminis susikaupęs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Perduotas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Pavadinimas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Numeris ir data</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Pavadinimas</w:t>
                        </w:r>
                      </w:p>
                    </w:tc>
                    <w:tc>
                      <w:tcPr>
                        <w:tcW w:w="86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Kodas</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Adresas</w:t>
                        </w:r>
                      </w:p>
                    </w:tc>
                    <w:tc>
                      <w:tcPr>
                        <w:tcW w:w="1080" w:type="dxa"/>
                        <w:vMerge/>
                        <w:tcBorders>
                          <w:left w:val="single" w:sz="6" w:space="0" w:color="auto"/>
                          <w:bottom w:val="single" w:sz="6" w:space="0" w:color="auto"/>
                          <w:right w:val="single" w:sz="6" w:space="0" w:color="auto"/>
                        </w:tcBorders>
                        <w:shd w:val="clear" w:color="auto" w:fill="FFFFFF"/>
                      </w:tcPr>
                      <w:p>
                        <w:pPr>
                          <w:widowControl w:val="0"/>
                          <w:rPr>
                            <w:sz w:val="16"/>
                            <w:szCs w:val="16"/>
                          </w:rPr>
                        </w:pP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3</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4</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5</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6</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7</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8</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10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11</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12</w:t>
                        </w:r>
                      </w:p>
                    </w:tc>
                    <w:tc>
                      <w:tcPr>
                        <w:tcW w:w="86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13</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14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r>
                          <w:rPr>
                            <w:sz w:val="16"/>
                            <w:szCs w:val="16"/>
                          </w:rPr>
                          <w:t>15</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86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86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86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86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86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86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86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86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4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86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16"/>
                            <w:szCs w:val="16"/>
                          </w:rPr>
                        </w:pPr>
                      </w:p>
                    </w:tc>
                  </w:tr>
                </w:tbl>
                <w:p>
                  <w:pPr>
                    <w:ind w:firstLine="709"/>
                    <w:jc w:val="both"/>
                  </w:pPr>
                </w:p>
                <w:p>
                  <w:pPr>
                    <w:tabs>
                      <w:tab w:val="left" w:leader="underscore" w:pos="3135"/>
                      <w:tab w:val="left" w:pos="4275"/>
                      <w:tab w:val="left" w:leader="underscore" w:pos="5643"/>
                      <w:tab w:val="left" w:pos="6498"/>
                      <w:tab w:val="left" w:leader="underscore" w:pos="9519"/>
                    </w:tabs>
                    <w:jc w:val="both"/>
                  </w:pPr>
                  <w:r>
                    <w:tab/>
                    <w:tab/>
                    <w:tab/>
                    <w:tab/>
                    <w:tab/>
                  </w:r>
                </w:p>
                <w:p>
                  <w:pPr>
                    <w:widowControl w:val="0"/>
                    <w:tabs>
                      <w:tab w:val="left" w:pos="513"/>
                      <w:tab w:val="left" w:pos="3420"/>
                      <w:tab w:val="left" w:pos="4617"/>
                      <w:tab w:val="left" w:pos="7353"/>
                      <w:tab w:val="left" w:pos="11160"/>
                    </w:tabs>
                    <w:ind w:firstLine="513"/>
                    <w:jc w:val="both"/>
                    <w:rPr>
                      <w:sz w:val="20"/>
                    </w:rPr>
                  </w:pPr>
                  <w:r>
                    <w:rPr>
                      <w:sz w:val="20"/>
                    </w:rPr>
                    <w:t>(vadovas)</w:t>
                  </w:r>
                  <w:r>
                    <w:tab/>
                    <w:tab/>
                  </w:r>
                  <w:r>
                    <w:rPr>
                      <w:sz w:val="20"/>
                    </w:rPr>
                    <w:t>(parašas)</w:t>
                    <w:tab/>
                    <w:t>(vardas, pavardė)</w:t>
                  </w:r>
                </w:p>
                <w:p>
                  <w:pPr>
                    <w:tabs>
                      <w:tab w:val="left" w:leader="underscore" w:pos="2166"/>
                    </w:tabs>
                    <w:jc w:val="both"/>
                  </w:pPr>
                  <w:r>
                    <w:tab/>
                  </w:r>
                </w:p>
                <w:p>
                  <w:pPr>
                    <w:widowControl w:val="0"/>
                    <w:tabs>
                      <w:tab w:val="left" w:pos="513"/>
                    </w:tabs>
                    <w:ind w:firstLine="513"/>
                    <w:jc w:val="both"/>
                    <w:rPr>
                      <w:sz w:val="20"/>
                    </w:rPr>
                  </w:pPr>
                  <w:r>
                    <w:rPr>
                      <w:sz w:val="20"/>
                    </w:rPr>
                    <w:t>(data)</w:t>
                  </w:r>
                </w:p>
                <w:p>
                  <w:pPr>
                    <w:widowControl w:val="0"/>
                    <w:ind w:firstLine="709"/>
                    <w:jc w:val="both"/>
                  </w:pPr>
                </w:p>
                <w:p>
                  <w:pPr>
                    <w:widowControl w:val="0"/>
                    <w:tabs>
                      <w:tab w:val="right" w:leader="underscore" w:pos="9633"/>
                    </w:tabs>
                    <w:jc w:val="both"/>
                  </w:pPr>
                  <w:r>
                    <w:tab/>
                  </w:r>
                </w:p>
                <w:p>
                  <w:pPr>
                    <w:widowControl w:val="0"/>
                    <w:jc w:val="both"/>
                    <w:rPr>
                      <w:sz w:val="20"/>
                    </w:rPr>
                  </w:pPr>
                  <w:r>
                    <w:rPr>
                      <w:sz w:val="20"/>
                    </w:rPr>
                    <w:t>(užpildžiusiojo vardas, pavardė, telefonas, faksas, el. paštas)</w:t>
                  </w:r>
                </w:p>
                <w:sdt>
                  <w:sdtPr>
                    <w:alias w:val="lentele"/>
                    <w:tag w:val="part_13e27f90e64046f18dca1b76972cd67d"/>
                    <w:lock w:val="sdtLocked"/>
                    <w:richText/>
                  </w:sdtPr>
                  <w:sdtContent>
                    <w:p>
                      <w:pPr>
                        <w:widowControl w:val="0"/>
                        <w:ind w:firstLine="709"/>
                        <w:jc w:val="both"/>
                      </w:pPr>
                      <w:sdt>
                        <w:sdtPr>
                          <w:alias w:val="Pavadinimas"/>
                          <w:tag w:val="title_13e27f90e64046f18dca1b76972cd67d"/>
                          <w:lock w:val="sdtLocked"/>
                          <w:richText/>
                        </w:sdtPr>
                        <w:sdtContent>
                          <w:r>
                            <w:rPr>
                              <w:b/>
                              <w:bCs/>
                            </w:rPr>
                            <w:t>ATLIEKŲ SUSIDARYMO IR TVARKYMO DUOMENŲ PATEIKIMAS</w:t>
                          </w:r>
                        </w:sdtContent>
                      </w:sdt>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554"/>
                        <w:gridCol w:w="2167"/>
                        <w:gridCol w:w="6916"/>
                      </w:tblGrid>
                      <w:tr>
                        <w:trPr>
                          <w:cantSplit/>
                          <w:trHeight w:val="23"/>
                        </w:trPr>
                        <w:tc>
                          <w:tcPr>
                            <w:tcW w:w="259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Skiltis</w:t>
                            </w:r>
                          </w:p>
                        </w:tc>
                        <w:tc>
                          <w:tcPr>
                            <w:tcW w:w="65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Paaiškinimas</w:t>
                            </w:r>
                          </w:p>
                        </w:tc>
                      </w:tr>
                      <w:tr>
                        <w:trPr>
                          <w:cantSplit/>
                          <w:trHeight w:val="403"/>
                        </w:trPr>
                        <w:tc>
                          <w:tcPr>
                            <w:tcW w:w="528" w:type="dxa"/>
                            <w:tcBorders>
                              <w:top w:val="single" w:sz="6" w:space="0" w:color="auto"/>
                              <w:left w:val="single" w:sz="6" w:space="0" w:color="auto"/>
                              <w:right w:val="single" w:sz="6" w:space="0" w:color="auto"/>
                            </w:tcBorders>
                            <w:shd w:val="clear" w:color="auto" w:fill="FFFFFF"/>
                          </w:tcPr>
                          <w:p>
                            <w:pPr>
                              <w:widowControl w:val="0"/>
                              <w:rPr>
                                <w:sz w:val="20"/>
                              </w:rPr>
                            </w:pPr>
                            <w:r>
                              <w:rPr>
                                <w:bCs/>
                                <w:sz w:val="20"/>
                              </w:rPr>
                              <w:t>1</w:t>
                            </w:r>
                          </w:p>
                        </w:tc>
                        <w:tc>
                          <w:tcPr>
                            <w:tcW w:w="2064" w:type="dxa"/>
                            <w:tcBorders>
                              <w:top w:val="single" w:sz="6" w:space="0" w:color="auto"/>
                              <w:left w:val="single" w:sz="6" w:space="0" w:color="auto"/>
                              <w:right w:val="single" w:sz="6" w:space="0" w:color="auto"/>
                            </w:tcBorders>
                            <w:shd w:val="clear" w:color="auto" w:fill="FFFFFF"/>
                          </w:tcPr>
                          <w:p>
                            <w:pPr>
                              <w:widowControl w:val="0"/>
                              <w:rPr>
                                <w:sz w:val="20"/>
                              </w:rPr>
                            </w:pPr>
                            <w:r>
                              <w:rPr>
                                <w:b/>
                                <w:bCs/>
                                <w:sz w:val="20"/>
                              </w:rPr>
                              <w:t>Atliekos sąrašo kodas</w:t>
                            </w:r>
                          </w:p>
                        </w:tc>
                        <w:tc>
                          <w:tcPr>
                            <w:tcW w:w="6588" w:type="dxa"/>
                            <w:tcBorders>
                              <w:top w:val="single" w:sz="6" w:space="0" w:color="auto"/>
                              <w:left w:val="single" w:sz="6" w:space="0" w:color="auto"/>
                              <w:right w:val="single" w:sz="6" w:space="0" w:color="auto"/>
                            </w:tcBorders>
                            <w:shd w:val="clear" w:color="auto" w:fill="FFFFFF"/>
                          </w:tcPr>
                          <w:p>
                            <w:pPr>
                              <w:widowControl w:val="0"/>
                              <w:rPr>
                                <w:sz w:val="20"/>
                              </w:rPr>
                            </w:pPr>
                            <w:r>
                              <w:rPr>
                                <w:sz w:val="20"/>
                              </w:rPr>
                              <w:t>Atliekų sąrašo šešių skaitmenų atliekų kodas (Atliekų tvarkymo taisyklių 2 priedas).</w:t>
                            </w:r>
                          </w:p>
                        </w:tc>
                      </w:tr>
                      <w:tr>
                        <w:trPr>
                          <w:cantSplit/>
                          <w:trHeight w:val="1446"/>
                        </w:trPr>
                        <w:tc>
                          <w:tcPr>
                            <w:tcW w:w="528" w:type="dxa"/>
                            <w:tcBorders>
                              <w:top w:val="single" w:sz="6" w:space="0" w:color="auto"/>
                              <w:left w:val="single" w:sz="6" w:space="0" w:color="auto"/>
                              <w:right w:val="single" w:sz="6" w:space="0" w:color="auto"/>
                            </w:tcBorders>
                            <w:shd w:val="clear" w:color="auto" w:fill="FFFFFF"/>
                          </w:tcPr>
                          <w:p>
                            <w:pPr>
                              <w:widowControl w:val="0"/>
                              <w:rPr>
                                <w:sz w:val="20"/>
                              </w:rPr>
                            </w:pPr>
                            <w:r>
                              <w:rPr>
                                <w:bCs/>
                                <w:sz w:val="20"/>
                              </w:rPr>
                              <w:t>2</w:t>
                            </w:r>
                          </w:p>
                        </w:tc>
                        <w:tc>
                          <w:tcPr>
                            <w:tcW w:w="2064" w:type="dxa"/>
                            <w:tcBorders>
                              <w:top w:val="single" w:sz="6" w:space="0" w:color="auto"/>
                              <w:left w:val="single" w:sz="6" w:space="0" w:color="auto"/>
                              <w:right w:val="single" w:sz="6" w:space="0" w:color="auto"/>
                            </w:tcBorders>
                            <w:shd w:val="clear" w:color="auto" w:fill="FFFFFF"/>
                          </w:tcPr>
                          <w:p>
                            <w:pPr>
                              <w:widowControl w:val="0"/>
                              <w:rPr>
                                <w:sz w:val="20"/>
                              </w:rPr>
                            </w:pPr>
                            <w:r>
                              <w:rPr>
                                <w:b/>
                                <w:bCs/>
                                <w:sz w:val="20"/>
                              </w:rPr>
                              <w:t>Atliekos pavadinimas</w:t>
                            </w:r>
                          </w:p>
                        </w:tc>
                        <w:tc>
                          <w:tcPr>
                            <w:tcW w:w="6588" w:type="dxa"/>
                            <w:tcBorders>
                              <w:top w:val="single" w:sz="6" w:space="0" w:color="auto"/>
                              <w:left w:val="single" w:sz="6" w:space="0" w:color="auto"/>
                              <w:right w:val="single" w:sz="6" w:space="0" w:color="auto"/>
                            </w:tcBorders>
                            <w:shd w:val="clear" w:color="auto" w:fill="FFFFFF"/>
                          </w:tcPr>
                          <w:p>
                            <w:pPr>
                              <w:widowControl w:val="0"/>
                              <w:rPr>
                                <w:sz w:val="20"/>
                              </w:rPr>
                            </w:pPr>
                            <w:r>
                              <w:rPr>
                                <w:sz w:val="20"/>
                              </w:rPr>
                              <w:t>Atliekų pavadinimas įrašomas iš Atliekų sąrašo (Atliekų tvarkymo taisyklių 2 priedas). Jeigu atliekų pavadinimas nepakankamai charakterizuoja atliekas, tuomet skliausteliuose įrašomas atliekų pavadinimas, kuo tiksliau apibūdinantis atliekų prigimtį ir sudėtį. Negalima rašyti tokių pavadinimų kaip „kitaip neapibūdintos atliekos“.</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Cs/>
                                <w:sz w:val="20"/>
                              </w:rPr>
                              <w:t>3</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Pildymo data</w:t>
                            </w:r>
                          </w:p>
                        </w:tc>
                        <w:tc>
                          <w:tcPr>
                            <w:tcW w:w="65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Įrašo atliekų apskaitos žurnale data (metai, mėnuo, diena).</w:t>
                            </w:r>
                          </w:p>
                        </w:tc>
                      </w:tr>
                      <w:tr>
                        <w:trPr>
                          <w:cantSplit/>
                          <w:trHeight w:val="1125"/>
                        </w:trPr>
                        <w:tc>
                          <w:tcPr>
                            <w:tcW w:w="528" w:type="dxa"/>
                            <w:tcBorders>
                              <w:top w:val="single" w:sz="6" w:space="0" w:color="auto"/>
                              <w:left w:val="single" w:sz="6" w:space="0" w:color="auto"/>
                              <w:right w:val="single" w:sz="6" w:space="0" w:color="auto"/>
                            </w:tcBorders>
                            <w:shd w:val="clear" w:color="auto" w:fill="FFFFFF"/>
                          </w:tcPr>
                          <w:p>
                            <w:pPr>
                              <w:widowControl w:val="0"/>
                              <w:rPr>
                                <w:sz w:val="20"/>
                              </w:rPr>
                            </w:pPr>
                            <w:r>
                              <w:rPr>
                                <w:bCs/>
                                <w:sz w:val="20"/>
                              </w:rPr>
                              <w:t>4</w:t>
                            </w:r>
                          </w:p>
                        </w:tc>
                        <w:tc>
                          <w:tcPr>
                            <w:tcW w:w="2064" w:type="dxa"/>
                            <w:tcBorders>
                              <w:top w:val="single" w:sz="6" w:space="0" w:color="auto"/>
                              <w:left w:val="single" w:sz="6" w:space="0" w:color="auto"/>
                              <w:right w:val="single" w:sz="6" w:space="0" w:color="auto"/>
                            </w:tcBorders>
                            <w:shd w:val="clear" w:color="auto" w:fill="FFFFFF"/>
                          </w:tcPr>
                          <w:p>
                            <w:pPr>
                              <w:widowControl w:val="0"/>
                              <w:rPr>
                                <w:sz w:val="20"/>
                              </w:rPr>
                            </w:pPr>
                            <w:r>
                              <w:rPr>
                                <w:b/>
                                <w:bCs/>
                                <w:sz w:val="20"/>
                              </w:rPr>
                              <w:t>Atliekų susidarymo periodo pradžia ir pabaiga, data</w:t>
                            </w:r>
                          </w:p>
                        </w:tc>
                        <w:tc>
                          <w:tcPr>
                            <w:tcW w:w="6588" w:type="dxa"/>
                            <w:tcBorders>
                              <w:top w:val="single" w:sz="6" w:space="0" w:color="auto"/>
                              <w:left w:val="single" w:sz="6" w:space="0" w:color="auto"/>
                              <w:right w:val="single" w:sz="6" w:space="0" w:color="auto"/>
                            </w:tcBorders>
                            <w:shd w:val="clear" w:color="auto" w:fill="FFFFFF"/>
                          </w:tcPr>
                          <w:p>
                            <w:pPr>
                              <w:widowControl w:val="0"/>
                              <w:rPr>
                                <w:sz w:val="20"/>
                              </w:rPr>
                            </w:pPr>
                            <w:r>
                              <w:rPr>
                                <w:sz w:val="20"/>
                              </w:rPr>
                              <w:t>Periodas, kurio metu susidarė atliekos (ne ilgesnis kaip viena savaitė).</w:t>
                            </w:r>
                          </w:p>
                        </w:tc>
                      </w:tr>
                      <w:tr>
                        <w:trPr>
                          <w:cantSplit/>
                          <w:trHeight w:val="1125"/>
                        </w:trPr>
                        <w:tc>
                          <w:tcPr>
                            <w:tcW w:w="528"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rPr>
                            </w:pPr>
                            <w:r>
                              <w:rPr>
                                <w:bCs/>
                                <w:sz w:val="20"/>
                              </w:rPr>
                              <w:t>5</w:t>
                            </w:r>
                          </w:p>
                        </w:tc>
                        <w:tc>
                          <w:tcPr>
                            <w:tcW w:w="206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rPr>
                            </w:pPr>
                            <w:r>
                              <w:rPr>
                                <w:b/>
                                <w:bCs/>
                                <w:sz w:val="20"/>
                              </w:rPr>
                              <w:t>Techninės priežiūros ar remonto veiklos operacija</w:t>
                            </w:r>
                          </w:p>
                        </w:tc>
                        <w:tc>
                          <w:tcPr>
                            <w:tcW w:w="6588"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rPr>
                            </w:pPr>
                            <w:r>
                              <w:rPr>
                                <w:sz w:val="20"/>
                              </w:rPr>
                              <w:t>Nurodoma transporto priemonės techninės priežiūros ir remonto veiklos operacija (pagal Aprašo 5 priedą), kurios metu susidaro atliekos.</w:t>
                            </w:r>
                          </w:p>
                        </w:tc>
                      </w:tr>
                      <w:tr>
                        <w:trPr>
                          <w:cantSplit/>
                          <w:trHeight w:val="451"/>
                        </w:trPr>
                        <w:tc>
                          <w:tcPr>
                            <w:tcW w:w="528" w:type="dxa"/>
                            <w:tcBorders>
                              <w:top w:val="single" w:sz="4" w:space="0" w:color="auto"/>
                              <w:left w:val="single" w:sz="4" w:space="0" w:color="auto"/>
                              <w:bottom w:val="single" w:sz="4" w:space="0" w:color="auto"/>
                              <w:right w:val="single" w:sz="6" w:space="0" w:color="auto"/>
                            </w:tcBorders>
                            <w:shd w:val="clear" w:color="auto" w:fill="FFFFFF"/>
                          </w:tcPr>
                          <w:p>
                            <w:pPr>
                              <w:widowControl w:val="0"/>
                              <w:rPr>
                                <w:sz w:val="20"/>
                              </w:rPr>
                            </w:pPr>
                            <w:r>
                              <w:rPr>
                                <w:bCs/>
                                <w:sz w:val="20"/>
                              </w:rPr>
                              <w:t>6</w:t>
                            </w:r>
                          </w:p>
                        </w:tc>
                        <w:tc>
                          <w:tcPr>
                            <w:tcW w:w="2064" w:type="dxa"/>
                            <w:tcBorders>
                              <w:top w:val="single" w:sz="4" w:space="0" w:color="auto"/>
                              <w:left w:val="single" w:sz="6" w:space="0" w:color="auto"/>
                              <w:bottom w:val="single" w:sz="4" w:space="0" w:color="auto"/>
                              <w:right w:val="single" w:sz="6" w:space="0" w:color="auto"/>
                            </w:tcBorders>
                            <w:shd w:val="clear" w:color="auto" w:fill="FFFFFF"/>
                          </w:tcPr>
                          <w:p>
                            <w:pPr>
                              <w:widowControl w:val="0"/>
                              <w:rPr>
                                <w:sz w:val="20"/>
                              </w:rPr>
                            </w:pPr>
                            <w:r>
                              <w:rPr>
                                <w:b/>
                                <w:bCs/>
                                <w:sz w:val="20"/>
                              </w:rPr>
                              <w:t>Aptarnautų transporto priemonių skaičius, vnt.</w:t>
                            </w:r>
                          </w:p>
                        </w:tc>
                        <w:tc>
                          <w:tcPr>
                            <w:tcW w:w="6588" w:type="dxa"/>
                            <w:tcBorders>
                              <w:top w:val="single" w:sz="4" w:space="0" w:color="auto"/>
                              <w:left w:val="single" w:sz="6" w:space="0" w:color="auto"/>
                              <w:bottom w:val="single" w:sz="4" w:space="0" w:color="auto"/>
                              <w:right w:val="single" w:sz="4" w:space="0" w:color="auto"/>
                            </w:tcBorders>
                            <w:shd w:val="clear" w:color="auto" w:fill="FFFFFF"/>
                          </w:tcPr>
                          <w:p>
                            <w:pPr>
                              <w:widowControl w:val="0"/>
                              <w:rPr>
                                <w:sz w:val="20"/>
                              </w:rPr>
                            </w:pPr>
                            <w:r>
                              <w:rPr>
                                <w:sz w:val="20"/>
                              </w:rPr>
                              <w:t>įrašomas aptarnautų transporto priemonių skaičius per periodą, susijęs su atitinkamos atliekos susidarymu.</w:t>
                            </w:r>
                          </w:p>
                        </w:tc>
                      </w:tr>
                      <w:tr>
                        <w:trPr>
                          <w:cantSplit/>
                          <w:trHeight w:val="451"/>
                        </w:trPr>
                        <w:tc>
                          <w:tcPr>
                            <w:tcW w:w="528" w:type="dxa"/>
                            <w:tcBorders>
                              <w:top w:val="single" w:sz="4" w:space="0" w:color="auto"/>
                            </w:tcBorders>
                            <w:shd w:val="clear" w:color="auto" w:fill="FFFFFF"/>
                          </w:tcPr>
                          <w:p>
                            <w:pPr>
                              <w:widowControl w:val="0"/>
                              <w:rPr>
                                <w:bCs/>
                                <w:sz w:val="20"/>
                              </w:rPr>
                            </w:pPr>
                          </w:p>
                        </w:tc>
                        <w:tc>
                          <w:tcPr>
                            <w:tcW w:w="2064" w:type="dxa"/>
                            <w:tcBorders>
                              <w:top w:val="single" w:sz="4" w:space="0" w:color="auto"/>
                            </w:tcBorders>
                            <w:shd w:val="clear" w:color="auto" w:fill="FFFFFF"/>
                          </w:tcPr>
                          <w:p>
                            <w:pPr>
                              <w:widowControl w:val="0"/>
                              <w:rPr>
                                <w:b/>
                                <w:bCs/>
                                <w:sz w:val="20"/>
                              </w:rPr>
                            </w:pPr>
                            <w:r>
                              <w:rPr>
                                <w:b/>
                                <w:bCs/>
                                <w:sz w:val="20"/>
                              </w:rPr>
                              <w:t>Atliekų kiekis, t</w:t>
                            </w:r>
                          </w:p>
                        </w:tc>
                        <w:tc>
                          <w:tcPr>
                            <w:tcW w:w="6588" w:type="dxa"/>
                            <w:tcBorders>
                              <w:top w:val="single" w:sz="4" w:space="0" w:color="auto"/>
                            </w:tcBorders>
                            <w:shd w:val="clear" w:color="auto" w:fill="FFFFFF"/>
                          </w:tcPr>
                          <w:p>
                            <w:pPr>
                              <w:widowControl w:val="0"/>
                              <w:rPr>
                                <w:sz w:val="20"/>
                              </w:rPr>
                            </w:pPr>
                            <w:r>
                              <w:rPr>
                                <w:sz w:val="20"/>
                              </w:rPr>
                              <w:t>Atliekų kiekis tonomis (trys ženklai po kablelio).</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7</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Susidaręs</w:t>
                            </w:r>
                          </w:p>
                        </w:tc>
                        <w:tc>
                          <w:tcPr>
                            <w:tcW w:w="65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Susidaręs atliekų kiekis per nurodytą periodą.</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8</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Suminis susikaupęs</w:t>
                            </w:r>
                          </w:p>
                        </w:tc>
                        <w:tc>
                          <w:tcPr>
                            <w:tcW w:w="65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Suminis susikaupęs atliekų kiekis skaičiuojamas po kiekvienos atliekų susidarymo ar perdavimo operacijos. Šis kiekis rodo įrašo metu realiai esantį atliekų kiekį.</w:t>
                            </w:r>
                          </w:p>
                        </w:tc>
                      </w:tr>
                      <w:tr>
                        <w:trPr>
                          <w:cantSplit/>
                          <w:trHeight w:val="23"/>
                        </w:trPr>
                        <w:tc>
                          <w:tcPr>
                            <w:tcW w:w="528"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rPr>
                            </w:pPr>
                            <w:r>
                              <w:rPr>
                                <w:sz w:val="20"/>
                              </w:rPr>
                              <w:t>9</w:t>
                            </w:r>
                          </w:p>
                        </w:tc>
                        <w:tc>
                          <w:tcPr>
                            <w:tcW w:w="206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rPr>
                            </w:pPr>
                            <w:r>
                              <w:rPr>
                                <w:b/>
                                <w:bCs/>
                                <w:sz w:val="20"/>
                              </w:rPr>
                              <w:t>Perduotas</w:t>
                            </w:r>
                          </w:p>
                        </w:tc>
                        <w:tc>
                          <w:tcPr>
                            <w:tcW w:w="6588"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rPr>
                            </w:pPr>
                            <w:r>
                              <w:rPr>
                                <w:sz w:val="20"/>
                              </w:rPr>
                              <w:t>Perduotas atliekų tvarkytojui atliekų kiekis.</w:t>
                            </w:r>
                          </w:p>
                        </w:tc>
                      </w:tr>
                      <w:tr>
                        <w:trPr>
                          <w:cantSplit/>
                          <w:trHeight w:val="23"/>
                        </w:trPr>
                        <w:tc>
                          <w:tcPr>
                            <w:tcW w:w="528" w:type="dxa"/>
                            <w:tcBorders>
                              <w:top w:val="single" w:sz="4" w:space="0" w:color="auto"/>
                            </w:tcBorders>
                            <w:shd w:val="clear" w:color="auto" w:fill="FFFFFF"/>
                          </w:tcPr>
                          <w:p>
                            <w:pPr>
                              <w:widowControl w:val="0"/>
                              <w:rPr>
                                <w:sz w:val="20"/>
                              </w:rPr>
                            </w:pPr>
                          </w:p>
                        </w:tc>
                        <w:tc>
                          <w:tcPr>
                            <w:tcW w:w="2064" w:type="dxa"/>
                            <w:tcBorders>
                              <w:top w:val="single" w:sz="4" w:space="0" w:color="auto"/>
                            </w:tcBorders>
                            <w:shd w:val="clear" w:color="auto" w:fill="FFFFFF"/>
                          </w:tcPr>
                          <w:p>
                            <w:pPr>
                              <w:widowControl w:val="0"/>
                              <w:rPr>
                                <w:b/>
                                <w:bCs/>
                                <w:sz w:val="20"/>
                              </w:rPr>
                            </w:pPr>
                            <w:r>
                              <w:rPr>
                                <w:b/>
                                <w:bCs/>
                                <w:sz w:val="20"/>
                              </w:rPr>
                              <w:t>Dokumentas</w:t>
                            </w:r>
                          </w:p>
                        </w:tc>
                        <w:tc>
                          <w:tcPr>
                            <w:tcW w:w="6588" w:type="dxa"/>
                            <w:tcBorders>
                              <w:top w:val="single" w:sz="4" w:space="0" w:color="auto"/>
                            </w:tcBorders>
                            <w:shd w:val="clear" w:color="auto" w:fill="FFFFFF"/>
                          </w:tcPr>
                          <w:p>
                            <w:pPr>
                              <w:widowControl w:val="0"/>
                              <w:rPr>
                                <w:sz w:val="20"/>
                              </w:rPr>
                            </w:pPr>
                            <w:r>
                              <w:rPr>
                                <w:sz w:val="20"/>
                              </w:rPr>
                              <w:t>Dokumentas atliekų priėmimui ir perdavimui patvirtinti.</w:t>
                            </w:r>
                          </w:p>
                        </w:tc>
                      </w:tr>
                      <w:tr>
                        <w:trPr>
                          <w:cantSplit/>
                          <w:trHeight w:val="23"/>
                        </w:trPr>
                        <w:tc>
                          <w:tcPr>
                            <w:tcW w:w="528" w:type="dxa"/>
                            <w:vMerge w:val="restart"/>
                            <w:tcBorders>
                              <w:top w:val="single" w:sz="6" w:space="0" w:color="auto"/>
                              <w:left w:val="single" w:sz="6" w:space="0" w:color="auto"/>
                              <w:right w:val="single" w:sz="6" w:space="0" w:color="auto"/>
                            </w:tcBorders>
                            <w:shd w:val="clear" w:color="auto" w:fill="FFFFFF"/>
                          </w:tcPr>
                          <w:p>
                            <w:pPr>
                              <w:widowControl w:val="0"/>
                              <w:rPr>
                                <w:sz w:val="20"/>
                              </w:rPr>
                            </w:pPr>
                            <w:r>
                              <w:rPr>
                                <w:sz w:val="20"/>
                              </w:rPr>
                              <w:t>10</w:t>
                            </w:r>
                          </w:p>
                        </w:tc>
                        <w:tc>
                          <w:tcPr>
                            <w:tcW w:w="2064" w:type="dxa"/>
                            <w:vMerge w:val="restart"/>
                            <w:tcBorders>
                              <w:top w:val="single" w:sz="6" w:space="0" w:color="auto"/>
                              <w:left w:val="single" w:sz="6" w:space="0" w:color="auto"/>
                              <w:right w:val="single" w:sz="6" w:space="0" w:color="auto"/>
                            </w:tcBorders>
                            <w:shd w:val="clear" w:color="auto" w:fill="FFFFFF"/>
                          </w:tcPr>
                          <w:p>
                            <w:pPr>
                              <w:widowControl w:val="0"/>
                              <w:rPr>
                                <w:sz w:val="20"/>
                              </w:rPr>
                            </w:pPr>
                            <w:r>
                              <w:rPr>
                                <w:b/>
                                <w:bCs/>
                                <w:sz w:val="20"/>
                              </w:rPr>
                              <w:t>Pavadinimas</w:t>
                            </w:r>
                          </w:p>
                        </w:tc>
                        <w:tc>
                          <w:tcPr>
                            <w:tcW w:w="6588" w:type="dxa"/>
                            <w:tcBorders>
                              <w:top w:val="single" w:sz="6" w:space="0" w:color="auto"/>
                              <w:left w:val="single" w:sz="6" w:space="0" w:color="auto"/>
                              <w:bottom w:val="nil"/>
                              <w:right w:val="single" w:sz="6" w:space="0" w:color="auto"/>
                            </w:tcBorders>
                            <w:shd w:val="clear" w:color="auto" w:fill="FFFFFF"/>
                          </w:tcPr>
                          <w:p>
                            <w:pPr>
                              <w:widowControl w:val="0"/>
                              <w:rPr>
                                <w:sz w:val="20"/>
                              </w:rPr>
                            </w:pPr>
                            <w:r>
                              <w:rPr>
                                <w:sz w:val="20"/>
                              </w:rPr>
                              <w:t>Dokumentas (kodas) atliekų priėmimui ir perdavimui patvirtinti:</w:t>
                            </w:r>
                          </w:p>
                        </w:tc>
                      </w:tr>
                      <w:tr>
                        <w:trPr>
                          <w:cantSplit/>
                          <w:trHeight w:val="23"/>
                        </w:trPr>
                        <w:tc>
                          <w:tcPr>
                            <w:tcW w:w="528" w:type="dxa"/>
                            <w:vMerge/>
                            <w:tcBorders>
                              <w:left w:val="single" w:sz="6" w:space="0" w:color="auto"/>
                              <w:right w:val="single" w:sz="6" w:space="0" w:color="auto"/>
                            </w:tcBorders>
                            <w:shd w:val="clear" w:color="auto" w:fill="FFFFFF"/>
                          </w:tcPr>
                          <w:p>
                            <w:pPr>
                              <w:widowControl w:val="0"/>
                              <w:rPr>
                                <w:sz w:val="20"/>
                              </w:rPr>
                            </w:pPr>
                          </w:p>
                        </w:tc>
                        <w:tc>
                          <w:tcPr>
                            <w:tcW w:w="2064" w:type="dxa"/>
                            <w:vMerge/>
                            <w:tcBorders>
                              <w:left w:val="single" w:sz="6" w:space="0" w:color="auto"/>
                              <w:right w:val="single" w:sz="6" w:space="0" w:color="auto"/>
                            </w:tcBorders>
                            <w:shd w:val="clear" w:color="auto" w:fill="FFFFFF"/>
                          </w:tcPr>
                          <w:p>
                            <w:pPr>
                              <w:widowControl w:val="0"/>
                              <w:rPr>
                                <w:sz w:val="20"/>
                              </w:rPr>
                            </w:pPr>
                          </w:p>
                        </w:tc>
                        <w:tc>
                          <w:tcPr>
                            <w:tcW w:w="6588" w:type="dxa"/>
                            <w:tcBorders>
                              <w:top w:val="nil"/>
                              <w:left w:val="single" w:sz="6" w:space="0" w:color="auto"/>
                              <w:bottom w:val="nil"/>
                              <w:right w:val="single" w:sz="6" w:space="0" w:color="auto"/>
                            </w:tcBorders>
                            <w:shd w:val="clear" w:color="auto" w:fill="FFFFFF"/>
                          </w:tcPr>
                          <w:p>
                            <w:pPr>
                              <w:widowControl w:val="0"/>
                              <w:rPr>
                                <w:sz w:val="20"/>
                              </w:rPr>
                            </w:pPr>
                            <w:r>
                              <w:rPr>
                                <w:b/>
                                <w:sz w:val="20"/>
                              </w:rPr>
                              <w:t>PAL</w:t>
                            </w:r>
                            <w:r>
                              <w:rPr>
                                <w:sz w:val="20"/>
                              </w:rPr>
                              <w:t xml:space="preserve"> – pavojingų atliekų lydraštis;</w:t>
                            </w:r>
                          </w:p>
                        </w:tc>
                      </w:tr>
                      <w:tr>
                        <w:trPr>
                          <w:cantSplit/>
                          <w:trHeight w:val="23"/>
                        </w:trPr>
                        <w:tc>
                          <w:tcPr>
                            <w:tcW w:w="528" w:type="dxa"/>
                            <w:vMerge/>
                            <w:tcBorders>
                              <w:left w:val="single" w:sz="6" w:space="0" w:color="auto"/>
                              <w:right w:val="single" w:sz="6" w:space="0" w:color="auto"/>
                            </w:tcBorders>
                            <w:shd w:val="clear" w:color="auto" w:fill="FFFFFF"/>
                          </w:tcPr>
                          <w:p>
                            <w:pPr>
                              <w:widowControl w:val="0"/>
                              <w:rPr>
                                <w:sz w:val="20"/>
                              </w:rPr>
                            </w:pPr>
                          </w:p>
                        </w:tc>
                        <w:tc>
                          <w:tcPr>
                            <w:tcW w:w="2064" w:type="dxa"/>
                            <w:vMerge/>
                            <w:tcBorders>
                              <w:left w:val="single" w:sz="6" w:space="0" w:color="auto"/>
                              <w:right w:val="single" w:sz="6" w:space="0" w:color="auto"/>
                            </w:tcBorders>
                            <w:shd w:val="clear" w:color="auto" w:fill="FFFFFF"/>
                          </w:tcPr>
                          <w:p>
                            <w:pPr>
                              <w:widowControl w:val="0"/>
                              <w:rPr>
                                <w:sz w:val="20"/>
                              </w:rPr>
                            </w:pPr>
                          </w:p>
                        </w:tc>
                        <w:tc>
                          <w:tcPr>
                            <w:tcW w:w="6588" w:type="dxa"/>
                            <w:tcBorders>
                              <w:top w:val="nil"/>
                              <w:left w:val="single" w:sz="6" w:space="0" w:color="auto"/>
                              <w:bottom w:val="nil"/>
                              <w:right w:val="single" w:sz="6" w:space="0" w:color="auto"/>
                            </w:tcBorders>
                            <w:shd w:val="clear" w:color="auto" w:fill="FFFFFF"/>
                          </w:tcPr>
                          <w:p>
                            <w:pPr>
                              <w:widowControl w:val="0"/>
                              <w:rPr>
                                <w:sz w:val="20"/>
                              </w:rPr>
                            </w:pPr>
                            <w:r>
                              <w:rPr>
                                <w:b/>
                                <w:sz w:val="20"/>
                              </w:rPr>
                              <w:t>F</w:t>
                            </w:r>
                            <w:r>
                              <w:rPr>
                                <w:sz w:val="20"/>
                              </w:rPr>
                              <w:t xml:space="preserve"> – PVM sąskaita faktūra;</w:t>
                            </w:r>
                          </w:p>
                        </w:tc>
                      </w:tr>
                      <w:tr>
                        <w:trPr>
                          <w:cantSplit/>
                          <w:trHeight w:val="23"/>
                        </w:trPr>
                        <w:tc>
                          <w:tcPr>
                            <w:tcW w:w="528" w:type="dxa"/>
                            <w:vMerge/>
                            <w:tcBorders>
                              <w:left w:val="single" w:sz="6" w:space="0" w:color="auto"/>
                              <w:bottom w:val="single" w:sz="6" w:space="0" w:color="auto"/>
                              <w:right w:val="single" w:sz="6" w:space="0" w:color="auto"/>
                            </w:tcBorders>
                            <w:shd w:val="clear" w:color="auto" w:fill="FFFFFF"/>
                          </w:tcPr>
                          <w:p>
                            <w:pPr>
                              <w:widowControl w:val="0"/>
                              <w:rPr>
                                <w:sz w:val="20"/>
                              </w:rPr>
                            </w:pPr>
                          </w:p>
                        </w:tc>
                        <w:tc>
                          <w:tcPr>
                            <w:tcW w:w="2064" w:type="dxa"/>
                            <w:vMerge/>
                            <w:tcBorders>
                              <w:left w:val="single" w:sz="6" w:space="0" w:color="auto"/>
                              <w:bottom w:val="single" w:sz="6" w:space="0" w:color="auto"/>
                              <w:right w:val="single" w:sz="6" w:space="0" w:color="auto"/>
                            </w:tcBorders>
                            <w:shd w:val="clear" w:color="auto" w:fill="FFFFFF"/>
                          </w:tcPr>
                          <w:p>
                            <w:pPr>
                              <w:widowControl w:val="0"/>
                              <w:rPr>
                                <w:sz w:val="20"/>
                              </w:rPr>
                            </w:pPr>
                          </w:p>
                        </w:tc>
                        <w:tc>
                          <w:tcPr>
                            <w:tcW w:w="6588" w:type="dxa"/>
                            <w:tcBorders>
                              <w:top w:val="nil"/>
                              <w:left w:val="single" w:sz="6" w:space="0" w:color="auto"/>
                              <w:bottom w:val="single" w:sz="6" w:space="0" w:color="auto"/>
                              <w:right w:val="single" w:sz="6" w:space="0" w:color="auto"/>
                            </w:tcBorders>
                            <w:shd w:val="clear" w:color="auto" w:fill="FFFFFF"/>
                          </w:tcPr>
                          <w:p>
                            <w:pPr>
                              <w:widowControl w:val="0"/>
                              <w:rPr>
                                <w:sz w:val="20"/>
                              </w:rPr>
                            </w:pPr>
                            <w:r>
                              <w:rPr>
                                <w:b/>
                                <w:sz w:val="20"/>
                              </w:rPr>
                              <w:t>KD</w:t>
                            </w:r>
                            <w:r>
                              <w:rPr>
                                <w:sz w:val="20"/>
                              </w:rPr>
                              <w:t xml:space="preserve"> — kitas dokumentas (būtina įrašyti pavadinimą).</w:t>
                            </w:r>
                          </w:p>
                        </w:tc>
                      </w:tr>
                      <w:tr>
                        <w:trPr>
                          <w:cantSplit/>
                          <w:trHeight w:val="23"/>
                        </w:trPr>
                        <w:tc>
                          <w:tcPr>
                            <w:tcW w:w="528"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rPr>
                            </w:pPr>
                            <w:r>
                              <w:rPr>
                                <w:sz w:val="20"/>
                              </w:rPr>
                              <w:t>11</w:t>
                            </w:r>
                          </w:p>
                        </w:tc>
                        <w:tc>
                          <w:tcPr>
                            <w:tcW w:w="206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rPr>
                            </w:pPr>
                            <w:r>
                              <w:rPr>
                                <w:b/>
                                <w:bCs/>
                                <w:sz w:val="20"/>
                              </w:rPr>
                              <w:t>Numeris ir data</w:t>
                            </w:r>
                          </w:p>
                        </w:tc>
                        <w:tc>
                          <w:tcPr>
                            <w:tcW w:w="6588"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rPr>
                            </w:pPr>
                            <w:r>
                              <w:rPr>
                                <w:sz w:val="20"/>
                              </w:rPr>
                              <w:t>Dokumento numeris ir data.</w:t>
                            </w:r>
                          </w:p>
                        </w:tc>
                      </w:tr>
                      <w:tr>
                        <w:trPr>
                          <w:cantSplit/>
                          <w:trHeight w:val="23"/>
                        </w:trPr>
                        <w:tc>
                          <w:tcPr>
                            <w:tcW w:w="528" w:type="dxa"/>
                            <w:tcBorders>
                              <w:top w:val="single" w:sz="4" w:space="0" w:color="auto"/>
                              <w:bottom w:val="single" w:sz="4" w:space="0" w:color="auto"/>
                            </w:tcBorders>
                            <w:shd w:val="clear" w:color="auto" w:fill="FFFFFF"/>
                          </w:tcPr>
                          <w:p>
                            <w:pPr>
                              <w:widowControl w:val="0"/>
                              <w:rPr>
                                <w:sz w:val="20"/>
                              </w:rPr>
                            </w:pPr>
                          </w:p>
                        </w:tc>
                        <w:tc>
                          <w:tcPr>
                            <w:tcW w:w="2064" w:type="dxa"/>
                            <w:tcBorders>
                              <w:top w:val="single" w:sz="4" w:space="0" w:color="auto"/>
                              <w:bottom w:val="single" w:sz="4" w:space="0" w:color="auto"/>
                            </w:tcBorders>
                            <w:shd w:val="clear" w:color="auto" w:fill="FFFFFF"/>
                          </w:tcPr>
                          <w:p>
                            <w:pPr>
                              <w:widowControl w:val="0"/>
                              <w:rPr>
                                <w:b/>
                                <w:bCs/>
                                <w:sz w:val="20"/>
                              </w:rPr>
                            </w:pPr>
                            <w:r>
                              <w:rPr>
                                <w:b/>
                                <w:bCs/>
                                <w:sz w:val="20"/>
                              </w:rPr>
                              <w:t>Gavėjas</w:t>
                            </w:r>
                          </w:p>
                        </w:tc>
                        <w:tc>
                          <w:tcPr>
                            <w:tcW w:w="6588" w:type="dxa"/>
                            <w:tcBorders>
                              <w:top w:val="single" w:sz="4" w:space="0" w:color="auto"/>
                              <w:bottom w:val="single" w:sz="4" w:space="0" w:color="auto"/>
                            </w:tcBorders>
                            <w:shd w:val="clear" w:color="auto" w:fill="FFFFFF"/>
                          </w:tcPr>
                          <w:p>
                            <w:pPr>
                              <w:widowControl w:val="0"/>
                              <w:rPr>
                                <w:sz w:val="20"/>
                              </w:rPr>
                            </w:pPr>
                            <w:r>
                              <w:rPr>
                                <w:sz w:val="20"/>
                              </w:rPr>
                              <w:t>Perduotų atliekų gavėjas.</w:t>
                            </w:r>
                          </w:p>
                        </w:tc>
                      </w:tr>
                      <w:tr>
                        <w:trPr>
                          <w:cantSplit/>
                          <w:trHeight w:val="23"/>
                        </w:trPr>
                        <w:tc>
                          <w:tcPr>
                            <w:tcW w:w="528" w:type="dxa"/>
                            <w:tcBorders>
                              <w:top w:val="single" w:sz="4"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12</w:t>
                            </w:r>
                          </w:p>
                        </w:tc>
                        <w:tc>
                          <w:tcPr>
                            <w:tcW w:w="2064" w:type="dxa"/>
                            <w:tcBorders>
                              <w:top w:val="single" w:sz="4"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Pavadinimas</w:t>
                            </w:r>
                          </w:p>
                        </w:tc>
                        <w:tc>
                          <w:tcPr>
                            <w:tcW w:w="6588" w:type="dxa"/>
                            <w:tcBorders>
                              <w:top w:val="single" w:sz="4"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Gavėjo pavadinimas (juridinio asmens pavadinimas ar fizinio asmens vardas, pavardė).</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13</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Kodas</w:t>
                            </w:r>
                          </w:p>
                        </w:tc>
                        <w:tc>
                          <w:tcPr>
                            <w:tcW w:w="65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Gavėjo kodas (juridinio asmens kodas). Pildoma tik juridiniams asmenims.</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14</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Adresas</w:t>
                            </w:r>
                          </w:p>
                        </w:tc>
                        <w:tc>
                          <w:tcPr>
                            <w:tcW w:w="65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Gavėjo adresas (juridinio ar fizinio asmens adresas).</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15</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Parašas</w:t>
                            </w:r>
                          </w:p>
                        </w:tc>
                        <w:tc>
                          <w:tcPr>
                            <w:tcW w:w="65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Duomenis surašiusio atsakingo asmens parašas.</w:t>
                            </w:r>
                          </w:p>
                        </w:tc>
                      </w:tr>
                    </w:tbl>
                    <w:p>
                      <w:pPr>
                        <w:jc w:val="center"/>
                      </w:pPr>
                      <w:r>
                        <w:t>______________</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2 pr."/>
        <w:tag w:val="part_f9c35dcf723b41c587c0a3b5ff3a8788"/>
        <w:lock w:val="sdtLocked"/>
        <w:richText/>
      </w:sdtPr>
      <w:sdtContent>
        <w:p>
          <w:pPr>
            <w:widowControl w:val="0"/>
            <w:ind w:left="5103"/>
          </w:pPr>
          <w:r>
            <w:br w:type="page"/>
            <w:t>Aplinkos apsaugos reikalavimų</w:t>
          </w:r>
        </w:p>
        <w:p>
          <w:pPr>
            <w:widowControl w:val="0"/>
            <w:ind w:left="5103"/>
          </w:pPr>
          <w:r>
            <w:t>transporto priemonių techninei</w:t>
          </w:r>
        </w:p>
        <w:p>
          <w:pPr>
            <w:widowControl w:val="0"/>
            <w:ind w:left="5103"/>
          </w:pPr>
          <w:r>
            <w:t>priežiūrai ir remontui aprašo</w:t>
          </w:r>
        </w:p>
        <w:p>
          <w:pPr>
            <w:widowControl w:val="0"/>
            <w:ind w:left="5103"/>
          </w:pPr>
          <w:sdt>
            <w:sdtPr>
              <w:alias w:val="Numeris"/>
              <w:tag w:val="nr_f9c35dcf723b41c587c0a3b5ff3a8788"/>
              <w:lock w:val="sdtLocked"/>
              <w:richText/>
            </w:sdtPr>
            <w:sdtContent>
              <w:r>
                <w:t>2</w:t>
              </w:r>
            </w:sdtContent>
          </w:sdt>
          <w:r>
            <w:t xml:space="preserve"> priedas</w:t>
          </w:r>
        </w:p>
        <w:p>
          <w:pPr>
            <w:ind w:firstLine="709"/>
            <w:jc w:val="both"/>
          </w:pPr>
        </w:p>
        <w:p>
          <w:pPr>
            <w:tabs>
              <w:tab w:val="right" w:leader="underscore" w:pos="8721"/>
            </w:tabs>
            <w:jc w:val="center"/>
          </w:pPr>
          <w:r>
            <w:tab/>
          </w:r>
        </w:p>
        <w:p>
          <w:pPr>
            <w:widowControl w:val="0"/>
            <w:jc w:val="center"/>
            <w:rPr>
              <w:sz w:val="20"/>
            </w:rPr>
          </w:pPr>
          <w:r>
            <w:rPr>
              <w:sz w:val="20"/>
            </w:rPr>
            <w:t>(juridinio asmens pavadinimas, kodas ar fizinio asmens vardas, pavardė)</w:t>
          </w:r>
        </w:p>
        <w:p>
          <w:pPr>
            <w:jc w:val="center"/>
          </w:pPr>
        </w:p>
        <w:tbl>
          <w:tblPr>
            <w:tblW w:w="10109" w:type="dxa"/>
            <w:tblLook w:val="01E0" w:firstRow="1" w:lastRow="1" w:firstColumn="1" w:lastColumn="1" w:noHBand="0" w:noVBand="0"/>
          </w:tblPr>
          <w:tblGrid>
            <w:gridCol w:w="3517"/>
            <w:gridCol w:w="3870"/>
            <w:gridCol w:w="1961"/>
            <w:gridCol w:w="761"/>
          </w:tblGrid>
          <w:tr>
            <w:trPr>
              <w:trHeight w:val="370"/>
            </w:trPr>
            <w:tc>
              <w:tcPr>
                <w:tcW w:w="3517" w:type="dxa"/>
                <w:vMerge w:val="restart"/>
              </w:tcPr>
              <w:p>
                <w:pPr>
                  <w:widowControl w:val="0"/>
                  <w:tabs>
                    <w:tab w:val="right" w:leader="underscore" w:pos="3078"/>
                  </w:tabs>
                  <w:rPr>
                    <w:szCs w:val="24"/>
                  </w:rPr>
                </w:pPr>
                <w:r>
                  <w:rPr>
                    <w:szCs w:val="24"/>
                  </w:rPr>
                  <w:t>Aplinkos ministerijos</w:t>
                  <w:tab/>
                </w:r>
              </w:p>
              <w:p>
                <w:pPr>
                  <w:widowControl w:val="0"/>
                  <w:tabs>
                    <w:tab w:val="left" w:pos="4253"/>
                  </w:tabs>
                  <w:rPr>
                    <w:szCs w:val="24"/>
                  </w:rPr>
                </w:pPr>
                <w:r>
                  <w:rPr>
                    <w:szCs w:val="24"/>
                  </w:rPr>
                  <w:t>regiono aplinkos apsaugos departamentui</w:t>
                </w:r>
              </w:p>
            </w:tc>
            <w:tc>
              <w:tcPr>
                <w:tcW w:w="3870" w:type="dxa"/>
                <w:vMerge w:val="restart"/>
                <w:tcBorders>
                  <w:right w:val="single" w:sz="4" w:space="0" w:color="auto"/>
                </w:tcBorders>
                <w:vAlign w:val="center"/>
              </w:tcPr>
              <w:p>
                <w:pPr>
                  <w:jc w:val="center"/>
                  <w:rPr>
                    <w:b/>
                    <w:bCs/>
                    <w:szCs w:val="24"/>
                  </w:rPr>
                </w:pPr>
                <w:r>
                  <w:rPr>
                    <w:b/>
                    <w:bCs/>
                    <w:szCs w:val="24"/>
                  </w:rPr>
                  <w:t>Transporto priemonių techninės priežiūros ir remonto</w:t>
                </w:r>
              </w:p>
              <w:p>
                <w:pPr>
                  <w:jc w:val="center"/>
                  <w:rPr>
                    <w:szCs w:val="24"/>
                  </w:rPr>
                </w:pPr>
              </w:p>
              <w:p>
                <w:pPr>
                  <w:jc w:val="center"/>
                  <w:rPr>
                    <w:b/>
                    <w:bCs/>
                    <w:szCs w:val="24"/>
                  </w:rPr>
                </w:pPr>
                <w:r>
                  <w:rPr>
                    <w:b/>
                    <w:bCs/>
                    <w:szCs w:val="24"/>
                  </w:rPr>
                  <w:t xml:space="preserve">PIRMINĖS ATLIEKŲ APSKAITOS </w:t>
                </w:r>
                <w:r>
                  <w:rPr>
                    <w:bCs/>
                    <w:szCs w:val="24"/>
                  </w:rPr>
                  <w:t xml:space="preserve">⁪⁪⁪⁪ </w:t>
                </w:r>
                <w:r>
                  <w:rPr>
                    <w:b/>
                    <w:bCs/>
                    <w:szCs w:val="24"/>
                  </w:rPr>
                  <w:t xml:space="preserve">M. </w:t>
                </w:r>
              </w:p>
              <w:p>
                <w:pPr>
                  <w:jc w:val="center"/>
                  <w:rPr>
                    <w:szCs w:val="24"/>
                  </w:rPr>
                </w:pPr>
                <w:r>
                  <w:rPr>
                    <w:b/>
                    <w:bCs/>
                    <w:szCs w:val="24"/>
                  </w:rPr>
                  <w:t>ATASKAITA</w:t>
                </w:r>
              </w:p>
            </w:tc>
            <w:tc>
              <w:tcPr>
                <w:tcW w:w="1961" w:type="dxa"/>
                <w:tcBorders>
                  <w:top w:val="single" w:sz="4" w:space="0" w:color="auto"/>
                  <w:left w:val="single" w:sz="4" w:space="0" w:color="auto"/>
                  <w:bottom w:val="single" w:sz="4" w:space="0" w:color="auto"/>
                  <w:right w:val="single" w:sz="4" w:space="0" w:color="auto"/>
                </w:tcBorders>
              </w:tcPr>
              <w:p>
                <w:pPr>
                  <w:rPr>
                    <w:sz w:val="20"/>
                  </w:rPr>
                </w:pPr>
                <w:r>
                  <w:rPr>
                    <w:sz w:val="20"/>
                  </w:rPr>
                  <w:t>Įmonės kodas registre</w:t>
                </w:r>
              </w:p>
            </w:tc>
            <w:tc>
              <w:tcPr>
                <w:tcW w:w="761" w:type="dxa"/>
                <w:tcBorders>
                  <w:top w:val="single" w:sz="4" w:space="0" w:color="auto"/>
                  <w:left w:val="single" w:sz="4" w:space="0" w:color="auto"/>
                  <w:bottom w:val="single" w:sz="4" w:space="0" w:color="auto"/>
                  <w:right w:val="single" w:sz="4" w:space="0" w:color="auto"/>
                </w:tcBorders>
              </w:tcPr>
              <w:p>
                <w:pPr>
                  <w:rPr>
                    <w:sz w:val="20"/>
                  </w:rPr>
                </w:pPr>
              </w:p>
            </w:tc>
          </w:tr>
          <w:tr>
            <w:trPr>
              <w:trHeight w:val="370"/>
            </w:trPr>
            <w:tc>
              <w:tcPr>
                <w:tcW w:w="3517" w:type="dxa"/>
                <w:vMerge/>
              </w:tcPr>
              <w:p>
                <w:pPr>
                  <w:widowControl w:val="0"/>
                  <w:rPr>
                    <w:szCs w:val="24"/>
                  </w:rPr>
                </w:pPr>
              </w:p>
            </w:tc>
            <w:tc>
              <w:tcPr>
                <w:tcW w:w="3870" w:type="dxa"/>
                <w:vMerge/>
                <w:tcBorders>
                  <w:right w:val="single" w:sz="4" w:space="0" w:color="auto"/>
                </w:tcBorders>
                <w:vAlign w:val="center"/>
              </w:tcPr>
              <w:p>
                <w:pPr>
                  <w:jc w:val="center"/>
                  <w:rPr>
                    <w:b/>
                    <w:bCs/>
                    <w:szCs w:val="24"/>
                  </w:rPr>
                </w:pPr>
              </w:p>
            </w:tc>
            <w:tc>
              <w:tcPr>
                <w:tcW w:w="1961" w:type="dxa"/>
                <w:tcBorders>
                  <w:top w:val="single" w:sz="4" w:space="0" w:color="auto"/>
                  <w:left w:val="single" w:sz="4" w:space="0" w:color="auto"/>
                  <w:bottom w:val="single" w:sz="4" w:space="0" w:color="auto"/>
                </w:tcBorders>
              </w:tcPr>
              <w:p>
                <w:pPr>
                  <w:rPr>
                    <w:sz w:val="20"/>
                  </w:rPr>
                </w:pPr>
                <w:r>
                  <w:rPr>
                    <w:sz w:val="20"/>
                  </w:rPr>
                  <w:t>Įmonės adresas (buveinės adresas, registracijos adresas, tel., faksas, el. paštas)</w:t>
                </w:r>
              </w:p>
            </w:tc>
            <w:tc>
              <w:tcPr>
                <w:tcW w:w="761" w:type="dxa"/>
                <w:tcBorders>
                  <w:top w:val="single" w:sz="4" w:space="0" w:color="auto"/>
                  <w:bottom w:val="single" w:sz="4" w:space="0" w:color="auto"/>
                  <w:right w:val="single" w:sz="4" w:space="0" w:color="auto"/>
                </w:tcBorders>
              </w:tcPr>
              <w:p>
                <w:pPr>
                  <w:rPr>
                    <w:sz w:val="20"/>
                  </w:rPr>
                </w:pPr>
              </w:p>
            </w:tc>
          </w:tr>
          <w:tr>
            <w:trPr>
              <w:trHeight w:val="370"/>
            </w:trPr>
            <w:tc>
              <w:tcPr>
                <w:tcW w:w="3517" w:type="dxa"/>
                <w:vMerge/>
              </w:tcPr>
              <w:p>
                <w:pPr>
                  <w:widowControl w:val="0"/>
                  <w:rPr>
                    <w:szCs w:val="24"/>
                  </w:rPr>
                </w:pPr>
              </w:p>
            </w:tc>
            <w:tc>
              <w:tcPr>
                <w:tcW w:w="3870" w:type="dxa"/>
                <w:vMerge/>
                <w:tcBorders>
                  <w:right w:val="single" w:sz="4" w:space="0" w:color="auto"/>
                </w:tcBorders>
                <w:vAlign w:val="center"/>
              </w:tcPr>
              <w:p>
                <w:pPr>
                  <w:jc w:val="center"/>
                  <w:rPr>
                    <w:b/>
                    <w:bCs/>
                    <w:szCs w:val="24"/>
                  </w:rPr>
                </w:pPr>
              </w:p>
            </w:tc>
            <w:tc>
              <w:tcPr>
                <w:tcW w:w="2722" w:type="dxa"/>
                <w:gridSpan w:val="2"/>
                <w:vMerge w:val="restart"/>
                <w:tcBorders>
                  <w:top w:val="single" w:sz="4" w:space="0" w:color="auto"/>
                  <w:left w:val="single" w:sz="4" w:space="0" w:color="auto"/>
                  <w:right w:val="single" w:sz="4" w:space="0" w:color="auto"/>
                </w:tcBorders>
              </w:tcPr>
              <w:p>
                <w:pPr>
                  <w:rPr>
                    <w:sz w:val="20"/>
                  </w:rPr>
                </w:pPr>
                <w:r>
                  <w:rPr>
                    <w:sz w:val="20"/>
                  </w:rPr>
                  <w:t>Padalinio (veiklos vykdymo vietos) adresas (-ai)</w:t>
                </w:r>
              </w:p>
            </w:tc>
          </w:tr>
          <w:tr>
            <w:tc>
              <w:tcPr>
                <w:tcW w:w="3517" w:type="dxa"/>
              </w:tcPr>
              <w:p>
                <w:pPr>
                  <w:jc w:val="both"/>
                  <w:rPr>
                    <w:szCs w:val="24"/>
                  </w:rPr>
                </w:pPr>
              </w:p>
            </w:tc>
            <w:tc>
              <w:tcPr>
                <w:tcW w:w="3870" w:type="dxa"/>
                <w:tcBorders>
                  <w:right w:val="single" w:sz="4" w:space="0" w:color="auto"/>
                </w:tcBorders>
              </w:tcPr>
              <w:p>
                <w:pPr>
                  <w:jc w:val="center"/>
                  <w:rPr>
                    <w:szCs w:val="24"/>
                  </w:rPr>
                </w:pPr>
                <w:r>
                  <w:rPr>
                    <w:szCs w:val="24"/>
                  </w:rPr>
                  <w:t>_______________Nr. _______</w:t>
                </w:r>
              </w:p>
              <w:p>
                <w:pPr>
                  <w:tabs>
                    <w:tab w:val="left" w:pos="530"/>
                  </w:tabs>
                  <w:ind w:firstLine="530"/>
                  <w:jc w:val="both"/>
                  <w:rPr>
                    <w:sz w:val="20"/>
                  </w:rPr>
                </w:pPr>
                <w:r>
                  <w:rPr>
                    <w:sz w:val="20"/>
                  </w:rPr>
                  <w:t>(užpildymo data)</w:t>
                </w:r>
              </w:p>
            </w:tc>
            <w:tc>
              <w:tcPr>
                <w:tcW w:w="2722" w:type="dxa"/>
                <w:gridSpan w:val="2"/>
                <w:vMerge/>
                <w:tcBorders>
                  <w:left w:val="single" w:sz="4" w:space="0" w:color="auto"/>
                  <w:bottom w:val="single" w:sz="4" w:space="0" w:color="auto"/>
                  <w:right w:val="single" w:sz="4" w:space="0" w:color="auto"/>
                </w:tcBorders>
              </w:tcPr>
              <w:p>
                <w:pPr>
                  <w:jc w:val="both"/>
                  <w:rPr>
                    <w:szCs w:val="24"/>
                  </w:rPr>
                </w:pPr>
              </w:p>
            </w:tc>
          </w:tr>
        </w:tbl>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835"/>
            <w:gridCol w:w="1542"/>
            <w:gridCol w:w="696"/>
            <w:gridCol w:w="1404"/>
            <w:gridCol w:w="834"/>
            <w:gridCol w:w="742"/>
            <w:gridCol w:w="1799"/>
            <w:gridCol w:w="1785"/>
          </w:tblGrid>
          <w:tr>
            <w:trPr>
              <w:cantSplit/>
              <w:trHeight w:val="23"/>
            </w:trPr>
            <w:tc>
              <w:tcPr>
                <w:tcW w:w="363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Atliekos</w:t>
                </w:r>
              </w:p>
            </w:tc>
            <w:tc>
              <w:tcPr>
                <w:tcW w:w="446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Atliekų kiekis, t</w:t>
                </w:r>
              </w:p>
            </w:tc>
            <w:tc>
              <w:tcPr>
                <w:tcW w:w="666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Gavėjas</w:t>
                </w:r>
              </w:p>
            </w:tc>
          </w:tr>
          <w:tr>
            <w:trPr>
              <w:cantSplit/>
              <w:trHeight w:val="23"/>
            </w:trPr>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Sąrašo kodas</w:t>
                </w:r>
              </w:p>
            </w:tc>
            <w:tc>
              <w:tcPr>
                <w:tcW w:w="237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Pavadinimas</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Susidaręs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Likutis metų pabaigoje</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Perduotas</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Kodas</w:t>
                </w:r>
              </w:p>
            </w:tc>
            <w:tc>
              <w:tcPr>
                <w:tcW w:w="27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Pavadinimas</w:t>
                </w:r>
              </w:p>
            </w:tc>
            <w:tc>
              <w:tcPr>
                <w:tcW w:w="276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Adresas</w:t>
                </w:r>
              </w:p>
            </w:tc>
          </w:tr>
          <w:tr>
            <w:trPr>
              <w:cantSplit/>
              <w:trHeight w:val="23"/>
            </w:trPr>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w:t>
                </w:r>
              </w:p>
            </w:tc>
            <w:tc>
              <w:tcPr>
                <w:tcW w:w="237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3</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4</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5</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6</w:t>
                </w:r>
              </w:p>
            </w:tc>
            <w:tc>
              <w:tcPr>
                <w:tcW w:w="27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7</w:t>
                </w:r>
              </w:p>
            </w:tc>
            <w:tc>
              <w:tcPr>
                <w:tcW w:w="276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8</w:t>
                </w:r>
              </w:p>
            </w:tc>
          </w:tr>
          <w:tr>
            <w:trPr>
              <w:cantSplit/>
              <w:trHeight w:val="23"/>
            </w:trPr>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3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11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7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76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3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11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7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76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3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11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7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76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3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11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7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76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3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11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7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76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3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11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7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76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tabs>
              <w:tab w:val="left" w:pos="3780"/>
              <w:tab w:val="left" w:pos="9180"/>
            </w:tabs>
            <w:jc w:val="both"/>
          </w:pPr>
        </w:p>
        <w:p>
          <w:pPr>
            <w:tabs>
              <w:tab w:val="left" w:leader="underscore" w:pos="2907"/>
              <w:tab w:val="left" w:pos="4047"/>
              <w:tab w:val="left" w:leader="underscore" w:pos="5643"/>
              <w:tab w:val="left" w:pos="6726"/>
              <w:tab w:val="left" w:leader="underscore" w:pos="9462"/>
            </w:tabs>
            <w:jc w:val="both"/>
          </w:pPr>
          <w:r>
            <w:tab/>
            <w:tab/>
            <w:tab/>
            <w:tab/>
            <w:tab/>
          </w:r>
        </w:p>
        <w:p>
          <w:pPr>
            <w:widowControl w:val="0"/>
            <w:tabs>
              <w:tab w:val="left" w:pos="3240"/>
              <w:tab w:val="left" w:pos="4503"/>
              <w:tab w:val="left" w:pos="7353"/>
              <w:tab w:val="left" w:pos="10637"/>
            </w:tabs>
            <w:ind w:firstLine="709"/>
            <w:jc w:val="both"/>
            <w:rPr>
              <w:sz w:val="20"/>
            </w:rPr>
          </w:pPr>
          <w:r>
            <w:rPr>
              <w:sz w:val="20"/>
            </w:rPr>
            <w:t>(vadovas)</w:t>
          </w:r>
          <w:r>
            <w:tab/>
            <w:tab/>
          </w:r>
          <w:r>
            <w:rPr>
              <w:sz w:val="20"/>
            </w:rPr>
            <w:t>(parašas)</w:t>
            <w:tab/>
            <w:t>(vardas, pavardė)</w:t>
          </w:r>
        </w:p>
        <w:p>
          <w:pPr>
            <w:tabs>
              <w:tab w:val="right" w:leader="underscore" w:pos="9633"/>
            </w:tabs>
            <w:jc w:val="both"/>
          </w:pPr>
        </w:p>
        <w:p>
          <w:pPr>
            <w:tabs>
              <w:tab w:val="right" w:leader="underscore" w:pos="9633"/>
            </w:tabs>
            <w:jc w:val="both"/>
          </w:pPr>
          <w:r>
            <w:tab/>
          </w:r>
        </w:p>
        <w:p>
          <w:pPr>
            <w:widowControl w:val="0"/>
            <w:ind w:firstLine="709"/>
            <w:jc w:val="both"/>
            <w:rPr>
              <w:sz w:val="20"/>
            </w:rPr>
          </w:pPr>
          <w:r>
            <w:rPr>
              <w:sz w:val="20"/>
            </w:rPr>
            <w:t>(ataskaitą užpildžiusiojo vardas, pavardė, telefonas, faksas, el. paštas)</w:t>
          </w:r>
        </w:p>
        <w:p>
          <w:pPr>
            <w:ind w:firstLine="709"/>
            <w:jc w:val="both"/>
          </w:pPr>
        </w:p>
        <w:sdt>
          <w:sdtPr>
            <w:alias w:val="lentele"/>
            <w:tag w:val="part_338288cc960042988794e0f44e66449a"/>
            <w:lock w:val="sdtLocked"/>
            <w:richText/>
          </w:sdtPr>
          <w:sdtContent>
            <w:p>
              <w:pPr>
                <w:widowControl w:val="0"/>
                <w:ind w:firstLine="709"/>
                <w:jc w:val="both"/>
              </w:pPr>
              <w:sdt>
                <w:sdtPr>
                  <w:alias w:val="Pavadinimas"/>
                  <w:tag w:val="title_338288cc960042988794e0f44e66449a"/>
                  <w:lock w:val="sdtLocked"/>
                  <w:richText/>
                </w:sdtPr>
                <w:sdtContent>
                  <w:r>
                    <w:rPr>
                      <w:b/>
                      <w:bCs/>
                    </w:rPr>
                    <w:t>ATLIEKŲ ATASKAITOS DUOMENŲ PATEIKIMAS</w:t>
                  </w:r>
                </w:sdtContent>
              </w:sdt>
            </w:p>
            <w:p>
              <w:pPr>
                <w:ind w:firstLine="709"/>
                <w:jc w:val="both"/>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443"/>
                <w:gridCol w:w="1582"/>
                <w:gridCol w:w="7423"/>
                <w:gridCol w:w="189"/>
              </w:tblGrid>
              <w:tr>
                <w:trPr>
                  <w:cantSplit/>
                  <w:trHeight w:val="23"/>
                </w:trPr>
                <w:tc>
                  <w:tcPr>
                    <w:tcW w:w="1929" w:type="dxa"/>
                    <w:gridSpan w:val="2"/>
                    <w:shd w:val="clear" w:color="auto" w:fill="FFFFFF"/>
                  </w:tcPr>
                  <w:p>
                    <w:pPr>
                      <w:widowControl w:val="0"/>
                      <w:rPr>
                        <w:sz w:val="20"/>
                      </w:rPr>
                    </w:pPr>
                    <w:r>
                      <w:rPr>
                        <w:b/>
                        <w:bCs/>
                        <w:sz w:val="20"/>
                      </w:rPr>
                      <w:t>Skiltis</w:t>
                    </w:r>
                  </w:p>
                </w:tc>
                <w:tc>
                  <w:tcPr>
                    <w:tcW w:w="7251" w:type="dxa"/>
                    <w:gridSpan w:val="2"/>
                    <w:shd w:val="clear" w:color="auto" w:fill="FFFFFF"/>
                  </w:tcPr>
                  <w:p>
                    <w:pPr>
                      <w:widowControl w:val="0"/>
                      <w:rPr>
                        <w:sz w:val="20"/>
                      </w:rPr>
                    </w:pPr>
                    <w:r>
                      <w:rPr>
                        <w:b/>
                        <w:bCs/>
                        <w:sz w:val="20"/>
                      </w:rPr>
                      <w:t>Paaiškinimas</w:t>
                    </w:r>
                  </w:p>
                </w:tc>
              </w:tr>
              <w:tr>
                <w:trPr>
                  <w:cantSplit/>
                  <w:trHeight w:val="23"/>
                </w:trPr>
                <w:tc>
                  <w:tcPr>
                    <w:tcW w:w="9000" w:type="dxa"/>
                    <w:gridSpan w:val="3"/>
                    <w:shd w:val="clear" w:color="auto" w:fill="FFFFFF"/>
                  </w:tcPr>
                  <w:p>
                    <w:pPr>
                      <w:widowControl w:val="0"/>
                      <w:rPr>
                        <w:sz w:val="20"/>
                      </w:rPr>
                    </w:pPr>
                    <w:r>
                      <w:rPr>
                        <w:b/>
                        <w:bCs/>
                        <w:sz w:val="20"/>
                      </w:rPr>
                      <w:t>Atliekos</w:t>
                    </w:r>
                  </w:p>
                </w:tc>
                <w:tc>
                  <w:tcPr>
                    <w:tcW w:w="180" w:type="dxa"/>
                    <w:vMerge w:val="restart"/>
                    <w:shd w:val="clear" w:color="auto" w:fill="FFFFFF"/>
                  </w:tcPr>
                  <w:p>
                    <w:pPr>
                      <w:widowControl w:val="0"/>
                      <w:rPr>
                        <w:sz w:val="20"/>
                      </w:rPr>
                    </w:pPr>
                  </w:p>
                </w:tc>
              </w:tr>
              <w:tr>
                <w:trPr>
                  <w:cantSplit/>
                  <w:trHeight w:val="23"/>
                </w:trPr>
                <w:tc>
                  <w:tcPr>
                    <w:tcW w:w="422" w:type="dxa"/>
                    <w:shd w:val="clear" w:color="auto" w:fill="FFFFFF"/>
                  </w:tcPr>
                  <w:p>
                    <w:pPr>
                      <w:widowControl w:val="0"/>
                      <w:rPr>
                        <w:sz w:val="20"/>
                      </w:rPr>
                    </w:pPr>
                    <w:r>
                      <w:rPr>
                        <w:bCs/>
                        <w:sz w:val="20"/>
                      </w:rPr>
                      <w:t>1</w:t>
                    </w:r>
                  </w:p>
                </w:tc>
                <w:tc>
                  <w:tcPr>
                    <w:tcW w:w="1507" w:type="dxa"/>
                    <w:shd w:val="clear" w:color="auto" w:fill="FFFFFF"/>
                  </w:tcPr>
                  <w:p>
                    <w:pPr>
                      <w:widowControl w:val="0"/>
                      <w:rPr>
                        <w:sz w:val="20"/>
                      </w:rPr>
                    </w:pPr>
                    <w:r>
                      <w:rPr>
                        <w:b/>
                        <w:bCs/>
                        <w:sz w:val="20"/>
                      </w:rPr>
                      <w:t>Sąrašo kodas</w:t>
                    </w:r>
                  </w:p>
                </w:tc>
                <w:tc>
                  <w:tcPr>
                    <w:tcW w:w="7071" w:type="dxa"/>
                    <w:shd w:val="clear" w:color="auto" w:fill="FFFFFF"/>
                  </w:tcPr>
                  <w:p>
                    <w:pPr>
                      <w:widowControl w:val="0"/>
                      <w:rPr>
                        <w:sz w:val="20"/>
                      </w:rPr>
                    </w:pPr>
                    <w:r>
                      <w:rPr>
                        <w:sz w:val="20"/>
                      </w:rPr>
                      <w:t>Atliekų sąrašo šešių skaitmenų atliekų kodas (Atliekų tvarkymo taisyklių 2 priedas).</w:t>
                    </w:r>
                  </w:p>
                </w:tc>
                <w:tc>
                  <w:tcPr>
                    <w:tcW w:w="180" w:type="dxa"/>
                    <w:vMerge/>
                    <w:shd w:val="clear" w:color="auto" w:fill="FFFFFF"/>
                  </w:tcPr>
                  <w:p>
                    <w:pPr>
                      <w:widowControl w:val="0"/>
                      <w:rPr>
                        <w:sz w:val="20"/>
                      </w:rPr>
                    </w:pPr>
                  </w:p>
                </w:tc>
              </w:tr>
              <w:tr>
                <w:trPr>
                  <w:cantSplit/>
                  <w:trHeight w:val="23"/>
                </w:trPr>
                <w:tc>
                  <w:tcPr>
                    <w:tcW w:w="422" w:type="dxa"/>
                    <w:shd w:val="clear" w:color="auto" w:fill="FFFFFF"/>
                  </w:tcPr>
                  <w:p>
                    <w:pPr>
                      <w:widowControl w:val="0"/>
                      <w:rPr>
                        <w:sz w:val="20"/>
                      </w:rPr>
                    </w:pPr>
                    <w:r>
                      <w:rPr>
                        <w:bCs/>
                        <w:sz w:val="20"/>
                      </w:rPr>
                      <w:t>2</w:t>
                    </w:r>
                  </w:p>
                </w:tc>
                <w:tc>
                  <w:tcPr>
                    <w:tcW w:w="1507" w:type="dxa"/>
                    <w:shd w:val="clear" w:color="auto" w:fill="FFFFFF"/>
                  </w:tcPr>
                  <w:p>
                    <w:pPr>
                      <w:widowControl w:val="0"/>
                      <w:rPr>
                        <w:sz w:val="20"/>
                      </w:rPr>
                    </w:pPr>
                    <w:r>
                      <w:rPr>
                        <w:b/>
                        <w:bCs/>
                        <w:sz w:val="20"/>
                      </w:rPr>
                      <w:t>Pavadinimas</w:t>
                    </w:r>
                  </w:p>
                </w:tc>
                <w:tc>
                  <w:tcPr>
                    <w:tcW w:w="7071" w:type="dxa"/>
                    <w:shd w:val="clear" w:color="auto" w:fill="FFFFFF"/>
                  </w:tcPr>
                  <w:p>
                    <w:pPr>
                      <w:widowControl w:val="0"/>
                      <w:rPr>
                        <w:sz w:val="20"/>
                      </w:rPr>
                    </w:pPr>
                    <w:r>
                      <w:rPr>
                        <w:sz w:val="20"/>
                      </w:rPr>
                      <w:t>Atliekų pavadinimas įrašomas iš Atliekų sąrašo (Atliekų tvarkymo taisyklių 2 priedas). Jeigu atliekų pavadinimas nepakankamai charakterizuoja atliekas, tuomet skliausteliuose įrašomas atliekų pavadinimas, kuo tiksliau apibūdinantis atliekų prigimtį ir sudėtį. Negalima rašyti tokių pavadinimų kaip „kitaip neapibūdintos atliekos“.</w:t>
                    </w:r>
                  </w:p>
                </w:tc>
                <w:tc>
                  <w:tcPr>
                    <w:tcW w:w="180" w:type="dxa"/>
                    <w:vMerge/>
                    <w:shd w:val="clear" w:color="auto" w:fill="FFFFFF"/>
                  </w:tcPr>
                  <w:p>
                    <w:pPr>
                      <w:widowControl w:val="0"/>
                      <w:rPr>
                        <w:sz w:val="20"/>
                      </w:rPr>
                    </w:pPr>
                  </w:p>
                </w:tc>
              </w:tr>
              <w:tr>
                <w:trPr>
                  <w:cantSplit/>
                  <w:trHeight w:val="23"/>
                </w:trPr>
                <w:tc>
                  <w:tcPr>
                    <w:tcW w:w="9000" w:type="dxa"/>
                    <w:gridSpan w:val="3"/>
                    <w:shd w:val="clear" w:color="auto" w:fill="FFFFFF"/>
                  </w:tcPr>
                  <w:p>
                    <w:pPr>
                      <w:widowControl w:val="0"/>
                      <w:rPr>
                        <w:sz w:val="20"/>
                      </w:rPr>
                    </w:pPr>
                    <w:r>
                      <w:rPr>
                        <w:b/>
                        <w:bCs/>
                        <w:sz w:val="20"/>
                      </w:rPr>
                      <w:t>Atliekų kiekis, t</w:t>
                    </w:r>
                  </w:p>
                </w:tc>
                <w:tc>
                  <w:tcPr>
                    <w:tcW w:w="180" w:type="dxa"/>
                    <w:vMerge/>
                    <w:shd w:val="clear" w:color="auto" w:fill="FFFFFF"/>
                  </w:tcPr>
                  <w:p>
                    <w:pPr>
                      <w:widowControl w:val="0"/>
                      <w:rPr>
                        <w:sz w:val="20"/>
                      </w:rPr>
                    </w:pPr>
                  </w:p>
                </w:tc>
              </w:tr>
              <w:tr>
                <w:trPr>
                  <w:cantSplit/>
                  <w:trHeight w:val="23"/>
                </w:trPr>
                <w:tc>
                  <w:tcPr>
                    <w:tcW w:w="422" w:type="dxa"/>
                    <w:shd w:val="clear" w:color="auto" w:fill="FFFFFF"/>
                  </w:tcPr>
                  <w:p>
                    <w:pPr>
                      <w:widowControl w:val="0"/>
                      <w:rPr>
                        <w:sz w:val="20"/>
                      </w:rPr>
                    </w:pPr>
                    <w:r>
                      <w:rPr>
                        <w:bCs/>
                        <w:sz w:val="20"/>
                      </w:rPr>
                      <w:t>3</w:t>
                    </w:r>
                  </w:p>
                </w:tc>
                <w:tc>
                  <w:tcPr>
                    <w:tcW w:w="1507" w:type="dxa"/>
                    <w:shd w:val="clear" w:color="auto" w:fill="FFFFFF"/>
                  </w:tcPr>
                  <w:p>
                    <w:pPr>
                      <w:widowControl w:val="0"/>
                      <w:rPr>
                        <w:sz w:val="20"/>
                      </w:rPr>
                    </w:pPr>
                    <w:r>
                      <w:rPr>
                        <w:b/>
                        <w:bCs/>
                        <w:sz w:val="20"/>
                      </w:rPr>
                      <w:t>Susidaręs</w:t>
                    </w:r>
                  </w:p>
                </w:tc>
                <w:tc>
                  <w:tcPr>
                    <w:tcW w:w="7071" w:type="dxa"/>
                    <w:shd w:val="clear" w:color="auto" w:fill="FFFFFF"/>
                  </w:tcPr>
                  <w:p>
                    <w:pPr>
                      <w:widowControl w:val="0"/>
                      <w:rPr>
                        <w:sz w:val="20"/>
                      </w:rPr>
                    </w:pPr>
                    <w:r>
                      <w:rPr>
                        <w:sz w:val="20"/>
                      </w:rPr>
                      <w:t>Per metus susidaręs atitinkamos atliekos kiekis.</w:t>
                    </w:r>
                  </w:p>
                </w:tc>
                <w:tc>
                  <w:tcPr>
                    <w:tcW w:w="180" w:type="dxa"/>
                    <w:vMerge/>
                    <w:shd w:val="clear" w:color="auto" w:fill="FFFFFF"/>
                  </w:tcPr>
                  <w:p>
                    <w:pPr>
                      <w:widowControl w:val="0"/>
                      <w:rPr>
                        <w:sz w:val="20"/>
                      </w:rPr>
                    </w:pPr>
                  </w:p>
                </w:tc>
              </w:tr>
              <w:tr>
                <w:trPr>
                  <w:cantSplit/>
                  <w:trHeight w:val="23"/>
                </w:trPr>
                <w:tc>
                  <w:tcPr>
                    <w:tcW w:w="422" w:type="dxa"/>
                    <w:shd w:val="clear" w:color="auto" w:fill="FFFFFF"/>
                  </w:tcPr>
                  <w:p>
                    <w:pPr>
                      <w:widowControl w:val="0"/>
                      <w:rPr>
                        <w:sz w:val="20"/>
                      </w:rPr>
                    </w:pPr>
                    <w:r>
                      <w:rPr>
                        <w:bCs/>
                        <w:sz w:val="20"/>
                      </w:rPr>
                      <w:t>4</w:t>
                    </w:r>
                  </w:p>
                </w:tc>
                <w:tc>
                  <w:tcPr>
                    <w:tcW w:w="1507" w:type="dxa"/>
                    <w:shd w:val="clear" w:color="auto" w:fill="FFFFFF"/>
                  </w:tcPr>
                  <w:p>
                    <w:pPr>
                      <w:widowControl w:val="0"/>
                      <w:rPr>
                        <w:sz w:val="20"/>
                      </w:rPr>
                    </w:pPr>
                    <w:r>
                      <w:rPr>
                        <w:b/>
                        <w:bCs/>
                        <w:sz w:val="20"/>
                      </w:rPr>
                      <w:t>Likutis metų pabaigoje</w:t>
                    </w:r>
                  </w:p>
                </w:tc>
                <w:tc>
                  <w:tcPr>
                    <w:tcW w:w="7071" w:type="dxa"/>
                    <w:shd w:val="clear" w:color="auto" w:fill="FFFFFF"/>
                  </w:tcPr>
                  <w:p>
                    <w:pPr>
                      <w:widowControl w:val="0"/>
                      <w:rPr>
                        <w:sz w:val="20"/>
                      </w:rPr>
                    </w:pPr>
                    <w:r>
                      <w:rPr>
                        <w:sz w:val="20"/>
                      </w:rPr>
                      <w:t>Metų pabaigoje likęs nesutvarkytas ar atliekų tvarkytojui neperduotas atliekų kiekis. 3 skiltis – 5 skiltis = 4 skiltis.</w:t>
                    </w:r>
                  </w:p>
                </w:tc>
                <w:tc>
                  <w:tcPr>
                    <w:tcW w:w="180" w:type="dxa"/>
                    <w:vMerge/>
                    <w:shd w:val="clear" w:color="auto" w:fill="FFFFFF"/>
                  </w:tcPr>
                  <w:p>
                    <w:pPr>
                      <w:widowControl w:val="0"/>
                      <w:rPr>
                        <w:sz w:val="20"/>
                      </w:rPr>
                    </w:pPr>
                  </w:p>
                </w:tc>
              </w:tr>
              <w:tr>
                <w:trPr>
                  <w:cantSplit/>
                  <w:trHeight w:val="23"/>
                </w:trPr>
                <w:tc>
                  <w:tcPr>
                    <w:tcW w:w="422" w:type="dxa"/>
                    <w:shd w:val="clear" w:color="auto" w:fill="FFFFFF"/>
                  </w:tcPr>
                  <w:p>
                    <w:pPr>
                      <w:widowControl w:val="0"/>
                      <w:rPr>
                        <w:sz w:val="20"/>
                      </w:rPr>
                    </w:pPr>
                    <w:r>
                      <w:rPr>
                        <w:bCs/>
                        <w:sz w:val="20"/>
                      </w:rPr>
                      <w:t>5</w:t>
                    </w:r>
                  </w:p>
                </w:tc>
                <w:tc>
                  <w:tcPr>
                    <w:tcW w:w="1507" w:type="dxa"/>
                    <w:shd w:val="clear" w:color="auto" w:fill="FFFFFF"/>
                  </w:tcPr>
                  <w:p>
                    <w:pPr>
                      <w:widowControl w:val="0"/>
                      <w:rPr>
                        <w:sz w:val="20"/>
                      </w:rPr>
                    </w:pPr>
                    <w:r>
                      <w:rPr>
                        <w:b/>
                        <w:bCs/>
                        <w:sz w:val="20"/>
                      </w:rPr>
                      <w:t>Perduotas</w:t>
                    </w:r>
                  </w:p>
                </w:tc>
                <w:tc>
                  <w:tcPr>
                    <w:tcW w:w="7071" w:type="dxa"/>
                    <w:shd w:val="clear" w:color="auto" w:fill="FFFFFF"/>
                  </w:tcPr>
                  <w:p>
                    <w:pPr>
                      <w:widowControl w:val="0"/>
                      <w:rPr>
                        <w:sz w:val="20"/>
                      </w:rPr>
                    </w:pPr>
                    <w:r>
                      <w:rPr>
                        <w:sz w:val="20"/>
                      </w:rPr>
                      <w:t>Perduotas atliekų tvarkytojui atliekų kiekis.</w:t>
                    </w:r>
                  </w:p>
                </w:tc>
                <w:tc>
                  <w:tcPr>
                    <w:tcW w:w="180" w:type="dxa"/>
                    <w:vMerge/>
                    <w:shd w:val="clear" w:color="auto" w:fill="FFFFFF"/>
                  </w:tcPr>
                  <w:p>
                    <w:pPr>
                      <w:widowControl w:val="0"/>
                      <w:rPr>
                        <w:sz w:val="20"/>
                      </w:rPr>
                    </w:pPr>
                  </w:p>
                </w:tc>
              </w:tr>
              <w:tr>
                <w:trPr>
                  <w:cantSplit/>
                  <w:trHeight w:val="23"/>
                </w:trPr>
                <w:tc>
                  <w:tcPr>
                    <w:tcW w:w="9000" w:type="dxa"/>
                    <w:gridSpan w:val="3"/>
                    <w:shd w:val="clear" w:color="auto" w:fill="FFFFFF"/>
                  </w:tcPr>
                  <w:p>
                    <w:pPr>
                      <w:widowControl w:val="0"/>
                      <w:rPr>
                        <w:sz w:val="20"/>
                      </w:rPr>
                    </w:pPr>
                    <w:r>
                      <w:rPr>
                        <w:b/>
                        <w:bCs/>
                        <w:sz w:val="20"/>
                      </w:rPr>
                      <w:t>Gavėjas</w:t>
                    </w:r>
                  </w:p>
                </w:tc>
                <w:tc>
                  <w:tcPr>
                    <w:tcW w:w="180" w:type="dxa"/>
                    <w:vMerge/>
                    <w:shd w:val="clear" w:color="auto" w:fill="FFFFFF"/>
                  </w:tcPr>
                  <w:p>
                    <w:pPr>
                      <w:widowControl w:val="0"/>
                      <w:rPr>
                        <w:sz w:val="20"/>
                      </w:rPr>
                    </w:pPr>
                  </w:p>
                </w:tc>
              </w:tr>
              <w:tr>
                <w:trPr>
                  <w:cantSplit/>
                  <w:trHeight w:val="23"/>
                </w:trPr>
                <w:tc>
                  <w:tcPr>
                    <w:tcW w:w="422" w:type="dxa"/>
                    <w:shd w:val="clear" w:color="auto" w:fill="FFFFFF"/>
                  </w:tcPr>
                  <w:p>
                    <w:pPr>
                      <w:widowControl w:val="0"/>
                      <w:rPr>
                        <w:sz w:val="20"/>
                      </w:rPr>
                    </w:pPr>
                    <w:r>
                      <w:rPr>
                        <w:bCs/>
                        <w:sz w:val="20"/>
                      </w:rPr>
                      <w:t>6</w:t>
                    </w:r>
                  </w:p>
                </w:tc>
                <w:tc>
                  <w:tcPr>
                    <w:tcW w:w="1507" w:type="dxa"/>
                    <w:shd w:val="clear" w:color="auto" w:fill="FFFFFF"/>
                  </w:tcPr>
                  <w:p>
                    <w:pPr>
                      <w:widowControl w:val="0"/>
                      <w:rPr>
                        <w:sz w:val="20"/>
                      </w:rPr>
                    </w:pPr>
                    <w:r>
                      <w:rPr>
                        <w:b/>
                        <w:bCs/>
                        <w:sz w:val="20"/>
                      </w:rPr>
                      <w:t>Kodas</w:t>
                    </w:r>
                  </w:p>
                </w:tc>
                <w:tc>
                  <w:tcPr>
                    <w:tcW w:w="7071" w:type="dxa"/>
                    <w:shd w:val="clear" w:color="auto" w:fill="FFFFFF"/>
                  </w:tcPr>
                  <w:p>
                    <w:pPr>
                      <w:widowControl w:val="0"/>
                      <w:rPr>
                        <w:sz w:val="20"/>
                      </w:rPr>
                    </w:pPr>
                    <w:r>
                      <w:rPr>
                        <w:sz w:val="20"/>
                      </w:rPr>
                      <w:t>Gavėjo kodas (juridinio asmens kodas). Pildoma tik juridiniams asmenims.</w:t>
                    </w:r>
                  </w:p>
                </w:tc>
                <w:tc>
                  <w:tcPr>
                    <w:tcW w:w="180" w:type="dxa"/>
                    <w:vMerge/>
                    <w:shd w:val="clear" w:color="auto" w:fill="FFFFFF"/>
                  </w:tcPr>
                  <w:p>
                    <w:pPr>
                      <w:widowControl w:val="0"/>
                      <w:rPr>
                        <w:sz w:val="20"/>
                      </w:rPr>
                    </w:pPr>
                  </w:p>
                </w:tc>
              </w:tr>
              <w:tr>
                <w:trPr>
                  <w:cantSplit/>
                  <w:trHeight w:val="23"/>
                </w:trPr>
                <w:tc>
                  <w:tcPr>
                    <w:tcW w:w="422" w:type="dxa"/>
                    <w:shd w:val="clear" w:color="auto" w:fill="FFFFFF"/>
                  </w:tcPr>
                  <w:p>
                    <w:pPr>
                      <w:widowControl w:val="0"/>
                      <w:rPr>
                        <w:sz w:val="20"/>
                      </w:rPr>
                    </w:pPr>
                    <w:r>
                      <w:rPr>
                        <w:bCs/>
                        <w:sz w:val="20"/>
                      </w:rPr>
                      <w:t>7</w:t>
                    </w:r>
                  </w:p>
                </w:tc>
                <w:tc>
                  <w:tcPr>
                    <w:tcW w:w="1507" w:type="dxa"/>
                    <w:shd w:val="clear" w:color="auto" w:fill="FFFFFF"/>
                  </w:tcPr>
                  <w:p>
                    <w:pPr>
                      <w:widowControl w:val="0"/>
                      <w:rPr>
                        <w:sz w:val="20"/>
                      </w:rPr>
                    </w:pPr>
                    <w:r>
                      <w:rPr>
                        <w:b/>
                        <w:bCs/>
                        <w:sz w:val="20"/>
                      </w:rPr>
                      <w:t>Pavadinimas</w:t>
                    </w:r>
                  </w:p>
                </w:tc>
                <w:tc>
                  <w:tcPr>
                    <w:tcW w:w="7071" w:type="dxa"/>
                    <w:shd w:val="clear" w:color="auto" w:fill="FFFFFF"/>
                  </w:tcPr>
                  <w:p>
                    <w:pPr>
                      <w:widowControl w:val="0"/>
                      <w:rPr>
                        <w:sz w:val="20"/>
                      </w:rPr>
                    </w:pPr>
                    <w:r>
                      <w:rPr>
                        <w:sz w:val="20"/>
                      </w:rPr>
                      <w:t>Gavėjo pavadinimas (juridinio asmens pavadinimas ar fizinio asmens vardas, pavardė) nurodomas kiekvienam perduotam atliekų grupės kiekiui.</w:t>
                    </w:r>
                  </w:p>
                </w:tc>
                <w:tc>
                  <w:tcPr>
                    <w:tcW w:w="180" w:type="dxa"/>
                    <w:vMerge/>
                    <w:shd w:val="clear" w:color="auto" w:fill="FFFFFF"/>
                  </w:tcPr>
                  <w:p>
                    <w:pPr>
                      <w:widowControl w:val="0"/>
                      <w:rPr>
                        <w:sz w:val="20"/>
                      </w:rPr>
                    </w:pPr>
                  </w:p>
                </w:tc>
              </w:tr>
              <w:tr>
                <w:trPr>
                  <w:cantSplit/>
                  <w:trHeight w:val="23"/>
                </w:trPr>
                <w:tc>
                  <w:tcPr>
                    <w:tcW w:w="422" w:type="dxa"/>
                    <w:shd w:val="clear" w:color="auto" w:fill="FFFFFF"/>
                  </w:tcPr>
                  <w:p>
                    <w:pPr>
                      <w:widowControl w:val="0"/>
                      <w:rPr>
                        <w:sz w:val="20"/>
                      </w:rPr>
                    </w:pPr>
                    <w:r>
                      <w:rPr>
                        <w:bCs/>
                        <w:sz w:val="20"/>
                      </w:rPr>
                      <w:t>8</w:t>
                    </w:r>
                  </w:p>
                </w:tc>
                <w:tc>
                  <w:tcPr>
                    <w:tcW w:w="1507" w:type="dxa"/>
                    <w:shd w:val="clear" w:color="auto" w:fill="FFFFFF"/>
                  </w:tcPr>
                  <w:p>
                    <w:pPr>
                      <w:widowControl w:val="0"/>
                      <w:rPr>
                        <w:sz w:val="20"/>
                      </w:rPr>
                    </w:pPr>
                    <w:r>
                      <w:rPr>
                        <w:b/>
                        <w:bCs/>
                        <w:sz w:val="20"/>
                      </w:rPr>
                      <w:t>Adresas</w:t>
                    </w:r>
                  </w:p>
                </w:tc>
                <w:tc>
                  <w:tcPr>
                    <w:tcW w:w="7071" w:type="dxa"/>
                    <w:shd w:val="clear" w:color="auto" w:fill="FFFFFF"/>
                  </w:tcPr>
                  <w:p>
                    <w:pPr>
                      <w:widowControl w:val="0"/>
                      <w:rPr>
                        <w:sz w:val="20"/>
                      </w:rPr>
                    </w:pPr>
                    <w:r>
                      <w:rPr>
                        <w:sz w:val="20"/>
                      </w:rPr>
                      <w:t>Gavėjo adresas (juridinio ar fizinio asmens adresas).</w:t>
                    </w:r>
                  </w:p>
                </w:tc>
                <w:tc>
                  <w:tcPr>
                    <w:tcW w:w="180" w:type="dxa"/>
                    <w:vMerge/>
                    <w:shd w:val="clear" w:color="auto" w:fill="FFFFFF"/>
                  </w:tcPr>
                  <w:p>
                    <w:pPr>
                      <w:widowControl w:val="0"/>
                      <w:rPr>
                        <w:sz w:val="20"/>
                      </w:rPr>
                    </w:pPr>
                  </w:p>
                </w:tc>
              </w:tr>
            </w:tbl>
            <w:p>
              <w:pPr>
                <w:widowControl w:val="0"/>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3 pr."/>
        <w:tag w:val="part_0d127b5c7b664a2bbee2101032bf261c"/>
        <w:lock w:val="sdtLocked"/>
        <w:richText/>
      </w:sdtPr>
      <w:sdtContent>
        <w:p>
          <w:pPr>
            <w:widowControl w:val="0"/>
            <w:ind w:firstLine="5102"/>
          </w:pPr>
          <w:r>
            <w:br w:type="page"/>
          </w:r>
        </w:p>
        <w:p>
          <w:pPr>
            <w:widowControl w:val="0"/>
            <w:ind w:firstLine="5102"/>
          </w:pPr>
          <w:r>
            <w:t>Aplinkos apsaugos reikalavimų transporto</w:t>
          </w:r>
        </w:p>
        <w:p>
          <w:pPr>
            <w:widowControl w:val="0"/>
            <w:ind w:firstLine="5102"/>
          </w:pPr>
          <w:r>
            <w:t>priemonių techninei priežiūrai</w:t>
          </w:r>
        </w:p>
        <w:p>
          <w:pPr>
            <w:widowControl w:val="0"/>
            <w:ind w:firstLine="5102"/>
          </w:pPr>
          <w:r>
            <w:t xml:space="preserve">ir remontui aprašo </w:t>
          </w:r>
        </w:p>
        <w:p>
          <w:pPr>
            <w:widowControl w:val="0"/>
            <w:ind w:firstLine="5102"/>
          </w:pPr>
          <w:sdt>
            <w:sdtPr>
              <w:alias w:val="Numeris"/>
              <w:tag w:val="nr_0d127b5c7b664a2bbee2101032bf261c"/>
              <w:lock w:val="sdtLocked"/>
              <w:richText/>
            </w:sdtPr>
            <w:sdtContent>
              <w:r>
                <w:t>3</w:t>
              </w:r>
            </w:sdtContent>
          </w:sdt>
          <w:r>
            <w:t xml:space="preserve"> priedas</w:t>
          </w:r>
        </w:p>
        <w:p>
          <w:pPr>
            <w:jc w:val="center"/>
          </w:pPr>
        </w:p>
        <w:p>
          <w:pPr>
            <w:widowControl w:val="0"/>
            <w:jc w:val="center"/>
          </w:pPr>
          <w:sdt>
            <w:sdtPr>
              <w:alias w:val="Pavadinimas"/>
              <w:tag w:val="title_0d127b5c7b664a2bbee2101032bf261c"/>
              <w:lock w:val="sdtLocked"/>
              <w:richText/>
            </w:sdtPr>
            <w:sdtContent>
              <w:r>
                <w:rPr>
                  <w:b/>
                  <w:bCs/>
                </w:rPr>
                <w:t>VEIKLOS VYKDYTOJO, VYKDANČIO TRANSPORTO PRIEMONIŲ TECHNINĘ PRIEŽIŪRĄ IR REMONTĄ, DEKLARACIJA</w:t>
              </w:r>
            </w:sdtContent>
          </w:sdt>
        </w:p>
        <w:p>
          <w:pPr>
            <w:ind w:firstLine="709"/>
            <w:jc w:val="both"/>
          </w:pPr>
        </w:p>
        <w:p>
          <w:pPr>
            <w:widowControl w:val="0"/>
            <w:tabs>
              <w:tab w:val="left" w:leader="underscore" w:pos="6156"/>
              <w:tab w:val="left" w:leader="underscore" w:pos="6926"/>
            </w:tabs>
            <w:ind w:firstLine="709"/>
            <w:jc w:val="both"/>
          </w:pPr>
          <w:r>
            <w:t>Aplinkos ministerijos</w:t>
            <w:tab/>
          </w:r>
        </w:p>
        <w:p>
          <w:pPr>
            <w:widowControl w:val="0"/>
            <w:ind w:firstLine="709"/>
            <w:jc w:val="both"/>
          </w:pPr>
          <w:r>
            <w:t>regiono aplinkos apsaugos departamentui</w:t>
          </w:r>
        </w:p>
        <w:p>
          <w:pPr>
            <w:ind w:firstLine="709"/>
            <w:jc w:val="both"/>
          </w:pPr>
        </w:p>
        <w:p>
          <w:pPr>
            <w:widowControl w:val="0"/>
            <w:tabs>
              <w:tab w:val="left" w:leader="underscore" w:pos="9462"/>
            </w:tabs>
            <w:ind w:firstLine="709"/>
            <w:jc w:val="both"/>
          </w:pPr>
          <w:r>
            <w:t>Aš deklaruoju, kad</w:t>
            <w:tab/>
          </w:r>
        </w:p>
        <w:p>
          <w:pPr>
            <w:widowControl w:val="0"/>
            <w:tabs>
              <w:tab w:val="left" w:pos="3249"/>
            </w:tabs>
            <w:ind w:firstLine="3249"/>
            <w:jc w:val="both"/>
            <w:rPr>
              <w:sz w:val="20"/>
            </w:rPr>
          </w:pPr>
          <w:r>
            <w:rPr>
              <w:sz w:val="20"/>
            </w:rPr>
            <w:t>(juridinio asmens pavadinimas, kodas ar fizinio asmens vardas, pavardė)</w:t>
          </w:r>
        </w:p>
        <w:p>
          <w:pPr>
            <w:ind w:firstLine="709"/>
            <w:jc w:val="both"/>
          </w:pPr>
        </w:p>
        <w:p>
          <w:pPr>
            <w:widowControl w:val="0"/>
            <w:ind w:firstLine="709"/>
            <w:jc w:val="both"/>
          </w:pPr>
          <w:r>
            <w:t>vykdoma veikla atitinka, iš dalies atitinka, neatitinka</w:t>
          </w:r>
        </w:p>
        <w:p>
          <w:pPr>
            <w:widowControl w:val="0"/>
            <w:tabs>
              <w:tab w:val="left" w:pos="2508"/>
            </w:tabs>
            <w:ind w:firstLine="2508"/>
            <w:jc w:val="both"/>
          </w:pPr>
          <w:r>
            <w:t>(pabraukti)</w:t>
          </w:r>
        </w:p>
        <w:p>
          <w:pPr>
            <w:widowControl w:val="0"/>
            <w:tabs>
              <w:tab w:val="right" w:leader="underscore" w:pos="9633"/>
            </w:tabs>
            <w:ind w:left="709"/>
            <w:jc w:val="both"/>
          </w:pPr>
          <w:r>
            <w:t>Aplinkos apsaugos reikalavimus transporto priemonių techninei priežiūrai ir remontui, nustatytus Lietuvos Respublikos aplinkos ministro 2007 m.</w:t>
            <w:tab/>
            <w:t>d. įsakymu</w:t>
          </w:r>
        </w:p>
        <w:p>
          <w:pPr>
            <w:widowControl w:val="0"/>
            <w:tabs>
              <w:tab w:val="left" w:leader="underscore" w:pos="2736"/>
              <w:tab w:val="left" w:leader="underscore" w:pos="5643"/>
            </w:tabs>
            <w:ind w:left="709"/>
            <w:jc w:val="both"/>
          </w:pPr>
          <w:r>
            <w:t>Nr.</w:t>
            <w:tab/>
            <w:t xml:space="preserve"> (Žin., 2007, Nr. ___-</w:t>
            <w:tab/>
            <w:t>).</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4202"/>
            <w:gridCol w:w="5435"/>
          </w:tblGrid>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Aplinkos apsaugos reikalavimai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Atitinka, neatitinka Numatytų priemonių aprašymas, įvykdymo data</w:t>
                </w: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Bendrieji reikalavimai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transporto priemonių techninės priežiūros ir remonto dirbtuvių įrengimui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atliekų tvarkymui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nuotekų tvarkymui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aplinkos oro apsaugai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sdt>
          <w:sdtPr>
            <w:alias w:val="skirsnis"/>
            <w:tag w:val="part_d9cd805ba6404b7785e2337204ee1517"/>
            <w:lock w:val="sdtLocked"/>
            <w:richText/>
          </w:sdtPr>
          <w:sdtContent>
            <w:p>
              <w:pPr>
                <w:widowControl w:val="0"/>
                <w:jc w:val="both"/>
              </w:pPr>
              <w:sdt>
                <w:sdtPr>
                  <w:alias w:val="Pavadinimas"/>
                  <w:tag w:val="title_d9cd805ba6404b7785e2337204ee1517"/>
                  <w:lock w:val="sdtLocked"/>
                  <w:richText/>
                </w:sdtPr>
                <w:sdtContent>
                  <w:r>
                    <w:rPr>
                      <w:b/>
                      <w:bCs/>
                    </w:rPr>
                    <w:t>Duomenys:</w:t>
                  </w:r>
                </w:sdtContent>
              </w:sdt>
            </w:p>
            <w:p>
              <w:pPr>
                <w:tabs>
                  <w:tab w:val="right" w:leader="underscore" w:pos="9576"/>
                </w:tabs>
                <w:jc w:val="both"/>
              </w:pPr>
              <w:r>
                <w:tab/>
              </w:r>
            </w:p>
            <w:p>
              <w:pPr>
                <w:widowControl w:val="0"/>
                <w:tabs>
                  <w:tab w:val="right" w:leader="underscore" w:pos="9576"/>
                </w:tabs>
                <w:jc w:val="center"/>
                <w:rPr>
                  <w:sz w:val="20"/>
                </w:rPr>
              </w:pPr>
              <w:r>
                <w:rPr>
                  <w:sz w:val="20"/>
                </w:rPr>
                <w:t>(registracijos adresas, telefonas, faksas, el. paštas)</w:t>
              </w:r>
            </w:p>
            <w:p>
              <w:pPr>
                <w:tabs>
                  <w:tab w:val="right" w:leader="underscore" w:pos="9576"/>
                </w:tabs>
                <w:jc w:val="both"/>
              </w:pPr>
              <w:r>
                <w:tab/>
              </w:r>
            </w:p>
            <w:p>
              <w:pPr>
                <w:widowControl w:val="0"/>
                <w:jc w:val="center"/>
                <w:rPr>
                  <w:sz w:val="20"/>
                </w:rPr>
              </w:pPr>
              <w:r>
                <w:rPr>
                  <w:sz w:val="20"/>
                </w:rPr>
                <w:t>(veiklos vykdymo vietos adresas, telefonas, faksas, el. paštas)</w:t>
              </w:r>
            </w:p>
            <w:p>
              <w:pPr>
                <w:widowControl w:val="0"/>
                <w:jc w:val="both"/>
              </w:pPr>
            </w:p>
            <w:sdt>
              <w:sdtPr>
                <w:alias w:val="lentele"/>
                <w:tag w:val="part_4ede583db84d43608dfd8c10b456e13d"/>
                <w:lock w:val="sdtLocked"/>
                <w:richText/>
              </w:sdtPr>
              <w:sdtContent>
                <w:p>
                  <w:pPr>
                    <w:widowControl w:val="0"/>
                    <w:jc w:val="both"/>
                  </w:pPr>
                  <w:sdt>
                    <w:sdtPr>
                      <w:alias w:val="Pavadinimas"/>
                      <w:tag w:val="title_4ede583db84d43608dfd8c10b456e13d"/>
                      <w:lock w:val="sdtLocked"/>
                      <w:richText/>
                    </w:sdtPr>
                    <w:sdtContent>
                      <w:r>
                        <w:rPr>
                          <w:b/>
                          <w:bCs/>
                        </w:rPr>
                        <w:t>Suteikiamos paslaugos bei darbų apimtis:</w:t>
                      </w:r>
                    </w:sdtContent>
                  </w:sdt>
                </w:p>
                <w:p>
                  <w:pPr>
                    <w:jc w:val="both"/>
                  </w:pPr>
                </w:p>
                <w:tbl>
                  <w:tblPr>
                    <w:tblW w:w="9637" w:type="dxa"/>
                    <w:tblLayout w:type="fixed"/>
                    <w:tblCellMar>
                      <w:left w:w="40" w:type="dxa"/>
                      <w:right w:w="40" w:type="dxa"/>
                    </w:tblCellMar>
                    <w:tblLook w:val="0000" w:firstRow="0" w:lastRow="0" w:firstColumn="0" w:lastColumn="0" w:noHBand="0" w:noVBand="0"/>
                  </w:tblPr>
                  <w:tblGrid>
                    <w:gridCol w:w="7488"/>
                    <w:gridCol w:w="2149"/>
                  </w:tblGrid>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Vidutinis aptarnaujamų automobilių skaičius, vnt./mėn.</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Keltuvų skaičius (vnt.)</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Įrengtų duobių skaičius (vnt.)</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Dirbtuvių plotas (m)</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Dirbtuvių teritorijos (kiemo) plotas (arais)</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Transporto priemonių techninės priežiūros ir remonto veiklos klasifikatoriaus dviejų skaitmenų kodas (Aprašo 5 priedas). Būtina įrašyti tikslų vykdomos veiklos pavadinimą, jeigu veiklos kodai yra 18, 27, 39, 53, 66 ir 72.</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rPr>
                      <w:b/>
                      <w:bCs/>
                    </w:rPr>
                  </w:pPr>
                </w:p>
              </w:sdtContent>
            </w:sdt>
          </w:sdtContent>
        </w:sdt>
        <w:sdt>
          <w:sdtPr>
            <w:alias w:val="skirsnis"/>
            <w:tag w:val="part_08c4eb97ba3a40979424878761d9b170"/>
            <w:lock w:val="sdtLocked"/>
            <w:richText/>
          </w:sdtPr>
          <w:sdtContent>
            <w:p>
              <w:pPr>
                <w:widowControl w:val="0"/>
                <w:jc w:val="both"/>
              </w:pPr>
              <w:sdt>
                <w:sdtPr>
                  <w:alias w:val="Pavadinimas"/>
                  <w:tag w:val="title_08c4eb97ba3a40979424878761d9b170"/>
                  <w:lock w:val="sdtLocked"/>
                  <w:richText/>
                </w:sdtPr>
                <w:sdtContent>
                  <w:r>
                    <w:rPr>
                      <w:b/>
                      <w:bCs/>
                    </w:rPr>
                    <w:t>Už aplinkos apsaugą atsakingo asmens duomenys:</w:t>
                  </w:r>
                </w:sdtContent>
              </w:sdt>
            </w:p>
            <w:p>
              <w:pPr>
                <w:widowControl w:val="0"/>
                <w:tabs>
                  <w:tab w:val="left" w:leader="underscore" w:pos="6726"/>
                  <w:tab w:val="left" w:pos="7695"/>
                </w:tabs>
                <w:jc w:val="both"/>
              </w:pPr>
              <w:r>
                <w:tab/>
                <w:tab/>
                <w:t>_______________</w:t>
              </w:r>
            </w:p>
            <w:p>
              <w:pPr>
                <w:widowControl w:val="0"/>
                <w:tabs>
                  <w:tab w:val="left" w:pos="8322"/>
                </w:tabs>
                <w:jc w:val="both"/>
                <w:rPr>
                  <w:sz w:val="20"/>
                </w:rPr>
              </w:pPr>
              <w:r>
                <w:rPr>
                  <w:sz w:val="20"/>
                </w:rPr>
                <w:t>(vardas, pavardė, pareigos, telefonas, faksas, el. paštas)</w:t>
              </w:r>
              <w:r>
                <w:tab/>
              </w:r>
              <w:r>
                <w:rPr>
                  <w:sz w:val="20"/>
                </w:rPr>
                <w:t>(parašas)</w:t>
              </w:r>
            </w:p>
            <w:p>
              <w:pPr>
                <w:widowControl w:val="0"/>
                <w:tabs>
                  <w:tab w:val="left" w:leader="underscore" w:pos="6612"/>
                  <w:tab w:val="left" w:pos="7695"/>
                </w:tabs>
                <w:jc w:val="both"/>
              </w:pPr>
              <w:r>
                <w:t>Vadovas</w:t>
                <w:tab/>
                <w:tab/>
                <w:t>_______________</w:t>
              </w:r>
            </w:p>
            <w:p>
              <w:pPr>
                <w:widowControl w:val="0"/>
                <w:tabs>
                  <w:tab w:val="left" w:pos="2907"/>
                  <w:tab w:val="left" w:pos="8322"/>
                </w:tabs>
                <w:ind w:firstLine="2907"/>
                <w:jc w:val="both"/>
              </w:pPr>
              <w:r>
                <w:rPr>
                  <w:sz w:val="20"/>
                </w:rPr>
                <w:t>(vardas, pavardė)</w:t>
              </w:r>
              <w:r>
                <w:tab/>
              </w:r>
              <w:r>
                <w:rPr>
                  <w:sz w:val="20"/>
                </w:rPr>
                <w:t>(parašas)</w:t>
              </w:r>
            </w:p>
            <w:p>
              <w:pPr>
                <w:tabs>
                  <w:tab w:val="left" w:leader="underscore" w:pos="2166"/>
                </w:tabs>
                <w:jc w:val="both"/>
              </w:pPr>
              <w:r>
                <w:tab/>
              </w:r>
            </w:p>
            <w:p>
              <w:pPr>
                <w:widowControl w:val="0"/>
                <w:ind w:firstLine="709"/>
                <w:jc w:val="both"/>
              </w:pPr>
              <w:r>
                <w:rPr>
                  <w:sz w:val="20"/>
                </w:rPr>
                <w:t>(data)</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4 pr."/>
        <w:tag w:val="part_2d362644259a4166809ea50f7ae0cc6f"/>
        <w:lock w:val="sdtLocked"/>
        <w:richText/>
      </w:sdtPr>
      <w:sdtContent>
        <w:p>
          <w:pPr>
            <w:widowControl w:val="0"/>
            <w:shd w:val="clear" w:color="auto" w:fill="FFFFFF"/>
            <w:ind w:firstLine="5102"/>
          </w:pPr>
          <w:r>
            <w:br w:type="page"/>
          </w:r>
        </w:p>
        <w:p>
          <w:pPr>
            <w:widowControl w:val="0"/>
            <w:shd w:val="clear" w:color="auto" w:fill="FFFFFF"/>
            <w:ind w:firstLine="5102"/>
          </w:pPr>
          <w:r>
            <w:t>Aplinkos apsaugos reikalavimų</w:t>
          </w:r>
        </w:p>
        <w:p>
          <w:pPr>
            <w:widowControl w:val="0"/>
            <w:shd w:val="clear" w:color="auto" w:fill="FFFFFF"/>
            <w:ind w:firstLine="5102"/>
          </w:pPr>
          <w:r>
            <w:t>transporto priemonių techninei</w:t>
          </w:r>
        </w:p>
        <w:p>
          <w:pPr>
            <w:widowControl w:val="0"/>
            <w:shd w:val="clear" w:color="auto" w:fill="FFFFFF"/>
            <w:ind w:firstLine="5102"/>
          </w:pPr>
          <w:r>
            <w:t xml:space="preserve">priežiūrai ir remontui aprašo </w:t>
          </w:r>
        </w:p>
        <w:p>
          <w:pPr>
            <w:widowControl w:val="0"/>
            <w:shd w:val="clear" w:color="auto" w:fill="FFFFFF"/>
            <w:ind w:firstLine="5102"/>
          </w:pPr>
          <w:sdt>
            <w:sdtPr>
              <w:alias w:val="Numeris"/>
              <w:tag w:val="nr_2d362644259a4166809ea50f7ae0cc6f"/>
              <w:lock w:val="sdtLocked"/>
              <w:richText/>
            </w:sdtPr>
            <w:sdtContent>
              <w:r>
                <w:t>4</w:t>
              </w:r>
            </w:sdtContent>
          </w:sdt>
          <w:r>
            <w:t xml:space="preserve"> priedas</w:t>
          </w:r>
        </w:p>
        <w:p>
          <w:pPr>
            <w:jc w:val="center"/>
          </w:pPr>
        </w:p>
        <w:p>
          <w:pPr>
            <w:widowControl w:val="0"/>
            <w:shd w:val="clear" w:color="auto" w:fill="FFFFFF"/>
            <w:jc w:val="center"/>
          </w:pPr>
          <w:sdt>
            <w:sdtPr>
              <w:alias w:val="Pavadinimas"/>
              <w:tag w:val="title_2d362644259a4166809ea50f7ae0cc6f"/>
              <w:lock w:val="sdtLocked"/>
              <w:richText/>
            </w:sdtPr>
            <w:sdtContent>
              <w:r>
                <w:rPr>
                  <w:b/>
                  <w:bCs/>
                </w:rPr>
                <w:t>TRANSPORTO PRIEMONIŲ DALIŲ PERDAVIMO IR PRIĖMIMO</w:t>
              </w:r>
            </w:sdtContent>
          </w:sdt>
        </w:p>
        <w:p>
          <w:pPr>
            <w:jc w:val="center"/>
          </w:pPr>
        </w:p>
        <w:sdt>
          <w:sdtPr>
            <w:alias w:val="skirsnis"/>
            <w:tag w:val="part_48c1d9d033704d1f928592a9b0cfa9e4"/>
            <w:lock w:val="sdtLocked"/>
            <w:richText/>
          </w:sdtPr>
          <w:sdtContent>
            <w:p>
              <w:pPr>
                <w:widowControl w:val="0"/>
                <w:shd w:val="clear" w:color="auto" w:fill="FFFFFF"/>
                <w:jc w:val="center"/>
              </w:pPr>
              <w:sdt>
                <w:sdtPr>
                  <w:alias w:val="Pavadinimas"/>
                  <w:tag w:val="title_48c1d9d033704d1f928592a9b0cfa9e4"/>
                  <w:lock w:val="sdtLocked"/>
                  <w:richText/>
                </w:sdtPr>
                <w:sdtContent>
                  <w:r>
                    <w:rPr>
                      <w:b/>
                      <w:bCs/>
                    </w:rPr>
                    <w:t>AKTAS</w:t>
                  </w:r>
                </w:sdtContent>
              </w:sdt>
            </w:p>
            <w:p>
              <w:pPr>
                <w:ind w:firstLine="709"/>
                <w:jc w:val="both"/>
              </w:pPr>
            </w:p>
          </w:sdtContent>
        </w:sdt>
        <w:sdt>
          <w:sdtPr>
            <w:alias w:val="skirsnis"/>
            <w:tag w:val="part_1795fbd944ac4d1db4674248279342e2"/>
            <w:lock w:val="sdtLocked"/>
            <w:richText/>
          </w:sdtPr>
          <w:sdtContent>
            <w:p>
              <w:pPr>
                <w:widowControl w:val="0"/>
                <w:shd w:val="clear" w:color="auto" w:fill="FFFFFF"/>
                <w:tabs>
                  <w:tab w:val="right" w:leader="underscore" w:pos="9633"/>
                </w:tabs>
                <w:jc w:val="both"/>
                <w:rPr>
                  <w:b/>
                  <w:bCs/>
                  <w:i/>
                  <w:iCs/>
                </w:rPr>
              </w:pPr>
              <w:sdt>
                <w:sdtPr>
                  <w:alias w:val="Pavadinimas"/>
                  <w:tag w:val="title_1795fbd944ac4d1db4674248279342e2"/>
                  <w:lock w:val="sdtLocked"/>
                  <w:richText/>
                </w:sdtPr>
                <w:sdtContent>
                  <w:r>
                    <w:rPr>
                      <w:b/>
                      <w:bCs/>
                      <w:i/>
                      <w:iCs/>
                    </w:rPr>
                    <w:t>Perduodančio pakartotiniam naudojimui transporto priemonių dalis, komponentus ar mazgus duomenys:</w:t>
                  </w:r>
                </w:sdtContent>
              </w:sdt>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(juridinio asmens pavadinimas, kodas ar fizinio asmens vardas, pavardė)</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(registracijos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(veiklos vykdymo vietos adresas, telefonas, faksas, el. paštas)</w:t>
              </w:r>
            </w:p>
            <w:p>
              <w:pPr>
                <w:widowControl w:val="0"/>
                <w:shd w:val="clear" w:color="auto" w:fill="FFFFFF"/>
                <w:tabs>
                  <w:tab w:val="right" w:leader="underscore" w:pos="9633"/>
                </w:tabs>
                <w:ind w:firstLine="709"/>
                <w:jc w:val="both"/>
              </w:pPr>
            </w:p>
          </w:sdtContent>
        </w:sdt>
        <w:sdt>
          <w:sdtPr>
            <w:alias w:val="skirsnis"/>
            <w:tag w:val="part_940c5aa727644bfc9922a22a6a5de152"/>
            <w:lock w:val="sdtLocked"/>
            <w:richText/>
          </w:sdtPr>
          <w:sdtContent>
            <w:p>
              <w:pPr>
                <w:widowControl w:val="0"/>
                <w:shd w:val="clear" w:color="auto" w:fill="FFFFFF"/>
                <w:tabs>
                  <w:tab w:val="right" w:leader="underscore" w:pos="9633"/>
                </w:tabs>
                <w:jc w:val="both"/>
              </w:pPr>
              <w:sdt>
                <w:sdtPr>
                  <w:alias w:val="Pavadinimas"/>
                  <w:tag w:val="title_940c5aa727644bfc9922a22a6a5de152"/>
                  <w:lock w:val="sdtLocked"/>
                  <w:richText/>
                </w:sdtPr>
                <w:sdtContent>
                  <w:r>
                    <w:rPr>
                      <w:b/>
                      <w:bCs/>
                      <w:i/>
                      <w:iCs/>
                    </w:rPr>
                    <w:t>Priimančio pakartotiniam naudojimui transporto priemonių dalis, komponentus ar mazgus duomenys:</w:t>
                  </w:r>
                </w:sdtContent>
              </w:sdt>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(juridinio asmens pavadinimas, kodas (fizinio asmens vardas, pavardė)</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(registracijos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(veiklos vykdymo vietos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(vairuotojo pažymėjimo Nr., išdavimo data)</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3698"/>
                <w:gridCol w:w="1330"/>
                <w:gridCol w:w="4609"/>
              </w:tblGrid>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Transporto priemonės dalies, komponento ar mazgo, tinkančio pakartotiniam naudojimui, pavadinimas</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Kiekis, t, vnt.</w:t>
                    </w: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Transporto priemonės dalies, komponento ar mazgo tolesnis panaudojimas (pildo priimantis asmuo – transporto priemonės savininkas arba naudotojas)</w:t>
                    </w:r>
                  </w:p>
                </w:tc>
              </w:tr>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jc w:val="both"/>
              </w:pPr>
            </w:p>
            <w:p>
              <w:pPr>
                <w:widowControl w:val="0"/>
                <w:shd w:val="clear" w:color="auto" w:fill="FFFFFF"/>
                <w:tabs>
                  <w:tab w:val="left" w:pos="5059"/>
                </w:tabs>
                <w:jc w:val="both"/>
              </w:pPr>
              <w:r>
                <w:t>Perdavė</w:t>
                <w:tab/>
                <w:t>Priėmė</w:t>
              </w:r>
            </w:p>
            <w:p>
              <w:pPr>
                <w:jc w:val="both"/>
              </w:pPr>
            </w:p>
            <w:p>
              <w:pPr>
                <w:tabs>
                  <w:tab w:val="left" w:pos="1596"/>
                  <w:tab w:val="left" w:leader="underscore" w:pos="3933"/>
                  <w:tab w:val="left" w:pos="6441"/>
                  <w:tab w:val="left" w:leader="underscore" w:pos="9291"/>
                </w:tabs>
                <w:ind w:firstLine="1596"/>
                <w:jc w:val="both"/>
              </w:pPr>
              <w:r>
                <w:tab/>
                <w:tab/>
                <w:tab/>
              </w:r>
            </w:p>
            <w:p>
              <w:pPr>
                <w:widowControl w:val="0"/>
                <w:shd w:val="clear" w:color="auto" w:fill="FFFFFF"/>
                <w:tabs>
                  <w:tab w:val="left" w:pos="2337"/>
                  <w:tab w:val="left" w:pos="7380"/>
                </w:tabs>
                <w:ind w:firstLine="2337"/>
                <w:jc w:val="both"/>
                <w:rPr>
                  <w:sz w:val="20"/>
                </w:rPr>
              </w:pPr>
              <w:r>
                <w:rPr>
                  <w:sz w:val="20"/>
                </w:rPr>
                <w:t>(parašas)</w:t>
              </w:r>
              <w:r>
                <w:tab/>
              </w:r>
              <w:r>
                <w:rPr>
                  <w:sz w:val="20"/>
                </w:rPr>
                <w:t>(parašas)</w:t>
              </w:r>
            </w:p>
            <w:p>
              <w:pPr>
                <w:jc w:val="both"/>
              </w:pPr>
            </w:p>
            <w:p>
              <w:pPr>
                <w:tabs>
                  <w:tab w:val="left" w:pos="6042"/>
                </w:tabs>
                <w:jc w:val="both"/>
              </w:pPr>
              <w:r>
                <w:t>________________________</w:t>
                <w:tab/>
                <w:t>____________________________</w:t>
              </w:r>
            </w:p>
            <w:p>
              <w:pPr>
                <w:widowControl w:val="0"/>
                <w:shd w:val="clear" w:color="auto" w:fill="FFFFFF"/>
                <w:tabs>
                  <w:tab w:val="left" w:pos="6042"/>
                </w:tabs>
                <w:jc w:val="both"/>
                <w:rPr>
                  <w:sz w:val="20"/>
                </w:rPr>
              </w:pPr>
              <w:r>
                <w:rPr>
                  <w:sz w:val="20"/>
                </w:rPr>
                <w:t>(vardas, pavardė, pareigos)</w:t>
              </w:r>
              <w:r>
                <w:tab/>
              </w:r>
              <w:r>
                <w:rPr>
                  <w:sz w:val="20"/>
                </w:rPr>
                <w:t>(vardas, pavardė, pareigos)</w:t>
              </w:r>
            </w:p>
            <w:p>
              <w:pPr>
                <w:jc w:val="both"/>
              </w:pPr>
            </w:p>
            <w:p>
              <w:pPr>
                <w:tabs>
                  <w:tab w:val="left" w:leader="underscore" w:pos="2394"/>
                </w:tabs>
                <w:jc w:val="both"/>
              </w:pPr>
              <w:r>
                <w:tab/>
              </w:r>
            </w:p>
            <w:p>
              <w:pPr>
                <w:widowControl w:val="0"/>
                <w:shd w:val="clear" w:color="auto" w:fill="FFFFFF"/>
                <w:ind w:firstLine="709"/>
                <w:jc w:val="both"/>
                <w:rPr>
                  <w:sz w:val="20"/>
                </w:rPr>
              </w:pPr>
              <w:r>
                <w:rPr>
                  <w:sz w:val="20"/>
                </w:rPr>
                <w:t>(data)</w:t>
              </w:r>
            </w:p>
            <w:p>
              <w:pPr>
                <w:jc w:val="center"/>
              </w:pPr>
              <w:r>
                <w:t>______________</w:t>
              </w:r>
            </w:p>
          </w:sdtContent>
        </w:sdt>
      </w:sdtContent>
    </w:sdt>
    <w:sdt>
      <w:sdtPr>
        <w:alias w:val="5 pr."/>
        <w:tag w:val="part_ec399a5e426f40128cf67a880ce081fc"/>
        <w:lock w:val="sdtLocked"/>
        <w:richText/>
      </w:sdtPr>
      <w:sdtContent>
        <w:p>
          <w:pPr>
            <w:widowControl w:val="0"/>
            <w:shd w:val="clear" w:color="auto" w:fill="FFFFFF"/>
            <w:ind w:firstLine="5102"/>
          </w:pPr>
          <w:r>
            <w:br w:type="page"/>
          </w:r>
        </w:p>
        <w:p>
          <w:pPr>
            <w:widowControl w:val="0"/>
            <w:shd w:val="clear" w:color="auto" w:fill="FFFFFF"/>
            <w:ind w:firstLine="5102"/>
          </w:pPr>
          <w:r>
            <w:t>Aplinkos apsaugos reikalavimų</w:t>
          </w:r>
        </w:p>
        <w:p>
          <w:pPr>
            <w:widowControl w:val="0"/>
            <w:shd w:val="clear" w:color="auto" w:fill="FFFFFF"/>
            <w:ind w:firstLine="5102"/>
          </w:pPr>
          <w:r>
            <w:t>transporto priemonių techninei</w:t>
          </w:r>
        </w:p>
        <w:p>
          <w:pPr>
            <w:widowControl w:val="0"/>
            <w:shd w:val="clear" w:color="auto" w:fill="FFFFFF"/>
            <w:ind w:firstLine="5102"/>
          </w:pPr>
          <w:r>
            <w:t xml:space="preserve">priežiūrai ir remontui aprašo </w:t>
          </w:r>
        </w:p>
        <w:p>
          <w:pPr>
            <w:widowControl w:val="0"/>
            <w:shd w:val="clear" w:color="auto" w:fill="FFFFFF"/>
            <w:ind w:firstLine="5102"/>
          </w:pPr>
          <w:sdt>
            <w:sdtPr>
              <w:alias w:val="Numeris"/>
              <w:tag w:val="nr_ec399a5e426f40128cf67a880ce081fc"/>
              <w:lock w:val="sdtLocked"/>
              <w:richText/>
            </w:sdtPr>
            <w:sdtContent>
              <w:r>
                <w:t>5</w:t>
              </w:r>
            </w:sdtContent>
          </w:sdt>
          <w:r>
            <w:t xml:space="preserve"> priedas</w:t>
          </w:r>
        </w:p>
        <w:p>
          <w:pPr>
            <w:jc w:val="center"/>
          </w:pPr>
        </w:p>
        <w:p>
          <w:pPr>
            <w:widowControl w:val="0"/>
            <w:shd w:val="clear" w:color="auto" w:fill="FFFFFF"/>
            <w:jc w:val="center"/>
          </w:pPr>
          <w:sdt>
            <w:sdtPr>
              <w:alias w:val="Pavadinimas"/>
              <w:tag w:val="title_ec399a5e426f40128cf67a880ce081fc"/>
              <w:lock w:val="sdtLocked"/>
              <w:richText/>
            </w:sdtPr>
            <w:sdtContent>
              <w:r>
                <w:rPr>
                  <w:b/>
                  <w:bCs/>
                </w:rPr>
                <w:t>TRANSPORTO PRIEMONIŲ TECHNINĖS PRIEŽIŪROS IR REMONTO VEIKLOS KLASIFIKATORIUS</w:t>
              </w:r>
            </w:sdtContent>
          </w:sdt>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1017"/>
            <w:gridCol w:w="8620"/>
          </w:tblGrid>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Kodas</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Veiklos pavadinimas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b/>
                    <w:bCs/>
                    <w:sz w:val="20"/>
                  </w:rPr>
                  <w:t>Variklių techninė priežiūra (TP) ir remontas (R)</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Variklių R ir diagnostika</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Tepalų keitimas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Duslintuvų R</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Radiatorių R</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Aušinimo skysčių keitimas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16</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Kondicionavimo, šaldymo įrangos TP ir R</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Dujinės įrangos montavimas, TP ir R</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18</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Kiti TP ir R darbai</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b/>
                    <w:bCs/>
                    <w:sz w:val="20"/>
                  </w:rPr>
                  <w:t>Važiuoklės ir pavaros TP ir R</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Sankabos, kardaninės ir pagrindinės pavaros TP ir R</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22</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Pavarų dėžės TP ir R</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23</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Vairavimo sistemos TP ir R</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Stabdžių TP ir R</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25</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Amortizatorių keitimas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Ratų geometrijos nustatymas ir suvedimas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27</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Kiti TP ir R darbai</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b/>
                    <w:bCs/>
                    <w:sz w:val="20"/>
                  </w:rPr>
                  <w:t>Kėbulo TP ir R</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31</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Suvirinimas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32</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Lyginimas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33</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Geometrijos atstatymas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34</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Stiklų keitimas, remontas, tonavimas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35</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Paruošimas dažymui ir dažymas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36</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Stoglangių ir spynų remontas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37</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Bamperių remontas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38</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Sėdynių R</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39</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Kiti TP ir R darbai</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b/>
                    <w:bCs/>
                    <w:sz w:val="20"/>
                  </w:rPr>
                  <w:t>Ratų R</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41</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Padangų montavimas, ratų balansavimas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42</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Padangų vulkanizavimas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43</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Padangų dygliavimas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44</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Padangų restauravimas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45</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Ratlankių lyginimas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b/>
                    <w:bCs/>
                    <w:sz w:val="20"/>
                  </w:rPr>
                  <w:t>Elektros įrangos TP ir R</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51</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Elektros instaliacijos ir elektronikos R</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52</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Starterių, generatorių, kuro siurblių R</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53</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Kiti TP ir R darbai</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6</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b/>
                    <w:bCs/>
                    <w:sz w:val="20"/>
                  </w:rPr>
                  <w:t>Plovimas ir valymas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61</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Autoplovykla</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62</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Savitarnos plovykla</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63</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Salonų valymas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64</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Variklių plovimas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65</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Antikorozinis dengimas</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66</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Kiti TP ir R darbai</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b/>
                    <w:bCs/>
                    <w:sz w:val="20"/>
                  </w:rPr>
                  <w:t>Kiti transporto priemonių TP ir R darbai</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71</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Techninė apžiūra</w:t>
                </w:r>
              </w:p>
            </w:tc>
          </w:tr>
          <w:tr>
            <w:trPr>
              <w:cantSplit/>
              <w:trHeight w:val="23"/>
            </w:trPr>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72</w:t>
                </w:r>
              </w:p>
            </w:tc>
            <w:tc>
              <w:tcPr>
                <w:tcW w:w="80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Kiti TP ir R darbai</w:t>
                </w:r>
              </w:p>
            </w:tc>
          </w:tr>
        </w:tbl>
        <w:p>
          <w:pPr>
            <w:jc w:val="center"/>
          </w:pPr>
          <w:r>
            <w:t>______________</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5925CA12D9">
            <w:r w:rsidRPr="00532B9F">
              <w:rPr>
                <w:rFonts w:ascii="Times New Roman" w:eastAsia="MS Mincho" w:hAnsi="Times New Roman"/>
                <w:sz w:val="20"/>
                <w:iCs/>
                <w:color w:val="0000FF" w:themeColor="hyperlink"/>
                <w:u w:val="single"/>
              </w:rPr>
              <w:t>D1-107</w:t>
            </w:r>
          </w:fldSimple>
          <w:r>
            <w:rPr>
              <w:rFonts w:ascii="Times New Roman" w:eastAsia="MS Mincho" w:hAnsi="Times New Roman"/>
              <w:sz w:val="20"/>
              <w:iCs/>
            </w:rPr>
            <w:t>,
2011-02-02,
Žin., 2011, Nr.
16-767 (2011-02-08), i. k. 111301MISAK00D1-107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rPr>
      </w:pPr>
      <w:r>
        <w:rPr>
          <w:sz w:val="20"/>
          <w:vertAlign w:val="superscript"/>
        </w:rPr>
        <w:t>1</w:t>
      </w:r>
      <w:r>
        <w:rPr>
          <w:sz w:val="20"/>
        </w:rPr>
        <w:t xml:space="preserve"> Pildoma kiekvienai transporto priemonių techninės priežiūros ir remonto metu susidariusiai atliekos rūšiai.</w:t>
      </w:r>
    </w:p>
  </w:footnote>
  <w:footnote w:id="2">
    <w:p>
      <w:pPr>
        <w:rPr>
          <w:sz w:val="20"/>
        </w:rPr>
      </w:pPr>
      <w:r>
        <w:rPr>
          <w:sz w:val="20"/>
          <w:vertAlign w:val="superscript"/>
        </w:rPr>
        <w:t>1</w:t>
      </w:r>
      <w:r>
        <w:rPr>
          <w:sz w:val="20"/>
        </w:rPr>
        <w:t xml:space="preserve"> Pildoma kiekvienai transporto priemonių techninės priežiūros ir remonto metu susidariusiai atliekos rūšiai.</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EA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C66B74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2780B68DE62"/>
  <Relationship Id="rId18" Type="http://schemas.openxmlformats.org/officeDocument/2006/relationships/hyperlink" TargetMode="External" Target="https://www.e-tar.lt/portal/lt/legalAct/TAR.A497A19DF124"/>
  <Relationship Id="rId19" Type="http://schemas.openxmlformats.org/officeDocument/2006/relationships/hyperlink" TargetMode="External" Target="https://www.e-tar.lt/portal/lt/legalAct/TAR.8D38517814F1"/>
  <Relationship Id="rId2" Type="http://schemas.openxmlformats.org/officeDocument/2006/relationships/header" Target="header2.xml"/>
  <Relationship Id="rId20" Type="http://schemas.openxmlformats.org/officeDocument/2006/relationships/hyperlink" TargetMode="External" Target="https://www.e-tar.lt/portal/lt/legalAct/TAR.4D5E88FF9E5A"/>
  <Relationship Id="rId21" Type="http://schemas.openxmlformats.org/officeDocument/2006/relationships/hyperlink" TargetMode="External" Target="https://www.e-tar.lt/portal/lt/legalAct/TAR.A3B226BB10B2"/>
  <Relationship Id="rId22" Type="http://schemas.openxmlformats.org/officeDocument/2006/relationships/hyperlink" TargetMode="External" Target="https://www.e-tar.lt/portal/lt/legalAct/TAR.003BDFD5EFB1"/>
  <Relationship Id="rId23" Type="http://schemas.openxmlformats.org/officeDocument/2006/relationships/hyperlink" TargetMode="External" Target="https://www.e-tar.lt/portal/lt/legalAct/TAR.2A6571CD23AB"/>
  <Relationship Id="rId24" Type="http://schemas.openxmlformats.org/officeDocument/2006/relationships/hyperlink" TargetMode="External" Target="https://www.e-tar.lt/portal/lt/legalAct/TAR.5C8F10257E92"/>
  <Relationship Id="rId25" Type="http://schemas.openxmlformats.org/officeDocument/2006/relationships/hyperlink" TargetMode="External" Target="https://www.e-tar.lt/portal/lt/legalAct/TAR.E12CE39182E0"/>
  <Relationship Id="rId26" Type="http://schemas.openxmlformats.org/officeDocument/2006/relationships/hyperlink" TargetMode="External" Target="https://www.e-tar.lt/portal/lt/legalAct/TAR.DA8697F09F55"/>
  <Relationship Id="rId27" Type="http://schemas.openxmlformats.org/officeDocument/2006/relationships/hyperlink" TargetMode="External" Target="https://www.e-tar.lt/portal/lt/legalAct/TAR.F04E9B76D75A"/>
  <Relationship Id="rId28" Type="http://schemas.openxmlformats.org/officeDocument/2006/relationships/hyperlink" TargetMode="External" Target="https://www.e-tar.lt/portal/lt/legalAct/TAR.F79C1136595E"/>
  <Relationship Id="rId29" Type="http://schemas.openxmlformats.org/officeDocument/2006/relationships/hyperlink" TargetMode="External" Target="https://www.e-tar.lt/portal/lt/legalAct/TAR.38E37AB6E8E6"/>
  <Relationship Id="rId3" Type="http://schemas.openxmlformats.org/officeDocument/2006/relationships/footer" Target="footer1.xml"/>
  <Relationship Id="rId30" Type="http://schemas.openxmlformats.org/officeDocument/2006/relationships/hyperlink" TargetMode="External" Target="https://www.e-tar.lt/portal/lt/legalAct/TAR.1DD495353E7F"/>
  <Relationship Id="rId31" Type="http://schemas.openxmlformats.org/officeDocument/2006/relationships/hyperlink" TargetMode="External" Target="https://www.e-tar.lt/portal/lt/legalAct/TAR.872CD4923563"/>
  <Relationship Id="rId32" Type="http://schemas.openxmlformats.org/officeDocument/2006/relationships/hyperlink" TargetMode="External" Target="https://www.e-tar.lt/portal/lt/legalAct/TAR.92BB4EDAA107"/>
  <Relationship Id="rId33" Type="http://schemas.openxmlformats.org/officeDocument/2006/relationships/hyperlink" TargetMode="External" Target="https://www.e-tar.lt/portal/lt/legalAct/TAR.62382E378D38"/>
  <Relationship Id="rId34" Type="http://schemas.openxmlformats.org/officeDocument/2006/relationships/hyperlink" TargetMode="External" Target="https://www.e-tar.lt/portal/lt/legalAct/TAR.6472242D9AE9"/>
  <Relationship Id="rId35" Type="http://schemas.openxmlformats.org/officeDocument/2006/relationships/hyperlink" TargetMode="External" Target="https://www.e-tar.lt/portal/lt/legalAct/TAR.A6BE5BE0C398"/>
  <Relationship Id="rId36" Type="http://schemas.openxmlformats.org/officeDocument/2006/relationships/hyperlink" TargetMode="External" Target="https://www.e-tar.lt/portal/lt/legalAct/TAR.4D0DFCDD673A"/>
  <Relationship Id="rId37" Type="http://schemas.openxmlformats.org/officeDocument/2006/relationships/hyperlink" TargetMode="External" Target="https://www.e-tar.lt/portal/lt/legalAct/TAR.E215C2BCADAE"/>
  <Relationship Id="rId38" Type="http://schemas.openxmlformats.org/officeDocument/2006/relationships/hyperlink" TargetMode="External" Target="https://www.e-tar.lt/portal/lt/legalAct/TAR.3449AA78250D"/>
  <Relationship Id="rId39" Type="http://schemas.openxmlformats.org/officeDocument/2006/relationships/hyperlink" TargetMode="External" Target="https://www.e-tar.lt/portal/lt/legalAct/TAR.3DA2EAC9C26A"/>
  <Relationship Id="rId4" Type="http://schemas.openxmlformats.org/officeDocument/2006/relationships/footer" Target="footer2.xml"/>
  <Relationship Id="rId40" Type="http://schemas.openxmlformats.org/officeDocument/2006/relationships/hyperlink" TargetMode="External" Target="https://www.e-tar.lt/portal/lt/legalAct/TAR.3DA2EAC9C26A"/>
  <Relationship Id="rId41"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ef2a6bf62d4248ad4e4b6fb33205eb" PartId="5b7b4013eca4417383e8c157665f615d">
    <Part Type="preambule" DocPartId="34152ba63cec44c3a0f9f406509bb4ee" PartId="1c9a0948cc61477dbbd161dd97ce142a"/>
    <Part Type="punktas" Nr="1" Abbr="1 p." DocPartId="04a7a4a781e94b2db6f38132dab72241" PartId="359f31f880824f6881a574c72b757d5c"/>
    <Part Type="punktas" Nr="2" Abbr="2 p." DocPartId="6467b07ba74b4a6e9e22871a19d2216e" PartId="c230bc73a91741f880f6288dc28e9776"/>
    <Part Type="punktas" Nr="3" Abbr="3 p." DocPartId="3329b4728d57450594a6f8bd2d1b9602" PartId="1dad5869259942bf87f05eb5f2bc1ddf"/>
    <Part Type="punktas" Nr="4" Abbr="4 p." DocPartId="6f613039702d4b01a9a2c8c071a76b27" PartId="35095b74ece547858728c90a3b1d0fea"/>
    <Part Type="signatura" DocPartId="aef8f5849e6e4773a70be214439a19b2" PartId="ce314210d0ef459eae924127ba240046"/>
  </Part>
  <Part Type="patvirtinta" Title="APLINKOS APSAUGOS REIKALAVIMŲ TRANSPORTO PRIEMONIŲ TECHNINEI PRIEŽIŪRAI IR REMONTUI APRAŠAS" DocPartId="b21bc8d5c46e438ca7b96a0512617409" PartId="c91db23e08df4fc4a09d716989583f1f">
    <Part Type="skyrius" Nr="1" Title="BENDROSIOS NUOSTATOS" DocPartId="d9809672c19a434d978c4c0a39bdc13d" PartId="544b8fb0fae44d5ebf9734acfe8411cb">
      <Part Type="punktas" Nr="1" Abbr="1 p." DocPartId="b91401a538184ba88098a2e45cd86c21" PartId="2f563c9ce8264871b23291090e17b262"/>
      <Part Type="punktas" Nr="2" Abbr="2 p." DocPartId="895e8daf223d49a69dafef512f581120" PartId="eafae38554144606b3c04de785dd7811"/>
      <Part Type="punktas" Nr="3" Abbr="3 p." DocPartId="5033576305694ee0b0f2d300bdde61fe" PartId="cd898043aae342c49158524f438d930a"/>
      <Part Type="punktas" Nr="4" Abbr="4 p." DocPartId="5e319cdc553d47e5b88bb6df0db33aa8" PartId="5dae9293739a4efe93f6476a8dfd7d80"/>
      <Part Type="punktas" Nr="5" Abbr="5 p." DocPartId="1c66c2c2a17b4fd1b609ba4cea0166e2" PartId="f14c14d951384124be3eb9fd19680fa3">
        <Part Type="punktas" Nr="5.1" Abbr="5.1 p." DocPartId="ca6e4c3eb99b4dfc8b15b816ce704c0b" PartId="2c81719eb48b4f3f8b0ba2e4db9b93d2"/>
        <Part Type="punktas" Nr="5.2" Abbr="5.2 p." DocPartId="06f857ab86c54220bb172c9bbeb571b4" PartId="2b3f396be48c4e43ba15f71ce36f8c2f"/>
      </Part>
      <Part Type="punktas" Nr="6" Abbr="6 p." DocPartId="49433858cf6e4e338bdf0daeb651369d" PartId="be6916cb1ab8496c800615a4cab8477e"/>
      <Part Type="punktas" Nr="7" Abbr="7 p." DocPartId="a7a5af4302314714bfcbb28b7e96f778" PartId="c23136144a0c42d8b4027cb7ae232eed"/>
    </Part>
    <Part Type="skyrius" Nr="2" Title="PAGRINDINĖS SĄVOKOS" DocPartId="a9b85eec9363430fae415f26f1e25309" PartId="2b957bf33c294ec2a500be3fcc8102c9">
      <Part Type="punktas" Nr="8" Abbr="8 p." DocPartId="d9458ab33e4b4177a17597f4bd83800b" PartId="af8d4a65c2da4528b8a3a04081368a14"/>
    </Part>
    <Part Type="skyrius" Nr="3" Title="REIKALAVIMAI TRANSPORTO PRIEMONIŲ TECHNINĖS PRIEŽIŪROS IR REMONTO DIRBTUVIŲ ĮRENGIMUI" DocPartId="072d40da800846208674b5c75c1fe608" PartId="5ed34e35ca8d4770843bfc0b69f625dd">
      <Part Type="punktas" Nr="9" Abbr="9 p." DocPartId="f98397d6637342c686e2d9892a4fcd87" PartId="665f96d1697242ab976869f9d248226b">
        <Part Type="punktas" Nr="9.1" Abbr="9.1 p." DocPartId="d8638c5fe9bd48fabb11e1a36a0bc52d" PartId="79e8d091523d46ebb5348baeda4b6057"/>
        <Part Type="punktas" Nr="9.2" Abbr="9.2 p." DocPartId="0205fd060a0948cfb5af2e940af83783" PartId="51a971526908482db241d79643136a4d"/>
        <Part Type="punktas" Nr="9.3" Abbr="9.3 p." DocPartId="2b7997e811fb4679b8bf43d16f477d09" PartId="e47b177d13cf47aaaa170cb53d5c746f"/>
        <Part Type="punktas" Nr="9.4" Abbr="9.4 p." DocPartId="c069cdf24028459881d97b5599cdc7c2" PartId="1198f6c017da404b988a85b730c49517"/>
      </Part>
      <Part Type="punktas" Nr="10" Abbr="10 p." DocPartId="3074a84a681141899f10fa5e77a9b4e3" PartId="89ec020d0c1a4c8c8e359a9bda97262a"/>
      <Part Type="punktas" Nr="11" Abbr="11 p." DocPartId="f1f9ed904a784078aeaa7b0a1a8d98ad" PartId="584f6ba9b9a0431d9a574c8f82f2eb61"/>
      <Part Type="punktas" Nr="12" Abbr="12 p." DocPartId="1846d2d2554344299242d38687853cc4" PartId="d45d17d3400f46119f06e40f40e02438"/>
    </Part>
    <Part Type="skyrius" Nr="4" Title="REIKALAVIMAI ATLIEKŲ TVARKYMUI" DocPartId="ebff050750c14fc7a142ee561b4b31b1" PartId="52d3c3e6745b4bc8afb5eedc0742986f">
      <Part Type="punktas" Nr="13" Abbr="13 p." DocPartId="a87a13bcc7764b6c911943008e33ae47" PartId="d8e0fec7122b412d8079066a0b31c753"/>
      <Part Type="punktas" Nr="14" Abbr="14 p." DocPartId="72c12351a4f34690b52a419093357913" PartId="6122200b6501454487cc6c8a5e15a9c7">
        <Part Type="punktas" Nr="14.1" Abbr="14.1 p." DocPartId="296bd1e6829f4a2f9a4d8def657fa591" PartId="463f4185a6df4968a92af24b1f055fc7"/>
        <Part Type="punktas" Nr="14.2" Abbr="14.2 p." DocPartId="65f4d87674fb46c48189b90e4374973b" PartId="b252e4cb3a994d9283f632e0af54d877"/>
        <Part Type="punktas" Nr="14.3" Abbr="14.3 p." DocPartId="6fa3c69cfaaf4da09aebfc8966d9414e" PartId="82d897a8105b4eebb77917e0fea1dbbb"/>
        <Part Type="punktas" Nr="14.4" Abbr="14.4 p." DocPartId="bfa7561e5ceb4effb280b68caae0c4a5" PartId="1abb5c42ec1b4ab2abe485a8ce60ba72"/>
      </Part>
      <Part Type="punktas" Nr="15" Abbr="15 p." DocPartId="e68ef32bda4e4ac9a5818f587c71ab27" PartId="f3555665969f490c8856ec88aa2aab59">
        <Part Type="punktas" Nr="15.1" Abbr="15.1 p." DocPartId="2e21a53cacd1488baba632d56bbce189" PartId="6c57eae3ec5f40cd99981f1c7b584064"/>
        <Part Type="punktas" Nr="15.2" Abbr="15.2 p." DocPartId="7a2f3fefe5124b89862cf2ef0e1b7eff" PartId="41cea09b2b6c4a439d68da3ae4b6c506"/>
        <Part Type="punktas" Nr="15.3" Abbr="15.3 p." DocPartId="55b030fa3b814425b58c2caffb7348ab" PartId="e1c249ac625c45e2a957607bb1b530e5"/>
        <Part Type="punktas" Nr="15.4" Abbr="15.4 p." DocPartId="8f2d31dc28ba451d9210781f630b9ea2" PartId="0f8fbcec50804f04bcc665c4b036169e"/>
        <Part Type="punktas" Nr="15.5" Abbr="15.5 p." DocPartId="ed7829d842b748aaa7d252e44f680cd3" PartId="fc6109d4d9b24ebd97cedb4324ddc93d"/>
        <Part Type="punktas" Nr="15.6" Abbr="15.6 p." DocPartId="1c45b36b534049f5a9b767b4f3ae0ea4" PartId="2e163842f32f4028a6f91d50238b8cf4"/>
        <Part Type="punktas" Nr="15.7" Abbr="15.7 p." DocPartId="55c68e01919a4c37acebe145723023f8" PartId="5e5428c42b6f43a68517eb89dc31bdb3"/>
      </Part>
      <Part Type="punktas" Nr="16" Abbr="16 p." DocPartId="ada0a26be88a4dc4a6a8c803a0c060c9" PartId="a50e9a1ac0df470c939c8e7f982c8b3c"/>
      <Part Type="punktas" Nr="17" Abbr="17 p." DocPartId="f8bc2129c0ad4a7aa1561073792048f3" PartId="4f2d48148d9245a6b85da8b2c4049786"/>
      <Part Type="punktas" Nr="18" Abbr="18 p." DocPartId="4d10738233174f9796408322b886c655" PartId="3461560017e84738b8a8539b81ef5d35"/>
      <Part Type="punktas" Nr="19" Abbr="19 p." DocPartId="b6f3b5665c974706a3c8c169e75a58e2" PartId="dcc9c54a6cfc4aabb7a2ca974f7f0384"/>
      <Part Type="punktas" Nr="20" Abbr="20 p." DocPartId="d91deff7f753425a8f6633ad0a0ff94f" PartId="cbecff3371564c04a86ab36691da211f"/>
      <Part Type="punktas" Nr="21" Abbr="21 p." DocPartId="15ce14d92dd64884bb0ba15604004fbd" PartId="76e90ce77c61451caf48760a7e10d6fb"/>
      <Part Type="punktas" Nr="22" Abbr="22 p." DocPartId="276c840a02fd468189ee1872c602c014" PartId="caf1ee9a9d0d438980c3e469d3dd46b3"/>
      <Part Type="punktas" Nr="23" Abbr="23 p." DocPartId="feee93b7c23948258330352ea30fa2d4" PartId="8131c5a9b3af456ca05838f218b3cbbb"/>
      <Part Type="punktas" Nr="24" Abbr="24 p." DocPartId="227273148c5e4cbbb5710ec807dfa871" PartId="b4df7cd2227d43e7995e300d3ed64c34"/>
      <Part Type="punktas" Nr="25" Abbr="25 p." DocPartId="38f78e3f5dbc4a49ab8307480dd28f87" PartId="1cc2e612042b4226a099691004325572"/>
      <Part Type="punktas" Nr="26" Abbr="26 p." DocPartId="4972572c56e24db292449d1b60eaa79e" PartId="ba947a5ff1774ae1b73fa0d595ac0427"/>
      <Part Type="punktas" Nr="27" Abbr="27 p." DocPartId="d36e9006c51c48cb8563b59037afeeed" PartId="03b2547e2e6f4c0bb1dcbb4878cc641a"/>
      <Part Type="punktas" Nr="28" Abbr="28 p." DocPartId="4b515c16f3a942e289fd3f91fe554896" PartId="0c972aa4e8a942169a59424a78599df9"/>
    </Part>
    <Part Type="skyrius" Nr="5" Title="REIKALAVIMAI NUOTEKŲ TVARKYMUI" DocPartId="479d931c59cc4500b3503981014f8379" PartId="760baeeff6d24ede98577b888b6a7f5c">
      <Part Type="punktas" Nr="29" Abbr="29 p." DocPartId="f5b5d5dce90741a6b67f7265655c9185" PartId="428e9f40b2924798a7d065b4b0e31dc7">
        <Part Type="punktas" Nr="29.1" Abbr="29.1 p." DocPartId="490eb02cb4d6465e90ca57cfc3a80476" PartId="4a3a67fca84e4c06bbfb38691f260a6e"/>
        <Part Type="punktas" Nr="29.2" Abbr="29.2 p." DocPartId="c0d54903753c4ac2964254bc391029c6" PartId="7a964b06525f412390c86775039759c8"/>
        <Part Type="punktas" Nr="29.3" Abbr="29.3 p." DocPartId="f9b72fdc9e7c4fa1895457056fc2fbc3" PartId="653d77f368124fa8966c558046e60251"/>
        <Part Type="punktas" Nr="29.4" Abbr="29.4 p." DocPartId="ac8ea7d439fe48159b916b3ea9e6f55a" PartId="f2ab0170c78f4402a12c4775239287b4"/>
      </Part>
      <Part Type="punktas" Nr="30" Abbr="30 p." DocPartId="27118c8d72a04a80b23b3a682b00250e" PartId="87b972b9c65c425ea4500f8c6416483a"/>
      <Part Type="punktas" Nr="31" Abbr="31 p." DocPartId="206879738cd54b24bb101382629e1717" PartId="0036a289e64c404dae71349c118cc9e9"/>
    </Part>
    <Part Type="skyrius" Nr="6" Title="REIKALAVIMAI APLINKOS ORO APSAUGAI" DocPartId="a3a816eaa34c478e9c46702d0f124775" PartId="0e0806920ff2450e8fb62ef6c09605b1">
      <Part Type="punktas" Nr="32" Abbr="32 p." DocPartId="926cc021d0c1483e869648302594f5c7" PartId="106a759058a347e685c5922e10f55eaa"/>
      <Part Type="punktas" Nr="33" Abbr="33 p." DocPartId="f8a4faddc7b14811a36948eba4a2045e" PartId="235b1b0a86f64688b1e61596f48fef4b"/>
    </Part>
    <Part Type="skyrius" Nr="7" Title="ATSAKOMYBĖ" DocPartId="789a72916ebd434d8ee0332b400772e4" PartId="a2ba2aed6e43477ba767ca01e52511b1">
      <Part Type="punktas" Nr="34" Abbr="34 p." DocPartId="6c7e5b0b152640bcaa152175e1e801f9" PartId="4acc485397cf4a999aa7af97dcf0b8cc"/>
    </Part>
  </Part>
  <Part Type="priedas" Nr="1" Abbr="1 pr." Title="TRANSPORTO PRIEMONIŲ TECHNINĖS PRIEŽIŪROS IR REMONTO" DocPartId="a37659a55dc445d199995ff9e26b9544" PartId="c2a0d7cbc5544fc0b0281fa0038abb66">
    <Part Type="skirsnis" Title="PIRMINĖS ATLIEKŲ APSKAITOS ŽURNALAS" DocPartId="105d5be5731f4bb1bb6f23ef37ee6b57" PartId="aac38b6432014edea5b7404fe063ec2a"/>
    <Part Type="skirsnis" Title="ATLIEKŲ SUSIDARYMAS IR TVARKYMAS ¹" DocPartId="5a53554aa633494ca14183e9d82cd1a9" PartId="a51d22043b624964b84988f34e93da38">
      <Part Type="punktas" Nr="1" Abbr="1 pr. 1 p." DocPartId="2ae3eeaa2aa144988500b3adaf2e73d9" PartId="7abcbab1ff0546fc95aa47ea97cf910a"/>
      <Part Type="punktas" Nr="2" Abbr="1 pr. 2 p." DocPartId="c2d17734b2054965b35efcfa5d3be24b" PartId="847a1d51bf8d4f01903a22202e70d8c3">
        <Part Type="lentele" Title="ATLIEKŲ SUSIDARYMO IR TVARKYMO DUOMENŲ PATEIKIMAS" DocPartId="63ebe538d6e146de9faf217efce99b22" PartId="13e27f90e64046f18dca1b76972cd67d"/>
      </Part>
    </Part>
  </Part>
  <Part Type="priedas" Nr="2" Abbr="2 pr." DocPartId="9cbf4bf9691c4a2f9c6a094358911799" PartId="f9c35dcf723b41c587c0a3b5ff3a8788">
    <Part Type="lentele" Title="ATLIEKŲ ATASKAITOS DUOMENŲ PATEIKIMAS" DocPartId="917a7d84c5914e0c91f7a0a2a7ac45ce" PartId="338288cc960042988794e0f44e66449a"/>
  </Part>
  <Part Type="priedas" Nr="3" Abbr="3 pr." Title="VEIKLOS VYKDYTOJO, VYKDANČIO TRANSPORTO PRIEMONIŲ TECHNINĘ PRIEŽIŪRĄ IR REMONTĄ, DEKLARACIJA" DocPartId="6080efabb9224fe6b31fe39fc9569acc" PartId="0d127b5c7b664a2bbee2101032bf261c">
    <Part Type="skirsnis" Title="Duomenys:" DocPartId="4727ce62410d487690d2572e7668f8a6" PartId="d9cd805ba6404b7785e2337204ee1517">
      <Part Type="lentele" Title="Suteikiamos paslaugos bei darbų apimtis:" DocPartId="e5df323fe55042e19c2d4d702d5c6dd6" PartId="4ede583db84d43608dfd8c10b456e13d"/>
    </Part>
    <Part Type="skirsnis" Title="Už aplinkos apsaugą atsakingo asmens duomenys:" DocPartId="52ee4f5ef062401786913fc4294e29f1" PartId="08c4eb97ba3a40979424878761d9b170"/>
  </Part>
  <Part Type="priedas" Nr="4" Abbr="4 pr." Title="TRANSPORTO PRIEMONIŲ DALIŲ PERDAVIMO IR PRIĖMIMO" DocPartId="e04e2a274c73483f82c2620608dc11b9" PartId="2d362644259a4166809ea50f7ae0cc6f">
    <Part Type="skirsnis" Title="AKTAS" DocPartId="0101a3b91a1840bf85f4975356c181a5" PartId="48c1d9d033704d1f928592a9b0cfa9e4"/>
    <Part Type="skirsnis" Title="Perduodančio pakartotiniam naudojimui transporto priemonių dalis, komponentus ar mazgus duomenys:" DocPartId="c3088db46d7a4aa3a9e501c559d3d364" PartId="1795fbd944ac4d1db4674248279342e2"/>
    <Part Type="skirsnis" Title="Priimančio pakartotiniam naudojimui transporto priemonių dalis, komponentus ar mazgus duomenys:" DocPartId="f4b9a146be494d28bb5ea7717e3aa131" PartId="940c5aa727644bfc9922a22a6a5de152"/>
  </Part>
  <Part Type="priedas" Nr="5" Abbr="5 pr." Title="TRANSPORTO PRIEMONIŲ TECHNINĖS PRIEŽIŪROS IR REMONTO VEIKLOS KLASIFIKATORIUS" DocPartId="266a676b89094cc1943b79f57b1080f9" PartId="ec399a5e426f40128cf67a880ce081fc"/>
</Parts>
</file>

<file path=customXml/itemProps1.xml><?xml version="1.0" encoding="utf-8"?>
<ds:datastoreItem xmlns:ds="http://schemas.openxmlformats.org/officeDocument/2006/customXml" ds:itemID="{615F6597-A7D7-4DB9-B7A9-AA545DF40FCD}">
  <ds:schemaRefs>
    <ds:schemaRef ds:uri="http://lrs.lt/TAIS/DocParts"/>
  </ds:schemaRefs>
</ds:datastoreItem>
</file>

<file path=docProps/app.xml><?xml version="1.0" encoding="utf-8"?>
<Properties xmlns="http://schemas.openxmlformats.org/officeDocument/2006/extended-properties">
  <Template>Normal.dotm</Template>
  <TotalTime>3</TotalTime>
  <Pages>16</Pages>
  <Words>24308</Words>
  <Characters>13856</Characters>
  <Application>Microsoft Office Word</Application>
  <DocSecurity>0</DocSecurity>
  <Lines>115</Lines>
  <Paragraphs>76</Paragraphs>
  <ScaleCrop>false</ScaleCrop>
  <Company/>
  <LinksUpToDate>false</LinksUpToDate>
  <CharactersWithSpaces>38088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2015-08-10T20:45:00Z</dcterms:created>
  <dc:creator>Rima</dc:creator>
  <lastModifiedBy>JUOSPONIENĖ Karolina</lastModifiedBy>
  <dcterms:modified xsi:type="dcterms:W3CDTF">2016-04-11T13:36:00Z</dcterms:modified>
  <revision>4</revision>
  <dc:title>LIETUVOS RESPUBLIKOS APLINKOS MINISTRO</dc:title>
</coreProperties>
</file>