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1399b16ae4c91b5dfae00a75916f4"/>
        <w:lock w:val="sdtLocked"/>
        <w:richText/>
      </w:sdtPr>
      <w:sdtContent>
        <w:p>
          <w:pPr>
            <w:jc w:val="both"/>
            <w:rPr>
              <w:rFonts w:ascii="Times New Roman" w:hAnsi="Times New Roman"/>
            </w:rPr>
          </w:pPr>
          <w:r>
            <w:rPr>
              <w:rFonts w:ascii="Times New Roman" w:hAnsi="Times New Roman"/>
              <w:b/>
              <w:i/>
            </w:rPr>
            <w:t>Suvestinė redakcija nuo 2025-08-27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1996, Nr. </w:t>
          </w:r>
          <w:fldSimple w:instr="HYPERLINK https://www.e-tar.lt/portal/legalAct.html?documentId=TAR.D7B5F828B1FF">
            <w:r w:rsidRPr="00532B9F">
              <w:rPr>
                <w:rFonts w:ascii="Times New Roman" w:eastAsia="MS Mincho" w:hAnsi="Times New Roman"/>
                <w:sz w:val="20"/>
                <w:i/>
                <w:iCs/>
                <w:color w:val="0000FF" w:themeColor="hyperlink"/>
                <w:u w:val="single"/>
              </w:rPr>
              <w:t>69-1681</w:t>
            </w:r>
          </w:fldSimple>
          <w:r>
            <w:rPr>
              <w:rFonts w:ascii="Times New Roman" w:eastAsia="MS Mincho" w:hAnsi="Times New Roman"/>
              <w:sz w:val="20"/>
              <w:i/>
              <w:iCs/>
            </w:rPr>
            <w:t>, i. k. 0962330ISAK00000283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2025-08-27:</w:t>
          </w:r>
        </w:p>
        <w:p>
          <w:pPr>
            <w:rPr>
              <w:rFonts w:ascii="Times New Roman" w:hAnsi="Times New Roman"/>
              <w:sz w:val="20"/>
              <w:i/>
            </w:rPr>
          </w:pPr>
          <w:r>
            <w:rPr>
              <w:rFonts w:ascii="Times New Roman" w:hAnsi="Times New Roman"/>
              <w:sz w:val="20"/>
              <w:i/>
            </w:rPr>
            <w:t xml:space="preserve">Nr. </w:t>
          </w:r>
          <w:fldSimple w:instr="HYPERLINK https://www.e-tar.lt/portal/legalAct.html?documentId=fd391a56819a11f0a8bbd1e98310677d">
            <w:r w:rsidRPr="00532B9F">
              <w:rPr>
                <w:rFonts w:ascii="Times New Roman" w:eastAsia="MS Mincho" w:hAnsi="Times New Roman"/>
                <w:sz w:val="20"/>
                <w:i/>
                <w:iCs/>
                <w:color w:val="0000FF" w:themeColor="hyperlink"/>
                <w:u w:val="single"/>
              </w:rPr>
              <w:t>3D-441</w:t>
            </w:r>
          </w:fldSimple>
          <w:r>
            <w:rPr>
              <w:rFonts w:ascii="Times New Roman" w:eastAsia="MS Mincho" w:hAnsi="Times New Roman"/>
              <w:sz w:val="20"/>
              <w:i/>
              <w:iCs/>
            </w:rPr>
            <w:t>,
2025-08-25,
paskelbta TAR 2025-08-26, i. k. 2025-14347                </w:t>
          </w:r>
        </w:p>
        <w:p>
          <w:pPr>
            <w:rPr>
              <w:rFonts w:ascii="Times New Roman" w:hAnsi="Times New Roman"/>
              <w:sz w:val="22"/>
            </w:rPr>
          </w:pPr>
        </w:p>
        <w:p>
          <w:pPr>
            <w:jc w:val="center"/>
            <w:rPr>
              <w:b/>
              <w:szCs w:val="24"/>
              <w:lang w:eastAsia="lt-LT"/>
            </w:rPr>
          </w:pPr>
          <w:r>
            <w:rPr>
              <w:b/>
              <w:szCs w:val="24"/>
              <w:lang w:eastAsia="lt-LT"/>
            </w:rPr>
            <w:t>LIETUVOS RESPUBLIKOS ŽEMĖS ŪKIO MINISTRAS</w:t>
          </w:r>
        </w:p>
        <w:p>
          <w:pPr>
            <w:jc w:val="center"/>
            <w:rPr>
              <w:b/>
              <w:szCs w:val="24"/>
              <w:lang w:eastAsia="lt-LT"/>
            </w:rPr>
          </w:pPr>
        </w:p>
        <w:p>
          <w:pPr>
            <w:jc w:val="center"/>
            <w:rPr>
              <w:b/>
              <w:szCs w:val="24"/>
              <w:lang w:eastAsia="lt-LT"/>
            </w:rPr>
          </w:pPr>
          <w:r>
            <w:rPr>
              <w:b/>
              <w:szCs w:val="24"/>
              <w:lang w:eastAsia="lt-LT"/>
            </w:rPr>
            <w:t>ĮSAKYMAS</w:t>
          </w:r>
        </w:p>
        <w:p>
          <w:pPr>
            <w:jc w:val="center"/>
            <w:rPr>
              <w:b/>
              <w:szCs w:val="24"/>
              <w:lang w:eastAsia="lt-LT"/>
            </w:rPr>
          </w:pPr>
          <w:r>
            <w:rPr>
              <w:b/>
              <w:szCs w:val="24"/>
              <w:lang w:eastAsia="lt-LT"/>
            </w:rPr>
            <w:t>DĖL TECHNINIŲ SĄLYGŲ STATINIAMS MELIORUOTOJE ŽEMĖJE PROJEKTUOTI IŠDAVIMO TAISYKLIŲ PATVIRTINIMO</w:t>
          </w:r>
        </w:p>
        <w:p>
          <w:pPr>
            <w:jc w:val="center"/>
            <w:rPr>
              <w:b/>
              <w:szCs w:val="24"/>
              <w:lang w:eastAsia="lt-LT"/>
            </w:rPr>
          </w:pPr>
        </w:p>
        <w:p>
          <w:pPr>
            <w:jc w:val="center"/>
            <w:rPr>
              <w:b/>
              <w:szCs w:val="24"/>
              <w:lang w:eastAsia="lt-LT"/>
            </w:rPr>
          </w:pPr>
          <w:r>
            <w:t>1996 m. liepos 1 d. Nr. 283</w:t>
          </w:r>
        </w:p>
        <w:p>
          <w:pPr>
            <w:jc w:val="center"/>
            <w:rPr>
              <w:b/>
              <w:color w:val="000000"/>
              <w:szCs w:val="24"/>
              <w:lang w:eastAsia="lt-LT"/>
            </w:rPr>
          </w:pPr>
          <w:r>
            <w:t>Vilnius</w:t>
          </w:r>
        </w:p>
        <w:p>
          <w:pPr>
            <w:jc w:val="center"/>
            <w:rPr>
              <w:bCs/>
              <w:szCs w:val="24"/>
              <w:lang w:eastAsia="lt-LT"/>
            </w:rPr>
          </w:pPr>
        </w:p>
        <w:p>
          <w:pPr>
            <w:jc w:val="center"/>
            <w:rPr>
              <w:bCs/>
              <w:szCs w:val="24"/>
              <w:lang w:eastAsia="lt-LT"/>
            </w:rPr>
          </w:pPr>
        </w:p>
        <w:sdt>
          <w:sdtPr>
            <w:alias w:val="preambule"/>
            <w:tag w:val="part_645e5471b4194126a9e6e9050b33df9d"/>
            <w:lock w:val="sdtLocked"/>
            <w:richText/>
          </w:sdtPr>
          <w:sdtContent>
            <w:p>
              <w:pPr>
                <w:overflowPunct w:val="0"/>
                <w:ind w:firstLine="720"/>
                <w:jc w:val="both"/>
                <w:textAlignment w:val="baseline"/>
                <w:rPr>
                  <w:szCs w:val="24"/>
                  <w:lang w:eastAsia="lt-LT"/>
                </w:rPr>
              </w:pPr>
              <w:r>
                <w:rPr>
                  <w:szCs w:val="24"/>
                  <w:lang w:eastAsia="lt-LT"/>
                </w:rPr>
                <w:t>Vadovaudamasis Lietuvos Respublikos melioracijos įstatymo 7 straipsnio 1 dalimi ir įgyvendindamas Lietuvos Respublikos Vyriausybės 2004 m. spalio 21 d. nutarimo Nr. 1316 „Dėl normatyvinių statinio saugos ir paskirties dokumentų normavimo sričių paskirstymo tarp valstybės institucijų“ 18 punktą,</w:t>
              </w:r>
            </w:p>
          </w:sdtContent>
        </w:sdt>
        <w:sdt>
          <w:sdtPr>
            <w:alias w:val="pastraipa"/>
            <w:tag w:val="part_02bab5d9f1b348bfba83352a22f02661"/>
            <w:lock w:val="sdtLocked"/>
            <w:richText/>
          </w:sdtPr>
          <w:sdtContent>
            <w:p>
              <w:pPr>
                <w:ind w:firstLine="720"/>
                <w:jc w:val="both"/>
              </w:pPr>
              <w:r>
                <w:rPr>
                  <w:szCs w:val="24"/>
                  <w:lang w:eastAsia="lt-LT"/>
                </w:rPr>
                <w:t>t v i r t i n u Techninių sąlygų statiniams melioruotoje žemėje projektuoti išdavimo taisykles (pridedama).</w:t>
              </w:r>
            </w:p>
          </w:sdtContent>
        </w:sdt>
        <w:sdt>
          <w:sdtPr>
            <w:alias w:val="signatura"/>
            <w:tag w:val="part_9c595266b1f3436495855ff1a8c37d39"/>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ŽEMĖS ŪKIO MINISTRAS</w:t>
                <w:tab/>
                <w:t>VYTAUTAS EINORIS</w:t>
              </w:r>
            </w:p>
          </w:sdtContent>
        </w:sdt>
        <w:p/>
      </w:sdtContent>
    </w:sdt>
    <w:sdt>
      <w:sdtPr>
        <w:alias w:val="patvirtinta"/>
        <w:tag w:val="part_aaec1bba73a748429a25e8695d197f59"/>
        <w:lock w:val="sdtLocked"/>
        <w:richText/>
      </w:sdtPr>
      <w:sdtContent>
        <w:p>
          <w:pPr>
            <w:ind w:firstLine="4678"/>
            <w:sectPr>
              <w:headerReference w:type="even" r:id="rId20"/>
              <w:headerReference w:type="default" r:id="rId21"/>
              <w:footerReference w:type="even" r:id="rId22"/>
              <w:footerReference w:type="default" r:id="rId23"/>
              <w:headerReference w:type="first" r:id="rId24"/>
              <w:footerReference w:type="first" r:id="rId25"/>
              <w:pgSz w:w="11907" w:h="16839" w:code="9"/>
              <w:pgMar w:top="1134" w:right="851" w:bottom="1134" w:left="1701" w:header="709" w:footer="567" w:gutter="0"/>
              <w:pgNumType w:start="1"/>
              <w:cols w:space="1296"/>
              <w:titlePg/>
              <w:docGrid w:linePitch="360"/>
            </w:sectPr>
          </w:pPr>
        </w:p>
        <w:p>
          <w:pPr>
            <w:ind w:firstLine="4678"/>
            <w:rPr>
              <w:bCs/>
              <w:szCs w:val="24"/>
            </w:rPr>
          </w:pPr>
          <w:r>
            <w:rPr>
              <w:bCs/>
              <w:szCs w:val="24"/>
            </w:rPr>
            <w:t>PATVIRTINTA</w:t>
          </w:r>
        </w:p>
        <w:p>
          <w:pPr>
            <w:ind w:firstLine="4678"/>
            <w:rPr>
              <w:bCs/>
              <w:szCs w:val="24"/>
            </w:rPr>
          </w:pPr>
          <w:r>
            <w:rPr>
              <w:bCs/>
              <w:szCs w:val="24"/>
            </w:rPr>
            <w:t>Lietuvos Respublikos žemės ūkio ministro</w:t>
          </w:r>
        </w:p>
        <w:p>
          <w:pPr>
            <w:ind w:firstLine="4678"/>
            <w:rPr>
              <w:color w:val="000000"/>
              <w:szCs w:val="24"/>
            </w:rPr>
          </w:pPr>
          <w:r>
            <w:rPr>
              <w:bCs/>
              <w:szCs w:val="24"/>
            </w:rPr>
            <w:t xml:space="preserve">1996 m. liepos 1 d. įsakymu Nr. 283 </w:t>
          </w:r>
        </w:p>
        <w:p>
          <w:pPr>
            <w:ind w:firstLine="4678"/>
            <w:rPr>
              <w:bCs/>
              <w:szCs w:val="24"/>
            </w:rPr>
          </w:pPr>
          <w:r>
            <w:rPr>
              <w:bCs/>
              <w:szCs w:val="24"/>
            </w:rPr>
            <w:t>(Lietuvos Respublikos žemės ūkio ministro</w:t>
          </w:r>
        </w:p>
        <w:p>
          <w:pPr>
            <w:ind w:firstLine="4678"/>
            <w:rPr>
              <w:bCs/>
              <w:szCs w:val="24"/>
            </w:rPr>
          </w:pPr>
          <w:r>
            <w:rPr>
              <w:bCs/>
              <w:szCs w:val="24"/>
            </w:rPr>
            <w:t xml:space="preserve">2025 m.  </w:t>
          </w:r>
          <w:r>
            <w:rPr>
              <w:bCs/>
              <w:szCs w:val="24"/>
              <w:lang w:eastAsia="lt-LT"/>
            </w:rPr>
            <w:t xml:space="preserve">rugpjūčio </w:t>
          </w:r>
          <w:r>
            <w:rPr>
              <w:bCs/>
              <w:szCs w:val="24"/>
              <w:lang w:val="en-US" w:eastAsia="lt-LT"/>
            </w:rPr>
            <w:t>25</w:t>
          </w:r>
          <w:r>
            <w:rPr>
              <w:bCs/>
              <w:szCs w:val="24"/>
            </w:rPr>
            <w:t xml:space="preserve"> d. įsakymo </w:t>
          </w:r>
        </w:p>
        <w:p>
          <w:pPr>
            <w:ind w:firstLine="4678"/>
            <w:rPr>
              <w:color w:val="000000"/>
              <w:szCs w:val="24"/>
            </w:rPr>
          </w:pPr>
          <w:r>
            <w:rPr>
              <w:bCs/>
              <w:szCs w:val="24"/>
            </w:rPr>
            <w:t>Nr.</w:t>
          </w:r>
          <w:r>
            <w:rPr>
              <w:bCs/>
              <w:szCs w:val="24"/>
              <w:lang w:eastAsia="lt-LT"/>
            </w:rPr>
            <w:t xml:space="preserve"> 3D-441</w:t>
          </w:r>
          <w:r>
            <w:rPr>
              <w:bCs/>
              <w:szCs w:val="24"/>
            </w:rPr>
            <w:t xml:space="preserve"> redakcija)</w:t>
          </w:r>
        </w:p>
        <w:p>
          <w:pPr>
            <w:overflowPunct w:val="0"/>
            <w:jc w:val="center"/>
            <w:textAlignment w:val="baseline"/>
            <w:rPr>
              <w:b/>
              <w:szCs w:val="24"/>
              <w:lang w:eastAsia="lt-LT"/>
            </w:rPr>
          </w:pPr>
        </w:p>
        <w:p>
          <w:pPr>
            <w:overflowPunct w:val="0"/>
            <w:jc w:val="center"/>
            <w:textAlignment w:val="baseline"/>
            <w:rPr>
              <w:b/>
              <w:szCs w:val="24"/>
              <w:lang w:eastAsia="lt-LT"/>
            </w:rPr>
          </w:pPr>
        </w:p>
        <w:p>
          <w:pPr>
            <w:overflowPunct w:val="0"/>
            <w:jc w:val="center"/>
            <w:textAlignment w:val="baseline"/>
            <w:rPr>
              <w:b/>
              <w:szCs w:val="24"/>
              <w:lang w:eastAsia="lt-LT"/>
            </w:rPr>
          </w:pPr>
          <w:sdt>
            <w:sdtPr>
              <w:alias w:val="Pavadinimas"/>
              <w:tag w:val="title_aaec1bba73a748429a25e8695d197f59"/>
              <w:lock w:val="sdtLocked"/>
              <w:richText/>
            </w:sdtPr>
            <w:sdtContent>
              <w:r>
                <w:rPr>
                  <w:b/>
                  <w:szCs w:val="24"/>
                  <w:lang w:eastAsia="lt-LT"/>
                </w:rPr>
                <w:t>TECHNINIŲ SĄLYGŲ STATINIAMS MELIORUOTOJE ŽEMĖJE PROJEKTUOTI IŠDAVIMO TAISYKLĖS</w:t>
              </w:r>
            </w:sdtContent>
          </w:sdt>
        </w:p>
        <w:p>
          <w:pPr>
            <w:overflowPunct w:val="0"/>
            <w:ind w:firstLine="720"/>
            <w:jc w:val="both"/>
            <w:textAlignment w:val="baseline"/>
            <w:rPr>
              <w:szCs w:val="24"/>
              <w:lang w:eastAsia="lt-LT"/>
            </w:rPr>
          </w:pPr>
        </w:p>
        <w:sdt>
          <w:sdtPr>
            <w:alias w:val="skyrius"/>
            <w:tag w:val="part_c6f49befda3641da821f426c943b248e"/>
            <w:lock w:val="sdtLocked"/>
            <w:richText/>
          </w:sdtPr>
          <w:sdtContent>
            <w:p>
              <w:pPr>
                <w:overflowPunct w:val="0"/>
                <w:jc w:val="center"/>
                <w:textAlignment w:val="baseline"/>
                <w:rPr>
                  <w:b/>
                  <w:szCs w:val="24"/>
                  <w:lang w:eastAsia="lt-LT"/>
                </w:rPr>
              </w:pPr>
              <w:sdt>
                <w:sdtPr>
                  <w:alias w:val="Numeris"/>
                  <w:tag w:val="nr_c6f49befda3641da821f426c943b248e"/>
                  <w:lock w:val="sdtLocked"/>
                  <w:richText/>
                </w:sdtPr>
                <w:sdtContent>
                  <w:r>
                    <w:rPr>
                      <w:b/>
                      <w:szCs w:val="24"/>
                      <w:lang w:eastAsia="lt-LT"/>
                    </w:rPr>
                    <w:t>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c6f49befda3641da821f426c943b248e"/>
                  <w:lock w:val="sdtLocked"/>
                  <w:richText/>
                </w:sdtPr>
                <w:sdtContent>
                  <w:r>
                    <w:rPr>
                      <w:b/>
                      <w:szCs w:val="24"/>
                      <w:lang w:eastAsia="lt-LT"/>
                    </w:rPr>
                    <w:t>BENDROSIOS NUOSTATOS</w:t>
                  </w:r>
                </w:sdtContent>
              </w:sdt>
            </w:p>
            <w:p>
              <w:pPr>
                <w:overflowPunct w:val="0"/>
                <w:jc w:val="center"/>
                <w:textAlignment w:val="baseline"/>
                <w:rPr>
                  <w:b/>
                  <w:szCs w:val="24"/>
                  <w:lang w:eastAsia="lt-LT"/>
                </w:rPr>
              </w:pPr>
            </w:p>
            <w:sdt>
              <w:sdtPr>
                <w:alias w:val="1 p."/>
                <w:tag w:val="part_665c780d682f4e4f90f4260c0b2876b0"/>
                <w:lock w:val="sdtLocked"/>
                <w:richText/>
              </w:sdtPr>
              <w:sdtContent>
                <w:p>
                  <w:pPr>
                    <w:overflowPunct w:val="0"/>
                    <w:spacing w:line="276" w:lineRule="auto"/>
                    <w:ind w:firstLine="720"/>
                    <w:jc w:val="both"/>
                    <w:textAlignment w:val="baseline"/>
                    <w:rPr>
                      <w:szCs w:val="24"/>
                      <w:lang w:eastAsia="lt-LT"/>
                    </w:rPr>
                  </w:pPr>
                  <w:sdt>
                    <w:sdtPr>
                      <w:alias w:val="Numeris"/>
                      <w:tag w:val="nr_665c780d682f4e4f90f4260c0b2876b0"/>
                      <w:lock w:val="sdtLocked"/>
                      <w:richText/>
                    </w:sdtPr>
                    <w:sdtContent>
                      <w:r>
                        <w:rPr>
                          <w:szCs w:val="24"/>
                          <w:lang w:eastAsia="lt-LT"/>
                        </w:rPr>
                        <w:t>1</w:t>
                      </w:r>
                    </w:sdtContent>
                  </w:sdt>
                  <w:r>
                    <w:rPr>
                      <w:szCs w:val="24"/>
                      <w:lang w:eastAsia="lt-LT"/>
                    </w:rPr>
                    <w:t>. Techninių sąlygų statiniams ir įrenginiams melioruotoje žemėje projektuoti (toliau – techninės sąlygos) išdavimo taisyklių (toliau – Taisyklės) tikslas – nustatyti techninių sąlygų rengimo ir išdavimo, prašymų pateikimo tvarką.</w:t>
                  </w:r>
                </w:p>
              </w:sdtContent>
            </w:sdt>
            <w:sdt>
              <w:sdtPr>
                <w:alias w:val="2 p."/>
                <w:tag w:val="part_d4a9d28795804ba2bd10a5e7dae3963c"/>
                <w:lock w:val="sdtLocked"/>
                <w:richText/>
              </w:sdtPr>
              <w:sdtContent>
                <w:p>
                  <w:pPr>
                    <w:overflowPunct w:val="0"/>
                    <w:spacing w:line="276" w:lineRule="auto"/>
                    <w:ind w:firstLine="720"/>
                    <w:jc w:val="both"/>
                    <w:textAlignment w:val="baseline"/>
                    <w:rPr>
                      <w:szCs w:val="24"/>
                      <w:lang w:eastAsia="lt-LT"/>
                    </w:rPr>
                  </w:pPr>
                  <w:sdt>
                    <w:sdtPr>
                      <w:alias w:val="Numeris"/>
                      <w:tag w:val="nr_d4a9d28795804ba2bd10a5e7dae3963c"/>
                      <w:lock w:val="sdtLocked"/>
                      <w:richText/>
                    </w:sdtPr>
                    <w:sdtContent>
                      <w:r>
                        <w:rPr>
                          <w:szCs w:val="24"/>
                          <w:lang w:eastAsia="lt-LT"/>
                        </w:rPr>
                        <w:t>2</w:t>
                      </w:r>
                    </w:sdtContent>
                  </w:sdt>
                  <w:r>
                    <w:rPr>
                      <w:szCs w:val="24"/>
                      <w:lang w:eastAsia="lt-LT"/>
                    </w:rPr>
                    <w:t>. Keliai, geležinkelio keliai ir jų įrenginiai, dujotiekiai, naftotiekiai, elektros tinklai, elektroninių ryšių tinklai, šilumos perdavimo tinklai, vandens tiekimo ir nuotekų tinklai, paviršinių nuotekų tinklai, vandens pralaidos, energijos iš atsinaujinančių išteklių gamybos inžineriniai statiniai, kiti transporto statiniai ir kiti pastatai bei įrenginiai (toliau – Statiniai) Lietuvos Respublikoje melioruotoje žemėje projektuojami tik turint Taisyklių nustatyta tvarka išduotas technines sąlygas.</w:t>
                  </w:r>
                </w:p>
              </w:sdtContent>
            </w:sdt>
            <w:sdt>
              <w:sdtPr>
                <w:alias w:val="3 p."/>
                <w:tag w:val="part_dfe285fadcba4eb1a6b086540bb815d2"/>
                <w:lock w:val="sdtLocked"/>
                <w:richText/>
              </w:sdtPr>
              <w:sdtContent>
                <w:p>
                  <w:pPr>
                    <w:overflowPunct w:val="0"/>
                    <w:spacing w:line="276" w:lineRule="auto"/>
                    <w:ind w:firstLine="720"/>
                    <w:jc w:val="both"/>
                    <w:textAlignment w:val="baseline"/>
                    <w:rPr>
                      <w:szCs w:val="24"/>
                      <w:lang w:eastAsia="lt-LT"/>
                    </w:rPr>
                  </w:pPr>
                  <w:sdt>
                    <w:sdtPr>
                      <w:alias w:val="Numeris"/>
                      <w:tag w:val="nr_dfe285fadcba4eb1a6b086540bb815d2"/>
                      <w:lock w:val="sdtLocked"/>
                      <w:richText/>
                    </w:sdtPr>
                    <w:sdtContent>
                      <w:r>
                        <w:rPr>
                          <w:szCs w:val="24"/>
                          <w:lang w:eastAsia="lt-LT"/>
                        </w:rPr>
                        <w:t>3</w:t>
                      </w:r>
                    </w:sdtContent>
                  </w:sdt>
                  <w:r>
                    <w:rPr>
                      <w:szCs w:val="24"/>
                      <w:lang w:eastAsia="lt-LT"/>
                    </w:rPr>
                    <w:t xml:space="preserve">. Taisyklės taip pat taikomos, kai Miško įveisimo privačioje ne miško žemėje tvarkos aprašo, patvirtinto Lietuvos Respublikos aplinkos ministro 2024 m. liepos 8 d. įsakymu Nr. D1-225 „Dėl Miško įveisimo privačioje ne miško žemėje tvarkos aprašo patvirtinimo“, nustatyta tvarka įveisiamas miškas žemės sklypo plotuose, įtrauktuose į melioruotos žemės apskaitą. </w:t>
                  </w:r>
                </w:p>
              </w:sdtContent>
            </w:sdt>
            <w:sdt>
              <w:sdtPr>
                <w:alias w:val="4 p."/>
                <w:tag w:val="part_2f900fa47d8d427fae5ab705ab116e0c"/>
                <w:lock w:val="sdtLocked"/>
                <w:richText/>
              </w:sdtPr>
              <w:sdtContent>
                <w:p>
                  <w:pPr>
                    <w:spacing w:line="276" w:lineRule="auto"/>
                    <w:ind w:firstLine="720"/>
                    <w:jc w:val="both"/>
                    <w:rPr>
                      <w:color w:val="000000"/>
                      <w:szCs w:val="24"/>
                      <w:lang w:eastAsia="lt-LT"/>
                    </w:rPr>
                  </w:pPr>
                  <w:sdt>
                    <w:sdtPr>
                      <w:alias w:val="Numeris"/>
                      <w:tag w:val="nr_2f900fa47d8d427fae5ab705ab116e0c"/>
                      <w:lock w:val="sdtLocked"/>
                      <w:richText/>
                    </w:sdtPr>
                    <w:sdtContent>
                      <w:r>
                        <w:rPr>
                          <w:szCs w:val="24"/>
                          <w:lang w:eastAsia="lt-LT"/>
                        </w:rPr>
                        <w:t>4</w:t>
                      </w:r>
                    </w:sdtContent>
                  </w:sdt>
                  <w:r>
                    <w:rPr>
                      <w:szCs w:val="24"/>
                      <w:lang w:eastAsia="lt-LT"/>
                    </w:rPr>
                    <w:t xml:space="preserve">. Taisyklės taikomos kai </w:t>
                  </w:r>
                  <w:r>
                    <w:rPr>
                      <w:color w:val="000000"/>
                      <w:szCs w:val="24"/>
                      <w:shd w:val="clear" w:color="auto" w:fill="FFFFFF"/>
                      <w:lang w:eastAsia="lt-LT"/>
                    </w:rPr>
                    <w:t xml:space="preserve">2022–2030 metų plėtros programos valdytojos Lietuvos Respublikos žemės ūkio ministerijos žemės ir maisto ūkio, kaimo plėtros bei žuvininkystės plėtros programos pažangos priemonės Nr. 15-001-06-02-02 „Didinti ŠESD absorbcinius pajėgumus (atkuriant pelkių (durpžemių) hidrologinį režimą)“ aprašų, patvirtintų </w:t>
                  </w:r>
                  <w:r>
                    <w:rPr>
                      <w:szCs w:val="24"/>
                      <w:lang w:eastAsia="lt-LT"/>
                    </w:rPr>
                    <w:t xml:space="preserve">Lietuvos Respublikos žemės ūkio ministro </w:t>
                  </w:r>
                  <w:r>
                    <w:rPr>
                      <w:color w:val="000000"/>
                      <w:szCs w:val="24"/>
                      <w:lang w:eastAsia="lt-LT"/>
                    </w:rPr>
                    <w:t xml:space="preserve">2022 m. balandžio 22 d. įsakymu Nr. 3D-269 „Dėl </w:t>
                  </w:r>
                  <w:r>
                    <w:rPr>
                      <w:color w:val="000000"/>
                      <w:szCs w:val="24"/>
                      <w:shd w:val="clear" w:color="auto" w:fill="FFFFFF"/>
                      <w:lang w:eastAsia="lt-LT"/>
                    </w:rPr>
                    <w:t>2022–2030 metų plėtros programos valdytojos Lietuvos Respublikos žemės ūkio ministerijos žemės ir maisto ūkio, kaimo plėtros bei žuvininkystės plėtros programos pažangos priemonės Nr. 15-001-06-02-02 „Didinti ŠESD absorbcinius pajėgumus (atkuriant pelkių (durpžemių) hidrologinį režimą)“ patvirtinimo“, nustatyta tvarka atkuriamas pelkių (durpžemių) hidrologinis režimas.</w:t>
                  </w:r>
                </w:p>
              </w:sdtContent>
            </w:sdt>
            <w:sdt>
              <w:sdtPr>
                <w:alias w:val="5 p."/>
                <w:tag w:val="part_32064b9674354e2da7f7b8ecde359260"/>
                <w:lock w:val="sdtLocked"/>
                <w:richText/>
              </w:sdtPr>
              <w:sdtContent>
                <w:p>
                  <w:pPr>
                    <w:overflowPunct w:val="0"/>
                    <w:spacing w:line="276" w:lineRule="auto"/>
                    <w:ind w:firstLine="720"/>
                    <w:jc w:val="both"/>
                    <w:textAlignment w:val="baseline"/>
                    <w:rPr>
                      <w:color w:val="000000"/>
                      <w:szCs w:val="24"/>
                      <w:shd w:val="clear" w:color="auto" w:fill="FFFFFF"/>
                    </w:rPr>
                  </w:pPr>
                  <w:sdt>
                    <w:sdtPr>
                      <w:alias w:val="Numeris"/>
                      <w:tag w:val="nr_32064b9674354e2da7f7b8ecde359260"/>
                      <w:lock w:val="sdtLocked"/>
                      <w:richText/>
                    </w:sdtPr>
                    <w:sdtContent>
                      <w:r>
                        <w:rPr>
                          <w:szCs w:val="24"/>
                          <w:lang w:eastAsia="lt-LT"/>
                        </w:rPr>
                        <w:t>5</w:t>
                      </w:r>
                    </w:sdtContent>
                  </w:sdt>
                  <w:r>
                    <w:rPr>
                      <w:szCs w:val="24"/>
                      <w:lang w:eastAsia="lt-LT"/>
                    </w:rPr>
                    <w:t xml:space="preserve">. </w:t>
                  </w:r>
                  <w:r>
                    <w:rPr>
                      <w:szCs w:val="24"/>
                    </w:rPr>
                    <w:t xml:space="preserve">Technines sąlygas privalo gauti visi juridiniai ir fiziniai asmenys (toliau – užsakovai), kurie melioruotoje žemėje projektuoja Taisyklių 2 punkte nurodytus Statinius, įveisia mišką arba </w:t>
                  </w:r>
                  <w:r>
                    <w:rPr>
                      <w:color w:val="000000"/>
                      <w:szCs w:val="24"/>
                      <w:shd w:val="clear" w:color="auto" w:fill="FFFFFF"/>
                    </w:rPr>
                    <w:t>atkuria pelkių (durpžemių) hidrologinį režimą.</w:t>
                  </w:r>
                </w:p>
              </w:sdtContent>
            </w:sdt>
            <w:sdt>
              <w:sdtPr>
                <w:alias w:val="6 p."/>
                <w:tag w:val="part_686674a96c53436da25c942dbf4f9adf"/>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686674a96c53436da25c942dbf4f9adf"/>
                      <w:lock w:val="sdtLocked"/>
                      <w:richText/>
                    </w:sdtPr>
                    <w:sdtContent>
                      <w:r>
                        <w:rPr>
                          <w:color w:val="000000"/>
                          <w:szCs w:val="24"/>
                          <w:lang w:eastAsia="lt-LT"/>
                        </w:rPr>
                        <w:t>6</w:t>
                      </w:r>
                    </w:sdtContent>
                  </w:sdt>
                  <w:r>
                    <w:rPr>
                      <w:color w:val="000000"/>
                      <w:szCs w:val="24"/>
                      <w:lang w:eastAsia="lt-LT"/>
                    </w:rPr>
                    <w:t>. Technines sąlygas parengia ir išduoda atsakingas savivaldybės administracijos padalinys Taisyklių nustatyta tvarka.</w:t>
                  </w:r>
                </w:p>
              </w:sdtContent>
            </w:sdt>
            <w:sdt>
              <w:sdtPr>
                <w:alias w:val="7 p."/>
                <w:tag w:val="part_43553a46f9714f688ec8b78fc07076cb"/>
                <w:lock w:val="sdtLocked"/>
                <w:richText/>
              </w:sdtPr>
              <w:sdtContent>
                <w:p>
                  <w:pPr>
                    <w:overflowPunct w:val="0"/>
                    <w:spacing w:line="276" w:lineRule="auto"/>
                    <w:ind w:firstLine="720"/>
                    <w:jc w:val="both"/>
                    <w:textAlignment w:val="baseline"/>
                    <w:rPr>
                      <w:szCs w:val="24"/>
                      <w:lang w:eastAsia="lt-LT"/>
                    </w:rPr>
                  </w:pPr>
                  <w:sdt>
                    <w:sdtPr>
                      <w:alias w:val="Numeris"/>
                      <w:tag w:val="nr_43553a46f9714f688ec8b78fc07076cb"/>
                      <w:lock w:val="sdtLocked"/>
                      <w:richText/>
                    </w:sdtPr>
                    <w:sdtContent>
                      <w:r>
                        <w:rPr>
                          <w:szCs w:val="24"/>
                          <w:lang w:eastAsia="lt-LT"/>
                        </w:rPr>
                        <w:t>7</w:t>
                      </w:r>
                    </w:sdtContent>
                  </w:sdt>
                  <w:r>
                    <w:rPr>
                      <w:szCs w:val="24"/>
                      <w:lang w:eastAsia="lt-LT"/>
                    </w:rPr>
                    <w:t xml:space="preserve">. </w:t>
                  </w:r>
                  <w:r>
                    <w:rPr>
                      <w:rFonts w:cs="Arial"/>
                      <w:szCs w:val="24"/>
                    </w:rPr>
                    <w:t>Techninių sąlygų galiojimo laikas – 5 metai, jei statybą leidžiantis dokumentas negautas. Gavus statybą leidžiantį dokumentą, techninės sąlygos galioja iki statybos užbaigimo procedūrų užbaigimo dienos.</w:t>
                  </w:r>
                </w:p>
                <w:p>
                  <w:pPr>
                    <w:overflowPunct w:val="0"/>
                    <w:ind w:left="720" w:firstLine="720"/>
                    <w:jc w:val="both"/>
                    <w:textAlignment w:val="baseline"/>
                    <w:rPr>
                      <w:szCs w:val="24"/>
                      <w:lang w:eastAsia="lt-LT"/>
                    </w:rPr>
                  </w:pPr>
                </w:p>
              </w:sdtContent>
            </w:sdt>
          </w:sdtContent>
        </w:sdt>
        <w:sdt>
          <w:sdtPr>
            <w:alias w:val="skyrius"/>
            <w:tag w:val="part_c3d366828c564de0a35a9dc401750f9d"/>
            <w:lock w:val="sdtLocked"/>
            <w:richText/>
          </w:sdtPr>
          <w:sdtContent>
            <w:p>
              <w:pPr>
                <w:overflowPunct w:val="0"/>
                <w:jc w:val="center"/>
                <w:textAlignment w:val="baseline"/>
                <w:rPr>
                  <w:b/>
                  <w:szCs w:val="24"/>
                  <w:lang w:eastAsia="lt-LT"/>
                </w:rPr>
              </w:pPr>
              <w:sdt>
                <w:sdtPr>
                  <w:alias w:val="Numeris"/>
                  <w:tag w:val="nr_c3d366828c564de0a35a9dc401750f9d"/>
                  <w:lock w:val="sdtLocked"/>
                  <w:richText/>
                </w:sdtPr>
                <w:sdtContent>
                  <w:r>
                    <w:rPr>
                      <w:b/>
                      <w:szCs w:val="24"/>
                      <w:lang w:eastAsia="lt-LT"/>
                    </w:rPr>
                    <w:t>II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c3d366828c564de0a35a9dc401750f9d"/>
                  <w:lock w:val="sdtLocked"/>
                  <w:richText/>
                </w:sdtPr>
                <w:sdtContent>
                  <w:r>
                    <w:rPr>
                      <w:b/>
                      <w:szCs w:val="24"/>
                      <w:lang w:eastAsia="lt-LT"/>
                    </w:rPr>
                    <w:t>TEISĖS AKTAI</w:t>
                  </w:r>
                </w:sdtContent>
              </w:sdt>
            </w:p>
            <w:p>
              <w:pPr>
                <w:overflowPunct w:val="0"/>
                <w:jc w:val="center"/>
                <w:textAlignment w:val="baseline"/>
                <w:rPr>
                  <w:b/>
                  <w:szCs w:val="24"/>
                  <w:lang w:eastAsia="lt-LT"/>
                </w:rPr>
              </w:pPr>
            </w:p>
            <w:sdt>
              <w:sdtPr>
                <w:alias w:val="8 p."/>
                <w:tag w:val="part_b2f2af34997a4728866e5ba12784a744"/>
                <w:lock w:val="sdtLocked"/>
                <w:richText/>
              </w:sdtPr>
              <w:sdtContent>
                <w:p>
                  <w:pPr>
                    <w:spacing w:line="276" w:lineRule="auto"/>
                    <w:ind w:firstLine="720"/>
                    <w:jc w:val="both"/>
                    <w:rPr>
                      <w:color w:val="000000"/>
                      <w:szCs w:val="24"/>
                    </w:rPr>
                  </w:pPr>
                  <w:sdt>
                    <w:sdtPr>
                      <w:alias w:val="Numeris"/>
                      <w:tag w:val="nr_b2f2af34997a4728866e5ba12784a744"/>
                      <w:lock w:val="sdtLocked"/>
                      <w:richText/>
                    </w:sdtPr>
                    <w:sdtContent>
                      <w:r>
                        <w:rPr>
                          <w:color w:val="000000"/>
                          <w:szCs w:val="24"/>
                        </w:rPr>
                        <w:t>8</w:t>
                      </w:r>
                    </w:sdtContent>
                  </w:sdt>
                  <w:r>
                    <w:rPr>
                      <w:color w:val="000000"/>
                      <w:szCs w:val="24"/>
                    </w:rPr>
                    <w:t>. Techninės sąlygos rengiamos ir išduodamos vadovaujantis šiais teisės aktais:</w:t>
                  </w:r>
                </w:p>
                <w:sdt>
                  <w:sdtPr>
                    <w:alias w:val="8.1 pp."/>
                    <w:tag w:val="part_1ac500949a384585bfb2874e9f85c86f"/>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1ac500949a384585bfb2874e9f85c86f"/>
                          <w:lock w:val="sdtLocked"/>
                          <w:richText/>
                        </w:sdtPr>
                        <w:sdtContent>
                          <w:r>
                            <w:rPr>
                              <w:color w:val="000000"/>
                              <w:szCs w:val="24"/>
                            </w:rPr>
                            <w:t>8.1</w:t>
                          </w:r>
                        </w:sdtContent>
                      </w:sdt>
                      <w:r>
                        <w:rPr>
                          <w:color w:val="000000"/>
                          <w:szCs w:val="24"/>
                        </w:rPr>
                        <w:t>. Lietuvos Respublikos melioracijos įstatymu;</w:t>
                      </w:r>
                    </w:p>
                  </w:sdtContent>
                </w:sdt>
                <w:sdt>
                  <w:sdtPr>
                    <w:alias w:val="8.2 pp."/>
                    <w:tag w:val="part_9ab1ca09efb24970b4fd869af8121d32"/>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9ab1ca09efb24970b4fd869af8121d32"/>
                          <w:lock w:val="sdtLocked"/>
                          <w:richText/>
                        </w:sdtPr>
                        <w:sdtContent>
                          <w:r>
                            <w:rPr>
                              <w:color w:val="000000"/>
                              <w:szCs w:val="24"/>
                            </w:rPr>
                            <w:t>8.2</w:t>
                          </w:r>
                        </w:sdtContent>
                      </w:sdt>
                      <w:r>
                        <w:rPr>
                          <w:color w:val="000000"/>
                          <w:szCs w:val="24"/>
                        </w:rPr>
                        <w:t>. Lietuvos Respublikos statybos įstatymu;</w:t>
                      </w:r>
                    </w:p>
                  </w:sdtContent>
                </w:sdt>
                <w:sdt>
                  <w:sdtPr>
                    <w:alias w:val="8.3 pp."/>
                    <w:tag w:val="part_de24011411064f47bc7eaca89dc06857"/>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de24011411064f47bc7eaca89dc06857"/>
                          <w:lock w:val="sdtLocked"/>
                          <w:richText/>
                        </w:sdtPr>
                        <w:sdtContent>
                          <w:r>
                            <w:rPr>
                              <w:color w:val="000000"/>
                              <w:szCs w:val="24"/>
                            </w:rPr>
                            <w:t>8.3</w:t>
                          </w:r>
                        </w:sdtContent>
                      </w:sdt>
                      <w:r>
                        <w:rPr>
                          <w:color w:val="000000"/>
                          <w:szCs w:val="24"/>
                        </w:rPr>
                        <w:t>. Lietuvos Respublikos vietos savivaldos įstatymu;</w:t>
                      </w:r>
                    </w:p>
                  </w:sdtContent>
                </w:sdt>
                <w:sdt>
                  <w:sdtPr>
                    <w:alias w:val="8.4 pp."/>
                    <w:tag w:val="part_31a5a49750ce4afe81c6a46ef41ff529"/>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31a5a49750ce4afe81c6a46ef41ff529"/>
                          <w:lock w:val="sdtLocked"/>
                          <w:richText/>
                        </w:sdtPr>
                        <w:sdtContent>
                          <w:r>
                            <w:rPr>
                              <w:color w:val="000000"/>
                              <w:szCs w:val="24"/>
                            </w:rPr>
                            <w:t>8.4</w:t>
                          </w:r>
                        </w:sdtContent>
                      </w:sdt>
                      <w:r>
                        <w:rPr>
                          <w:color w:val="000000"/>
                          <w:szCs w:val="24"/>
                        </w:rPr>
                        <w:t>. Lietuvos Respublikos vandens įstatymu;</w:t>
                      </w:r>
                    </w:p>
                  </w:sdtContent>
                </w:sdt>
                <w:sdt>
                  <w:sdtPr>
                    <w:alias w:val="8.5 pp."/>
                    <w:tag w:val="part_65ab096c67ae4765befe08e6f60d328c"/>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65ab096c67ae4765befe08e6f60d328c"/>
                          <w:lock w:val="sdtLocked"/>
                          <w:richText/>
                        </w:sdtPr>
                        <w:sdtContent>
                          <w:r>
                            <w:rPr>
                              <w:color w:val="000000"/>
                              <w:szCs w:val="24"/>
                            </w:rPr>
                            <w:t>8.5</w:t>
                          </w:r>
                        </w:sdtContent>
                      </w:sdt>
                      <w:r>
                        <w:rPr>
                          <w:color w:val="000000"/>
                          <w:szCs w:val="24"/>
                        </w:rPr>
                        <w:t>. Lietuvos Respublikos viešojo administravimo įstatymu;</w:t>
                      </w:r>
                    </w:p>
                  </w:sdtContent>
                </w:sdt>
                <w:sdt>
                  <w:sdtPr>
                    <w:alias w:val="8.6 pp."/>
                    <w:tag w:val="part_fe76a28979d74897ba0ebb9ce259b8c8"/>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fe76a28979d74897ba0ebb9ce259b8c8"/>
                          <w:lock w:val="sdtLocked"/>
                          <w:richText/>
                        </w:sdtPr>
                        <w:sdtContent>
                          <w:r>
                            <w:rPr>
                              <w:color w:val="000000"/>
                              <w:szCs w:val="24"/>
                            </w:rPr>
                            <w:t>8.6</w:t>
                          </w:r>
                        </w:sdtContent>
                      </w:sdt>
                      <w:r>
                        <w:rPr>
                          <w:color w:val="000000"/>
                          <w:szCs w:val="24"/>
                        </w:rPr>
                        <w:t>. Lietuvos Respublikos specialiųjų žemės naudojimo sąlygų įstatymu;</w:t>
                      </w:r>
                    </w:p>
                  </w:sdtContent>
                </w:sdt>
                <w:sdt>
                  <w:sdtPr>
                    <w:alias w:val="8.7 pp."/>
                    <w:tag w:val="part_33fa845aa6fb421aba32a464cc493364"/>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33fa845aa6fb421aba32a464cc493364"/>
                          <w:lock w:val="sdtLocked"/>
                          <w:richText/>
                        </w:sdtPr>
                        <w:sdtContent>
                          <w:r>
                            <w:rPr>
                              <w:color w:val="000000"/>
                              <w:szCs w:val="24"/>
                            </w:rPr>
                            <w:t>8.7</w:t>
                          </w:r>
                        </w:sdtContent>
                      </w:sdt>
                      <w:r>
                        <w:rPr>
                          <w:color w:val="000000"/>
                          <w:szCs w:val="24"/>
                        </w:rPr>
                        <w:t>. Lietuvos Respublikos dokumentų ir archyvų įstatymu;</w:t>
                      </w:r>
                    </w:p>
                  </w:sdtContent>
                </w:sdt>
                <w:sdt>
                  <w:sdtPr>
                    <w:alias w:val="8.8 pp."/>
                    <w:tag w:val="part_e725a5df417f419ea097c47379364eb1"/>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e725a5df417f419ea097c47379364eb1"/>
                          <w:lock w:val="sdtLocked"/>
                          <w:richText/>
                        </w:sdtPr>
                        <w:sdtContent>
                          <w:r>
                            <w:rPr>
                              <w:color w:val="000000"/>
                              <w:szCs w:val="24"/>
                            </w:rPr>
                            <w:t>8.8</w:t>
                          </w:r>
                        </w:sdtContent>
                      </w:sdt>
                      <w:r>
                        <w:rPr>
                          <w:color w:val="000000"/>
                          <w:szCs w:val="24"/>
                        </w:rPr>
                        <w:t>. Lietuvos Respublikos saugomų teritorijų įstatymu;</w:t>
                      </w:r>
                    </w:p>
                  </w:sdtContent>
                </w:sdt>
                <w:sdt>
                  <w:sdtPr>
                    <w:alias w:val="8.9 pp."/>
                    <w:tag w:val="part_1a4f3ae4de694cfe8eec7b3ec8348adc"/>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1a4f3ae4de694cfe8eec7b3ec8348adc"/>
                          <w:lock w:val="sdtLocked"/>
                          <w:richText/>
                        </w:sdtPr>
                        <w:sdtContent>
                          <w:r>
                            <w:rPr>
                              <w:color w:val="000000"/>
                              <w:szCs w:val="24"/>
                            </w:rPr>
                            <w:t>8.9</w:t>
                          </w:r>
                        </w:sdtContent>
                      </w:sdt>
                      <w:r>
                        <w:rPr>
                          <w:color w:val="000000"/>
                          <w:szCs w:val="24"/>
                        </w:rPr>
                        <w:t>. Lietuvos Respublikos elektroninių ryšių įstatymu;</w:t>
                      </w:r>
                    </w:p>
                  </w:sdtContent>
                </w:sdt>
                <w:sdt>
                  <w:sdtPr>
                    <w:alias w:val="8.10 pp."/>
                    <w:tag w:val="part_a6d1470dbce44d76845d45f3972312a2"/>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a6d1470dbce44d76845d45f3972312a2"/>
                          <w:lock w:val="sdtLocked"/>
                          <w:richText/>
                        </w:sdtPr>
                        <w:sdtContent>
                          <w:r>
                            <w:rPr>
                              <w:color w:val="000000"/>
                              <w:szCs w:val="24"/>
                            </w:rPr>
                            <w:t>8.10</w:t>
                          </w:r>
                        </w:sdtContent>
                      </w:sdt>
                      <w:r>
                        <w:rPr>
                          <w:color w:val="000000"/>
                          <w:szCs w:val="24"/>
                        </w:rPr>
                        <w:t>. Lietuvos Respublikos kelių įstatymu;</w:t>
                      </w:r>
                    </w:p>
                  </w:sdtContent>
                </w:sdt>
                <w:sdt>
                  <w:sdtPr>
                    <w:alias w:val="8.11 pp."/>
                    <w:tag w:val="part_704345db88114b659b7e063e9e23439b"/>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704345db88114b659b7e063e9e23439b"/>
                          <w:lock w:val="sdtLocked"/>
                          <w:richText/>
                        </w:sdtPr>
                        <w:sdtContent>
                          <w:r>
                            <w:rPr>
                              <w:color w:val="000000"/>
                              <w:szCs w:val="24"/>
                            </w:rPr>
                            <w:t>8.11</w:t>
                          </w:r>
                        </w:sdtContent>
                      </w:sdt>
                      <w:r>
                        <w:rPr>
                          <w:color w:val="000000"/>
                          <w:szCs w:val="24"/>
                        </w:rPr>
                        <w:t>. Lietuvos Respublikos geležinkelių transporto kodeksu;</w:t>
                      </w:r>
                    </w:p>
                  </w:sdtContent>
                </w:sdt>
                <w:sdt>
                  <w:sdtPr>
                    <w:alias w:val="8.12 pp."/>
                    <w:tag w:val="part_267718f24fb3491588cfb5ef6c4651e4"/>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267718f24fb3491588cfb5ef6c4651e4"/>
                          <w:lock w:val="sdtLocked"/>
                          <w:richText/>
                        </w:sdtPr>
                        <w:sdtContent>
                          <w:r>
                            <w:rPr>
                              <w:color w:val="000000"/>
                              <w:szCs w:val="24"/>
                            </w:rPr>
                            <w:t>8.12</w:t>
                          </w:r>
                        </w:sdtContent>
                      </w:sdt>
                      <w:r>
                        <w:rPr>
                          <w:color w:val="000000"/>
                          <w:szCs w:val="24"/>
                        </w:rPr>
                        <w:t>. Lietuvos Respublikos atsinaujinančių išteklių energetikos įstatymu;</w:t>
                      </w:r>
                    </w:p>
                  </w:sdtContent>
                </w:sdt>
                <w:sdt>
                  <w:sdtPr>
                    <w:alias w:val="8.13 pp."/>
                    <w:tag w:val="part_cda793fea2bb4c0e943267f08471d200"/>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cda793fea2bb4c0e943267f08471d200"/>
                          <w:lock w:val="sdtLocked"/>
                          <w:richText/>
                        </w:sdtPr>
                        <w:sdtContent>
                          <w:r>
                            <w:rPr>
                              <w:color w:val="000000"/>
                              <w:szCs w:val="24"/>
                            </w:rPr>
                            <w:t>8.13</w:t>
                          </w:r>
                        </w:sdtContent>
                      </w:sdt>
                      <w:r>
                        <w:rPr>
                          <w:color w:val="000000"/>
                          <w:szCs w:val="24"/>
                        </w:rPr>
                        <w:t>. melioracijos techniniu reglamentu MTR 1.05.01:2005 „Melioracijos statinių projektavimas“, patvirtintu Lietuvos Respublikos žemės ūkio ministro 2005 m. sausio 3 d. įsakymu Nr. 3D-1</w:t>
                      </w:r>
                      <w:r>
                        <w:rPr>
                          <w:color w:val="000000"/>
                          <w:szCs w:val="24"/>
                          <w:shd w:val="clear" w:color="auto" w:fill="F6FAFB"/>
                        </w:rPr>
                        <w:t xml:space="preserve"> </w:t>
                      </w:r>
                      <w:r>
                        <w:rPr>
                          <w:color w:val="000000"/>
                          <w:szCs w:val="24"/>
                        </w:rPr>
                        <w:t>„Dėl melioracijos techninio reglamento MTR 1.05.01:2005 „Melioracijos statinių projektavimas“ patvirtinimo“;</w:t>
                      </w:r>
                    </w:p>
                  </w:sdtContent>
                </w:sdt>
                <w:sdt>
                  <w:sdtPr>
                    <w:alias w:val="8.14 pp."/>
                    <w:tag w:val="part_c2a966240f3f4f98a9b13a8efa12fc30"/>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c2a966240f3f4f98a9b13a8efa12fc30"/>
                          <w:lock w:val="sdtLocked"/>
                          <w:richText/>
                        </w:sdtPr>
                        <w:sdtContent>
                          <w:r>
                            <w:rPr>
                              <w:color w:val="000000"/>
                              <w:szCs w:val="24"/>
                            </w:rPr>
                            <w:t>8.14</w:t>
                          </w:r>
                        </w:sdtContent>
                      </w:sdt>
                      <w:r>
                        <w:rPr>
                          <w:color w:val="000000"/>
                          <w:szCs w:val="24"/>
                        </w:rPr>
                        <w:t>. melioracijos techniniu reglamentu MTR 1.07.01:2006 „Melioracijos statinių statybą leidžiantys dokumentai“, patvirtintu Lietuvos Respublikos žemės ūkio ministro 2006 m. sausio 10 d. įsakymu Nr. 3D-4 „Dėl melioracijos techninio reglamento MTR 1.07.01:2015 „Melioracijos statinių statybą leidžiantys dokumentai“ patvirtinimo“;</w:t>
                      </w:r>
                    </w:p>
                  </w:sdtContent>
                </w:sdt>
                <w:sdt>
                  <w:sdtPr>
                    <w:alias w:val="8.15 pp."/>
                    <w:tag w:val="part_eb20814275bd426e9df5587eb20b021f"/>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eb20814275bd426e9df5587eb20b021f"/>
                          <w:lock w:val="sdtLocked"/>
                          <w:richText/>
                        </w:sdtPr>
                        <w:sdtContent>
                          <w:r>
                            <w:rPr>
                              <w:color w:val="000000"/>
                              <w:szCs w:val="24"/>
                            </w:rPr>
                            <w:t>8.15</w:t>
                          </w:r>
                        </w:sdtContent>
                      </w:sdt>
                      <w:r>
                        <w:rPr>
                          <w:color w:val="000000"/>
                          <w:szCs w:val="24"/>
                        </w:rPr>
                        <w:t>. melioracijos techniniu reglamentu MTR 2.02.01:2006 „Melioracijos statiniai. Pagrindiniai reikalavimai“, patvirtintu Lietuvos Respublikos žemės ūkio ministro 2006 m. sausio 9 d. įsakymu Nr. 3D-2 „Dėl melioracijos techninio reglamento MTR 2.02.01:2006 „Melioracijos statiniai. Pagrindiniai reikalavimai“ patvirtinimo“;</w:t>
                      </w:r>
                    </w:p>
                  </w:sdtContent>
                </w:sdt>
                <w:sdt>
                  <w:sdtPr>
                    <w:alias w:val="8.16 pp."/>
                    <w:tag w:val="part_a28962f3b91843ddbff46d98fc45b986"/>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a28962f3b91843ddbff46d98fc45b986"/>
                          <w:lock w:val="sdtLocked"/>
                          <w:richText/>
                        </w:sdtPr>
                        <w:sdtContent>
                          <w:r>
                            <w:rPr>
                              <w:color w:val="000000"/>
                              <w:szCs w:val="24"/>
                            </w:rPr>
                            <w:t>8.16</w:t>
                          </w:r>
                        </w:sdtContent>
                      </w:sdt>
                      <w:r>
                        <w:rPr>
                          <w:color w:val="000000"/>
                          <w:szCs w:val="24"/>
                        </w:rPr>
                        <w:t>. Sausinamosios melioracijos projektavimo taisyklėmis ir Hidrotechnikos statinių projektavimo taisyklėmis, patvirtintomis Lietuvos Respublikos žemės ūkio ministro 2004 m. rugpjūčio 5 d. įsakymu Nr. 3D-466 „Dėl melioracijos normatyvinių dokumentų patvirtinimo“;</w:t>
                      </w:r>
                    </w:p>
                  </w:sdtContent>
                </w:sdt>
                <w:sdt>
                  <w:sdtPr>
                    <w:alias w:val="8.17 pp."/>
                    <w:tag w:val="part_b9be18965f9b484fa5d361d90de3bd7a"/>
                    <w:lock w:val="sdtLocked"/>
                    <w:richText/>
                  </w:sdtPr>
                  <w:sdtContent>
                    <w:p>
                      <w:pPr>
                        <w:overflowPunct w:val="0"/>
                        <w:spacing w:line="276" w:lineRule="auto"/>
                        <w:ind w:firstLine="720"/>
                        <w:jc w:val="both"/>
                        <w:textAlignment w:val="baseline"/>
                        <w:rPr>
                          <w:szCs w:val="24"/>
                          <w:lang w:eastAsia="lt-LT"/>
                        </w:rPr>
                      </w:pPr>
                      <w:sdt>
                        <w:sdtPr>
                          <w:alias w:val="Numeris"/>
                          <w:tag w:val="nr_b9be18965f9b484fa5d361d90de3bd7a"/>
                          <w:lock w:val="sdtLocked"/>
                          <w:richText/>
                        </w:sdtPr>
                        <w:sdtContent>
                          <w:r>
                            <w:rPr>
                              <w:szCs w:val="24"/>
                              <w:lang w:eastAsia="lt-LT"/>
                            </w:rPr>
                            <w:t>8.17</w:t>
                          </w:r>
                        </w:sdtContent>
                      </w:sdt>
                      <w:r>
                        <w:rPr>
                          <w:szCs w:val="24"/>
                          <w:lang w:eastAsia="lt-LT"/>
                        </w:rPr>
                        <w:t xml:space="preserve">. Elektroninių ryšių infrastruktūros įrengimo, žymėjimo, priežiūros ir naudojimo taisyklėmis, patvirtintomis Lietuvos Respublikos ryšių reguliavimo tarnybos direktoriaus 2011 m. spalio 14 d. nutarimu Nr. 1V-978 „Dėl Elektroninių ryšių infrastruktūros įrengimo, žymėjimo, priežiūros ir naudojimo taisyklių patvirtinimo“; </w:t>
                      </w:r>
                    </w:p>
                  </w:sdtContent>
                </w:sdt>
                <w:sdt>
                  <w:sdtPr>
                    <w:alias w:val="8.18 pp."/>
                    <w:tag w:val="part_607ae06b8e5a496aadf3665d771b3e78"/>
                    <w:lock w:val="sdtLocked"/>
                    <w:richText/>
                  </w:sdtPr>
                  <w:sdtContent>
                    <w:p>
                      <w:pPr>
                        <w:overflowPunct w:val="0"/>
                        <w:spacing w:line="276" w:lineRule="auto"/>
                        <w:ind w:firstLine="720"/>
                        <w:jc w:val="both"/>
                        <w:textAlignment w:val="baseline"/>
                        <w:rPr>
                          <w:szCs w:val="24"/>
                          <w:lang w:eastAsia="lt-LT"/>
                        </w:rPr>
                      </w:pPr>
                      <w:sdt>
                        <w:sdtPr>
                          <w:alias w:val="Numeris"/>
                          <w:tag w:val="nr_607ae06b8e5a496aadf3665d771b3e78"/>
                          <w:lock w:val="sdtLocked"/>
                          <w:richText/>
                        </w:sdtPr>
                        <w:sdtContent>
                          <w:r>
                            <w:rPr>
                              <w:szCs w:val="24"/>
                              <w:lang w:eastAsia="lt-LT"/>
                            </w:rPr>
                            <w:t>8.18</w:t>
                          </w:r>
                        </w:sdtContent>
                      </w:sdt>
                      <w:r>
                        <w:rPr>
                          <w:szCs w:val="24"/>
                          <w:lang w:eastAsia="lt-LT"/>
                        </w:rPr>
                        <w:t>. Vandens pralaidų konstrukcinių sprendinių taikymo melioracijos statinių statyboje taisyklėmis, patvirtintomis Lietuvos Respublikos žemės ūkio ministro 2009 m. kovo 17 d. įsakymu Nr. 3D-171 „Dėl Vandens pralaidų konstrukcinių sprendinių taikymo melioracijos statinių statyboje taisyklių patvirtinimo (Dėl Vamzdinių vandens pralaidų konstrukcinių sprendinių taikymo melioracijos statinių statyboje taisyklių patvirtinimo)“;</w:t>
                      </w:r>
                    </w:p>
                  </w:sdtContent>
                </w:sdt>
                <w:sdt>
                  <w:sdtPr>
                    <w:alias w:val="8.19 pp."/>
                    <w:tag w:val="part_5a632b33ab964f9fbb6f6ecde14db918"/>
                    <w:lock w:val="sdtLocked"/>
                    <w:richText/>
                  </w:sdtPr>
                  <w:sdtContent>
                    <w:p>
                      <w:pPr>
                        <w:overflowPunct w:val="0"/>
                        <w:spacing w:line="276" w:lineRule="auto"/>
                        <w:ind w:firstLine="720"/>
                        <w:jc w:val="both"/>
                        <w:textAlignment w:val="baseline"/>
                        <w:rPr>
                          <w:szCs w:val="24"/>
                          <w:lang w:eastAsia="lt-LT"/>
                        </w:rPr>
                      </w:pPr>
                      <w:sdt>
                        <w:sdtPr>
                          <w:alias w:val="Numeris"/>
                          <w:tag w:val="nr_5a632b33ab964f9fbb6f6ecde14db918"/>
                          <w:lock w:val="sdtLocked"/>
                          <w:richText/>
                        </w:sdtPr>
                        <w:sdtContent>
                          <w:r>
                            <w:rPr>
                              <w:szCs w:val="24"/>
                              <w:lang w:eastAsia="lt-LT"/>
                            </w:rPr>
                            <w:t>8.19</w:t>
                          </w:r>
                        </w:sdtContent>
                      </w:sdt>
                      <w:r>
                        <w:rPr>
                          <w:szCs w:val="24"/>
                          <w:lang w:eastAsia="lt-LT"/>
                        </w:rPr>
                        <w:t>. Lietuvos Respublikos statybos leidimų ir statybos valstybinės priežiūros informacinės sistemos „Infostatyba“ nuostatais, patvirtintais Lietuvos Respublikos aplinkos ministro 2004 m. rugsėjo 27 d. įsakymu Nr. D1-502 „Dėl Lietuvos Respublikos statybos leidimų ir statybos valstybinės priežiūros informacinės sistemos „Infostatyba“ nuostatų patvirtinimo“;</w:t>
                      </w:r>
                    </w:p>
                  </w:sdtContent>
                </w:sdt>
                <w:sdt>
                  <w:sdtPr>
                    <w:alias w:val="8.20 pp."/>
                    <w:tag w:val="part_4e8179e0b7f848da8a2235e11bc7ad2a"/>
                    <w:lock w:val="sdtLocked"/>
                    <w:richText/>
                  </w:sdtPr>
                  <w:sdtContent>
                    <w:p>
                      <w:pPr>
                        <w:overflowPunct w:val="0"/>
                        <w:spacing w:line="276" w:lineRule="auto"/>
                        <w:ind w:firstLine="720"/>
                        <w:jc w:val="both"/>
                        <w:textAlignment w:val="baseline"/>
                        <w:rPr>
                          <w:szCs w:val="24"/>
                          <w:lang w:eastAsia="lt-LT"/>
                        </w:rPr>
                      </w:pPr>
                      <w:sdt>
                        <w:sdtPr>
                          <w:alias w:val="Numeris"/>
                          <w:tag w:val="nr_4e8179e0b7f848da8a2235e11bc7ad2a"/>
                          <w:lock w:val="sdtLocked"/>
                          <w:richText/>
                        </w:sdtPr>
                        <w:sdtContent>
                          <w:r>
                            <w:rPr>
                              <w:szCs w:val="24"/>
                              <w:lang w:eastAsia="lt-LT"/>
                            </w:rPr>
                            <w:t>8.20</w:t>
                          </w:r>
                        </w:sdtContent>
                      </w:sdt>
                      <w:r>
                        <w:rPr>
                          <w:szCs w:val="24"/>
                          <w:lang w:eastAsia="lt-LT"/>
                        </w:rPr>
                        <w:t>. Lietuvos Respublikos statybos leidimų ir statybos valstybinės priežiūros informacinės sistemos „Infostatyba“ prieigos suteikimo taisyklėmis, patvirtintomis viešosios įstaigos Statybos sektoriaus vystymo agentūros direktoriaus 2025 m. gegužės 21 d. įsakymu Nr. BV-38-(1.12E) „Dėl viešosios įstaigos Statybos sektoriaus vystymo agentūros tvarkomų Lietuvos Respublikos statybos leidimų ir statybos valstybinės priežiūros informacinės sistemos „Infostatyba“, Lietuvos Respublikos teritorijų planavimo dokumentų rengimo ir teritorijų planavimo proceso valstybinės priežiūros informacinės sistemos ir Žemėtvarkos planavimo dokumentų rengimo informacinės sistemos prieigos suteikimo taisyklių patvirtinimo“;</w:t>
                      </w:r>
                    </w:p>
                  </w:sdtContent>
                </w:sdt>
                <w:sdt>
                  <w:sdtPr>
                    <w:alias w:val="8.21 pp."/>
                    <w:tag w:val="part_76e3279c9c0d41b690ee0fa9a68dbd1d"/>
                    <w:lock w:val="sdtLocked"/>
                    <w:richText/>
                  </w:sdtPr>
                  <w:sdtContent>
                    <w:p>
                      <w:pPr>
                        <w:overflowPunct w:val="0"/>
                        <w:spacing w:line="276" w:lineRule="auto"/>
                        <w:ind w:firstLine="720"/>
                        <w:jc w:val="both"/>
                        <w:textAlignment w:val="baseline"/>
                        <w:rPr>
                          <w:szCs w:val="24"/>
                          <w:lang w:eastAsia="lt-LT"/>
                        </w:rPr>
                      </w:pPr>
                      <w:sdt>
                        <w:sdtPr>
                          <w:alias w:val="Numeris"/>
                          <w:tag w:val="nr_76e3279c9c0d41b690ee0fa9a68dbd1d"/>
                          <w:lock w:val="sdtLocked"/>
                          <w:richText/>
                        </w:sdtPr>
                        <w:sdtContent>
                          <w:r>
                            <w:rPr>
                              <w:szCs w:val="24"/>
                              <w:lang w:eastAsia="lt-LT"/>
                            </w:rPr>
                            <w:t>8.21</w:t>
                          </w:r>
                        </w:sdtContent>
                      </w:sdt>
                      <w:r>
                        <w:rPr>
                          <w:szCs w:val="24"/>
                          <w:lang w:eastAsia="lt-LT"/>
                        </w:rPr>
                        <w:t>. Miško įveisimo privačioje ne miško žemėje tvarkos aprašu, patvirtintu Lietuvos Respublikos aplinkos ministro 2024 m. liepos 8 d. įsakymu Nr. D1-225 „Dėl Miško įveisimo privačioje ne miško žemėje tvarkos aprašo patvirtinimo“;</w:t>
                      </w:r>
                    </w:p>
                  </w:sdtContent>
                </w:sdt>
                <w:sdt>
                  <w:sdtPr>
                    <w:alias w:val="8.22 pp."/>
                    <w:tag w:val="part_1bc97bcba7814a958ddf71764fb21274"/>
                    <w:lock w:val="sdtLocked"/>
                    <w:richText/>
                  </w:sdtPr>
                  <w:sdtContent>
                    <w:p>
                      <w:pPr>
                        <w:overflowPunct w:val="0"/>
                        <w:spacing w:line="276" w:lineRule="auto"/>
                        <w:ind w:firstLine="720"/>
                        <w:jc w:val="both"/>
                        <w:textAlignment w:val="baseline"/>
                        <w:rPr>
                          <w:color w:val="000000"/>
                          <w:szCs w:val="24"/>
                          <w:shd w:val="clear" w:color="auto" w:fill="FFFFFF"/>
                        </w:rPr>
                      </w:pPr>
                      <w:sdt>
                        <w:sdtPr>
                          <w:alias w:val="Numeris"/>
                          <w:tag w:val="nr_1bc97bcba7814a958ddf71764fb21274"/>
                          <w:lock w:val="sdtLocked"/>
                          <w:richText/>
                        </w:sdtPr>
                        <w:sdtContent>
                          <w:r>
                            <w:rPr>
                              <w:color w:val="000000"/>
                              <w:szCs w:val="24"/>
                              <w:shd w:val="clear" w:color="auto" w:fill="FFFFFF"/>
                            </w:rPr>
                            <w:t>8.22</w:t>
                          </w:r>
                        </w:sdtContent>
                      </w:sdt>
                      <w:r>
                        <w:rPr>
                          <w:color w:val="000000"/>
                          <w:szCs w:val="24"/>
                          <w:shd w:val="clear" w:color="auto" w:fill="FFFFFF"/>
                        </w:rPr>
                        <w:t>. Medžių savaiminukais apaugusios ne miško žemės inventorizacijos ir įtraukimo į miško žemės apskaitą tvarkos aprašą, patvirtintą Lietuvos Respublikos aplinkos ministro 2024 m. liepos 10 d. įsakymu Nr. D1-229 „Dėl Medžių savaiminukais apaugusios ne miško žemės inventorizacijos ir įtraukimo į miško žemės apskaitą tvarkos aprašo patvirtinimo“;</w:t>
                      </w:r>
                    </w:p>
                  </w:sdtContent>
                </w:sdt>
                <w:sdt>
                  <w:sdtPr>
                    <w:alias w:val="8.23 pp."/>
                    <w:tag w:val="part_9e64af94acef435ebacab2c6be21e57f"/>
                    <w:lock w:val="sdtLocked"/>
                    <w:richText/>
                  </w:sdtPr>
                  <w:sdtContent>
                    <w:p>
                      <w:pPr>
                        <w:overflowPunct w:val="0"/>
                        <w:spacing w:line="276" w:lineRule="auto"/>
                        <w:ind w:firstLine="720"/>
                        <w:jc w:val="both"/>
                        <w:textAlignment w:val="baseline"/>
                        <w:rPr>
                          <w:szCs w:val="24"/>
                          <w:lang w:eastAsia="lt-LT"/>
                        </w:rPr>
                      </w:pPr>
                      <w:sdt>
                        <w:sdtPr>
                          <w:alias w:val="Numeris"/>
                          <w:tag w:val="nr_9e64af94acef435ebacab2c6be21e57f"/>
                          <w:lock w:val="sdtLocked"/>
                          <w:richText/>
                        </w:sdtPr>
                        <w:sdtContent>
                          <w:r>
                            <w:rPr>
                              <w:color w:val="000000"/>
                              <w:szCs w:val="24"/>
                              <w:shd w:val="clear" w:color="auto" w:fill="FFFFFF"/>
                            </w:rPr>
                            <w:t>8.23</w:t>
                          </w:r>
                        </w:sdtContent>
                      </w:sdt>
                      <w:r>
                        <w:rPr>
                          <w:color w:val="000000"/>
                          <w:szCs w:val="24"/>
                          <w:shd w:val="clear" w:color="auto" w:fill="FFFFFF"/>
                        </w:rPr>
                        <w:t xml:space="preserve">. 2022–2030 metų plėtros programos valdytojos Lietuvos Respublikos žemės ūkio ministerijos žemės ir maisto ūkio, kaimo plėtros bei žuvininkystės plėtros programos pažangos priemonės Nr. 15-001-06-02-02 „Didinti ŠESD absorbcinius pajėgumus (atkuriant pelkių (durpžemių) hidrologinį režimą)“ aprašų, patvirtintų </w:t>
                      </w:r>
                      <w:r>
                        <w:rPr>
                          <w:szCs w:val="24"/>
                        </w:rPr>
                        <w:t xml:space="preserve">Lietuvos Respublikos žemės ūkio ministro </w:t>
                      </w:r>
                      <w:r>
                        <w:rPr>
                          <w:color w:val="000000"/>
                          <w:szCs w:val="24"/>
                        </w:rPr>
                        <w:t xml:space="preserve">2022 m. balandžio 22 d. įsakymu Nr. 3D-269 „Dėl </w:t>
                      </w:r>
                      <w:r>
                        <w:rPr>
                          <w:color w:val="000000"/>
                          <w:szCs w:val="24"/>
                          <w:shd w:val="clear" w:color="auto" w:fill="FFFFFF"/>
                        </w:rPr>
                        <w:t>2022–2030 metų plėtros programos valdytojos Lietuvos Respublikos žemės ūkio ministerijos žemės ir maisto ūkio, kaimo plėtros bei žuvininkystės plėtros programos pažangos priemonės Nr. 15-001-06-02-02 „Didinti ŠESD absorbcinius pajėgumus (atkuriant pelkių (durpžemių) hidrologinį režimą)“ patvirtinimo“;</w:t>
                      </w:r>
                    </w:p>
                  </w:sdtContent>
                </w:sdt>
                <w:sdt>
                  <w:sdtPr>
                    <w:alias w:val="8.24 pp."/>
                    <w:tag w:val="part_92b62106257c4890b6e4016e336bb4cf"/>
                    <w:lock w:val="sdtLocked"/>
                    <w:richText/>
                  </w:sdtPr>
                  <w:sdtContent>
                    <w:p>
                      <w:pPr>
                        <w:overflowPunct w:val="0"/>
                        <w:spacing w:line="276" w:lineRule="auto"/>
                        <w:ind w:firstLine="720"/>
                        <w:jc w:val="both"/>
                        <w:textAlignment w:val="baseline"/>
                        <w:rPr>
                          <w:color w:val="000000"/>
                          <w:szCs w:val="24"/>
                        </w:rPr>
                      </w:pPr>
                      <w:sdt>
                        <w:sdtPr>
                          <w:alias w:val="Numeris"/>
                          <w:tag w:val="nr_92b62106257c4890b6e4016e336bb4cf"/>
                          <w:lock w:val="sdtLocked"/>
                          <w:richText/>
                        </w:sdtPr>
                        <w:sdtContent>
                          <w:r>
                            <w:rPr>
                              <w:color w:val="000000"/>
                              <w:szCs w:val="24"/>
                            </w:rPr>
                            <w:t>8.24</w:t>
                          </w:r>
                        </w:sdtContent>
                      </w:sdt>
                      <w:r>
                        <w:rPr>
                          <w:color w:val="000000"/>
                          <w:szCs w:val="24"/>
                        </w:rPr>
                        <w:t>. geodezijos ir kartografijos techninių reikalavimų reglamentu GKTR 2.01:2023 „Inžinerinių tinklų objektų geodezinių matavimų atlikimo ir inžinerinių tinklų planų sudarymo tvarkos aprašas“, patvirtintu Lietuvos Respublikos aplinkos ministro 2023 m. rugsėjo 26 d. įsakymu Nr. D1-324 „Dėl geodezijos ir kartografijos techninių reikalavimų reglamento GKTR 2.01:2023 „Inžinerinių tinklų objektų geodezinių matavimų atlikimo ir inžinerinių tinklų planų sudarymo tvarkos aprašas“ patvirtinimo“;</w:t>
                      </w:r>
                    </w:p>
                  </w:sdtContent>
                </w:sdt>
                <w:sdt>
                  <w:sdtPr>
                    <w:alias w:val="8.25 pp."/>
                    <w:tag w:val="part_26778839eb33481c8b37be94242ce3ba"/>
                    <w:lock w:val="sdtLocked"/>
                    <w:richText/>
                  </w:sdtPr>
                  <w:sdtContent>
                    <w:p>
                      <w:pPr>
                        <w:widowControl w:val="0"/>
                        <w:overflowPunct w:val="0"/>
                        <w:spacing w:line="276" w:lineRule="auto"/>
                        <w:ind w:firstLine="720"/>
                        <w:jc w:val="both"/>
                        <w:textAlignment w:val="baseline"/>
                        <w:rPr>
                          <w:szCs w:val="24"/>
                        </w:rPr>
                      </w:pPr>
                      <w:sdt>
                        <w:sdtPr>
                          <w:alias w:val="Numeris"/>
                          <w:tag w:val="nr_26778839eb33481c8b37be94242ce3ba"/>
                          <w:lock w:val="sdtLocked"/>
                          <w:richText/>
                        </w:sdtPr>
                        <w:sdtContent>
                          <w:r>
                            <w:rPr>
                              <w:szCs w:val="24"/>
                            </w:rPr>
                            <w:t>8.25</w:t>
                          </w:r>
                        </w:sdtContent>
                      </w:sdt>
                      <w:r>
                        <w:rPr>
                          <w:szCs w:val="24"/>
                        </w:rPr>
                        <w:t>. statybos techniniu reglamentu STR 1.01.03:2017 „Statinių ir patalpų klasifikavimas“, patvirtintu Lietuvos Respublikos aplinkos ministro 2016 m. spalio 27 d. įsakymu Nr. D1-713 „Dėl statybos techninio reglamento STR 1.01.03:2017 „Statinių ir patalpų klasifikavimas“ patvirtinimo“.</w:t>
                      </w:r>
                    </w:p>
                    <w:p>
                      <w:pPr>
                        <w:overflowPunct w:val="0"/>
                        <w:spacing w:line="276" w:lineRule="auto"/>
                        <w:ind w:firstLine="709"/>
                        <w:jc w:val="both"/>
                        <w:textAlignment w:val="baseline"/>
                        <w:rPr>
                          <w:b/>
                          <w:bCs/>
                          <w:szCs w:val="24"/>
                          <w:lang w:eastAsia="lt-LT"/>
                        </w:rPr>
                      </w:pPr>
                    </w:p>
                  </w:sdtContent>
                </w:sdt>
              </w:sdtContent>
            </w:sdt>
          </w:sdtContent>
        </w:sdt>
        <w:sdt>
          <w:sdtPr>
            <w:alias w:val="skyrius"/>
            <w:tag w:val="part_782b11575fef450bb18fe59e572e402d"/>
            <w:lock w:val="sdtLocked"/>
            <w:richText/>
          </w:sdtPr>
          <w:sdtContent>
            <w:p>
              <w:pPr>
                <w:spacing w:line="276" w:lineRule="auto"/>
                <w:jc w:val="center"/>
                <w:rPr>
                  <w:b/>
                </w:rPr>
              </w:pPr>
              <w:sdt>
                <w:sdtPr>
                  <w:alias w:val="Numeris"/>
                  <w:tag w:val="nr_782b11575fef450bb18fe59e572e402d"/>
                  <w:lock w:val="sdtLocked"/>
                  <w:richText/>
                </w:sdtPr>
                <w:sdtContent>
                  <w:r>
                    <w:rPr>
                      <w:b/>
                    </w:rPr>
                    <w:t>III</w:t>
                  </w:r>
                </w:sdtContent>
              </w:sdt>
              <w:r>
                <w:rPr>
                  <w:b/>
                </w:rPr>
                <w:t xml:space="preserve"> SKYRIUS</w:t>
              </w:r>
            </w:p>
            <w:p>
              <w:pPr>
                <w:spacing w:line="276" w:lineRule="auto"/>
                <w:jc w:val="center"/>
                <w:rPr>
                  <w:b/>
                </w:rPr>
              </w:pPr>
              <w:sdt>
                <w:sdtPr>
                  <w:alias w:val="Pavadinimas"/>
                  <w:tag w:val="title_782b11575fef450bb18fe59e572e402d"/>
                  <w:lock w:val="sdtLocked"/>
                  <w:richText/>
                </w:sdtPr>
                <w:sdtContent>
                  <w:r>
                    <w:rPr>
                      <w:b/>
                    </w:rPr>
                    <w:t>PAGRINDINĖS SĄVOKOS</w:t>
                  </w:r>
                </w:sdtContent>
              </w:sdt>
            </w:p>
            <w:p>
              <w:pPr>
                <w:spacing w:line="276" w:lineRule="auto"/>
                <w:jc w:val="center"/>
                <w:rPr>
                  <w:bCs/>
                </w:rPr>
              </w:pPr>
            </w:p>
            <w:sdt>
              <w:sdtPr>
                <w:alias w:val="9 p."/>
                <w:tag w:val="part_af22fafa3c0740f095fd8c55053fbe8c"/>
                <w:lock w:val="sdtLocked"/>
                <w:richText/>
              </w:sdtPr>
              <w:sdtContent>
                <w:p>
                  <w:pPr>
                    <w:widowControl w:val="0"/>
                    <w:overflowPunct w:val="0"/>
                    <w:spacing w:line="276" w:lineRule="auto"/>
                    <w:ind w:firstLine="720"/>
                    <w:jc w:val="both"/>
                    <w:textAlignment w:val="baseline"/>
                    <w:rPr>
                      <w:color w:val="000000"/>
                      <w:szCs w:val="24"/>
                    </w:rPr>
                  </w:pPr>
                  <w:sdt>
                    <w:sdtPr>
                      <w:alias w:val="Numeris"/>
                      <w:tag w:val="nr_af22fafa3c0740f095fd8c55053fbe8c"/>
                      <w:lock w:val="sdtLocked"/>
                      <w:richText/>
                    </w:sdtPr>
                    <w:sdtContent>
                      <w:r>
                        <w:rPr>
                          <w:color w:val="000000"/>
                        </w:rPr>
                        <w:t>9</w:t>
                      </w:r>
                    </w:sdtContent>
                  </w:sdt>
                  <w:r>
                    <w:rPr>
                      <w:color w:val="000000"/>
                      <w:szCs w:val="24"/>
                    </w:rPr>
                    <w:t xml:space="preserve">. Taisyklėse vartojamos sąvokos suprantamos taip, kaip jos apibrėžtos Lietuvos Respublikos melioracijos įstatyme, Lietuvos Respublikos statybos įstatyme, Lietuvos Respublikos geodezijos ir kartografijos įstatyme, Lietuvos Respublikos specialiųjų žemės naudojimo sąlygų įstatyme, Lietuvos Respublikos elektroninių ryšių įstatyme, Lietuvos Respublikos vandens įstatyme, Lietuvos Respublikos kelių įstatyme, statybos techniniuose reglamentuose ir melioracijos techniniuose reglamentuose. </w:t>
                  </w:r>
                </w:p>
                <w:p>
                  <w:pPr>
                    <w:overflowPunct w:val="0"/>
                    <w:spacing w:line="276" w:lineRule="auto"/>
                    <w:jc w:val="center"/>
                    <w:textAlignment w:val="baseline"/>
                    <w:rPr>
                      <w:szCs w:val="24"/>
                      <w:lang w:eastAsia="lt-LT"/>
                    </w:rPr>
                  </w:pPr>
                </w:p>
              </w:sdtContent>
            </w:sdt>
          </w:sdtContent>
        </w:sdt>
        <w:sdt>
          <w:sdtPr>
            <w:alias w:val="skyrius"/>
            <w:tag w:val="part_7ed0ba13654d4855b81b4569f99b5d0b"/>
            <w:lock w:val="sdtLocked"/>
            <w:richText/>
          </w:sdtPr>
          <w:sdtContent>
            <w:p>
              <w:pPr>
                <w:spacing w:line="276" w:lineRule="auto"/>
                <w:jc w:val="center"/>
                <w:rPr>
                  <w:b/>
                </w:rPr>
              </w:pPr>
              <w:sdt>
                <w:sdtPr>
                  <w:alias w:val="Numeris"/>
                  <w:tag w:val="nr_7ed0ba13654d4855b81b4569f99b5d0b"/>
                  <w:lock w:val="sdtLocked"/>
                  <w:richText/>
                </w:sdtPr>
                <w:sdtContent>
                  <w:r>
                    <w:rPr>
                      <w:b/>
                    </w:rPr>
                    <w:t>IV</w:t>
                  </w:r>
                </w:sdtContent>
              </w:sdt>
              <w:r>
                <w:rPr>
                  <w:b/>
                </w:rPr>
                <w:t xml:space="preserve"> SKYRIUS</w:t>
              </w:r>
            </w:p>
            <w:p>
              <w:pPr>
                <w:overflowPunct w:val="0"/>
                <w:jc w:val="center"/>
                <w:textAlignment w:val="baseline"/>
                <w:rPr>
                  <w:b/>
                  <w:szCs w:val="24"/>
                  <w:lang w:eastAsia="lt-LT"/>
                </w:rPr>
              </w:pPr>
              <w:sdt>
                <w:sdtPr>
                  <w:alias w:val="Pavadinimas"/>
                  <w:tag w:val="title_7ed0ba13654d4855b81b4569f99b5d0b"/>
                  <w:lock w:val="sdtLocked"/>
                  <w:richText/>
                </w:sdtPr>
                <w:sdtContent>
                  <w:r>
                    <w:rPr>
                      <w:b/>
                      <w:szCs w:val="24"/>
                      <w:lang w:eastAsia="lt-LT"/>
                    </w:rPr>
                    <w:t>TECHNINIŲ SĄLYGŲ IŠDAVIMAS</w:t>
                  </w:r>
                </w:sdtContent>
              </w:sdt>
            </w:p>
            <w:p>
              <w:pPr>
                <w:overflowPunct w:val="0"/>
                <w:ind w:firstLine="720"/>
                <w:jc w:val="both"/>
                <w:textAlignment w:val="baseline"/>
                <w:rPr>
                  <w:szCs w:val="24"/>
                  <w:lang w:eastAsia="lt-LT"/>
                </w:rPr>
              </w:pPr>
            </w:p>
            <w:sdt>
              <w:sdtPr>
                <w:alias w:val="10 p."/>
                <w:tag w:val="part_6f0826edc494416faf2120dea876c245"/>
                <w:lock w:val="sdtLocked"/>
                <w:richText/>
              </w:sdtPr>
              <w:sdtContent>
                <w:p>
                  <w:pPr>
                    <w:overflowPunct w:val="0"/>
                    <w:spacing w:line="276" w:lineRule="auto"/>
                    <w:ind w:firstLine="720"/>
                    <w:jc w:val="both"/>
                    <w:textAlignment w:val="baseline"/>
                    <w:rPr>
                      <w:szCs w:val="24"/>
                      <w:lang w:eastAsia="lt-LT"/>
                    </w:rPr>
                  </w:pPr>
                  <w:sdt>
                    <w:sdtPr>
                      <w:alias w:val="Numeris"/>
                      <w:tag w:val="nr_6f0826edc494416faf2120dea876c245"/>
                      <w:lock w:val="sdtLocked"/>
                      <w:richText/>
                    </w:sdtPr>
                    <w:sdtContent>
                      <w:r>
                        <w:rPr>
                          <w:szCs w:val="24"/>
                          <w:lang w:eastAsia="lt-LT"/>
                        </w:rPr>
                        <w:t>10</w:t>
                      </w:r>
                    </w:sdtContent>
                  </w:sdt>
                  <w:r>
                    <w:rPr>
                      <w:szCs w:val="24"/>
                      <w:lang w:eastAsia="lt-LT"/>
                    </w:rPr>
                    <w:t>. Techninės sąlygos išduodamos:</w:t>
                  </w:r>
                </w:p>
                <w:sdt>
                  <w:sdtPr>
                    <w:alias w:val="10.1 pp."/>
                    <w:tag w:val="part_8d92b745d90c4286920b4335d654047d"/>
                    <w:lock w:val="sdtLocked"/>
                    <w:richText/>
                  </w:sdtPr>
                  <w:sdtContent>
                    <w:p>
                      <w:pPr>
                        <w:overflowPunct w:val="0"/>
                        <w:spacing w:line="276" w:lineRule="auto"/>
                        <w:ind w:firstLine="720"/>
                        <w:jc w:val="both"/>
                        <w:textAlignment w:val="baseline"/>
                        <w:rPr>
                          <w:szCs w:val="24"/>
                          <w:lang w:eastAsia="lt-LT"/>
                        </w:rPr>
                      </w:pPr>
                      <w:sdt>
                        <w:sdtPr>
                          <w:alias w:val="Numeris"/>
                          <w:tag w:val="nr_8d92b745d90c4286920b4335d654047d"/>
                          <w:lock w:val="sdtLocked"/>
                          <w:richText/>
                        </w:sdtPr>
                        <w:sdtContent>
                          <w:r>
                            <w:rPr>
                              <w:szCs w:val="24"/>
                              <w:lang w:eastAsia="lt-LT"/>
                            </w:rPr>
                            <w:t>10.1</w:t>
                          </w:r>
                        </w:sdtContent>
                      </w:sdt>
                      <w:r>
                        <w:rPr>
                          <w:szCs w:val="24"/>
                          <w:lang w:eastAsia="lt-LT"/>
                        </w:rPr>
                        <w:t>. naudojantis Lietuvos Respublikos statybos leidimų ir statybos valstybinės priežiūros informacine sistema „Infostatyba“, kartu su savivaldybių administracijų nustatytais specialiaisiais architektūros reikalavimais;</w:t>
                      </w:r>
                    </w:p>
                  </w:sdtContent>
                </w:sdt>
                <w:sdt>
                  <w:sdtPr>
                    <w:alias w:val="10.2 pp."/>
                    <w:tag w:val="part_92d63007bf0d4d96b2c2c4fc2db968bd"/>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92d63007bf0d4d96b2c2c4fc2db968bd"/>
                          <w:lock w:val="sdtLocked"/>
                          <w:richText/>
                        </w:sdtPr>
                        <w:sdtContent>
                          <w:r>
                            <w:rPr>
                              <w:color w:val="000000"/>
                              <w:szCs w:val="24"/>
                              <w:lang w:eastAsia="lt-LT"/>
                            </w:rPr>
                            <w:t>10.2</w:t>
                          </w:r>
                        </w:sdtContent>
                      </w:sdt>
                      <w:r>
                        <w:rPr>
                          <w:color w:val="000000"/>
                          <w:szCs w:val="24"/>
                          <w:lang w:eastAsia="lt-LT"/>
                        </w:rPr>
                        <w:t xml:space="preserve">. savivaldybės administracijai pateikus prašymą per E. pristatymo sistemą, kitomis elektroninių ryšių priemonėmis (prašymas pasirašytas kvalifikuotu elektroniniu parašu (.adoc arba .pdf formatu)), paštu (prašymo skaitmeninę kopiją .pdf formatu), kreipiantis asmeniškai arba per atstovą, pateikus toliau išvardytus dokumentus: </w:t>
                      </w:r>
                    </w:p>
                    <w:sdt>
                      <w:sdtPr>
                        <w:alias w:val="10.2.1 pp."/>
                        <w:tag w:val="part_a644ec2009dd41c8867d27a7724b9d65"/>
                        <w:lock w:val="sdtLocked"/>
                        <w:richText/>
                      </w:sdtPr>
                      <w:sdtContent>
                        <w:p>
                          <w:pPr>
                            <w:overflowPunct w:val="0"/>
                            <w:spacing w:line="276" w:lineRule="auto"/>
                            <w:ind w:firstLine="720"/>
                            <w:jc w:val="both"/>
                            <w:textAlignment w:val="baseline"/>
                            <w:rPr>
                              <w:szCs w:val="24"/>
                              <w:lang w:eastAsia="lt-LT"/>
                            </w:rPr>
                          </w:pPr>
                          <w:sdt>
                            <w:sdtPr>
                              <w:alias w:val="Numeris"/>
                              <w:tag w:val="nr_a644ec2009dd41c8867d27a7724b9d65"/>
                              <w:lock w:val="sdtLocked"/>
                              <w:richText/>
                            </w:sdtPr>
                            <w:sdtContent>
                              <w:r>
                                <w:rPr>
                                  <w:szCs w:val="24"/>
                                  <w:lang w:eastAsia="lt-LT"/>
                                </w:rPr>
                                <w:t>10.2.1</w:t>
                              </w:r>
                            </w:sdtContent>
                          </w:sdt>
                          <w:r>
                            <w:rPr>
                              <w:szCs w:val="24"/>
                              <w:lang w:eastAsia="lt-LT"/>
                            </w:rPr>
                            <w:t>. nustatytos formos prašymą (1 priedas);</w:t>
                          </w:r>
                        </w:p>
                      </w:sdtContent>
                    </w:sdt>
                    <w:sdt>
                      <w:sdtPr>
                        <w:alias w:val="10.2.2 pp."/>
                        <w:tag w:val="part_1189e94b48064517bfa7c263820323b4"/>
                        <w:lock w:val="sdtLocked"/>
                        <w:richText/>
                      </w:sdtPr>
                      <w:sdtContent>
                        <w:p>
                          <w:pPr>
                            <w:overflowPunct w:val="0"/>
                            <w:spacing w:line="276" w:lineRule="auto"/>
                            <w:ind w:firstLine="720"/>
                            <w:jc w:val="both"/>
                            <w:textAlignment w:val="baseline"/>
                            <w:rPr>
                              <w:szCs w:val="24"/>
                              <w:lang w:eastAsia="lt-LT"/>
                            </w:rPr>
                          </w:pPr>
                          <w:sdt>
                            <w:sdtPr>
                              <w:alias w:val="Numeris"/>
                              <w:tag w:val="nr_1189e94b48064517bfa7c263820323b4"/>
                              <w:lock w:val="sdtLocked"/>
                              <w:richText/>
                            </w:sdtPr>
                            <w:sdtContent>
                              <w:r>
                                <w:rPr>
                                  <w:szCs w:val="24"/>
                                  <w:lang w:eastAsia="lt-LT"/>
                                </w:rPr>
                                <w:t>10.2.2</w:t>
                              </w:r>
                            </w:sdtContent>
                          </w:sdt>
                          <w:r>
                            <w:rPr>
                              <w:szCs w:val="24"/>
                              <w:lang w:eastAsia="lt-LT"/>
                            </w:rPr>
                            <w:t>. žemės sklypo nuosavybės teisę ar kitą valdymo teisę patvirtinantį</w:t>
                          </w:r>
                          <w:r>
                            <w:rPr>
                              <w:b/>
                              <w:szCs w:val="24"/>
                              <w:lang w:eastAsia="lt-LT"/>
                            </w:rPr>
                            <w:t xml:space="preserve"> </w:t>
                          </w:r>
                          <w:r>
                            <w:rPr>
                              <w:szCs w:val="24"/>
                              <w:lang w:eastAsia="lt-LT"/>
                            </w:rPr>
                            <w:t>dokumentą (arba jo patvirtintą</w:t>
                          </w:r>
                          <w:r>
                            <w:rPr>
                              <w:b/>
                              <w:szCs w:val="24"/>
                              <w:lang w:eastAsia="lt-LT"/>
                            </w:rPr>
                            <w:t xml:space="preserve"> </w:t>
                          </w:r>
                          <w:r>
                            <w:rPr>
                              <w:szCs w:val="24"/>
                              <w:lang w:eastAsia="lt-LT"/>
                            </w:rPr>
                            <w:t>kopiją);</w:t>
                          </w:r>
                        </w:p>
                      </w:sdtContent>
                    </w:sdt>
                    <w:sdt>
                      <w:sdtPr>
                        <w:alias w:val="10.2.3 pp."/>
                        <w:tag w:val="part_c3f58756e9ee41f9b45daa30af5ea16b"/>
                        <w:lock w:val="sdtLocked"/>
                        <w:richText/>
                      </w:sdtPr>
                      <w:sdtContent>
                        <w:p>
                          <w:pPr>
                            <w:tabs>
                              <w:tab w:val="left" w:pos="851"/>
                            </w:tabs>
                            <w:spacing w:line="276" w:lineRule="auto"/>
                            <w:ind w:firstLine="720"/>
                            <w:jc w:val="both"/>
                            <w:rPr>
                              <w:szCs w:val="24"/>
                            </w:rPr>
                          </w:pPr>
                          <w:sdt>
                            <w:sdtPr>
                              <w:alias w:val="Numeris"/>
                              <w:tag w:val="nr_c3f58756e9ee41f9b45daa30af5ea16b"/>
                              <w:lock w:val="sdtLocked"/>
                              <w:richText/>
                            </w:sdtPr>
                            <w:sdtContent>
                              <w:r>
                                <w:rPr>
                                  <w:szCs w:val="24"/>
                                  <w:lang w:eastAsia="lt-LT"/>
                                </w:rPr>
                                <w:t>10.2.3</w:t>
                              </w:r>
                            </w:sdtContent>
                          </w:sdt>
                          <w:r>
                            <w:rPr>
                              <w:szCs w:val="24"/>
                              <w:lang w:eastAsia="lt-LT"/>
                            </w:rPr>
                            <w:t xml:space="preserve">. planuojamos statybos ribų planą (M 1:500 arba M 1:2000) su jame pažymėtais esamais ir projektuojamais Statiniais ir žemės sklypų naudotojų ribomis, </w:t>
                          </w:r>
                          <w:r>
                            <w:rPr>
                              <w:color w:val="000000"/>
                              <w:szCs w:val="24"/>
                            </w:rPr>
                            <w:t>išlaikant reikalavimą, kad planas būtų įskaitomas.</w:t>
                          </w:r>
                        </w:p>
                      </w:sdtContent>
                    </w:sdt>
                  </w:sdtContent>
                </w:sdt>
              </w:sdtContent>
            </w:sdt>
            <w:sdt>
              <w:sdtPr>
                <w:alias w:val="11 p."/>
                <w:tag w:val="part_bad209b9f2504e94979863c13cd096d9"/>
                <w:lock w:val="sdtLocked"/>
                <w:richText/>
              </w:sdtPr>
              <w:sdtContent>
                <w:p>
                  <w:pPr>
                    <w:overflowPunct w:val="0"/>
                    <w:spacing w:line="276" w:lineRule="auto"/>
                    <w:ind w:firstLine="720"/>
                    <w:jc w:val="both"/>
                    <w:textAlignment w:val="baseline"/>
                    <w:rPr>
                      <w:szCs w:val="24"/>
                      <w:lang w:eastAsia="lt-LT"/>
                    </w:rPr>
                  </w:pPr>
                  <w:sdt>
                    <w:sdtPr>
                      <w:alias w:val="Numeris"/>
                      <w:tag w:val="nr_bad209b9f2504e94979863c13cd096d9"/>
                      <w:lock w:val="sdtLocked"/>
                      <w:richText/>
                    </w:sdtPr>
                    <w:sdtContent>
                      <w:r>
                        <w:rPr>
                          <w:szCs w:val="24"/>
                          <w:lang w:eastAsia="lt-LT"/>
                        </w:rPr>
                        <w:t>11</w:t>
                      </w:r>
                    </w:sdtContent>
                  </w:sdt>
                  <w:r>
                    <w:rPr>
                      <w:szCs w:val="24"/>
                      <w:lang w:eastAsia="lt-LT"/>
                    </w:rPr>
                    <w:t>. Savivaldybės administracijos atsakingas padalinys</w:t>
                  </w:r>
                  <w:r>
                    <w:rPr>
                      <w:b/>
                      <w:szCs w:val="24"/>
                      <w:lang w:eastAsia="lt-LT"/>
                    </w:rPr>
                    <w:t xml:space="preserve"> </w:t>
                  </w:r>
                  <w:r>
                    <w:rPr>
                      <w:bCs/>
                      <w:szCs w:val="24"/>
                      <w:lang w:eastAsia="lt-LT"/>
                    </w:rPr>
                    <w:t>vadovaudamasis</w:t>
                  </w:r>
                  <w:r>
                    <w:rPr>
                      <w:b/>
                      <w:szCs w:val="24"/>
                      <w:lang w:eastAsia="lt-LT"/>
                    </w:rPr>
                    <w:t xml:space="preserve"> </w:t>
                  </w:r>
                  <w:r>
                    <w:rPr>
                      <w:szCs w:val="24"/>
                      <w:lang w:eastAsia="lt-LT"/>
                    </w:rPr>
                    <w:t xml:space="preserve">Lietuvos Respublikos </w:t>
                  </w:r>
                  <w:r>
                    <w:rPr>
                      <w:rFonts w:cs="Arial"/>
                      <w:szCs w:val="24"/>
                      <w:lang w:eastAsia="lt-LT"/>
                    </w:rPr>
                    <w:t>viešojo administravimo įstatymo 10 straipsnio 4 dalies nuostatomis</w:t>
                  </w:r>
                  <w:r>
                    <w:rPr>
                      <w:szCs w:val="24"/>
                      <w:lang w:eastAsia="lt-LT"/>
                    </w:rPr>
                    <w:t xml:space="preserve"> technines sąlygas išduoda per 20 darbo dienų nuo prašymo gavimo dienos.</w:t>
                  </w:r>
                </w:p>
              </w:sdtContent>
            </w:sdt>
            <w:sdt>
              <w:sdtPr>
                <w:alias w:val="12 p."/>
                <w:tag w:val="part_ccb2ba194fb54351831842b385d245af"/>
                <w:lock w:val="sdtLocked"/>
                <w:richText/>
              </w:sdtPr>
              <w:sdtContent>
                <w:p>
                  <w:pPr>
                    <w:overflowPunct w:val="0"/>
                    <w:spacing w:line="276" w:lineRule="auto"/>
                    <w:ind w:firstLine="720"/>
                    <w:jc w:val="both"/>
                    <w:textAlignment w:val="baseline"/>
                    <w:rPr>
                      <w:szCs w:val="24"/>
                      <w:lang w:eastAsia="lt-LT"/>
                    </w:rPr>
                  </w:pPr>
                  <w:sdt>
                    <w:sdtPr>
                      <w:alias w:val="Numeris"/>
                      <w:tag w:val="nr_ccb2ba194fb54351831842b385d245af"/>
                      <w:lock w:val="sdtLocked"/>
                      <w:richText/>
                    </w:sdtPr>
                    <w:sdtContent>
                      <w:r>
                        <w:rPr>
                          <w:szCs w:val="24"/>
                          <w:lang w:eastAsia="lt-LT"/>
                        </w:rPr>
                        <w:t>12</w:t>
                      </w:r>
                    </w:sdtContent>
                  </w:sdt>
                  <w:r>
                    <w:rPr>
                      <w:szCs w:val="24"/>
                      <w:lang w:eastAsia="lt-LT"/>
                    </w:rPr>
                    <w:t>. Techninės sąlygos išduodamos įveisiant mišką ne miško žemėje:</w:t>
                  </w:r>
                </w:p>
                <w:sdt>
                  <w:sdtPr>
                    <w:alias w:val="12.1 pp."/>
                    <w:tag w:val="part_c35f918c703d48cdb98880bceef638d6"/>
                    <w:lock w:val="sdtLocked"/>
                    <w:richText/>
                  </w:sdtPr>
                  <w:sdtContent>
                    <w:p>
                      <w:pPr>
                        <w:overflowPunct w:val="0"/>
                        <w:spacing w:line="276" w:lineRule="auto"/>
                        <w:ind w:firstLine="720"/>
                        <w:jc w:val="both"/>
                        <w:textAlignment w:val="baseline"/>
                        <w:rPr>
                          <w:szCs w:val="24"/>
                          <w:lang w:eastAsia="lt-LT"/>
                        </w:rPr>
                      </w:pPr>
                      <w:sdt>
                        <w:sdtPr>
                          <w:alias w:val="Numeris"/>
                          <w:tag w:val="nr_c35f918c703d48cdb98880bceef638d6"/>
                          <w:lock w:val="sdtLocked"/>
                          <w:richText/>
                        </w:sdtPr>
                        <w:sdtContent>
                          <w:r>
                            <w:rPr>
                              <w:szCs w:val="24"/>
                              <w:lang w:eastAsia="lt-LT"/>
                            </w:rPr>
                            <w:t>12.1</w:t>
                          </w:r>
                        </w:sdtContent>
                      </w:sdt>
                      <w:r>
                        <w:rPr>
                          <w:szCs w:val="24"/>
                          <w:lang w:eastAsia="lt-LT"/>
                        </w:rPr>
                        <w:t xml:space="preserve">. kai melioruotoje žemėje įveisiamas miškas, gautą prašymą dėl miško įveisimo ne miško žemėje, reglamentuotą Miško įveisimo privačioje ne miško žemėje tvarkos aprašo, patvirtinto Lietuvos Respublikos aplinkos ministro 2024 m. liepos 8 d. įsakymu Nr. D1-225 „Dėl Miško įveisimo privačioje ne miško žemėje tvarkos aprašo patvirtinimo“, 7 punkto nuostatose, išnagrinėja Nacionalinė žemės tarnyba prie Aplinkos ministerijos (toliau – Nacionalinė žemės tarnyba) ir motyvuotą atsakymą pateikia per 10 darbo dienų nuo rašto gavimo dienos. </w:t>
                      </w:r>
                    </w:p>
                  </w:sdtContent>
                </w:sdt>
                <w:sdt>
                  <w:sdtPr>
                    <w:alias w:val="12.2 pp."/>
                    <w:tag w:val="part_4130e4206bd746ef83b23ac0177e24d0"/>
                    <w:lock w:val="sdtLocked"/>
                    <w:richText/>
                  </w:sdtPr>
                  <w:sdtContent>
                    <w:p>
                      <w:pPr>
                        <w:overflowPunct w:val="0"/>
                        <w:spacing w:line="276" w:lineRule="auto"/>
                        <w:ind w:firstLine="720"/>
                        <w:jc w:val="both"/>
                        <w:textAlignment w:val="baseline"/>
                        <w:rPr>
                          <w:szCs w:val="24"/>
                          <w:lang w:eastAsia="lt-LT"/>
                        </w:rPr>
                      </w:pPr>
                      <w:sdt>
                        <w:sdtPr>
                          <w:alias w:val="Numeris"/>
                          <w:tag w:val="nr_4130e4206bd746ef83b23ac0177e24d0"/>
                          <w:lock w:val="sdtLocked"/>
                          <w:richText/>
                        </w:sdtPr>
                        <w:sdtContent>
                          <w:r>
                            <w:rPr>
                              <w:szCs w:val="24"/>
                              <w:lang w:eastAsia="lt-LT"/>
                            </w:rPr>
                            <w:t>12.2</w:t>
                          </w:r>
                        </w:sdtContent>
                      </w:sdt>
                      <w:r>
                        <w:rPr>
                          <w:szCs w:val="24"/>
                          <w:lang w:eastAsia="lt-LT"/>
                        </w:rPr>
                        <w:t xml:space="preserve">. kai prašoma įtraukti medžių savaiminukais, kurių vidutinis amžius – mažesnis kaip 20 metų, apaugusį ne miško žemės plotą į miško žemės apskaitą, gautą prašymą įtraukti medžių savaiminukais, kurių vidutinis amžius – mažesnis kaip 20 metų, apaugusį ne miško žemės plotą į miško žemės apskaitą, reglamentuotą Medžių savaiminukais apaugusios ne miško žemės inventorizacijos ir įtraukimo į miško žemės apskaitą tvarkos aprašą, patvirtintą Lietuvos Respublikos aplinkos ministro 2024 m. liepos 10 d. įsakymu Nr. D1-229 „Dėl Medžių savaiminukais apaugusios ne miško žemės inventorizacijos ir įtraukimo į miško žemės apskaitą tvarkos aprašo patvirtinimo“, 13.2 papunkčio nuostatose, išnagrinėja Valstybinė miškų tarnyba ir motyvuotą atsakymą pateikia per 10 darbo dienų nuo rašto gavimo dienos. </w:t>
                      </w:r>
                    </w:p>
                  </w:sdtContent>
                </w:sdt>
              </w:sdtContent>
            </w:sdt>
            <w:sdt>
              <w:sdtPr>
                <w:alias w:val="13 p."/>
                <w:tag w:val="part_27cc34436db84313ab2b5729d15dab2c"/>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27cc34436db84313ab2b5729d15dab2c"/>
                      <w:lock w:val="sdtLocked"/>
                      <w:richText/>
                    </w:sdtPr>
                    <w:sdtContent>
                      <w:r>
                        <w:rPr>
                          <w:szCs w:val="24"/>
                          <w:lang w:eastAsia="lt-LT"/>
                        </w:rPr>
                        <w:t>13</w:t>
                      </w:r>
                    </w:sdtContent>
                  </w:sdt>
                  <w:r>
                    <w:rPr>
                      <w:szCs w:val="24"/>
                      <w:lang w:eastAsia="lt-LT"/>
                    </w:rPr>
                    <w:t>.</w:t>
                  </w:r>
                  <w:r>
                    <w:rPr>
                      <w:color w:val="000000"/>
                      <w:szCs w:val="24"/>
                      <w:lang w:eastAsia="lt-LT"/>
                    </w:rPr>
                    <w:t xml:space="preserve"> Užsakovui techninės sąlygos </w:t>
                  </w:r>
                  <w:r>
                    <w:rPr>
                      <w:szCs w:val="24"/>
                      <w:lang w:eastAsia="lt-LT"/>
                    </w:rPr>
                    <w:t xml:space="preserve">(2 priedas) </w:t>
                  </w:r>
                  <w:r>
                    <w:rPr>
                      <w:color w:val="000000"/>
                      <w:szCs w:val="24"/>
                      <w:lang w:eastAsia="lt-LT"/>
                    </w:rPr>
                    <w:t>išduodamos arba teikiamas motyvuotas sprendimas, kai užsakovo pateikti dokumentai netenkina nustatytų reikalavimų neišduoti techninių sąlygų tokiu būdu, kaip buvo pateiktas prašymas, arba būdu, koks buvo nurodytas jo prašyme:</w:t>
                  </w:r>
                </w:p>
                <w:sdt>
                  <w:sdtPr>
                    <w:alias w:val="13.1 pp."/>
                    <w:tag w:val="part_85b617800ee348c99eb066fe719caa46"/>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85b617800ee348c99eb066fe719caa46"/>
                          <w:lock w:val="sdtLocked"/>
                          <w:richText/>
                        </w:sdtPr>
                        <w:sdtContent>
                          <w:r>
                            <w:rPr>
                              <w:color w:val="000000"/>
                              <w:szCs w:val="24"/>
                              <w:lang w:eastAsia="lt-LT"/>
                            </w:rPr>
                            <w:t>13.1</w:t>
                          </w:r>
                        </w:sdtContent>
                      </w:sdt>
                      <w:r>
                        <w:rPr>
                          <w:color w:val="000000"/>
                          <w:szCs w:val="24"/>
                          <w:lang w:eastAsia="lt-LT"/>
                        </w:rPr>
                        <w:t xml:space="preserve">. per Elektroninius valdžios vartus; </w:t>
                      </w:r>
                    </w:p>
                  </w:sdtContent>
                </w:sdt>
                <w:sdt>
                  <w:sdtPr>
                    <w:alias w:val="13.2 pp."/>
                    <w:tag w:val="part_3a5c6788409c47ef992ab14afa88a1fd"/>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3a5c6788409c47ef992ab14afa88a1fd"/>
                          <w:lock w:val="sdtLocked"/>
                          <w:richText/>
                        </w:sdtPr>
                        <w:sdtContent>
                          <w:r>
                            <w:rPr>
                              <w:color w:val="000000"/>
                              <w:szCs w:val="24"/>
                              <w:lang w:eastAsia="lt-LT"/>
                            </w:rPr>
                            <w:t>13.2</w:t>
                          </w:r>
                        </w:sdtContent>
                      </w:sdt>
                      <w:r>
                        <w:rPr>
                          <w:color w:val="000000"/>
                          <w:szCs w:val="24"/>
                          <w:lang w:eastAsia="lt-LT"/>
                        </w:rPr>
                        <w:t>. įteikiant užsakovui ar jo įgaliotam atstovui atvykus į savivaldybę;</w:t>
                      </w:r>
                    </w:p>
                  </w:sdtContent>
                </w:sdt>
                <w:sdt>
                  <w:sdtPr>
                    <w:alias w:val="13.3 pp."/>
                    <w:tag w:val="part_2de5b1e3ffb14e4e838c3bbdf4c3e1aa"/>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2de5b1e3ffb14e4e838c3bbdf4c3e1aa"/>
                          <w:lock w:val="sdtLocked"/>
                          <w:richText/>
                        </w:sdtPr>
                        <w:sdtContent>
                          <w:r>
                            <w:rPr>
                              <w:color w:val="000000"/>
                              <w:szCs w:val="24"/>
                              <w:lang w:eastAsia="lt-LT"/>
                            </w:rPr>
                            <w:t>13.3</w:t>
                          </w:r>
                        </w:sdtContent>
                      </w:sdt>
                      <w:r>
                        <w:rPr>
                          <w:color w:val="000000"/>
                          <w:szCs w:val="24"/>
                          <w:lang w:eastAsia="lt-LT"/>
                        </w:rPr>
                        <w:t>. išsiunčiant paštu arba elektroniniu paštu.</w:t>
                      </w:r>
                    </w:p>
                  </w:sdtContent>
                </w:sdt>
              </w:sdtContent>
            </w:sdt>
            <w:sdt>
              <w:sdtPr>
                <w:alias w:val="14 p."/>
                <w:tag w:val="part_8b851d6155934006981e7e705d7e3a25"/>
                <w:lock w:val="sdtLocked"/>
                <w:richText/>
              </w:sdtPr>
              <w:sdtContent>
                <w:p>
                  <w:pPr>
                    <w:overflowPunct w:val="0"/>
                    <w:spacing w:line="276" w:lineRule="auto"/>
                    <w:ind w:firstLine="720"/>
                    <w:jc w:val="both"/>
                    <w:textAlignment w:val="baseline"/>
                    <w:rPr>
                      <w:szCs w:val="24"/>
                      <w:lang w:eastAsia="lt-LT"/>
                    </w:rPr>
                  </w:pPr>
                  <w:sdt>
                    <w:sdtPr>
                      <w:alias w:val="Numeris"/>
                      <w:tag w:val="nr_8b851d6155934006981e7e705d7e3a25"/>
                      <w:lock w:val="sdtLocked"/>
                      <w:richText/>
                    </w:sdtPr>
                    <w:sdtContent>
                      <w:r>
                        <w:rPr>
                          <w:color w:val="000000"/>
                          <w:szCs w:val="24"/>
                          <w:lang w:eastAsia="lt-LT"/>
                        </w:rPr>
                        <w:t>14</w:t>
                      </w:r>
                    </w:sdtContent>
                  </w:sdt>
                  <w:r>
                    <w:rPr>
                      <w:color w:val="000000"/>
                      <w:szCs w:val="24"/>
                      <w:lang w:eastAsia="lt-LT"/>
                    </w:rPr>
                    <w:t>.</w:t>
                  </w:r>
                  <w:r>
                    <w:rPr>
                      <w:szCs w:val="24"/>
                      <w:lang w:eastAsia="lt-LT"/>
                    </w:rPr>
                    <w:t xml:space="preserve"> Savivaldybės administracijos atsakingam padaliniui pritarus įtraukti medžių savaiminukais, kurių vidutinis amžius – mažesnis kaip 20 metų, apaugusį ne miško žemės plotą į miško žemės apskaitą ar miško įveisimui melioruotoje žemėje, jis su atsakymu pateikia drenažo sistemomis arba melioracijos grioviais nusausinto ploto plano M 1:2000 ištrauką ir miško įveisimo technines sąlygas.</w:t>
                  </w:r>
                </w:p>
              </w:sdtContent>
            </w:sdt>
            <w:sdt>
              <w:sdtPr>
                <w:alias w:val="15 p."/>
                <w:tag w:val="part_791aafec6237488c9309e91e595b782b"/>
                <w:lock w:val="sdtLocked"/>
                <w:richText/>
              </w:sdtPr>
              <w:sdtContent>
                <w:p>
                  <w:pPr>
                    <w:overflowPunct w:val="0"/>
                    <w:spacing w:line="276" w:lineRule="auto"/>
                    <w:ind w:firstLine="720"/>
                    <w:jc w:val="both"/>
                    <w:textAlignment w:val="baseline"/>
                    <w:rPr>
                      <w:szCs w:val="24"/>
                      <w:lang w:eastAsia="lt-LT"/>
                    </w:rPr>
                  </w:pPr>
                  <w:sdt>
                    <w:sdtPr>
                      <w:alias w:val="Numeris"/>
                      <w:tag w:val="nr_791aafec6237488c9309e91e595b782b"/>
                      <w:lock w:val="sdtLocked"/>
                      <w:richText/>
                    </w:sdtPr>
                    <w:sdtContent>
                      <w:r>
                        <w:rPr>
                          <w:szCs w:val="24"/>
                          <w:lang w:eastAsia="lt-LT"/>
                        </w:rPr>
                        <w:t>15</w:t>
                      </w:r>
                    </w:sdtContent>
                  </w:sdt>
                  <w:r>
                    <w:rPr>
                      <w:szCs w:val="24"/>
                      <w:lang w:eastAsia="lt-LT"/>
                    </w:rPr>
                    <w:t>. Visoms išduotoms techninėms sąlygoms (2 priedas) teisės aktų nustatyta tvarka suteikiamas registracijos numeris ir registracijos data.</w:t>
                  </w:r>
                </w:p>
              </w:sdtContent>
            </w:sdt>
            <w:sdt>
              <w:sdtPr>
                <w:alias w:val="16 p."/>
                <w:tag w:val="part_94ffcf1447ec47a5bde9eee36cc9d31a"/>
                <w:lock w:val="sdtLocked"/>
                <w:richText/>
              </w:sdtPr>
              <w:sdtContent>
                <w:p>
                  <w:pPr>
                    <w:overflowPunct w:val="0"/>
                    <w:spacing w:line="276" w:lineRule="auto"/>
                    <w:ind w:firstLine="720"/>
                    <w:jc w:val="both"/>
                    <w:textAlignment w:val="baseline"/>
                    <w:rPr>
                      <w:szCs w:val="24"/>
                      <w:lang w:eastAsia="lt-LT"/>
                    </w:rPr>
                  </w:pPr>
                  <w:sdt>
                    <w:sdtPr>
                      <w:alias w:val="Numeris"/>
                      <w:tag w:val="nr_94ffcf1447ec47a5bde9eee36cc9d31a"/>
                      <w:lock w:val="sdtLocked"/>
                      <w:richText/>
                    </w:sdtPr>
                    <w:sdtContent>
                      <w:r>
                        <w:rPr>
                          <w:szCs w:val="24"/>
                          <w:lang w:eastAsia="lt-LT"/>
                        </w:rPr>
                        <w:t>16</w:t>
                      </w:r>
                    </w:sdtContent>
                  </w:sdt>
                  <w:r>
                    <w:rPr>
                      <w:szCs w:val="24"/>
                      <w:lang w:eastAsia="lt-LT"/>
                    </w:rPr>
                    <w:t>. Jei po techninių sąlygų išdavimo paaiškėja, kad užsakovas pateikė ne visus privalomus dokumentus ar klaidinančius duomenis apie projektuojamus Statinius, arba pažeidus Taisyklių nustatytą tvarką, savivaldybės administracijos atsakingas padalinys, išdavęs technines sąlygas, pripažįsta jas negaliojančiomis ir apie tai praneša užsakovui.</w:t>
                  </w:r>
                </w:p>
              </w:sdtContent>
            </w:sdt>
            <w:sdt>
              <w:sdtPr>
                <w:alias w:val="17 p."/>
                <w:tag w:val="part_6efe9684f941413cb9cc2d854b77817a"/>
                <w:lock w:val="sdtLocked"/>
                <w:richText/>
              </w:sdtPr>
              <w:sdtContent>
                <w:p>
                  <w:pPr>
                    <w:overflowPunct w:val="0"/>
                    <w:spacing w:line="276" w:lineRule="auto"/>
                    <w:ind w:firstLine="720"/>
                    <w:jc w:val="both"/>
                    <w:textAlignment w:val="baseline"/>
                    <w:rPr>
                      <w:szCs w:val="24"/>
                      <w:lang w:eastAsia="lt-LT"/>
                    </w:rPr>
                  </w:pPr>
                  <w:sdt>
                    <w:sdtPr>
                      <w:alias w:val="Numeris"/>
                      <w:tag w:val="nr_6efe9684f941413cb9cc2d854b77817a"/>
                      <w:lock w:val="sdtLocked"/>
                      <w:richText/>
                    </w:sdtPr>
                    <w:sdtContent>
                      <w:r>
                        <w:rPr>
                          <w:szCs w:val="24"/>
                          <w:lang w:eastAsia="lt-LT"/>
                        </w:rPr>
                        <w:t>17</w:t>
                      </w:r>
                    </w:sdtContent>
                  </w:sdt>
                  <w:r>
                    <w:rPr>
                      <w:szCs w:val="24"/>
                      <w:lang w:eastAsia="lt-LT"/>
                    </w:rPr>
                    <w:t>. Jeigu techninių sąlygų galiojimo laiku keičiami projektuojamo Statinio</w:t>
                  </w:r>
                  <w:r>
                    <w:rPr>
                      <w:b/>
                      <w:szCs w:val="24"/>
                      <w:lang w:eastAsia="lt-LT"/>
                    </w:rPr>
                    <w:t xml:space="preserve"> </w:t>
                  </w:r>
                  <w:r>
                    <w:rPr>
                      <w:szCs w:val="24"/>
                      <w:lang w:eastAsia="lt-LT"/>
                    </w:rPr>
                    <w:t>parametrai, statybos vieta ir jo paskirtis arba būtina nukrypti nuo išduotose techninėse sąlygose nurodytų reikalavimų, užsakovas privalo gauti naujas technines sąlygas.</w:t>
                  </w:r>
                </w:p>
                <w:p>
                  <w:pPr>
                    <w:overflowPunct w:val="0"/>
                    <w:spacing w:line="276" w:lineRule="auto"/>
                    <w:ind w:firstLine="720"/>
                    <w:jc w:val="both"/>
                    <w:textAlignment w:val="baseline"/>
                    <w:rPr>
                      <w:szCs w:val="24"/>
                      <w:lang w:eastAsia="lt-LT"/>
                    </w:rPr>
                  </w:pPr>
                </w:p>
              </w:sdtContent>
            </w:sdt>
          </w:sdtContent>
        </w:sdt>
        <w:sdt>
          <w:sdtPr>
            <w:alias w:val="skyrius"/>
            <w:tag w:val="part_b6d1439c390b4c97b16008f1be03dc53"/>
            <w:lock w:val="sdtLocked"/>
            <w:richText/>
          </w:sdtPr>
          <w:sdtContent>
            <w:p>
              <w:pPr>
                <w:overflowPunct w:val="0"/>
                <w:jc w:val="center"/>
                <w:textAlignment w:val="baseline"/>
                <w:rPr>
                  <w:b/>
                  <w:szCs w:val="24"/>
                  <w:lang w:eastAsia="lt-LT"/>
                </w:rPr>
              </w:pPr>
              <w:sdt>
                <w:sdtPr>
                  <w:alias w:val="Numeris"/>
                  <w:tag w:val="nr_b6d1439c390b4c97b16008f1be03dc53"/>
                  <w:lock w:val="sdtLocked"/>
                  <w:richText/>
                </w:sdtPr>
                <w:sdtContent>
                  <w:r>
                    <w:rPr>
                      <w:b/>
                      <w:szCs w:val="24"/>
                      <w:lang w:eastAsia="lt-LT"/>
                    </w:rPr>
                    <w:t>V</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b6d1439c390b4c97b16008f1be03dc53"/>
                  <w:lock w:val="sdtLocked"/>
                  <w:richText/>
                </w:sdtPr>
                <w:sdtContent>
                  <w:r>
                    <w:rPr>
                      <w:b/>
                      <w:szCs w:val="24"/>
                      <w:lang w:eastAsia="lt-LT"/>
                    </w:rPr>
                    <w:t>REIKALAVIMAI TECHNINĖMS SĄLYGOMS PARENGTI</w:t>
                  </w:r>
                </w:sdtContent>
              </w:sdt>
            </w:p>
            <w:p>
              <w:pPr>
                <w:overflowPunct w:val="0"/>
                <w:spacing w:line="276" w:lineRule="auto"/>
                <w:ind w:firstLine="720"/>
                <w:jc w:val="both"/>
                <w:textAlignment w:val="baseline"/>
                <w:rPr>
                  <w:szCs w:val="24"/>
                  <w:lang w:eastAsia="lt-LT"/>
                </w:rPr>
              </w:pPr>
            </w:p>
            <w:sdt>
              <w:sdtPr>
                <w:alias w:val="18 p."/>
                <w:tag w:val="part_c8bfaa6b059a44c5971659d560d61df9"/>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c8bfaa6b059a44c5971659d560d61df9"/>
                      <w:lock w:val="sdtLocked"/>
                      <w:richText/>
                    </w:sdtPr>
                    <w:sdtContent>
                      <w:r>
                        <w:rPr>
                          <w:color w:val="000000"/>
                          <w:szCs w:val="24"/>
                          <w:lang w:eastAsia="lt-LT"/>
                        </w:rPr>
                        <w:t>18</w:t>
                      </w:r>
                    </w:sdtContent>
                  </w:sdt>
                  <w:r>
                    <w:rPr>
                      <w:color w:val="000000"/>
                      <w:szCs w:val="24"/>
                      <w:lang w:eastAsia="lt-LT"/>
                    </w:rPr>
                    <w:t>. Rengiant technines sąlygas Statiniams melioruotoje žemėje projektuoti, nustatoma:</w:t>
                  </w:r>
                </w:p>
                <w:sdt>
                  <w:sdtPr>
                    <w:alias w:val="18.1 pp."/>
                    <w:tag w:val="part_839b40eb89fb4cb9a298a48f09f183ff"/>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839b40eb89fb4cb9a298a48f09f183ff"/>
                          <w:lock w:val="sdtLocked"/>
                          <w:richText/>
                        </w:sdtPr>
                        <w:sdtContent>
                          <w:r>
                            <w:rPr>
                              <w:color w:val="000000"/>
                              <w:szCs w:val="24"/>
                              <w:lang w:eastAsia="lt-LT"/>
                            </w:rPr>
                            <w:t>18.1</w:t>
                          </w:r>
                        </w:sdtContent>
                      </w:sdt>
                      <w:r>
                        <w:rPr>
                          <w:color w:val="000000"/>
                          <w:szCs w:val="24"/>
                          <w:lang w:eastAsia="lt-LT"/>
                        </w:rPr>
                        <w:t>. iškelti visus esamus melioracijos statinius, kurių priežiūrai, remontui ir (ar) rekonstrukcijai būtini žemės kasybos darbai arba to reikalauja projektuojamo Statinio įrengimo, statybos arba jo naudojimo</w:t>
                      </w:r>
                      <w:r>
                        <w:rPr>
                          <w:b/>
                          <w:color w:val="000000"/>
                          <w:szCs w:val="24"/>
                          <w:lang w:eastAsia="lt-LT"/>
                        </w:rPr>
                        <w:t xml:space="preserve"> </w:t>
                      </w:r>
                      <w:r>
                        <w:rPr>
                          <w:color w:val="000000"/>
                          <w:szCs w:val="24"/>
                          <w:lang w:eastAsia="lt-LT"/>
                        </w:rPr>
                        <w:t>sąlygos;</w:t>
                      </w:r>
                    </w:p>
                  </w:sdtContent>
                </w:sdt>
                <w:sdt>
                  <w:sdtPr>
                    <w:alias w:val="18.2 pp."/>
                    <w:tag w:val="part_5653b3e77326443cb73f87440d5555e4"/>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5653b3e77326443cb73f87440d5555e4"/>
                          <w:lock w:val="sdtLocked"/>
                          <w:richText/>
                        </w:sdtPr>
                        <w:sdtContent>
                          <w:r>
                            <w:rPr>
                              <w:color w:val="000000"/>
                              <w:szCs w:val="24"/>
                              <w:lang w:eastAsia="lt-LT"/>
                            </w:rPr>
                            <w:t>18.2</w:t>
                          </w:r>
                        </w:sdtContent>
                      </w:sdt>
                      <w:r>
                        <w:rPr>
                          <w:color w:val="000000"/>
                          <w:szCs w:val="24"/>
                          <w:lang w:eastAsia="lt-LT"/>
                        </w:rPr>
                        <w:t>. melioracijos statinius</w:t>
                      </w:r>
                      <w:r>
                        <w:rPr>
                          <w:bCs/>
                          <w:color w:val="000000"/>
                          <w:szCs w:val="24"/>
                          <w:lang w:eastAsia="lt-LT"/>
                        </w:rPr>
                        <w:t>,</w:t>
                      </w:r>
                      <w:r>
                        <w:rPr>
                          <w:b/>
                          <w:color w:val="000000"/>
                          <w:szCs w:val="24"/>
                          <w:lang w:eastAsia="lt-LT"/>
                        </w:rPr>
                        <w:t xml:space="preserve"> </w:t>
                      </w:r>
                      <w:r>
                        <w:rPr>
                          <w:color w:val="000000"/>
                          <w:szCs w:val="24"/>
                          <w:lang w:eastAsia="lt-LT"/>
                        </w:rPr>
                        <w:t>kurių iškelti į kitą vietą nėra galimybės, pertvarkyti taip, kad jų konstrukcijos būtų patvarios, ilgaamžės ir jų priežiūrai nereikėtų atlikti žemės kasimo darbų. Drenažo rinktuvams naudojami aukšto atsparumo gniuždymui plastikiniai, gelžbetoniniai ir kitokie vamzdžiai. Jų priežiūrai rengiami kontroliniai šuliniai;</w:t>
                      </w:r>
                    </w:p>
                  </w:sdtContent>
                </w:sdt>
                <w:sdt>
                  <w:sdtPr>
                    <w:alias w:val="18.3 pp."/>
                    <w:tag w:val="part_1ee966a81c5b45be8ac806c69dfca5bb"/>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1ee966a81c5b45be8ac806c69dfca5bb"/>
                          <w:lock w:val="sdtLocked"/>
                          <w:richText/>
                        </w:sdtPr>
                        <w:sdtContent>
                          <w:r>
                            <w:rPr>
                              <w:color w:val="000000"/>
                              <w:szCs w:val="24"/>
                              <w:lang w:eastAsia="lt-LT"/>
                            </w:rPr>
                            <w:t>18.3</w:t>
                          </w:r>
                        </w:sdtContent>
                      </w:sdt>
                      <w:r>
                        <w:rPr>
                          <w:color w:val="000000"/>
                          <w:szCs w:val="24"/>
                          <w:lang w:eastAsia="lt-LT"/>
                        </w:rPr>
                        <w:t>. melioracijos statiniams</w:t>
                      </w:r>
                      <w:r>
                        <w:rPr>
                          <w:b/>
                          <w:color w:val="000000"/>
                          <w:szCs w:val="24"/>
                          <w:lang w:eastAsia="lt-LT"/>
                        </w:rPr>
                        <w:t xml:space="preserve"> </w:t>
                      </w:r>
                      <w:r>
                        <w:rPr>
                          <w:color w:val="000000"/>
                          <w:szCs w:val="24"/>
                          <w:lang w:eastAsia="lt-LT"/>
                        </w:rPr>
                        <w:t>perkelti į kitą vietą arba jiems pertvarkyti užsakovas savo lėšomis parengia</w:t>
                      </w:r>
                      <w:r>
                        <w:rPr>
                          <w:b/>
                          <w:color w:val="000000"/>
                          <w:szCs w:val="24"/>
                          <w:lang w:eastAsia="lt-LT"/>
                        </w:rPr>
                        <w:t xml:space="preserve"> </w:t>
                      </w:r>
                      <w:r>
                        <w:rPr>
                          <w:color w:val="000000"/>
                          <w:szCs w:val="24"/>
                          <w:lang w:eastAsia="lt-LT"/>
                        </w:rPr>
                        <w:t>melioracijos statinių</w:t>
                      </w:r>
                      <w:r>
                        <w:rPr>
                          <w:b/>
                          <w:color w:val="000000"/>
                          <w:szCs w:val="24"/>
                          <w:lang w:eastAsia="lt-LT"/>
                        </w:rPr>
                        <w:t xml:space="preserve"> </w:t>
                      </w:r>
                      <w:r>
                        <w:rPr>
                          <w:color w:val="000000"/>
                          <w:szCs w:val="24"/>
                          <w:lang w:eastAsia="lt-LT"/>
                        </w:rPr>
                        <w:t>projektą melioracijos techninio reglamento MTR 1.05.01:2005 „Melioracijos statinių projektavimas“, patvirtinto Lietuvos Respublikos žemės ūkio ministro 2005 m. sausio 3 d. įsakymu Nr. 3D-1 „Dėl melioracijos techninio reglamento MTR 1.05.01:2005 „Melioracijos statinių projektavimas“ patvirtinimo“, nustatyta tvarka;</w:t>
                      </w:r>
                    </w:p>
                  </w:sdtContent>
                </w:sdt>
                <w:sdt>
                  <w:sdtPr>
                    <w:alias w:val="18.4 pp."/>
                    <w:tag w:val="part_e4cee6cd53aa424297ee0c6f6168e9f7"/>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e4cee6cd53aa424297ee0c6f6168e9f7"/>
                          <w:lock w:val="sdtLocked"/>
                          <w:richText/>
                        </w:sdtPr>
                        <w:sdtContent>
                          <w:r>
                            <w:rPr>
                              <w:color w:val="000000"/>
                              <w:szCs w:val="24"/>
                              <w:lang w:eastAsia="lt-LT"/>
                            </w:rPr>
                            <w:t>18.4</w:t>
                          </w:r>
                        </w:sdtContent>
                      </w:sdt>
                      <w:r>
                        <w:rPr>
                          <w:color w:val="000000"/>
                          <w:szCs w:val="24"/>
                          <w:lang w:eastAsia="lt-LT"/>
                        </w:rPr>
                        <w:t xml:space="preserve">. kai negalima taikyti 18.1 ir 18.2 papunkčių reikalavimų, blogos būklės melioracijos statinius būtina rekonstruoti, kai projektuojamų inžinerinių tinklų statybos darbai numatomi po melioracijos statiniais uždaru būdu (pradūrimo ar kryptinio gręžimo būdais).  </w:t>
                      </w:r>
                    </w:p>
                  </w:sdtContent>
                </w:sdt>
              </w:sdtContent>
            </w:sdt>
            <w:sdt>
              <w:sdtPr>
                <w:alias w:val="19 p."/>
                <w:tag w:val="part_350162bfc9ce47f098b34e34837f7ef7"/>
                <w:lock w:val="sdtLocked"/>
                <w:richText/>
              </w:sdtPr>
              <w:sdtContent>
                <w:p>
                  <w:pPr>
                    <w:overflowPunct w:val="0"/>
                    <w:spacing w:line="276" w:lineRule="auto"/>
                    <w:ind w:firstLine="720"/>
                    <w:jc w:val="both"/>
                    <w:textAlignment w:val="baseline"/>
                    <w:rPr>
                      <w:szCs w:val="24"/>
                      <w:lang w:eastAsia="lt-LT"/>
                    </w:rPr>
                  </w:pPr>
                  <w:sdt>
                    <w:sdtPr>
                      <w:alias w:val="Numeris"/>
                      <w:tag w:val="nr_350162bfc9ce47f098b34e34837f7ef7"/>
                      <w:lock w:val="sdtLocked"/>
                      <w:richText/>
                    </w:sdtPr>
                    <w:sdtContent>
                      <w:r>
                        <w:rPr>
                          <w:color w:val="000000"/>
                          <w:szCs w:val="24"/>
                          <w:lang w:eastAsia="lt-LT"/>
                        </w:rPr>
                        <w:t>19</w:t>
                      </w:r>
                    </w:sdtContent>
                  </w:sdt>
                  <w:r>
                    <w:rPr>
                      <w:color w:val="000000"/>
                      <w:szCs w:val="24"/>
                      <w:lang w:eastAsia="lt-LT"/>
                    </w:rPr>
                    <w:t xml:space="preserve">. </w:t>
                  </w:r>
                  <w:r>
                    <w:rPr>
                      <w:szCs w:val="24"/>
                      <w:lang w:eastAsia="lt-LT"/>
                    </w:rPr>
                    <w:t>Inžinerinius tinklus ir kitus statinius draudžiama įrengti virš vandens pralaidų ir jų antgalių tvirtinimo vietų arba po jomis.</w:t>
                  </w:r>
                </w:p>
              </w:sdtContent>
            </w:sdt>
            <w:sdt>
              <w:sdtPr>
                <w:alias w:val="20 p."/>
                <w:tag w:val="part_236e7ede57fe4472ae221e22a8f48504"/>
                <w:lock w:val="sdtLocked"/>
                <w:richText/>
              </w:sdtPr>
              <w:sdtContent>
                <w:p>
                  <w:pPr>
                    <w:overflowPunct w:val="0"/>
                    <w:spacing w:line="276" w:lineRule="auto"/>
                    <w:ind w:firstLine="720"/>
                    <w:jc w:val="both"/>
                    <w:textAlignment w:val="baseline"/>
                    <w:rPr>
                      <w:szCs w:val="24"/>
                      <w:lang w:eastAsia="lt-LT"/>
                    </w:rPr>
                  </w:pPr>
                  <w:sdt>
                    <w:sdtPr>
                      <w:alias w:val="Numeris"/>
                      <w:tag w:val="nr_236e7ede57fe4472ae221e22a8f48504"/>
                      <w:lock w:val="sdtLocked"/>
                      <w:richText/>
                    </w:sdtPr>
                    <w:sdtContent>
                      <w:r>
                        <w:rPr>
                          <w:szCs w:val="24"/>
                          <w:lang w:eastAsia="lt-LT"/>
                        </w:rPr>
                        <w:t>20</w:t>
                      </w:r>
                    </w:sdtContent>
                  </w:sdt>
                  <w:r>
                    <w:rPr>
                      <w:szCs w:val="24"/>
                      <w:lang w:eastAsia="lt-LT"/>
                    </w:rPr>
                    <w:t xml:space="preserve">. Inžineriniai tinklai tiesiami uždaru būdu (pradūrimo ar kryptinio gręžimo būdais), projektuojami vienu metru žemiau, negu projektinio gylio griovio </w:t>
                  </w:r>
                  <w:r>
                    <w:rPr>
                      <w:bCs/>
                      <w:iCs/>
                      <w:szCs w:val="24"/>
                    </w:rPr>
                    <w:t>ir (ar) sureguliuoto upelio</w:t>
                  </w:r>
                  <w:r>
                    <w:rPr>
                      <w:rFonts w:ascii="Arial" w:hAnsi="Arial" w:cs="Arial"/>
                      <w:i/>
                      <w:iCs/>
                      <w:sz w:val="20"/>
                    </w:rPr>
                    <w:t xml:space="preserve"> </w:t>
                  </w:r>
                  <w:r>
                    <w:rPr>
                      <w:szCs w:val="24"/>
                      <w:lang w:eastAsia="lt-LT"/>
                    </w:rPr>
                    <w:t>dugnas, nurodant jų paklojimo po grioviu altitudę. Didesnį projektuojamų inžinerinių tinklų gylį po projektinio griovio dugnu nustato normatyviniai Statinio saugos ir paskirties dokumentai.</w:t>
                  </w:r>
                </w:p>
              </w:sdtContent>
            </w:sdt>
            <w:sdt>
              <w:sdtPr>
                <w:alias w:val="21 p."/>
                <w:tag w:val="part_4c9006d2be124945b3e41235f91c153f"/>
                <w:lock w:val="sdtLocked"/>
                <w:richText/>
              </w:sdtPr>
              <w:sdtContent>
                <w:p>
                  <w:pPr>
                    <w:overflowPunct w:val="0"/>
                    <w:spacing w:line="276" w:lineRule="auto"/>
                    <w:ind w:firstLine="720"/>
                    <w:jc w:val="both"/>
                    <w:textAlignment w:val="baseline"/>
                    <w:rPr>
                      <w:szCs w:val="24"/>
                      <w:lang w:eastAsia="lt-LT"/>
                    </w:rPr>
                  </w:pPr>
                  <w:sdt>
                    <w:sdtPr>
                      <w:alias w:val="Numeris"/>
                      <w:tag w:val="nr_4c9006d2be124945b3e41235f91c153f"/>
                      <w:lock w:val="sdtLocked"/>
                      <w:richText/>
                    </w:sdtPr>
                    <w:sdtContent>
                      <w:r>
                        <w:rPr>
                          <w:szCs w:val="24"/>
                          <w:lang w:eastAsia="lt-LT"/>
                        </w:rPr>
                        <w:t>21</w:t>
                      </w:r>
                    </w:sdtContent>
                  </w:sdt>
                  <w:r>
                    <w:rPr>
                      <w:szCs w:val="24"/>
                      <w:lang w:eastAsia="lt-LT"/>
                    </w:rPr>
                    <w:t xml:space="preserve">. </w:t>
                  </w:r>
                  <w:r>
                    <w:rPr>
                      <w:color w:val="000000"/>
                      <w:szCs w:val="24"/>
                      <w:lang w:eastAsia="lt-LT"/>
                    </w:rPr>
                    <w:t>Griovio</w:t>
                  </w:r>
                  <w:r>
                    <w:rPr>
                      <w:szCs w:val="24"/>
                    </w:rPr>
                    <w:t xml:space="preserve"> ir (ar) sureguliuoto upelio</w:t>
                  </w:r>
                  <w:r>
                    <w:rPr>
                      <w:szCs w:val="24"/>
                      <w:lang w:eastAsia="lt-LT"/>
                    </w:rPr>
                    <w:t xml:space="preserve"> ruože, kurį kerta inžineriniai tinklai, dugnas tvirtinamas gelžbetoninėmis plokštėmis P-15-10 arba P-5-10 ant tvirto pagrindo.</w:t>
                  </w:r>
                </w:p>
              </w:sdtContent>
            </w:sdt>
            <w:sdt>
              <w:sdtPr>
                <w:alias w:val="22 p."/>
                <w:tag w:val="part_cfc235c34d984df6b9ba074cb58cd265"/>
                <w:lock w:val="sdtLocked"/>
                <w:richText/>
              </w:sdtPr>
              <w:sdtContent>
                <w:p>
                  <w:pPr>
                    <w:overflowPunct w:val="0"/>
                    <w:spacing w:line="276" w:lineRule="auto"/>
                    <w:ind w:firstLine="720"/>
                    <w:jc w:val="both"/>
                    <w:textAlignment w:val="baseline"/>
                    <w:rPr>
                      <w:b/>
                      <w:bCs/>
                      <w:strike/>
                      <w:szCs w:val="24"/>
                      <w:lang w:eastAsia="lt-LT"/>
                    </w:rPr>
                  </w:pPr>
                  <w:sdt>
                    <w:sdtPr>
                      <w:alias w:val="Numeris"/>
                      <w:tag w:val="nr_cfc235c34d984df6b9ba074cb58cd265"/>
                      <w:lock w:val="sdtLocked"/>
                      <w:richText/>
                    </w:sdtPr>
                    <w:sdtContent>
                      <w:r>
                        <w:rPr>
                          <w:szCs w:val="24"/>
                          <w:lang w:eastAsia="lt-LT"/>
                        </w:rPr>
                        <w:t>22</w:t>
                      </w:r>
                    </w:sdtContent>
                  </w:sdt>
                  <w:r>
                    <w:rPr>
                      <w:szCs w:val="24"/>
                      <w:lang w:eastAsia="lt-LT"/>
                    </w:rPr>
                    <w:t>.</w:t>
                  </w:r>
                  <w:r>
                    <w:rPr>
                      <w:rFonts w:cs="Arial"/>
                      <w:szCs w:val="24"/>
                      <w:lang w:eastAsia="lt-LT"/>
                    </w:rPr>
                    <w:t xml:space="preserve"> Kertamo griovio ruože</w:t>
                  </w:r>
                  <w:r>
                    <w:rPr>
                      <w:szCs w:val="24"/>
                    </w:rPr>
                    <w:t xml:space="preserve"> ir (ar) sureguliuoto upelio</w:t>
                  </w:r>
                  <w:r>
                    <w:rPr>
                      <w:rFonts w:cs="Arial"/>
                      <w:szCs w:val="24"/>
                      <w:lang w:eastAsia="lt-LT"/>
                    </w:rPr>
                    <w:t xml:space="preserve"> ant šlaito viršutinės briaunos inžinerinių tinklų trasos pažymimos įspėjamaisiais ženklais, kurių aukštis ne mažiau kaip 1,2 metro nuo žemės. Ant ženklo įrengiama informacinė lentelė.</w:t>
                  </w:r>
                </w:p>
                <w:p>
                  <w:pPr>
                    <w:overflowPunct w:val="0"/>
                    <w:jc w:val="center"/>
                    <w:textAlignment w:val="baseline"/>
                    <w:rPr>
                      <w:b/>
                      <w:szCs w:val="24"/>
                      <w:lang w:eastAsia="lt-LT"/>
                    </w:rPr>
                  </w:pPr>
                </w:p>
              </w:sdtContent>
            </w:sdt>
          </w:sdtContent>
        </w:sdt>
        <w:sdt>
          <w:sdtPr>
            <w:alias w:val="skyrius"/>
            <w:tag w:val="part_786a850caaa64a6babba2a64a19e5288"/>
            <w:lock w:val="sdtLocked"/>
            <w:richText/>
          </w:sdtPr>
          <w:sdtContent>
            <w:p>
              <w:pPr>
                <w:overflowPunct w:val="0"/>
                <w:jc w:val="center"/>
                <w:textAlignment w:val="baseline"/>
                <w:rPr>
                  <w:b/>
                  <w:szCs w:val="24"/>
                  <w:lang w:eastAsia="lt-LT"/>
                </w:rPr>
              </w:pPr>
              <w:sdt>
                <w:sdtPr>
                  <w:alias w:val="Numeris"/>
                  <w:tag w:val="nr_786a850caaa64a6babba2a64a19e5288"/>
                  <w:lock w:val="sdtLocked"/>
                  <w:richText/>
                </w:sdtPr>
                <w:sdtContent>
                  <w:r>
                    <w:rPr>
                      <w:b/>
                      <w:szCs w:val="24"/>
                      <w:lang w:eastAsia="lt-LT"/>
                    </w:rPr>
                    <w:t>VI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786a850caaa64a6babba2a64a19e5288"/>
                  <w:lock w:val="sdtLocked"/>
                  <w:richText/>
                </w:sdtPr>
                <w:sdtContent>
                  <w:r>
                    <w:rPr>
                      <w:b/>
                      <w:szCs w:val="24"/>
                      <w:lang w:eastAsia="lt-LT"/>
                    </w:rPr>
                    <w:t>BAIGIAMOSIOS NUOSTATOS</w:t>
                  </w:r>
                </w:sdtContent>
              </w:sdt>
            </w:p>
            <w:p>
              <w:pPr>
                <w:overflowPunct w:val="0"/>
                <w:jc w:val="center"/>
                <w:textAlignment w:val="baseline"/>
                <w:rPr>
                  <w:b/>
                  <w:szCs w:val="24"/>
                  <w:lang w:eastAsia="lt-LT"/>
                </w:rPr>
              </w:pPr>
            </w:p>
            <w:sdt>
              <w:sdtPr>
                <w:alias w:val="23 p."/>
                <w:tag w:val="part_a2f9bab43a1648b5910e0c4c2f31790e"/>
                <w:lock w:val="sdtLocked"/>
                <w:richText/>
              </w:sdtPr>
              <w:sdtContent>
                <w:p>
                  <w:pPr>
                    <w:overflowPunct w:val="0"/>
                    <w:spacing w:line="276" w:lineRule="auto"/>
                    <w:ind w:firstLine="720"/>
                    <w:jc w:val="both"/>
                    <w:textAlignment w:val="baseline"/>
                    <w:rPr>
                      <w:strike/>
                      <w:color w:val="000000"/>
                      <w:szCs w:val="24"/>
                      <w:lang w:eastAsia="lt-LT"/>
                    </w:rPr>
                  </w:pPr>
                  <w:sdt>
                    <w:sdtPr>
                      <w:alias w:val="Numeris"/>
                      <w:tag w:val="nr_a2f9bab43a1648b5910e0c4c2f31790e"/>
                      <w:lock w:val="sdtLocked"/>
                      <w:richText/>
                    </w:sdtPr>
                    <w:sdtContent>
                      <w:r>
                        <w:rPr>
                          <w:color w:val="000000"/>
                          <w:szCs w:val="24"/>
                          <w:lang w:eastAsia="lt-LT"/>
                        </w:rPr>
                        <w:t>23</w:t>
                      </w:r>
                    </w:sdtContent>
                  </w:sdt>
                  <w:r>
                    <w:rPr>
                      <w:color w:val="000000"/>
                      <w:szCs w:val="24"/>
                      <w:lang w:eastAsia="lt-LT"/>
                    </w:rPr>
                    <w:t xml:space="preserve">. Užsakovas, parengęs projektinę dokumentaciją, privalo ją suderinti su savivaldybės administracijos atsakingu padaliniu. Parengtas projektas derinamas: </w:t>
                  </w:r>
                </w:p>
                <w:sdt>
                  <w:sdtPr>
                    <w:alias w:val="23.1 pp."/>
                    <w:tag w:val="part_b22af1a6d38c443c9f7445e278cea59f"/>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b22af1a6d38c443c9f7445e278cea59f"/>
                          <w:lock w:val="sdtLocked"/>
                          <w:richText/>
                        </w:sdtPr>
                        <w:sdtContent>
                          <w:r>
                            <w:rPr>
                              <w:color w:val="000000"/>
                              <w:szCs w:val="24"/>
                              <w:lang w:eastAsia="lt-LT"/>
                            </w:rPr>
                            <w:t>23.1</w:t>
                          </w:r>
                        </w:sdtContent>
                      </w:sdt>
                      <w:r>
                        <w:rPr>
                          <w:color w:val="000000"/>
                          <w:szCs w:val="24"/>
                          <w:lang w:eastAsia="lt-LT"/>
                        </w:rPr>
                        <w:t xml:space="preserve">. savivaldybės administracijos specialistas, atsakingas už melioraciją ant pagrindinių brėžinių komplekto kiekviename lape uždeda specialų spaudą arba padaro įrašą, kurį pasirašo, nurodydamas organizacijos pavadinimą, savo vardą ir pavardę bei datą; </w:t>
                      </w:r>
                    </w:p>
                  </w:sdtContent>
                </w:sdt>
                <w:sdt>
                  <w:sdtPr>
                    <w:alias w:val="23.2 pp."/>
                    <w:tag w:val="part_2642dc64e0994113a61fbf76730c19df"/>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2642dc64e0994113a61fbf76730c19df"/>
                          <w:lock w:val="sdtLocked"/>
                          <w:richText/>
                        </w:sdtPr>
                        <w:sdtContent>
                          <w:r>
                            <w:rPr>
                              <w:color w:val="000000"/>
                              <w:szCs w:val="24"/>
                              <w:lang w:eastAsia="lt-LT"/>
                            </w:rPr>
                            <w:t>23.2</w:t>
                          </w:r>
                        </w:sdtContent>
                      </w:sdt>
                      <w:r>
                        <w:rPr>
                          <w:color w:val="000000"/>
                          <w:szCs w:val="24"/>
                          <w:lang w:eastAsia="lt-LT"/>
                        </w:rPr>
                        <w:t xml:space="preserve">. elektroninėmis priemonėmis derinant parengtą projektą savivaldybės administracijos specialistas pasirašo kvalifikuotu elektroniniu parašu (.adoc arba .pdf formatu). </w:t>
                      </w:r>
                    </w:p>
                  </w:sdtContent>
                </w:sdt>
              </w:sdtContent>
            </w:sdt>
            <w:sdt>
              <w:sdtPr>
                <w:alias w:val="24 p."/>
                <w:tag w:val="part_0bb8f4d7937f4fb085ca6355d65421e1"/>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0bb8f4d7937f4fb085ca6355d65421e1"/>
                      <w:lock w:val="sdtLocked"/>
                      <w:richText/>
                    </w:sdtPr>
                    <w:sdtContent>
                      <w:r>
                        <w:rPr>
                          <w:color w:val="000000"/>
                          <w:szCs w:val="24"/>
                          <w:lang w:eastAsia="lt-LT"/>
                        </w:rPr>
                        <w:t>24</w:t>
                      </w:r>
                    </w:sdtContent>
                  </w:sdt>
                  <w:r>
                    <w:rPr>
                      <w:color w:val="000000"/>
                      <w:szCs w:val="24"/>
                      <w:lang w:eastAsia="lt-LT"/>
                    </w:rPr>
                    <w:t xml:space="preserve">. Taisyklių nustatyta tvarka surinktus žemės savininkų asmens duomenis savivaldybių administracijos tvarko sprendimų priėmimo, pranešimų ir informacijos dėl techninių sąlygų melioruotoje žemėje išdavimo tikslu, vadovaudamosi 2016 m. balandžio 27 d. Europos Parlamento ir Tarybos reglamentu </w:t>
                  </w:r>
                  <w:hyperlink r:id="rId32"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33" w:tgtFrame="_blank" w:history="1">
                    <w:r>
                      <w:rPr>
                        <w:color w:val="0000FF" w:themeColor="hyperlink"/>
                        <w:szCs w:val="24"/>
                        <w:u w:val="single"/>
                        <w:lang w:eastAsia="lt-LT"/>
                      </w:rPr>
                      <w:t>95/46/EB</w:t>
                    </w:r>
                  </w:hyperlink>
                  <w:r>
                    <w:rPr>
                      <w:color w:val="000000"/>
                      <w:szCs w:val="24"/>
                      <w:lang w:eastAsia="lt-LT"/>
                    </w:rPr>
                    <w:t xml:space="preserve"> (Bendrasis duomenų apsaugos reglamentas) ir kitais teisės aktais, reglamentuojančiais saugų duomenų tvarkymą.</w:t>
                  </w:r>
                </w:p>
              </w:sdtContent>
            </w:sdt>
            <w:sdt>
              <w:sdtPr>
                <w:alias w:val="25 p."/>
                <w:tag w:val="part_4d3ecbb6eb0d4a98b98e61ca2cb1cce5"/>
                <w:lock w:val="sdtLocked"/>
                <w:richText/>
              </w:sdtPr>
              <w:sdtContent>
                <w:p>
                  <w:pPr>
                    <w:overflowPunct w:val="0"/>
                    <w:spacing w:line="276" w:lineRule="auto"/>
                    <w:ind w:firstLine="720"/>
                    <w:jc w:val="both"/>
                    <w:textAlignment w:val="baseline"/>
                    <w:rPr>
                      <w:color w:val="000000"/>
                      <w:szCs w:val="24"/>
                      <w:lang w:eastAsia="lt-LT"/>
                    </w:rPr>
                  </w:pPr>
                  <w:sdt>
                    <w:sdtPr>
                      <w:alias w:val="Numeris"/>
                      <w:tag w:val="nr_4d3ecbb6eb0d4a98b98e61ca2cb1cce5"/>
                      <w:lock w:val="sdtLocked"/>
                      <w:richText/>
                    </w:sdtPr>
                    <w:sdtContent>
                      <w:r>
                        <w:rPr>
                          <w:color w:val="000000"/>
                          <w:szCs w:val="24"/>
                          <w:lang w:eastAsia="lt-LT"/>
                        </w:rPr>
                        <w:t>25</w:t>
                      </w:r>
                    </w:sdtContent>
                  </w:sdt>
                  <w:r>
                    <w:rPr>
                      <w:color w:val="000000"/>
                      <w:szCs w:val="24"/>
                      <w:lang w:eastAsia="lt-LT"/>
                    </w:rPr>
                    <w:t>. Ginčai, kilę dėl techninių sąlygų išdavimo, motyvuoto sprendimo jų neišduoti arba techninių sąlygų atšaukimo, sprendžiami teisės aktų nustatyta tvarka.</w:t>
                  </w:r>
                </w:p>
                <w:p>
                  <w:pPr>
                    <w:overflowPunct w:val="0"/>
                    <w:ind w:left="5102"/>
                    <w:textAlignment w:val="baseline"/>
                    <w:rPr>
                      <w:szCs w:val="24"/>
                      <w:lang w:eastAsia="lt-LT"/>
                    </w:rPr>
                  </w:pPr>
                </w:p>
              </w:sdtContent>
            </w:sdt>
          </w:sdtContent>
        </w:sdt>
        <w:sdt>
          <w:sdtPr>
            <w:alias w:val="pabaiga"/>
            <w:tag w:val="part_3523c131056e4822964760ce5527aaed"/>
            <w:lock w:val="sdtLocked"/>
            <w:richText/>
          </w:sdtPr>
          <w:sdtContent>
            <w:p>
              <w:pPr>
                <w:overflowPunct w:val="0"/>
                <w:jc w:val="center"/>
                <w:textAlignment w:val="baseline"/>
              </w:pPr>
              <w:r>
                <w:rPr>
                  <w:szCs w:val="24"/>
                  <w:lang w:eastAsia="lt-LT"/>
                </w:rPr>
                <w:t>______________</w:t>
              </w:r>
            </w:p>
            <w:p>
              <w:pPr>
                <w:tabs>
                  <w:tab w:val="center" w:pos="4153"/>
                  <w:tab w:val="right" w:pos="8306"/>
                </w:tabs>
                <w:ind w:firstLine="720"/>
                <w:rPr>
                  <w:color w:val="000000"/>
                </w:rPr>
              </w:pPr>
            </w:p>
          </w:sdtContent>
        </w:sdt>
      </w:sdtContent>
    </w:sdt>
    <w:sdt>
      <w:sdtPr>
        <w:alias w:val="1 pr."/>
        <w:tag w:val="part_86b6b8752b42410a82f514c9f12d9711"/>
        <w:lock w:val="sdtLocked"/>
        <w:richText/>
      </w:sdtPr>
      <w:sdtContent>
        <w:p>
          <w:pPr>
            <w:overflowPunct w:val="0"/>
            <w:ind w:firstLine="4820"/>
            <w:textAlignment w:val="baseline"/>
            <w:sectPr>
              <w:pgSz w:w="11907" w:h="16839"/>
              <w:pgMar w:top="1134" w:right="851" w:bottom="1134" w:left="1701" w:header="567" w:footer="567" w:gutter="0"/>
              <w:pgNumType w:start="1"/>
              <w:cols w:space="1296"/>
              <w:titlePg/>
              <w:docGrid w:linePitch="360"/>
            </w:sectPr>
          </w:pPr>
        </w:p>
        <w:p>
          <w:pPr>
            <w:overflowPunct w:val="0"/>
            <w:ind w:firstLine="4820"/>
            <w:textAlignment w:val="baseline"/>
            <w:rPr>
              <w:szCs w:val="24"/>
              <w:lang w:eastAsia="lt-LT"/>
            </w:rPr>
          </w:pPr>
          <w:r>
            <w:rPr>
              <w:szCs w:val="24"/>
              <w:lang w:eastAsia="lt-LT"/>
            </w:rPr>
            <w:t>Techninių sąlygų statiniams melioruotoje</w:t>
          </w:r>
        </w:p>
        <w:p>
          <w:pPr>
            <w:overflowPunct w:val="0"/>
            <w:ind w:firstLine="4820"/>
            <w:textAlignment w:val="baseline"/>
            <w:rPr>
              <w:szCs w:val="24"/>
              <w:lang w:eastAsia="lt-LT"/>
            </w:rPr>
          </w:pPr>
          <w:r>
            <w:rPr>
              <w:szCs w:val="24"/>
              <w:lang w:eastAsia="lt-LT"/>
            </w:rPr>
            <w:t>žemėje projektuoti išdavimo taisyklių</w:t>
          </w:r>
        </w:p>
        <w:p>
          <w:pPr>
            <w:overflowPunct w:val="0"/>
            <w:ind w:firstLine="4820"/>
            <w:textAlignment w:val="baseline"/>
            <w:rPr>
              <w:szCs w:val="24"/>
              <w:lang w:eastAsia="lt-LT"/>
            </w:rPr>
          </w:pPr>
          <w:sdt>
            <w:sdtPr>
              <w:alias w:val="Numeris"/>
              <w:tag w:val="nr_86b6b8752b42410a82f514c9f12d9711"/>
              <w:lock w:val="sdtLocked"/>
              <w:richText/>
            </w:sdtPr>
            <w:sdtContent>
              <w:r>
                <w:rPr>
                  <w:szCs w:val="24"/>
                  <w:lang w:eastAsia="lt-LT"/>
                </w:rPr>
                <w:t>1</w:t>
              </w:r>
            </w:sdtContent>
          </w:sdt>
          <w:r>
            <w:rPr>
              <w:szCs w:val="24"/>
              <w:lang w:eastAsia="lt-LT"/>
            </w:rPr>
            <w:t xml:space="preserve"> priedas</w:t>
          </w:r>
        </w:p>
        <w:p>
          <w:pPr>
            <w:overflowPunct w:val="0"/>
            <w:ind w:firstLine="720"/>
            <w:textAlignment w:val="baseline"/>
            <w:rPr>
              <w:szCs w:val="24"/>
              <w:lang w:eastAsia="lt-LT"/>
            </w:rPr>
          </w:pPr>
        </w:p>
        <w:p>
          <w:pPr>
            <w:overflowPunct w:val="0"/>
            <w:jc w:val="center"/>
            <w:textAlignment w:val="baseline"/>
            <w:rPr>
              <w:b/>
              <w:szCs w:val="24"/>
              <w:lang w:eastAsia="lt-LT"/>
            </w:rPr>
          </w:pPr>
          <w:r>
            <w:rPr>
              <w:bCs/>
              <w:szCs w:val="24"/>
              <w:lang w:eastAsia="lt-LT"/>
            </w:rPr>
            <w:t>(</w:t>
          </w:r>
          <w:r>
            <w:rPr>
              <w:b/>
              <w:szCs w:val="24"/>
              <w:lang w:eastAsia="lt-LT"/>
            </w:rPr>
            <w:t>Prašymo forma</w:t>
          </w:r>
          <w:r>
            <w:rPr>
              <w:bCs/>
              <w:szCs w:val="24"/>
              <w:lang w:eastAsia="lt-LT"/>
            </w:rPr>
            <w:t>)</w:t>
          </w:r>
        </w:p>
        <w:p>
          <w:pPr>
            <w:overflowPunct w:val="0"/>
            <w:jc w:val="center"/>
            <w:textAlignment w:val="baseline"/>
            <w:rPr>
              <w:b/>
              <w:szCs w:val="24"/>
              <w:lang w:eastAsia="lt-LT"/>
            </w:rPr>
          </w:pPr>
        </w:p>
        <w:p>
          <w:pPr>
            <w:tabs>
              <w:tab w:val="right" w:leader="underscore" w:pos="9638"/>
            </w:tabs>
            <w:overflowPunct w:val="0"/>
            <w:jc w:val="center"/>
            <w:textAlignment w:val="baseline"/>
            <w:rPr>
              <w:szCs w:val="24"/>
              <w:lang w:eastAsia="lt-LT"/>
            </w:rPr>
          </w:pPr>
          <w:r>
            <w:rPr>
              <w:szCs w:val="24"/>
              <w:lang w:eastAsia="lt-LT"/>
            </w:rPr>
            <w:tab/>
          </w:r>
        </w:p>
        <w:p>
          <w:pPr>
            <w:overflowPunct w:val="0"/>
            <w:jc w:val="center"/>
            <w:textAlignment w:val="baseline"/>
            <w:rPr>
              <w:bCs/>
              <w:szCs w:val="24"/>
              <w:lang w:eastAsia="lt-LT"/>
            </w:rPr>
          </w:pPr>
          <w:r>
            <w:rPr>
              <w:bCs/>
              <w:szCs w:val="24"/>
              <w:lang w:eastAsia="lt-LT"/>
            </w:rPr>
            <w:t>(užsakovo pavadinimas)</w:t>
          </w:r>
        </w:p>
        <w:p>
          <w:pPr>
            <w:overflowPunct w:val="0"/>
            <w:jc w:val="center"/>
            <w:textAlignment w:val="baseline"/>
            <w:rPr>
              <w:b/>
              <w:szCs w:val="24"/>
              <w:lang w:eastAsia="lt-LT"/>
            </w:rPr>
          </w:pPr>
        </w:p>
        <w:p>
          <w:pPr>
            <w:tabs>
              <w:tab w:val="right" w:leader="underscore" w:pos="9638"/>
            </w:tabs>
            <w:overflowPunct w:val="0"/>
            <w:jc w:val="center"/>
            <w:textAlignment w:val="baseline"/>
            <w:rPr>
              <w:szCs w:val="24"/>
              <w:lang w:eastAsia="lt-LT"/>
            </w:rPr>
          </w:pPr>
          <w:r>
            <w:rPr>
              <w:szCs w:val="24"/>
              <w:lang w:eastAsia="lt-LT"/>
            </w:rPr>
            <w:tab/>
          </w:r>
        </w:p>
        <w:p>
          <w:pPr>
            <w:overflowPunct w:val="0"/>
            <w:jc w:val="center"/>
            <w:textAlignment w:val="baseline"/>
            <w:rPr>
              <w:bCs/>
              <w:szCs w:val="24"/>
              <w:lang w:eastAsia="lt-LT"/>
            </w:rPr>
          </w:pPr>
          <w:r>
            <w:rPr>
              <w:bCs/>
              <w:szCs w:val="24"/>
              <w:lang w:eastAsia="lt-LT"/>
            </w:rPr>
            <w:t>(užsakovo duomenys)</w:t>
          </w:r>
        </w:p>
        <w:p>
          <w:pPr>
            <w:overflowPunct w:val="0"/>
            <w:ind w:firstLine="720"/>
            <w:textAlignment w:val="baseline"/>
            <w:rPr>
              <w:szCs w:val="24"/>
              <w:lang w:eastAsia="lt-LT"/>
            </w:rPr>
          </w:pPr>
        </w:p>
        <w:p>
          <w:pPr>
            <w:overflowPunct w:val="0"/>
            <w:textAlignment w:val="baseline"/>
            <w:rPr>
              <w:szCs w:val="24"/>
              <w:lang w:eastAsia="lt-LT"/>
            </w:rPr>
          </w:pPr>
          <w:r>
            <w:rPr>
              <w:szCs w:val="24"/>
              <w:lang w:eastAsia="lt-LT"/>
            </w:rPr>
            <w:t>..................................................................................................</w:t>
          </w:r>
        </w:p>
        <w:p>
          <w:pPr>
            <w:overflowPunct w:val="0"/>
            <w:textAlignment w:val="baseline"/>
            <w:rPr>
              <w:szCs w:val="24"/>
              <w:lang w:eastAsia="lt-LT"/>
            </w:rPr>
          </w:pPr>
          <w:r>
            <w:rPr>
              <w:szCs w:val="24"/>
              <w:lang w:eastAsia="lt-LT"/>
            </w:rPr>
            <w:t>(savivaldybės, kuriai siunčiamas prašymas, pavadinimas)</w:t>
          </w:r>
        </w:p>
        <w:p>
          <w:pPr>
            <w:overflowPunct w:val="0"/>
            <w:ind w:firstLine="720"/>
            <w:textAlignment w:val="baseline"/>
            <w:rPr>
              <w:szCs w:val="24"/>
              <w:lang w:eastAsia="lt-LT"/>
            </w:rPr>
          </w:pPr>
        </w:p>
        <w:p>
          <w:pPr>
            <w:overflowPunct w:val="0"/>
            <w:jc w:val="center"/>
            <w:textAlignment w:val="baseline"/>
            <w:rPr>
              <w:b/>
              <w:szCs w:val="24"/>
              <w:lang w:eastAsia="lt-LT"/>
            </w:rPr>
          </w:pPr>
          <w:r>
            <w:rPr>
              <w:b/>
              <w:szCs w:val="24"/>
              <w:lang w:eastAsia="lt-LT"/>
            </w:rPr>
            <w:t>PRAŠYMAS</w:t>
          </w:r>
        </w:p>
        <w:p>
          <w:pPr>
            <w:overflowPunct w:val="0"/>
            <w:jc w:val="center"/>
            <w:textAlignment w:val="baseline"/>
            <w:rPr>
              <w:b/>
              <w:szCs w:val="24"/>
              <w:lang w:eastAsia="lt-LT"/>
            </w:rPr>
          </w:pPr>
          <w:r>
            <w:rPr>
              <w:b/>
              <w:szCs w:val="24"/>
              <w:lang w:eastAsia="lt-LT"/>
            </w:rPr>
            <w:t>DĖL TECHNINIŲ SĄLYGŲ IŠDAVIMO</w:t>
          </w:r>
        </w:p>
        <w:p>
          <w:pPr>
            <w:overflowPunct w:val="0"/>
            <w:jc w:val="center"/>
            <w:textAlignment w:val="baseline"/>
            <w:rPr>
              <w:b/>
              <w:szCs w:val="24"/>
              <w:lang w:eastAsia="lt-LT"/>
            </w:rPr>
          </w:pPr>
        </w:p>
        <w:p>
          <w:pPr>
            <w:overflowPunct w:val="0"/>
            <w:jc w:val="center"/>
            <w:textAlignment w:val="baseline"/>
            <w:rPr>
              <w:szCs w:val="24"/>
              <w:lang w:eastAsia="lt-LT"/>
            </w:rPr>
          </w:pPr>
          <w:r>
            <w:rPr>
              <w:szCs w:val="24"/>
              <w:lang w:eastAsia="lt-LT"/>
            </w:rPr>
            <w:t xml:space="preserve">_____________ Nr. _____ </w:t>
          </w:r>
        </w:p>
        <w:p>
          <w:pPr>
            <w:overflowPunct w:val="0"/>
            <w:ind w:firstLine="1054"/>
            <w:jc w:val="center"/>
            <w:textAlignment w:val="baseline"/>
            <w:rPr>
              <w:szCs w:val="24"/>
              <w:lang w:eastAsia="lt-LT"/>
            </w:rPr>
          </w:pPr>
          <w:r>
            <w:rPr>
              <w:szCs w:val="24"/>
              <w:lang w:eastAsia="lt-LT"/>
            </w:rPr>
            <w:t xml:space="preserve">(data)   (registracijos numeris)</w:t>
          </w:r>
        </w:p>
        <w:p>
          <w:pPr>
            <w:overflowPunct w:val="0"/>
            <w:jc w:val="center"/>
            <w:textAlignment w:val="baseline"/>
            <w:rPr>
              <w:szCs w:val="24"/>
              <w:lang w:eastAsia="lt-LT"/>
            </w:rPr>
          </w:pPr>
          <w:r>
            <w:rPr>
              <w:szCs w:val="24"/>
              <w:lang w:eastAsia="lt-LT"/>
            </w:rPr>
            <w:t>______________</w:t>
          </w:r>
        </w:p>
        <w:p>
          <w:pPr>
            <w:overflowPunct w:val="0"/>
            <w:jc w:val="center"/>
            <w:textAlignment w:val="baseline"/>
            <w:rPr>
              <w:szCs w:val="24"/>
              <w:lang w:eastAsia="lt-LT"/>
            </w:rPr>
          </w:pPr>
          <w:r>
            <w:rPr>
              <w:szCs w:val="24"/>
              <w:lang w:eastAsia="lt-LT"/>
            </w:rPr>
            <w:t>(dokumento sudarymo vieta)</w:t>
          </w:r>
        </w:p>
        <w:p>
          <w:pPr>
            <w:overflowPunct w:val="0"/>
            <w:ind w:firstLine="720"/>
            <w:jc w:val="both"/>
            <w:textAlignment w:val="baseline"/>
            <w:rPr>
              <w:szCs w:val="24"/>
              <w:lang w:eastAsia="lt-LT"/>
            </w:rPr>
          </w:pPr>
        </w:p>
        <w:p>
          <w:pPr>
            <w:tabs>
              <w:tab w:val="right" w:leader="dot" w:pos="9638"/>
            </w:tabs>
            <w:overflowPunct w:val="0"/>
            <w:ind w:firstLine="720"/>
            <w:jc w:val="both"/>
            <w:textAlignment w:val="baseline"/>
            <w:rPr>
              <w:szCs w:val="24"/>
              <w:lang w:eastAsia="lt-LT"/>
            </w:rPr>
          </w:pPr>
          <w:r>
            <w:rPr>
              <w:szCs w:val="24"/>
              <w:lang w:eastAsia="lt-LT"/>
            </w:rPr>
            <w:t>Prašau išduoti technines sąlygas</w:t>
            <w:tab/>
          </w:r>
        </w:p>
        <w:p>
          <w:pPr>
            <w:tabs>
              <w:tab w:val="right" w:leader="dot" w:pos="9638"/>
            </w:tabs>
            <w:overflowPunct w:val="0"/>
            <w:jc w:val="both"/>
            <w:textAlignment w:val="baseline"/>
            <w:rPr>
              <w:szCs w:val="24"/>
              <w:lang w:eastAsia="lt-LT"/>
            </w:rPr>
          </w:pPr>
          <w:r>
            <w:rPr>
              <w:szCs w:val="24"/>
              <w:lang w:eastAsia="lt-LT"/>
            </w:rPr>
            <w:tab/>
          </w:r>
        </w:p>
        <w:p>
          <w:pPr>
            <w:overflowPunct w:val="0"/>
            <w:jc w:val="center"/>
            <w:textAlignment w:val="baseline"/>
            <w:rPr>
              <w:szCs w:val="24"/>
              <w:lang w:eastAsia="lt-LT"/>
            </w:rPr>
          </w:pPr>
          <w:r>
            <w:rPr>
              <w:szCs w:val="24"/>
              <w:lang w:eastAsia="lt-LT"/>
            </w:rPr>
            <w:t>(statinio pavadinimas)</w:t>
          </w:r>
        </w:p>
        <w:p>
          <w:pPr>
            <w:tabs>
              <w:tab w:val="right" w:leader="dot" w:pos="9638"/>
            </w:tabs>
            <w:overflowPunct w:val="0"/>
            <w:jc w:val="both"/>
            <w:textAlignment w:val="baseline"/>
            <w:rPr>
              <w:szCs w:val="24"/>
              <w:lang w:eastAsia="lt-LT"/>
            </w:rPr>
          </w:pPr>
          <w:r>
            <w:rPr>
              <w:szCs w:val="24"/>
              <w:lang w:eastAsia="lt-LT"/>
            </w:rPr>
            <w:tab/>
            <w:t>projektuoti.</w:t>
          </w: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r>
            <w:rPr>
              <w:szCs w:val="24"/>
              <w:lang w:eastAsia="lt-LT"/>
            </w:rPr>
            <w:t>Projektavimo pradžia................................................................</w:t>
          </w:r>
        </w:p>
        <w:p>
          <w:pPr>
            <w:tabs>
              <w:tab w:val="center" w:pos="3600"/>
              <w:tab w:val="center" w:pos="4300"/>
            </w:tabs>
            <w:overflowPunct w:val="0"/>
            <w:jc w:val="both"/>
            <w:textAlignment w:val="baseline"/>
            <w:rPr>
              <w:szCs w:val="24"/>
              <w:lang w:eastAsia="lt-LT"/>
            </w:rPr>
          </w:pPr>
          <w:r>
            <w:rPr>
              <w:szCs w:val="24"/>
              <w:lang w:eastAsia="lt-LT"/>
            </w:rPr>
            <w:tab/>
            <w:t>(data)</w:t>
          </w:r>
        </w:p>
        <w:p>
          <w:pPr>
            <w:overflowPunct w:val="0"/>
            <w:ind w:firstLine="720"/>
            <w:jc w:val="both"/>
            <w:textAlignment w:val="baseline"/>
            <w:rPr>
              <w:szCs w:val="24"/>
              <w:lang w:eastAsia="lt-LT"/>
            </w:rPr>
          </w:pPr>
          <w:r>
            <w:rPr>
              <w:szCs w:val="24"/>
              <w:lang w:eastAsia="lt-LT"/>
            </w:rPr>
            <w:t>Projektavimo pabaiga...............................................................</w:t>
          </w:r>
        </w:p>
        <w:p>
          <w:pPr>
            <w:tabs>
              <w:tab w:val="center" w:pos="3600"/>
            </w:tabs>
            <w:overflowPunct w:val="0"/>
            <w:jc w:val="both"/>
            <w:textAlignment w:val="baseline"/>
            <w:rPr>
              <w:szCs w:val="24"/>
              <w:lang w:eastAsia="lt-LT"/>
            </w:rPr>
          </w:pPr>
          <w:r>
            <w:rPr>
              <w:szCs w:val="24"/>
              <w:lang w:eastAsia="lt-LT"/>
            </w:rPr>
            <w:tab/>
            <w:t>(data)</w:t>
          </w:r>
        </w:p>
        <w:p>
          <w:pPr>
            <w:overflowPunct w:val="0"/>
            <w:ind w:firstLine="720"/>
            <w:jc w:val="both"/>
            <w:textAlignment w:val="baseline"/>
            <w:rPr>
              <w:szCs w:val="24"/>
              <w:lang w:eastAsia="lt-LT"/>
            </w:rPr>
          </w:pPr>
          <w:r>
            <w:rPr>
              <w:szCs w:val="24"/>
              <w:lang w:eastAsia="lt-LT"/>
            </w:rPr>
            <w:t>PRIDEDAMA:</w:t>
          </w:r>
        </w:p>
        <w:p>
          <w:pPr>
            <w:overflowPunct w:val="0"/>
            <w:ind w:firstLine="720"/>
            <w:jc w:val="both"/>
            <w:textAlignment w:val="baseline"/>
            <w:rPr>
              <w:szCs w:val="24"/>
              <w:lang w:eastAsia="lt-LT"/>
            </w:rPr>
          </w:pPr>
          <w:r>
            <w:rPr>
              <w:szCs w:val="24"/>
              <w:lang w:eastAsia="lt-LT"/>
            </w:rPr>
            <w:t>1. Žemės sklypo nuosavybės teisę ar kitą valdymo teisę patvirtinantis dokumentas;</w:t>
          </w:r>
        </w:p>
        <w:p>
          <w:pPr>
            <w:overflowPunct w:val="0"/>
            <w:ind w:firstLine="720"/>
            <w:jc w:val="both"/>
            <w:textAlignment w:val="baseline"/>
            <w:rPr>
              <w:szCs w:val="24"/>
              <w:lang w:eastAsia="lt-LT"/>
            </w:rPr>
          </w:pPr>
          <w:r>
            <w:rPr>
              <w:szCs w:val="24"/>
              <w:lang w:eastAsia="lt-LT"/>
            </w:rPr>
            <w:t>2. Planuojamos statybos ribų planas (M 1:500 ar M 1:2000) su jame pažymėtais esamais ir projektuojamais statiniais ir žemės sklypų naudotojų ribomis.</w:t>
          </w: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p>
          <w:pPr>
            <w:tabs>
              <w:tab w:val="center" w:pos="357"/>
              <w:tab w:val="center" w:leader="dot" w:pos="2880"/>
              <w:tab w:val="center" w:pos="3957"/>
              <w:tab w:val="center" w:leader="dot" w:pos="6299"/>
              <w:tab w:val="center" w:pos="7200"/>
              <w:tab w:val="center" w:leader="dot" w:pos="9360"/>
            </w:tabs>
            <w:overflowPunct w:val="0"/>
            <w:textAlignment w:val="baseline"/>
            <w:rPr>
              <w:szCs w:val="24"/>
              <w:lang w:eastAsia="lt-LT"/>
            </w:rPr>
          </w:pPr>
          <w:r>
            <w:rPr>
              <w:szCs w:val="24"/>
              <w:lang w:eastAsia="lt-LT"/>
            </w:rPr>
            <w:tab/>
            <w:tab/>
            <w:tab/>
            <w:tab/>
            <w:tab/>
            <w:tab/>
          </w:r>
        </w:p>
        <w:p>
          <w:pPr>
            <w:tabs>
              <w:tab w:val="center" w:pos="1600"/>
              <w:tab w:val="center" w:pos="5100"/>
              <w:tab w:val="center" w:pos="8200"/>
            </w:tabs>
            <w:overflowPunct w:val="0"/>
            <w:jc w:val="both"/>
            <w:textAlignment w:val="baseline"/>
            <w:rPr>
              <w:szCs w:val="24"/>
              <w:lang w:eastAsia="lt-LT"/>
            </w:rPr>
          </w:pPr>
          <w:r>
            <w:rPr>
              <w:szCs w:val="24"/>
              <w:lang w:eastAsia="lt-LT"/>
            </w:rPr>
            <w:tab/>
            <w:t xml:space="preserve">(Pareigų pavadinimas) </w:t>
            <w:tab/>
            <w:t xml:space="preserve">(Parašas) </w:t>
            <w:tab/>
            <w:t>(Vardas ir pavardė)</w:t>
          </w:r>
        </w:p>
        <w:p>
          <w:pPr>
            <w:overflowPunct w:val="0"/>
            <w:jc w:val="both"/>
            <w:textAlignment w:val="baseline"/>
            <w:rPr>
              <w:szCs w:val="24"/>
              <w:lang w:eastAsia="lt-LT"/>
            </w:rPr>
          </w:pPr>
        </w:p>
        <w:p>
          <w:pPr>
            <w:overflowPunct w:val="0"/>
            <w:jc w:val="both"/>
            <w:textAlignment w:val="baseline"/>
            <w:rPr>
              <w:szCs w:val="24"/>
              <w:lang w:eastAsia="lt-LT"/>
            </w:rPr>
          </w:pPr>
        </w:p>
        <w:p>
          <w:pPr>
            <w:overflowPunct w:val="0"/>
            <w:jc w:val="both"/>
            <w:textAlignment w:val="baseline"/>
            <w:rPr>
              <w:szCs w:val="24"/>
              <w:lang w:eastAsia="lt-LT"/>
            </w:rPr>
          </w:pPr>
          <w:r>
            <w:rPr>
              <w:szCs w:val="24"/>
              <w:lang w:eastAsia="lt-LT"/>
            </w:rPr>
            <w:t>Pastaba. Registracijos numeris nurodomas, jeigu užsakovas yra juridinis asmuo.</w:t>
          </w:r>
        </w:p>
        <w:sdt>
          <w:sdtPr>
            <w:alias w:val="pabaiga"/>
            <w:tag w:val="part_655255b926b4413493fe27f2d7fdb323"/>
            <w:lock w:val="sdtLocked"/>
            <w:richText/>
          </w:sdtPr>
          <w:sdtContent>
            <w:p>
              <w:pPr>
                <w:overflowPunct w:val="0"/>
                <w:jc w:val="center"/>
                <w:textAlignment w:val="baseline"/>
                <w:rPr>
                  <w:rFonts w:ascii="Arial" w:hAnsi="Arial" w:cs="Arial"/>
                  <w:sz w:val="20"/>
                  <w:lang w:val="en-GB" w:eastAsia="lt-LT"/>
                </w:rPr>
              </w:pPr>
              <w:r>
                <w:rPr>
                  <w:szCs w:val="24"/>
                  <w:lang w:eastAsia="lt-LT"/>
                </w:rPr>
                <w:t>______________</w:t>
              </w:r>
            </w:p>
            <w:p>
              <w:pPr>
                <w:tabs>
                  <w:tab w:val="center" w:pos="4153"/>
                  <w:tab w:val="right" w:pos="8306"/>
                </w:tabs>
                <w:ind w:firstLine="720"/>
              </w:pPr>
            </w:p>
          </w:sdtContent>
        </w:sdt>
      </w:sdtContent>
    </w:sdt>
    <w:sdt>
      <w:sdtPr>
        <w:alias w:val="2 pr."/>
        <w:tag w:val="part_b436447facf14fee81cf0c8b13a37948"/>
        <w:lock w:val="sdtLocked"/>
        <w:richText/>
      </w:sdtPr>
      <w:sdtContent>
        <w:p>
          <w:pPr>
            <w:overflowPunct w:val="0"/>
            <w:ind w:left="5102"/>
            <w:textAlignment w:val="baseline"/>
            <w:sectPr>
              <w:headerReference w:type="even" r:id="rId26"/>
              <w:headerReference w:type="default" r:id="rId27"/>
              <w:footerReference w:type="even" r:id="rId28"/>
              <w:footerReference w:type="default" r:id="rId29"/>
              <w:headerReference w:type="first" r:id="rId30"/>
              <w:footerReference w:type="first" r:id="rId31"/>
              <w:pgSz w:w="11907" w:h="16839"/>
              <w:pgMar w:top="1134" w:right="851" w:bottom="1134" w:left="1701" w:header="567" w:footer="567" w:gutter="0"/>
              <w:cols w:space="1296"/>
              <w:titlePg/>
              <w:docGrid w:linePitch="360"/>
            </w:sectPr>
          </w:pPr>
        </w:p>
        <w:p>
          <w:pPr>
            <w:overflowPunct w:val="0"/>
            <w:ind w:left="5102"/>
            <w:textAlignment w:val="baseline"/>
            <w:rPr>
              <w:szCs w:val="24"/>
              <w:lang w:eastAsia="lt-LT"/>
            </w:rPr>
          </w:pPr>
          <w:r>
            <w:rPr>
              <w:szCs w:val="24"/>
              <w:lang w:eastAsia="lt-LT"/>
            </w:rPr>
            <w:t>Techninių sąlygų statiniams melioruotoje</w:t>
          </w:r>
        </w:p>
        <w:p>
          <w:pPr>
            <w:overflowPunct w:val="0"/>
            <w:ind w:left="5102"/>
            <w:textAlignment w:val="baseline"/>
            <w:rPr>
              <w:szCs w:val="24"/>
              <w:lang w:eastAsia="lt-LT"/>
            </w:rPr>
          </w:pPr>
          <w:r>
            <w:rPr>
              <w:szCs w:val="24"/>
              <w:lang w:eastAsia="lt-LT"/>
            </w:rPr>
            <w:t>žemėje projektuoti išdavimo taisyklių</w:t>
          </w:r>
        </w:p>
        <w:p>
          <w:pPr>
            <w:overflowPunct w:val="0"/>
            <w:ind w:left="5102"/>
            <w:textAlignment w:val="baseline"/>
            <w:rPr>
              <w:szCs w:val="24"/>
              <w:lang w:eastAsia="lt-LT"/>
            </w:rPr>
          </w:pPr>
          <w:sdt>
            <w:sdtPr>
              <w:alias w:val="Numeris"/>
              <w:tag w:val="nr_b436447facf14fee81cf0c8b13a37948"/>
              <w:lock w:val="sdtLocked"/>
              <w:richText/>
            </w:sdtPr>
            <w:sdtContent>
              <w:r>
                <w:rPr>
                  <w:szCs w:val="24"/>
                  <w:lang w:eastAsia="lt-LT"/>
                </w:rPr>
                <w:t>2</w:t>
              </w:r>
            </w:sdtContent>
          </w:sdt>
          <w:r>
            <w:rPr>
              <w:szCs w:val="24"/>
              <w:lang w:eastAsia="lt-LT"/>
            </w:rPr>
            <w:t xml:space="preserve"> priedas</w:t>
          </w:r>
        </w:p>
        <w:p>
          <w:pPr>
            <w:overflowPunct w:val="0"/>
            <w:ind w:left="5184" w:firstLine="720"/>
            <w:textAlignment w:val="baseline"/>
            <w:rPr>
              <w:szCs w:val="24"/>
              <w:lang w:eastAsia="lt-LT"/>
            </w:rPr>
          </w:pPr>
        </w:p>
        <w:p>
          <w:pPr>
            <w:overflowPunct w:val="0"/>
            <w:jc w:val="center"/>
            <w:textAlignment w:val="baseline"/>
            <w:rPr>
              <w:b/>
              <w:szCs w:val="24"/>
              <w:lang w:eastAsia="lt-LT"/>
            </w:rPr>
          </w:pPr>
          <w:r>
            <w:rPr>
              <w:bCs/>
              <w:szCs w:val="24"/>
              <w:lang w:eastAsia="lt-LT"/>
            </w:rPr>
            <w:t>(</w:t>
          </w:r>
          <w:r>
            <w:rPr>
              <w:b/>
              <w:szCs w:val="24"/>
              <w:lang w:eastAsia="lt-LT"/>
            </w:rPr>
            <w:t>Techninių sąlygų forma</w:t>
          </w:r>
          <w:r>
            <w:rPr>
              <w:bCs/>
              <w:szCs w:val="24"/>
              <w:lang w:eastAsia="lt-LT"/>
            </w:rPr>
            <w:t>)</w:t>
          </w:r>
        </w:p>
        <w:p>
          <w:pPr>
            <w:overflowPunct w:val="0"/>
            <w:jc w:val="center"/>
            <w:textAlignment w:val="baseline"/>
            <w:rPr>
              <w:b/>
              <w:szCs w:val="24"/>
              <w:lang w:eastAsia="lt-LT"/>
            </w:rPr>
          </w:pPr>
        </w:p>
        <w:p>
          <w:pPr>
            <w:tabs>
              <w:tab w:val="right" w:leader="dot" w:pos="9638"/>
            </w:tabs>
            <w:overflowPunct w:val="0"/>
            <w:jc w:val="center"/>
            <w:textAlignment w:val="baseline"/>
            <w:rPr>
              <w:b/>
              <w:szCs w:val="24"/>
              <w:lang w:eastAsia="lt-LT"/>
            </w:rPr>
          </w:pPr>
          <w:r>
            <w:rPr>
              <w:b/>
              <w:szCs w:val="24"/>
              <w:lang w:eastAsia="lt-LT"/>
            </w:rPr>
            <w:tab/>
            <w:t xml:space="preserve"> SAVIVALDYBĖS ADMINISTRACIJA</w:t>
          </w:r>
        </w:p>
        <w:p>
          <w:pPr>
            <w:tabs>
              <w:tab w:val="center" w:pos="3000"/>
            </w:tabs>
            <w:overflowPunct w:val="0"/>
            <w:jc w:val="both"/>
            <w:textAlignment w:val="baseline"/>
            <w:rPr>
              <w:szCs w:val="24"/>
              <w:lang w:eastAsia="lt-LT"/>
            </w:rPr>
          </w:pPr>
          <w:r>
            <w:rPr>
              <w:szCs w:val="24"/>
              <w:lang w:eastAsia="lt-LT"/>
            </w:rPr>
            <w:tab/>
            <w:t>(savivaldybės pavadinimas)</w:t>
          </w:r>
        </w:p>
        <w:p>
          <w:pPr>
            <w:overflowPunct w:val="0"/>
            <w:jc w:val="center"/>
            <w:textAlignment w:val="baseline"/>
            <w:rPr>
              <w:b/>
              <w:szCs w:val="24"/>
              <w:lang w:eastAsia="lt-LT"/>
            </w:rPr>
          </w:pPr>
        </w:p>
        <w:p>
          <w:pPr>
            <w:overflowPunct w:val="0"/>
            <w:ind w:firstLine="720"/>
            <w:jc w:val="both"/>
            <w:textAlignment w:val="baseline"/>
            <w:rPr>
              <w:b/>
              <w:szCs w:val="24"/>
              <w:lang w:eastAsia="lt-LT"/>
            </w:rPr>
          </w:pPr>
        </w:p>
        <w:p>
          <w:pPr>
            <w:overflowPunct w:val="0"/>
            <w:jc w:val="center"/>
            <w:textAlignment w:val="baseline"/>
            <w:rPr>
              <w:b/>
              <w:szCs w:val="24"/>
              <w:lang w:eastAsia="lt-LT"/>
            </w:rPr>
          </w:pPr>
          <w:r>
            <w:rPr>
              <w:b/>
              <w:szCs w:val="24"/>
              <w:lang w:eastAsia="lt-LT"/>
            </w:rPr>
            <w:t>TECHNINĖS SĄLYGOS STATINIAMS MELIORUOTOJE ŽEMĖJE PROJEKTUOTI</w:t>
          </w:r>
        </w:p>
        <w:p>
          <w:pPr>
            <w:overflowPunct w:val="0"/>
            <w:jc w:val="center"/>
            <w:textAlignment w:val="baseline"/>
            <w:rPr>
              <w:color w:val="000000"/>
              <w:szCs w:val="24"/>
              <w:lang w:eastAsia="lt-LT"/>
            </w:rPr>
          </w:pPr>
          <w:r>
            <w:rPr>
              <w:color w:val="000000"/>
              <w:szCs w:val="24"/>
              <w:lang w:eastAsia="lt-LT"/>
            </w:rPr>
            <w:t>_____________ Nr. _____</w:t>
          </w:r>
        </w:p>
        <w:p>
          <w:pPr>
            <w:overflowPunct w:val="0"/>
            <w:jc w:val="center"/>
            <w:textAlignment w:val="baseline"/>
            <w:rPr>
              <w:color w:val="000000"/>
              <w:szCs w:val="24"/>
              <w:lang w:eastAsia="lt-LT"/>
            </w:rPr>
          </w:pPr>
          <w:r>
            <w:rPr>
              <w:color w:val="000000"/>
              <w:szCs w:val="24"/>
              <w:lang w:eastAsia="lt-LT"/>
            </w:rPr>
            <w:t>______________</w:t>
          </w:r>
        </w:p>
        <w:p>
          <w:pPr>
            <w:overflowPunct w:val="0"/>
            <w:jc w:val="center"/>
            <w:textAlignment w:val="baseline"/>
            <w:rPr>
              <w:szCs w:val="24"/>
              <w:lang w:eastAsia="lt-LT"/>
            </w:rPr>
          </w:pPr>
          <w:r>
            <w:rPr>
              <w:szCs w:val="24"/>
              <w:lang w:eastAsia="lt-LT"/>
            </w:rPr>
            <w:t>(dokumento sudarymo vieta)</w:t>
          </w:r>
        </w:p>
        <w:p>
          <w:pPr>
            <w:overflowPunct w:val="0"/>
            <w:jc w:val="center"/>
            <w:textAlignment w:val="baseline"/>
            <w:rPr>
              <w:szCs w:val="24"/>
              <w:lang w:eastAsia="lt-LT"/>
            </w:rPr>
          </w:pPr>
        </w:p>
        <w:p>
          <w:pPr>
            <w:tabs>
              <w:tab w:val="right" w:leader="dot" w:pos="8600"/>
            </w:tabs>
            <w:overflowPunct w:val="0"/>
            <w:jc w:val="center"/>
            <w:textAlignment w:val="baseline"/>
            <w:rPr>
              <w:szCs w:val="24"/>
              <w:lang w:eastAsia="lt-LT"/>
            </w:rPr>
          </w:pPr>
          <w:r>
            <w:rPr>
              <w:szCs w:val="24"/>
              <w:lang w:eastAsia="lt-LT"/>
            </w:rPr>
            <w:tab/>
          </w:r>
        </w:p>
        <w:p>
          <w:pPr>
            <w:overflowPunct w:val="0"/>
            <w:jc w:val="center"/>
            <w:textAlignment w:val="baseline"/>
            <w:rPr>
              <w:szCs w:val="24"/>
              <w:lang w:eastAsia="lt-LT"/>
            </w:rPr>
          </w:pPr>
          <w:r>
            <w:rPr>
              <w:szCs w:val="24"/>
              <w:lang w:eastAsia="lt-LT"/>
            </w:rPr>
            <w:t>(statinio pavadinimas)</w:t>
          </w:r>
        </w:p>
        <w:p>
          <w:pPr>
            <w:overflowPunct w:val="0"/>
            <w:jc w:val="center"/>
            <w:textAlignment w:val="baseline"/>
            <w:rPr>
              <w:szCs w:val="24"/>
              <w:lang w:eastAsia="lt-LT"/>
            </w:rPr>
          </w:pPr>
        </w:p>
        <w:p>
          <w:pPr>
            <w:tabs>
              <w:tab w:val="right" w:leader="dot" w:pos="8600"/>
            </w:tabs>
            <w:overflowPunct w:val="0"/>
            <w:jc w:val="center"/>
            <w:textAlignment w:val="baseline"/>
            <w:rPr>
              <w:szCs w:val="24"/>
              <w:lang w:eastAsia="lt-LT"/>
            </w:rPr>
          </w:pPr>
          <w:r>
            <w:rPr>
              <w:szCs w:val="24"/>
              <w:lang w:eastAsia="lt-LT"/>
            </w:rPr>
            <w:tab/>
          </w:r>
        </w:p>
        <w:p>
          <w:pPr>
            <w:overflowPunct w:val="0"/>
            <w:jc w:val="center"/>
            <w:textAlignment w:val="baseline"/>
            <w:rPr>
              <w:szCs w:val="24"/>
              <w:lang w:eastAsia="lt-LT"/>
            </w:rPr>
          </w:pPr>
          <w:r>
            <w:rPr>
              <w:szCs w:val="24"/>
              <w:lang w:eastAsia="lt-LT"/>
            </w:rPr>
            <w:t>(užsakovo pavadinimas)</w:t>
          </w:r>
        </w:p>
        <w:p>
          <w:pPr>
            <w:overflowPunct w:val="0"/>
            <w:ind w:firstLine="720"/>
            <w:jc w:val="both"/>
            <w:textAlignment w:val="baseline"/>
            <w:rPr>
              <w:szCs w:val="24"/>
              <w:lang w:eastAsia="lt-LT"/>
            </w:rPr>
          </w:pPr>
          <w:r>
            <w:rPr>
              <w:szCs w:val="24"/>
              <w:lang w:eastAsia="lt-LT"/>
            </w:rPr>
            <w:t>REIKALAVIMAI:</w:t>
          </w:r>
        </w:p>
        <w:p>
          <w:pPr>
            <w:tabs>
              <w:tab w:val="right" w:leader="dot" w:pos="9638"/>
            </w:tabs>
            <w:overflowPunct w:val="0"/>
            <w:ind w:firstLine="720"/>
            <w:jc w:val="both"/>
            <w:textAlignment w:val="baseline"/>
            <w:rPr>
              <w:szCs w:val="24"/>
              <w:lang w:eastAsia="lt-LT"/>
            </w:rPr>
          </w:pPr>
          <w:r>
            <w:rPr>
              <w:szCs w:val="24"/>
              <w:lang w:eastAsia="lt-LT"/>
            </w:rPr>
            <w:t>1. Iškelti</w:t>
            <w:tab/>
          </w:r>
        </w:p>
        <w:p>
          <w:pPr>
            <w:overflowPunct w:val="0"/>
            <w:ind w:firstLine="720"/>
            <w:jc w:val="both"/>
            <w:textAlignment w:val="baseline"/>
            <w:rPr>
              <w:szCs w:val="24"/>
              <w:lang w:eastAsia="lt-LT"/>
            </w:rPr>
          </w:pPr>
          <w:r>
            <w:rPr>
              <w:szCs w:val="24"/>
              <w:lang w:eastAsia="lt-LT"/>
            </w:rPr>
            <w:t>(melioracijos statinio arba jo dalies pavadinimas, vieta, konstrukcija, altitudės ir kt.)</w:t>
          </w:r>
        </w:p>
        <w:p>
          <w:pPr>
            <w:overflowPunct w:val="0"/>
            <w:ind w:firstLine="720"/>
            <w:jc w:val="both"/>
            <w:textAlignment w:val="baseline"/>
            <w:rPr>
              <w:szCs w:val="24"/>
              <w:lang w:eastAsia="lt-LT"/>
            </w:rPr>
          </w:pPr>
        </w:p>
        <w:p>
          <w:pPr>
            <w:tabs>
              <w:tab w:val="right" w:leader="dot" w:pos="9638"/>
            </w:tabs>
            <w:overflowPunct w:val="0"/>
            <w:jc w:val="both"/>
            <w:textAlignment w:val="baseline"/>
            <w:rPr>
              <w:szCs w:val="24"/>
              <w:lang w:eastAsia="lt-LT"/>
            </w:rPr>
          </w:pPr>
          <w:r>
            <w:rPr>
              <w:szCs w:val="24"/>
              <w:lang w:eastAsia="lt-LT"/>
            </w:rPr>
            <w:tab/>
          </w:r>
        </w:p>
        <w:p>
          <w:pPr>
            <w:tabs>
              <w:tab w:val="right" w:leader="dot" w:pos="9638"/>
            </w:tabs>
            <w:overflowPunct w:val="0"/>
            <w:ind w:firstLine="720"/>
            <w:jc w:val="both"/>
            <w:textAlignment w:val="baseline"/>
            <w:rPr>
              <w:szCs w:val="24"/>
              <w:lang w:eastAsia="lt-LT"/>
            </w:rPr>
          </w:pPr>
          <w:r>
            <w:rPr>
              <w:szCs w:val="24"/>
              <w:lang w:eastAsia="lt-LT"/>
            </w:rPr>
            <w:t>2. Pertvarkyti</w:t>
            <w:tab/>
          </w:r>
        </w:p>
        <w:p>
          <w:pPr>
            <w:overflowPunct w:val="0"/>
            <w:ind w:firstLine="720"/>
            <w:jc w:val="both"/>
            <w:textAlignment w:val="baseline"/>
            <w:rPr>
              <w:szCs w:val="24"/>
              <w:lang w:eastAsia="lt-LT"/>
            </w:rPr>
          </w:pPr>
          <w:r>
            <w:rPr>
              <w:szCs w:val="24"/>
              <w:lang w:eastAsia="lt-LT"/>
            </w:rPr>
            <w:t>(melioracijos statinio arba jo dalies pavadinimas, vieta, konstrukcija, altitudės ir kt.)</w:t>
          </w:r>
        </w:p>
        <w:p>
          <w:pPr>
            <w:overflowPunct w:val="0"/>
            <w:ind w:firstLine="720"/>
            <w:jc w:val="both"/>
            <w:textAlignment w:val="baseline"/>
            <w:rPr>
              <w:szCs w:val="24"/>
              <w:lang w:eastAsia="lt-LT"/>
            </w:rPr>
          </w:pPr>
        </w:p>
        <w:p>
          <w:pPr>
            <w:tabs>
              <w:tab w:val="right" w:leader="dot" w:pos="9638"/>
            </w:tabs>
            <w:overflowPunct w:val="0"/>
            <w:jc w:val="both"/>
            <w:textAlignment w:val="baseline"/>
            <w:rPr>
              <w:szCs w:val="24"/>
              <w:lang w:eastAsia="lt-LT"/>
            </w:rPr>
          </w:pPr>
          <w:r>
            <w:rPr>
              <w:szCs w:val="24"/>
              <w:lang w:eastAsia="lt-LT"/>
            </w:rPr>
            <w:tab/>
          </w:r>
        </w:p>
        <w:p>
          <w:pPr>
            <w:tabs>
              <w:tab w:val="right" w:leader="dot" w:pos="9638"/>
            </w:tabs>
            <w:overflowPunct w:val="0"/>
            <w:ind w:firstLine="720"/>
            <w:jc w:val="both"/>
            <w:textAlignment w:val="baseline"/>
            <w:rPr>
              <w:szCs w:val="24"/>
              <w:lang w:eastAsia="lt-LT"/>
            </w:rPr>
          </w:pPr>
          <w:r>
            <w:rPr>
              <w:szCs w:val="24"/>
              <w:lang w:eastAsia="lt-LT"/>
            </w:rPr>
            <w:t>3. Įrengti</w:t>
            <w:tab/>
          </w:r>
        </w:p>
        <w:p>
          <w:pPr>
            <w:overflowPunct w:val="0"/>
            <w:ind w:firstLine="720"/>
            <w:jc w:val="both"/>
            <w:textAlignment w:val="baseline"/>
            <w:rPr>
              <w:szCs w:val="24"/>
              <w:lang w:eastAsia="lt-LT"/>
            </w:rPr>
          </w:pPr>
          <w:r>
            <w:rPr>
              <w:szCs w:val="24"/>
              <w:lang w:eastAsia="lt-LT"/>
            </w:rPr>
            <w:t>(melioracijos statinio arba jo dalies pavadinimas, vieta, konstrukcija, altitudės ir kt.)</w:t>
          </w:r>
        </w:p>
        <w:p>
          <w:pPr>
            <w:overflowPunct w:val="0"/>
            <w:ind w:firstLine="720"/>
            <w:jc w:val="both"/>
            <w:textAlignment w:val="baseline"/>
            <w:rPr>
              <w:szCs w:val="24"/>
              <w:lang w:eastAsia="lt-LT"/>
            </w:rPr>
          </w:pPr>
        </w:p>
        <w:p>
          <w:pPr>
            <w:tabs>
              <w:tab w:val="right" w:leader="dot" w:pos="9638"/>
            </w:tabs>
            <w:overflowPunct w:val="0"/>
            <w:jc w:val="both"/>
            <w:textAlignment w:val="baseline"/>
            <w:rPr>
              <w:szCs w:val="24"/>
              <w:lang w:eastAsia="lt-LT"/>
            </w:rPr>
          </w:pPr>
          <w:r>
            <w:rPr>
              <w:szCs w:val="24"/>
              <w:lang w:eastAsia="lt-LT"/>
            </w:rPr>
            <w:tab/>
          </w:r>
        </w:p>
        <w:p>
          <w:pPr>
            <w:tabs>
              <w:tab w:val="right" w:leader="dot" w:pos="9638"/>
            </w:tabs>
            <w:overflowPunct w:val="0"/>
            <w:ind w:firstLine="720"/>
            <w:jc w:val="both"/>
            <w:textAlignment w:val="baseline"/>
            <w:rPr>
              <w:szCs w:val="24"/>
              <w:lang w:eastAsia="lt-LT"/>
            </w:rPr>
          </w:pPr>
          <w:r>
            <w:rPr>
              <w:szCs w:val="24"/>
              <w:lang w:eastAsia="lt-LT"/>
            </w:rPr>
            <w:t>4. Kiti</w:t>
            <w:tab/>
          </w:r>
        </w:p>
        <w:p>
          <w:pPr>
            <w:overflowPunct w:val="0"/>
            <w:ind w:firstLine="720"/>
            <w:jc w:val="both"/>
            <w:textAlignment w:val="baseline"/>
            <w:rPr>
              <w:szCs w:val="24"/>
              <w:lang w:eastAsia="lt-LT"/>
            </w:rPr>
          </w:pPr>
        </w:p>
        <w:p>
          <w:pPr>
            <w:tabs>
              <w:tab w:val="right" w:leader="dot" w:pos="9638"/>
            </w:tabs>
            <w:overflowPunct w:val="0"/>
            <w:jc w:val="both"/>
            <w:textAlignment w:val="baseline"/>
            <w:rPr>
              <w:szCs w:val="24"/>
              <w:lang w:eastAsia="lt-LT"/>
            </w:rPr>
          </w:pPr>
          <w:r>
            <w:rPr>
              <w:szCs w:val="24"/>
              <w:lang w:eastAsia="lt-LT"/>
            </w:rPr>
            <w:tab/>
          </w:r>
        </w:p>
        <w:p>
          <w:pPr>
            <w:tabs>
              <w:tab w:val="right" w:leader="dot" w:pos="9638"/>
            </w:tabs>
            <w:overflowPunct w:val="0"/>
            <w:ind w:firstLine="720"/>
            <w:jc w:val="both"/>
            <w:textAlignment w:val="baseline"/>
            <w:rPr>
              <w:szCs w:val="24"/>
              <w:lang w:eastAsia="lt-LT"/>
            </w:rPr>
          </w:pPr>
          <w:r>
            <w:rPr>
              <w:szCs w:val="24"/>
              <w:lang w:eastAsia="lt-LT"/>
            </w:rPr>
            <w:t>5. Techninės sąlygos galioja iki</w:t>
            <w:tab/>
          </w:r>
        </w:p>
        <w:p>
          <w:pPr>
            <w:overflowPunct w:val="0"/>
            <w:ind w:firstLine="720"/>
            <w:jc w:val="both"/>
            <w:textAlignment w:val="baseline"/>
            <w:rPr>
              <w:szCs w:val="24"/>
              <w:lang w:eastAsia="lt-LT"/>
            </w:rPr>
          </w:pPr>
        </w:p>
        <w:p>
          <w:pPr>
            <w:tabs>
              <w:tab w:val="right" w:leader="dot" w:pos="9638"/>
            </w:tabs>
            <w:overflowPunct w:val="0"/>
            <w:jc w:val="both"/>
            <w:textAlignment w:val="baseline"/>
            <w:rPr>
              <w:szCs w:val="24"/>
              <w:lang w:eastAsia="lt-LT"/>
            </w:rPr>
          </w:pPr>
          <w:r>
            <w:rPr>
              <w:szCs w:val="24"/>
              <w:lang w:eastAsia="lt-LT"/>
            </w:rPr>
            <w:tab/>
          </w:r>
        </w:p>
        <w:p>
          <w:pPr>
            <w:overflowPunct w:val="0"/>
            <w:ind w:firstLine="720"/>
            <w:jc w:val="both"/>
            <w:textAlignment w:val="baseline"/>
            <w:rPr>
              <w:szCs w:val="24"/>
              <w:lang w:eastAsia="lt-LT"/>
            </w:rPr>
          </w:pPr>
          <w:r>
            <w:rPr>
              <w:szCs w:val="24"/>
              <w:lang w:eastAsia="lt-LT"/>
            </w:rPr>
            <w:t>6. Šių sąlygų 1, 2, 3, 4 punktų duomenys nurodomi statybvietės ribų plane (M1:500 ar M 1:2000).</w:t>
          </w: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p>
          <w:pPr>
            <w:tabs>
              <w:tab w:val="center" w:pos="357"/>
              <w:tab w:val="center" w:leader="dot" w:pos="2880"/>
              <w:tab w:val="center" w:pos="3957"/>
              <w:tab w:val="center" w:leader="dot" w:pos="6299"/>
              <w:tab w:val="center" w:pos="7200"/>
              <w:tab w:val="center" w:leader="dot" w:pos="9360"/>
            </w:tabs>
            <w:overflowPunct w:val="0"/>
            <w:textAlignment w:val="baseline"/>
            <w:rPr>
              <w:szCs w:val="24"/>
              <w:lang w:eastAsia="lt-LT"/>
            </w:rPr>
          </w:pPr>
          <w:r>
            <w:rPr>
              <w:szCs w:val="24"/>
              <w:lang w:eastAsia="lt-LT"/>
            </w:rPr>
            <w:tab/>
            <w:tab/>
            <w:tab/>
            <w:tab/>
            <w:tab/>
            <w:tab/>
          </w:r>
        </w:p>
        <w:p>
          <w:pPr>
            <w:tabs>
              <w:tab w:val="center" w:pos="1600"/>
              <w:tab w:val="center" w:pos="5100"/>
              <w:tab w:val="center" w:pos="8200"/>
            </w:tabs>
            <w:overflowPunct w:val="0"/>
            <w:jc w:val="both"/>
            <w:textAlignment w:val="baseline"/>
            <w:rPr>
              <w:szCs w:val="24"/>
              <w:lang w:eastAsia="lt-LT"/>
            </w:rPr>
          </w:pPr>
          <w:r>
            <w:rPr>
              <w:szCs w:val="24"/>
              <w:lang w:eastAsia="lt-LT"/>
            </w:rPr>
            <w:tab/>
            <w:t xml:space="preserve">(Pareigų pavadinimas) </w:t>
            <w:tab/>
            <w:t xml:space="preserve">(Parašas) </w:t>
            <w:tab/>
            <w:t>(Vardas ir pavardė)</w:t>
          </w:r>
        </w:p>
        <w:p>
          <w:pPr>
            <w:tabs>
              <w:tab w:val="center" w:pos="1600"/>
              <w:tab w:val="center" w:pos="5100"/>
              <w:tab w:val="center" w:pos="8200"/>
            </w:tabs>
            <w:overflowPunct w:val="0"/>
            <w:jc w:val="both"/>
            <w:textAlignment w:val="baseline"/>
            <w:rPr>
              <w:szCs w:val="24"/>
              <w:lang w:eastAsia="lt-LT"/>
            </w:rPr>
          </w:pPr>
        </w:p>
        <w:p>
          <w:pPr>
            <w:tabs>
              <w:tab w:val="center" w:pos="357"/>
              <w:tab w:val="center" w:leader="dot" w:pos="2880"/>
              <w:tab w:val="center" w:pos="3957"/>
              <w:tab w:val="center" w:leader="dot" w:pos="6299"/>
              <w:tab w:val="center" w:pos="7200"/>
              <w:tab w:val="center" w:leader="dot" w:pos="9360"/>
            </w:tabs>
            <w:overflowPunct w:val="0"/>
            <w:textAlignment w:val="baseline"/>
            <w:rPr>
              <w:szCs w:val="24"/>
              <w:lang w:eastAsia="lt-LT"/>
            </w:rPr>
          </w:pPr>
          <w:r>
            <w:rPr>
              <w:szCs w:val="24"/>
              <w:lang w:eastAsia="lt-LT"/>
            </w:rPr>
            <w:tab/>
            <w:tab/>
            <w:tab/>
            <w:tab/>
            <w:tab/>
            <w:tab/>
          </w:r>
        </w:p>
        <w:p>
          <w:pPr>
            <w:tabs>
              <w:tab w:val="center" w:pos="1600"/>
              <w:tab w:val="center" w:pos="5100"/>
              <w:tab w:val="center" w:pos="8200"/>
            </w:tabs>
            <w:overflowPunct w:val="0"/>
            <w:jc w:val="both"/>
            <w:textAlignment w:val="baseline"/>
            <w:rPr>
              <w:szCs w:val="24"/>
              <w:lang w:eastAsia="lt-LT"/>
            </w:rPr>
          </w:pPr>
          <w:r>
            <w:rPr>
              <w:szCs w:val="24"/>
              <w:lang w:eastAsia="lt-LT"/>
            </w:rPr>
            <w:tab/>
            <w:t xml:space="preserve">(Skyriaus vedėjas) </w:t>
            <w:tab/>
            <w:t xml:space="preserve">(Parašas) </w:t>
            <w:tab/>
            <w:t>(Vardas ir pavardė)</w:t>
          </w:r>
        </w:p>
        <w:p>
          <w:pPr>
            <w:tabs>
              <w:tab w:val="center" w:pos="1600"/>
              <w:tab w:val="center" w:pos="5100"/>
              <w:tab w:val="center" w:pos="8200"/>
            </w:tabs>
            <w:overflowPunct w:val="0"/>
            <w:jc w:val="both"/>
            <w:textAlignment w:val="baseline"/>
            <w:rPr>
              <w:szCs w:val="24"/>
              <w:lang w:eastAsia="lt-LT"/>
            </w:rPr>
          </w:pPr>
        </w:p>
        <w:p>
          <w:pPr>
            <w:jc w:val="center"/>
            <w:rPr>
              <w:szCs w:val="24"/>
              <w:lang w:eastAsia="lt-LT"/>
            </w:rPr>
          </w:pPr>
        </w:p>
        <w:p>
          <w:pPr>
            <w:jc w:val="right"/>
            <w:rPr>
              <w:b/>
              <w:szCs w:val="24"/>
              <w:lang w:eastAsia="lt-LT"/>
            </w:rPr>
          </w:pPr>
        </w:p>
        <w:p>
          <w:pPr>
            <w:jc w:val="right"/>
          </w:pPr>
        </w:p>
      </w:sdtContent>
    </w:sdt>
    <w:sdt>
      <w:sdtPr>
        <w:alias w:val="4 pr."/>
        <w:tag w:val="part_d2caf31da6094c36a0b6ef9d975b8d2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6ff60056c611e5825682aa0fc6b8d5">
            <w:r w:rsidRPr="00532B9F">
              <w:rPr>
                <w:rFonts w:ascii="Times New Roman" w:eastAsia="MS Mincho" w:hAnsi="Times New Roman"/>
                <w:sz w:val="20"/>
                <w:iCs/>
                <w:color w:val="0000FF" w:themeColor="hyperlink"/>
                <w:u w:val="single"/>
              </w:rPr>
              <w:t>3D-673</w:t>
            </w:r>
          </w:fldSimple>
          <w:r>
            <w:rPr>
              <w:rFonts w:ascii="Times New Roman" w:eastAsia="MS Mincho" w:hAnsi="Times New Roman"/>
              <w:sz w:val="20"/>
              <w:iCs/>
            </w:rPr>
            <w:t>,
2015-09-09,
paskelbta TAR 2015-09-09, i. k. 2015-13646                </w:t>
          </w:r>
        </w:p>
        <w:p>
          <w:pPr>
            <w:jc w:val="both"/>
            <w:rPr>
              <w:rFonts w:ascii="Times New Roman" w:hAnsi="Times New Roman"/>
            </w:rPr>
          </w:pPr>
          <w:r>
            <w:rPr>
              <w:rFonts w:ascii="Times New Roman" w:hAnsi="Times New Roman"/>
              <w:sz w:val="20"/>
            </w:rPr>
            <w:t>Dėl žemės ūkio ministerijos 1996 m. liepos 1 d. įsakymo Nr. 283 „Dėl techninių sąlygų statiniams melioruotoje žemėje ir kaimo vietovėje projektuoti išdavimo“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391a56819a11f0a8bbd1e98310677d">
            <w:r w:rsidRPr="00532B9F">
              <w:rPr>
                <w:rFonts w:ascii="Times New Roman" w:eastAsia="MS Mincho" w:hAnsi="Times New Roman"/>
                <w:sz w:val="20"/>
                <w:iCs/>
                <w:color w:val="0000FF" w:themeColor="hyperlink"/>
                <w:u w:val="single"/>
              </w:rPr>
              <w:t>3D-441</w:t>
            </w:r>
          </w:fldSimple>
          <w:r>
            <w:rPr>
              <w:rFonts w:ascii="Times New Roman" w:eastAsia="MS Mincho" w:hAnsi="Times New Roman"/>
              <w:sz w:val="20"/>
              <w:iCs/>
            </w:rPr>
            <w:t>,
2025-08-25,
paskelbta TAR 2025-08-26, i. k. 2025-14347                </w:t>
          </w:r>
        </w:p>
        <w:p>
          <w:pPr>
            <w:jc w:val="both"/>
            <w:rPr>
              <w:rFonts w:ascii="Times New Roman" w:hAnsi="Times New Roman"/>
            </w:rPr>
          </w:pPr>
          <w:r>
            <w:rPr>
              <w:rFonts w:ascii="Times New Roman" w:hAnsi="Times New Roman"/>
              <w:sz w:val="20"/>
            </w:rPr>
            <w:t>Dėl Lietuvos Respublikos žemės ūkio ministro 1996 m. liepos 1 d. įsakymo Nr. 283 „Dėl Techninių sąlygų statiniams melioruotoje žemėje projektuoti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1701" w:bottom="1134" w:left="567"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val="en-GB" w:eastAsia="lt-LT"/>
      </w:rPr>
    </w:pPr>
    <w:r>
      <w:rPr>
        <w:rFonts w:ascii="Arial" w:hAnsi="Arial" w:cs="Arial"/>
        <w:sz w:val="20"/>
        <w:lang w:val="en-GB" w:eastAsia="lt-LT"/>
      </w:rPr>
      <w:fldChar w:fldCharType="begin"/>
    </w:r>
    <w:r>
      <w:rPr>
        <w:rFonts w:ascii="Arial" w:hAnsi="Arial" w:cs="Arial"/>
        <w:sz w:val="20"/>
        <w:lang w:val="en-GB" w:eastAsia="lt-LT"/>
      </w:rPr>
      <w:instrText xml:space="preserve">PAGE  </w:instrText>
    </w:r>
    <w:r>
      <w:rPr>
        <w:rFonts w:ascii="Arial" w:hAnsi="Arial" w:cs="Arial"/>
        <w:sz w:val="20"/>
        <w:lang w:val="en-GB" w:eastAsia="lt-LT"/>
      </w:rPr>
      <w:fldChar w:fldCharType="end"/>
    </w:r>
  </w:p>
  <w:p>
    <w:pPr>
      <w:tabs>
        <w:tab w:val="center" w:pos="4153"/>
        <w:tab w:val="right" w:pos="8306"/>
      </w:tabs>
      <w:ind w:firstLine="720"/>
      <w:rPr>
        <w:rFonts w:ascii="Arial" w:hAnsi="Arial" w:cs="Arial"/>
        <w:sz w:val="20"/>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cs="Arial"/>
        <w:sz w:val="20"/>
        <w:lang w:val="en-GB" w:eastAsia="lt-LT"/>
      </w:rPr>
    </w:pPr>
    <w:r>
      <w:rPr>
        <w:rFonts w:ascii="Arial" w:hAnsi="Arial" w:cs="Arial"/>
        <w:sz w:val="20"/>
        <w:lang w:val="en-GB" w:eastAsia="lt-LT"/>
      </w:rPr>
      <w:fldChar w:fldCharType="begin"/>
    </w:r>
    <w:r>
      <w:rPr>
        <w:rFonts w:ascii="Arial" w:hAnsi="Arial" w:cs="Arial"/>
        <w:sz w:val="20"/>
        <w:lang w:val="en-GB" w:eastAsia="lt-LT"/>
      </w:rPr>
      <w:instrText xml:space="preserve">PAGE  </w:instrText>
    </w:r>
    <w:r>
      <w:rPr>
        <w:rFonts w:ascii="Arial" w:hAnsi="Arial" w:cs="Arial"/>
        <w:sz w:val="20"/>
        <w:lang w:val="en-GB" w:eastAsia="lt-LT"/>
      </w:rPr>
      <w:fldChar w:fldCharType="separate"/>
    </w:r>
    <w:r>
      <w:rPr>
        <w:rFonts w:ascii="Arial" w:hAnsi="Arial" w:cs="Arial"/>
        <w:sz w:val="20"/>
        <w:lang w:val="en-GB" w:eastAsia="lt-LT"/>
      </w:rPr>
      <w:t>11</w:t>
    </w:r>
    <w:r>
      <w:rPr>
        <w:rFonts w:ascii="Arial" w:hAnsi="Arial" w:cs="Arial"/>
        <w:sz w:val="20"/>
        <w:lang w:val="en-GB" w:eastAsia="lt-LT"/>
      </w:rPr>
      <w:fldChar w:fldCharType="end"/>
    </w:r>
  </w:p>
  <w:p>
    <w:pPr>
      <w:tabs>
        <w:tab w:val="center" w:pos="4153"/>
        <w:tab w:val="right" w:pos="8306"/>
      </w:tabs>
      <w:rPr>
        <w:rFonts w:ascii="Arial" w:hAnsi="Arial" w:cs="Arial"/>
        <w:sz w:val="20"/>
        <w:lang w:val="en-GB"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val="en-GB"/>
      </w:rPr>
    </w:pPr>
    <w:r>
      <w:rPr>
        <w:rFonts w:ascii="Arial" w:hAnsi="Arial" w:cs="Arial"/>
        <w:sz w:val="20"/>
        <w:lang w:val="en-GB"/>
      </w:rPr>
      <w:fldChar w:fldCharType="begin"/>
    </w:r>
    <w:r>
      <w:rPr>
        <w:rFonts w:ascii="Arial" w:hAnsi="Arial" w:cs="Arial"/>
        <w:sz w:val="20"/>
        <w:lang w:val="en-GB"/>
      </w:rPr>
      <w:instrText xml:space="preserve">PAGE  </w:instrText>
    </w:r>
    <w:r>
      <w:rPr>
        <w:rFonts w:ascii="Arial" w:hAnsi="Arial" w:cs="Arial"/>
        <w:sz w:val="20"/>
        <w:lang w:val="en-GB"/>
      </w:rPr>
      <w:fldChar w:fldCharType="end"/>
    </w:r>
  </w:p>
  <w:p>
    <w:pPr>
      <w:tabs>
        <w:tab w:val="center" w:pos="4153"/>
        <w:tab w:val="right" w:pos="8306"/>
      </w:tabs>
      <w:ind w:firstLine="720"/>
      <w:rPr>
        <w:rFonts w:ascii="Arial" w:hAnsi="Arial" w:cs="Arial"/>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12</w:t>
    </w:r>
    <w:r>
      <w:rPr>
        <w:sz w:val="22"/>
        <w:szCs w:val="22"/>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2A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0A931"/>
  <w15:docId w15:val="{3FAAA26B-7812-4FAA-B328-12558A23FAE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4553715">
      <w:marLeft w:val="0"/>
      <w:marRight w:val="0"/>
      <w:marTop w:val="0"/>
      <w:marBottom w:val="0"/>
      <w:divBdr>
        <w:top w:val="none" w:sz="0" w:space="0" w:color="auto"/>
        <w:left w:val="none" w:sz="0" w:space="0" w:color="auto"/>
        <w:bottom w:val="none" w:sz="0" w:space="0" w:color="auto"/>
        <w:right w:val="none" w:sz="0" w:space="0" w:color="auto"/>
      </w:divBdr>
    </w:div>
    <w:div w:id="1858227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header" Target="header12.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fontTable" Target="fontTable.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footer" Target="footer13.xml"/>
  <Relationship Id="rId23" Type="http://schemas.openxmlformats.org/officeDocument/2006/relationships/footer" Target="footer14.xml"/>
  <Relationship Id="rId24" Type="http://schemas.openxmlformats.org/officeDocument/2006/relationships/header" Target="header15.xml"/>
  <Relationship Id="rId25" Type="http://schemas.openxmlformats.org/officeDocument/2006/relationships/footer" Target="footer15.xml"/>
  <Relationship Id="rId26" Type="http://schemas.openxmlformats.org/officeDocument/2006/relationships/header" Target="header16.xml"/>
  <Relationship Id="rId27" Type="http://schemas.openxmlformats.org/officeDocument/2006/relationships/header" Target="header17.xml"/>
  <Relationship Id="rId28" Type="http://schemas.openxmlformats.org/officeDocument/2006/relationships/footer" Target="footer16.xml"/>
  <Relationship Id="rId29" Type="http://schemas.openxmlformats.org/officeDocument/2006/relationships/footer" Target="footer17.xml"/>
  <Relationship Id="rId3" Type="http://schemas.openxmlformats.org/officeDocument/2006/relationships/footer" Target="footer10.xml"/>
  <Relationship Id="rId30" Type="http://schemas.openxmlformats.org/officeDocument/2006/relationships/header" Target="header18.xml"/>
  <Relationship Id="rId31" Type="http://schemas.openxmlformats.org/officeDocument/2006/relationships/footer" Target="footer18.xml"/>
  <Relationship Id="rId32" Type="http://schemas.openxmlformats.org/officeDocument/2006/relationships/hyperlink" TargetMode="External" Target="http://eur-lex.europa.eu/legal-content/LIT/TXT/?uri=CELEX:32016R0679&amp;locale=lt"/>
  <Relationship Id="rId33" Type="http://schemas.openxmlformats.org/officeDocument/2006/relationships/hyperlink" TargetMode="External" Target="http://eur-lex.europa.eu/legal-content/LIT/TXT/?uri=CELEX:31995L0046&amp;locale=lt"/>
  <Relationship Id="rId34"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footer" Target="footer12.xml"/>
  <Relationship Id="rId6" Type="http://schemas.openxmlformats.org/officeDocument/2006/relationships/footer" Target="footer7.xml"/>
  <Relationship Id="rId7" Type="http://schemas.openxmlformats.org/officeDocument/2006/relationships/footer" Target="footer8.xml"/>
  <Relationship Id="rId8" Type="http://schemas.openxmlformats.org/officeDocument/2006/relationships/footer" Target="footer9.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1000a2cf2348d5afe78eac8f50d44f" PartId="c4f1399b16ae4c91b5dfae00a75916f4">
    <Part Type="preambule" DocPartId="0a419a872892450ba10399c9e6d51ca5" PartId="645e5471b4194126a9e6e9050b33df9d"/>
    <Part Type="pastraipa" DocPartId="00a8f80967004c8b941dc3d1c04bed81" PartId="02bab5d9f1b348bfba83352a22f02661"/>
    <Part Type="signatura" DocPartId="32f730a0e8344598832a668e984e467c" PartId="9c595266b1f3436495855ff1a8c37d39"/>
  </Part>
  <Part Type="patvirtinta" Title="TECHNINIŲ SĄLYGŲ STATINIAMS MELIORUOTOJE ŽEMĖJE PROJEKTUOTI IŠDAVIMO TAISYKLĖS" DocPartId="951d6352339b462db3045b88988e6993" PartId="aaec1bba73a748429a25e8695d197f59">
    <Part Type="skyrius" Nr="1" Title="BENDROSIOS NUOSTATOS" DocPartId="65b1eb61594c4f0a89e9572c14fc6e8a" PartId="c6f49befda3641da821f426c943b248e">
      <Part Type="punktas" Nr="1" Abbr="1 p." DocPartId="18b4e2e2e1ef43ceb366970f541c88fd" PartId="665c780d682f4e4f90f4260c0b2876b0"/>
      <Part Type="punktas" Nr="2" Abbr="2 p." DocPartId="90642e6a10014a89a62a45880488fe85" PartId="d4a9d28795804ba2bd10a5e7dae3963c"/>
      <Part Type="punktas" Nr="3" Abbr="3 p." DocPartId="ea1de468fd9c46d99c17cca1f4a27ec0" PartId="dfe285fadcba4eb1a6b086540bb815d2"/>
      <Part Type="punktas" Nr="4" Abbr="4 p." DocPartId="740618d125a540c1aa7c8d949e97b670" PartId="2f900fa47d8d427fae5ab705ab116e0c"/>
      <Part Type="punktas" Nr="5" Abbr="5 p." DocPartId="0e79510849284bcc98c867847e816beb" PartId="32064b9674354e2da7f7b8ecde359260"/>
      <Part Type="punktas" Nr="6" Abbr="6 p." DocPartId="56e6e285ac5741aea8ce1f07ec3c448d" PartId="686674a96c53436da25c942dbf4f9adf"/>
      <Part Type="punktas" Nr="7" Abbr="7 p." DocPartId="176f79f387ca41878466c409cc616ca7" PartId="43553a46f9714f688ec8b78fc07076cb"/>
    </Part>
    <Part Type="skyrius" Nr="2" Title="TEISĖS AKTAI" DocPartId="e9b1863b584446c58affd5daf44e16eb" PartId="c3d366828c564de0a35a9dc401750f9d">
      <Part Type="punktas" Nr="8" Abbr="8 p." DocPartId="4fc8ad55a01848b0946dee9e58fe711f" PartId="b2f2af34997a4728866e5ba12784a744">
        <Part Type="papunktis" Nr="8.1" Abbr="8.1 pp." DocPartId="2d9c0cd99bfc42d9a18ac8d161dded9a" PartId="1ac500949a384585bfb2874e9f85c86f"/>
        <Part Type="papunktis" Nr="8.2" Abbr="8.2 pp." DocPartId="ad48f6709964408fa46655882b62f8af" PartId="9ab1ca09efb24970b4fd869af8121d32"/>
        <Part Type="papunktis" Nr="8.3" Abbr="8.3 pp." DocPartId="6ca92ffb8c7847a6bd0f9e48831d1ad9" PartId="de24011411064f47bc7eaca89dc06857"/>
        <Part Type="papunktis" Nr="8.4" Abbr="8.4 pp." DocPartId="c993a2533e0f4e5bb783cd585e6920cd" PartId="31a5a49750ce4afe81c6a46ef41ff529"/>
        <Part Type="papunktis" Nr="8.5" Abbr="8.5 pp." DocPartId="bcf0180e2dc5434ca893d876e395cfac" PartId="65ab096c67ae4765befe08e6f60d328c"/>
        <Part Type="papunktis" Nr="8.6" Abbr="8.6 pp." DocPartId="9f9ad8e5e0474faaaa34098bb67dd5c8" PartId="fe76a28979d74897ba0ebb9ce259b8c8"/>
        <Part Type="papunktis" Nr="8.7" Abbr="8.7 pp." DocPartId="7bee3bdaac484e539c4ada2b93e1b748" PartId="33fa845aa6fb421aba32a464cc493364"/>
        <Part Type="papunktis" Nr="8.8" Abbr="8.8 pp." DocPartId="a12cf3f3f9f14cd5977381548706b76a" PartId="e725a5df417f419ea097c47379364eb1"/>
        <Part Type="papunktis" Nr="8.9" Abbr="8.9 pp." DocPartId="5965266a1cdc42279d2c108e14102b87" PartId="1a4f3ae4de694cfe8eec7b3ec8348adc"/>
        <Part Type="papunktis" Nr="8.10" Abbr="8.10 pp." DocPartId="372f793e578143bbb60196e27182f281" PartId="a6d1470dbce44d76845d45f3972312a2"/>
        <Part Type="papunktis" Nr="8.11" Abbr="8.11 pp." DocPartId="be944e3752324a3d9df4c54b45d68c4b" PartId="704345db88114b659b7e063e9e23439b"/>
        <Part Type="papunktis" Nr="8.12" Abbr="8.12 pp." DocPartId="79931a7b6da7448fb79a5ae7f1aad080" PartId="267718f24fb3491588cfb5ef6c4651e4"/>
        <Part Type="papunktis" Nr="8.13" Abbr="8.13 pp." DocPartId="4649489e85f54fde98af5745f58635c4" PartId="cda793fea2bb4c0e943267f08471d200"/>
        <Part Type="papunktis" Nr="8.14" Abbr="8.14 pp." DocPartId="a973c4c6883149549a46ab29b5155459" PartId="c2a966240f3f4f98a9b13a8efa12fc30"/>
        <Part Type="papunktis" Nr="8.15" Abbr="8.15 pp." DocPartId="dd2f19e8ffa94eba8eedba9e34465bb4" PartId="eb20814275bd426e9df5587eb20b021f"/>
        <Part Type="papunktis" Nr="8.16" Abbr="8.16 pp." DocPartId="880cc3ba0b234f96b9b22e4a18eb4138" PartId="a28962f3b91843ddbff46d98fc45b986"/>
        <Part Type="papunktis" Nr="8.17" Abbr="8.17 pp." DocPartId="b7ed5dbd3b1945c7912707fb4954ab3b" PartId="b9be18965f9b484fa5d361d90de3bd7a"/>
        <Part Type="papunktis" Nr="8.18" Abbr="8.18 pp." DocPartId="0171e0e934c443adadcb3d0bb4950c11" PartId="607ae06b8e5a496aadf3665d771b3e78"/>
        <Part Type="papunktis" Nr="8.19" Abbr="8.19 pp." DocPartId="c5f98988d26f4389a45d2543528fbcff" PartId="5a632b33ab964f9fbb6f6ecde14db918"/>
        <Part Type="papunktis" Nr="8.20" Abbr="8.20 pp." DocPartId="de6760941a344cf5b6b50ee9811fd316" PartId="4e8179e0b7f848da8a2235e11bc7ad2a"/>
        <Part Type="papunktis" Nr="8.21" Abbr="8.21 pp." DocPartId="6b3699ba6a84424b9075df3c6b66a4d8" PartId="76e3279c9c0d41b690ee0fa9a68dbd1d"/>
        <Part Type="papunktis" Nr="8.22" Abbr="8.22 pp." DocPartId="16f907b74e934a12bb7f9377b322d9a7" PartId="1bc97bcba7814a958ddf71764fb21274"/>
        <Part Type="papunktis" Nr="8.23" Abbr="8.23 pp." DocPartId="72d5f58c5d574ee580b57895c4abfdaa" PartId="9e64af94acef435ebacab2c6be21e57f"/>
        <Part Type="papunktis" Nr="8.24" Abbr="8.24 pp." DocPartId="14aa04ec7dcb4525aa602c5c8c349a06" PartId="92b62106257c4890b6e4016e336bb4cf"/>
        <Part Type="papunktis" Nr="8.25" Abbr="8.25 pp." DocPartId="c4883821b2ed458aafb876bc5b653829" PartId="26778839eb33481c8b37be94242ce3ba"/>
      </Part>
    </Part>
    <Part Type="skyrius" Nr="3" Title="PAGRINDINĖS SĄVOKOS" DocPartId="5cfbad40286d4944a04c5ba1d9ef0c1a" PartId="782b11575fef450bb18fe59e572e402d">
      <Part Type="punktas" Nr="9" Abbr="9 p." DocPartId="c07a2765a8b542538f0e82757cde4981" PartId="af22fafa3c0740f095fd8c55053fbe8c"/>
    </Part>
    <Part Type="skyrius" Nr="4" Title="TECHNINIŲ SĄLYGŲ IŠDAVIMAS" DocPartId="ab53a17a65854e75836062163d4f030e" PartId="7ed0ba13654d4855b81b4569f99b5d0b">
      <Part Type="punktas" Nr="10" Abbr="10 p." DocPartId="3ac90a6d499d4e158174468803606617" PartId="6f0826edc494416faf2120dea876c245">
        <Part Type="papunktis" Nr="10.1" Abbr="10.1 pp." DocPartId="fe6e3f02a70b4917a34e073d9d2f5a87" PartId="8d92b745d90c4286920b4335d654047d"/>
        <Part Type="papunktis" Nr="10.2" Abbr="10.2 pp." DocPartId="f0088fb8c0c347fc8aa38744afec4e92" PartId="92d63007bf0d4d96b2c2c4fc2db968bd">
          <Part Type="papunktis" Nr="10.2.1" Abbr="10.2.1 pp." DocPartId="8338fc759ec04aae96ae94a9716e7212" PartId="a644ec2009dd41c8867d27a7724b9d65"/>
          <Part Type="papunktis" Nr="10.2.2" Abbr="10.2.2 pp." DocPartId="2f9a049f52a14f7399ce0fa1875a4807" PartId="1189e94b48064517bfa7c263820323b4"/>
          <Part Type="papunktis" Nr="10.2.3" Abbr="10.2.3 pp." DocPartId="53f5d004e523450587d66ca65db5ca5d" PartId="c3f58756e9ee41f9b45daa30af5ea16b"/>
        </Part>
      </Part>
      <Part Type="punktas" Nr="11" Abbr="11 p." DocPartId="342bc761dc494ed091740e032c5ae724" PartId="bad209b9f2504e94979863c13cd096d9"/>
      <Part Type="punktas" Nr="12" Abbr="12 p." DocPartId="ee276b5fc96847d7a7d55b5fc506f0a4" PartId="ccb2ba194fb54351831842b385d245af">
        <Part Type="papunktis" Nr="12.1" Abbr="12.1 pp." DocPartId="c8b5170a2c614ba2884a9fcba50a5416" PartId="c35f918c703d48cdb98880bceef638d6"/>
        <Part Type="papunktis" Nr="12.2" Abbr="12.2 pp." DocPartId="8d72527beccd4df69f447c7453eb0672" PartId="4130e4206bd746ef83b23ac0177e24d0"/>
      </Part>
      <Part Type="punktas" Nr="13" Abbr="13 p." DocPartId="4d8fc99840a84f0a82e18182fc686c30" PartId="27cc34436db84313ab2b5729d15dab2c">
        <Part Type="papunktis" Nr="13.1" Abbr="13.1 pp." DocPartId="f8bf6938af844ae7987c5e4b536f2afd" PartId="85b617800ee348c99eb066fe719caa46"/>
        <Part Type="papunktis" Nr="13.2" Abbr="13.2 pp." DocPartId="6dfc90e8928a4672980b5b00b7c3823b" PartId="3a5c6788409c47ef992ab14afa88a1fd"/>
        <Part Type="papunktis" Nr="13.3" Abbr="13.3 pp." DocPartId="8f79e06416754da38feffcbb8b6587dc" PartId="2de5b1e3ffb14e4e838c3bbdf4c3e1aa"/>
      </Part>
      <Part Type="punktas" Nr="14" Abbr="14 p." DocPartId="e7746d294a7d4c4ebb168dea0c0beade" PartId="8b851d6155934006981e7e705d7e3a25"/>
      <Part Type="punktas" Nr="15" Abbr="15 p." DocPartId="d86c797a447d46e8aa055e010a0b1ce9" PartId="791aafec6237488c9309e91e595b782b"/>
      <Part Type="punktas" Nr="16" Abbr="16 p." DocPartId="eae765c1bde94fe2b7c41a04cca1e4b9" PartId="94ffcf1447ec47a5bde9eee36cc9d31a"/>
      <Part Type="punktas" Nr="17" Abbr="17 p." DocPartId="4ed3d2a49d7549aabb2b05a52e724d99" PartId="6efe9684f941413cb9cc2d854b77817a"/>
    </Part>
    <Part Type="skyrius" Nr="5" Title="REIKALAVIMAI TECHNINĖMS SĄLYGOMS PARENGTI" DocPartId="44368efd7c8d433a9a30a75ad2daa649" PartId="b6d1439c390b4c97b16008f1be03dc53">
      <Part Type="punktas" Nr="18" Abbr="18 p." DocPartId="b4cf0698c38b4969aa73d027057d3d81" PartId="c8bfaa6b059a44c5971659d560d61df9">
        <Part Type="papunktis" Nr="18.1" Abbr="18.1 pp." DocPartId="6dd9efaab61444eab05ec4a0116cc54f" PartId="839b40eb89fb4cb9a298a48f09f183ff"/>
        <Part Type="papunktis" Nr="18.2" Abbr="18.2 pp." DocPartId="d6b62f3f306246e7b11e9cb3a16b3999" PartId="5653b3e77326443cb73f87440d5555e4"/>
        <Part Type="papunktis" Nr="18.3" Abbr="18.3 pp." DocPartId="6e0c7b2da422484a967e97af0d9f50b7" PartId="1ee966a81c5b45be8ac806c69dfca5bb"/>
        <Part Type="papunktis" Nr="18.4" Abbr="18.4 pp." DocPartId="5cddfe8fa76542ad9fd636dfa525f594" PartId="e4cee6cd53aa424297ee0c6f6168e9f7"/>
      </Part>
      <Part Type="punktas" Nr="19" Abbr="19 p." DocPartId="b594979357c54ad897a90418c87f6f5f" PartId="350162bfc9ce47f098b34e34837f7ef7"/>
      <Part Type="punktas" Nr="20" Abbr="20 p." DocPartId="50b11053656a42d89dfa71e5d3d0c057" PartId="236e7ede57fe4472ae221e22a8f48504"/>
      <Part Type="punktas" Nr="21" Abbr="21 p." DocPartId="e165bffed3ea4808ab5b4bbc3cfa02bf" PartId="4c9006d2be124945b3e41235f91c153f"/>
      <Part Type="punktas" Nr="22" Abbr="22 p." DocPartId="cde9015ce3584743a262dca16867adaf" PartId="cfc235c34d984df6b9ba074cb58cd265"/>
    </Part>
    <Part Type="skyrius" Nr="6" Title="BAIGIAMOSIOS NUOSTATOS" DocPartId="ea34d23517e2431483d0bd9dc88667a6" PartId="786a850caaa64a6babba2a64a19e5288">
      <Part Type="punktas" Nr="23" Abbr="23 p." DocPartId="50efc473fe844b24a2dc82ad5637b02b" PartId="a2f9bab43a1648b5910e0c4c2f31790e">
        <Part Type="papunktis" Nr="23.1" Abbr="23.1 pp." DocPartId="ac257a97b58e44e9bb4e2179e3a1aa2e" PartId="b22af1a6d38c443c9f7445e278cea59f"/>
        <Part Type="papunktis" Nr="23.2" Abbr="23.2 pp." DocPartId="22feaa82161e4fe2976b837667686b78" PartId="2642dc64e0994113a61fbf76730c19df"/>
      </Part>
      <Part Type="punktas" Nr="24" Abbr="24 p." DocPartId="c9fce9d7ae62476eb525d07cc1fb0104" PartId="0bb8f4d7937f4fb085ca6355d65421e1"/>
      <Part Type="punktas" Nr="25" Abbr="25 p." DocPartId="15d87977f693423b904af0f6f4087c58" PartId="4d3ecbb6eb0d4a98b98e61ca2cb1cce5"/>
    </Part>
    <Part Type="pabaiga" DocPartId="87ed4f24f155442fbd5a4cbfbfa81893" PartId="3523c131056e4822964760ce5527aaed"/>
  </Part>
  <Part Type="priedas" Nr="1" Abbr="1 pr." DocPartId="c3df4a201e0b4837a79c5ca723d3fa6e" PartId="86b6b8752b42410a82f514c9f12d9711">
    <Part Type="pabaiga" DocPartId="c622ee9928ff4ff69c084f83447352a7" PartId="655255b926b4413493fe27f2d7fdb323"/>
  </Part>
  <Part Type="priedas" Nr="2" Abbr="2 pr." DocPartId="329d217726c54525804cfbf1c258c41b" PartId="b436447facf14fee81cf0c8b13a37948"/>
  <Part Type="priedas" Nr="4" Abbr="4 pr." Title="MINIMALŪS ATSTUMAI NUO MELIORACIJOS STATINIŲ IKI ĮVAIRIŲ PROJEKTUOJAMŲ STATINIŲ" DocPartId="72839f985d2b4429a21b95432f874856" PartId="d2caf31da6094c36a0b6ef9d975b8d26"/>
</Parts>
</file>

<file path=customXml/itemProps1.xml><?xml version="1.0" encoding="utf-8"?>
<ds:datastoreItem xmlns:ds="http://schemas.openxmlformats.org/officeDocument/2006/customXml" ds:itemID="{40B8AA17-0336-4231-8C3A-C340BC04F363}">
  <ds:schemaRefs>
    <ds:schemaRef ds:uri="http://lrs.lt/TAIS/DocParts"/>
  </ds:schemaRefs>
</ds:datastoreItem>
</file>

<file path=docProps/app.xml><?xml version="1.0" encoding="utf-8"?>
<Properties xmlns="http://schemas.openxmlformats.org/officeDocument/2006/extended-properties">
  <Template>Normal.dotm</Template>
  <TotalTime>20</TotalTime>
  <Pages>20</Pages>
  <Words>23237</Words>
  <Characters>13246</Characters>
  <Application>Microsoft Office Word</Application>
  <DocSecurity>0</DocSecurity>
  <Lines>110</Lines>
  <Paragraphs>72</Paragraphs>
  <ScaleCrop>false</ScaleCrop>
  <Company/>
  <LinksUpToDate>false</LinksUpToDate>
  <CharactersWithSpaces>36411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2015-07-04T12:51:00Z</dcterms:created>
  <dc:creator>marina.buivid@gmail.com</dc:creator>
  <lastModifiedBy>JŪRĖNIENĖ Jolanta</lastModifiedBy>
  <dcterms:modified xsi:type="dcterms:W3CDTF">2025-08-29T14:48:00Z</dcterms:modified>
  <revision>10</revision>
</coreProperties>
</file>