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2022-11-01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9"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2"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b9ad739d8e9540efa7028e22d613029b"/>
                <w:lock w:val="sdtLocked"/>
                <w:richText/>
              </w:sdtPr>
              <w:sdtContent>
                <w:p>
                  <w:pPr>
                    <w:ind w:firstLine="720"/>
                    <w:contextualSpacing/>
                    <w:rPr>
                      <w:b/>
                      <w:bCs/>
                      <w:color w:val="000000"/>
                      <w:sz w:val="22"/>
                      <w:szCs w:val="22"/>
                      <w:lang w:eastAsia="lt-LT"/>
                    </w:rPr>
                  </w:pPr>
                  <w:sdt>
                    <w:sdtPr>
                      <w:alias w:val="Numeris"/>
                      <w:tag w:val="nr_b9ad739d8e9540efa7028e22d613029b"/>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b9ad739d8e9540efa7028e22d613029b"/>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6 d."/>
                    <w:tag w:val="part_a29c428b8cad45e399b0debd761d7a2e"/>
                    <w:lock w:val="sdtLocked"/>
                    <w:richText/>
                  </w:sdtPr>
                  <w:sdtContent>
                    <w:p>
                      <w:pPr>
                        <w:ind w:firstLine="720"/>
                        <w:jc w:val="both"/>
                        <w:rPr>
                          <w:sz w:val="22"/>
                          <w:szCs w:val="22"/>
                        </w:rPr>
                      </w:pPr>
                      <w:sdt>
                        <w:sdtPr>
                          <w:alias w:val="Numeris"/>
                          <w:tag w:val="nr_a29c428b8cad45e399b0debd761d7a2e"/>
                          <w:lock w:val="sdtLocked"/>
                          <w:richText/>
                        </w:sdtPr>
                        <w:sdtContent>
                          <w:r>
                            <w:rPr>
                              <w:color w:val="000000"/>
                              <w:sz w:val="22"/>
                              <w:szCs w:val="22"/>
                              <w:lang w:eastAsia="lt-LT"/>
                            </w:rPr>
                            <w:t>6</w:t>
                          </w:r>
                        </w:sdtContent>
                      </w:sdt>
                      <w:r>
                        <w:rPr>
                          <w:color w:val="000000"/>
                          <w:sz w:val="22"/>
                          <w:szCs w:val="22"/>
                          <w:lang w:eastAsia="lt-LT"/>
                        </w:rPr>
                        <w:t xml:space="preserve">. </w:t>
                      </w:r>
                      <w:r>
                        <w:rPr>
                          <w:b/>
                          <w:bCs/>
                          <w:sz w:val="22"/>
                          <w:szCs w:val="22"/>
                        </w:rPr>
                        <w:t>Riboto judumo asmuo</w:t>
                      </w:r>
                      <w:r>
                        <w:rPr>
                          <w:sz w:val="22"/>
                          <w:szCs w:val="22"/>
                        </w:rP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7 d."/>
                    <w:tag w:val="part_20b967f7ef5c444cb5adb9931f04834a"/>
                    <w:lock w:val="sdtLocked"/>
                    <w:richText/>
                  </w:sdtPr>
                  <w:sdtContent>
                    <w:p>
                      <w:pPr>
                        <w:tabs>
                          <w:tab w:val="left" w:pos="993"/>
                        </w:tabs>
                        <w:ind w:firstLine="720"/>
                        <w:contextualSpacing/>
                        <w:jc w:val="both"/>
                        <w:rPr>
                          <w:sz w:val="22"/>
                          <w:szCs w:val="22"/>
                        </w:rPr>
                      </w:pPr>
                      <w:sdt>
                        <w:sdtPr>
                          <w:alias w:val="Numeris"/>
                          <w:tag w:val="nr_20b967f7ef5c444cb5adb9931f04834a"/>
                          <w:lock w:val="sdtLocked"/>
                          <w:richText/>
                        </w:sdtPr>
                        <w:sdtContent>
                          <w:r>
                            <w:rPr>
                              <w:sz w:val="22"/>
                              <w:szCs w:val="22"/>
                            </w:rPr>
                            <w:t>7</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8 d."/>
                    <w:tag w:val="part_328f7d1f881b45e9b18dd9cb6f1d76fb"/>
                    <w:lock w:val="sdtLocked"/>
                    <w:richText/>
                  </w:sdtPr>
                  <w:sdtContent>
                    <w:p>
                      <w:pPr>
                        <w:tabs>
                          <w:tab w:val="left" w:pos="993"/>
                        </w:tabs>
                        <w:ind w:firstLine="720"/>
                        <w:contextualSpacing/>
                        <w:jc w:val="both"/>
                        <w:rPr>
                          <w:sz w:val="22"/>
                          <w:szCs w:val="22"/>
                        </w:rPr>
                      </w:pPr>
                      <w:sdt>
                        <w:sdtPr>
                          <w:alias w:val="Numeris"/>
                          <w:tag w:val="nr_328f7d1f881b45e9b18dd9cb6f1d76fb"/>
                          <w:lock w:val="sdtLocked"/>
                          <w:richText/>
                        </w:sdtPr>
                        <w:sdtContent>
                          <w:r>
                            <w:rPr>
                              <w:sz w:val="22"/>
                              <w:szCs w:val="22"/>
                            </w:rPr>
                            <w:t>8</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9 d."/>
                    <w:tag w:val="part_4dfea91fac29425a86532c44b9bf2902"/>
                    <w:lock w:val="sdtLocked"/>
                    <w:richText/>
                  </w:sdtPr>
                  <w:sdtContent>
                    <w:p>
                      <w:pPr>
                        <w:tabs>
                          <w:tab w:val="left" w:pos="993"/>
                        </w:tabs>
                        <w:ind w:firstLine="720"/>
                        <w:contextualSpacing/>
                        <w:jc w:val="both"/>
                        <w:rPr>
                          <w:sz w:val="22"/>
                          <w:szCs w:val="22"/>
                        </w:rPr>
                      </w:pPr>
                      <w:sdt>
                        <w:sdtPr>
                          <w:alias w:val="Numeris"/>
                          <w:tag w:val="nr_4dfea91fac29425a86532c44b9bf2902"/>
                          <w:lock w:val="sdtLocked"/>
                          <w:richText/>
                        </w:sdtPr>
                        <w:sdtContent>
                          <w:r>
                            <w:rPr>
                              <w:sz w:val="22"/>
                              <w:szCs w:val="22"/>
                            </w:rPr>
                            <w:t>9</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0 d."/>
                    <w:tag w:val="part_7c48d618ca924f8e8f0142a781a44511"/>
                    <w:lock w:val="sdtLocked"/>
                    <w:richText/>
                  </w:sdtPr>
                  <w:sdtContent>
                    <w:p>
                      <w:pPr>
                        <w:tabs>
                          <w:tab w:val="left" w:pos="993"/>
                        </w:tabs>
                        <w:ind w:firstLine="720"/>
                        <w:contextualSpacing/>
                        <w:jc w:val="both"/>
                        <w:rPr>
                          <w:sz w:val="22"/>
                          <w:szCs w:val="22"/>
                        </w:rPr>
                      </w:pPr>
                      <w:sdt>
                        <w:sdtPr>
                          <w:alias w:val="Numeris"/>
                          <w:tag w:val="nr_7c48d618ca924f8e8f0142a781a44511"/>
                          <w:lock w:val="sdtLocked"/>
                          <w:richText/>
                        </w:sdtPr>
                        <w:sdtContent>
                          <w:r>
                            <w:rPr>
                              <w:sz w:val="22"/>
                              <w:szCs w:val="22"/>
                            </w:rPr>
                            <w:t>10</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1 d."/>
                    <w:tag w:val="part_b44c895c6a6743bb8b41c3cb45b6c612"/>
                    <w:lock w:val="sdtLocked"/>
                    <w:richText/>
                  </w:sdtPr>
                  <w:sdtContent>
                    <w:p>
                      <w:pPr>
                        <w:tabs>
                          <w:tab w:val="left" w:pos="1134"/>
                        </w:tabs>
                        <w:ind w:firstLine="720"/>
                        <w:contextualSpacing/>
                        <w:jc w:val="both"/>
                        <w:rPr>
                          <w:sz w:val="22"/>
                          <w:szCs w:val="22"/>
                        </w:rPr>
                      </w:pPr>
                      <w:sdt>
                        <w:sdtPr>
                          <w:alias w:val="Numeris"/>
                          <w:tag w:val="nr_b44c895c6a6743bb8b41c3cb45b6c612"/>
                          <w:lock w:val="sdtLocked"/>
                          <w:richText/>
                        </w:sdtPr>
                        <w:sdtContent>
                          <w:r>
                            <w:rPr>
                              <w:sz w:val="22"/>
                              <w:szCs w:val="22"/>
                            </w:rPr>
                            <w:t>11</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2 d."/>
                    <w:tag w:val="part_14e21fa1c00b41b1a3449eef914db4d6"/>
                    <w:lock w:val="sdtLocked"/>
                    <w:richText/>
                  </w:sdtPr>
                  <w:sdtContent>
                    <w:p>
                      <w:pPr>
                        <w:tabs>
                          <w:tab w:val="left" w:pos="1134"/>
                        </w:tabs>
                        <w:ind w:firstLine="720"/>
                        <w:contextualSpacing/>
                        <w:jc w:val="both"/>
                        <w:rPr>
                          <w:sz w:val="22"/>
                          <w:szCs w:val="22"/>
                        </w:rPr>
                      </w:pPr>
                      <w:sdt>
                        <w:sdtPr>
                          <w:alias w:val="Numeris"/>
                          <w:tag w:val="nr_14e21fa1c00b41b1a3449eef914db4d6"/>
                          <w:lock w:val="sdtLocked"/>
                          <w:richText/>
                        </w:sdtPr>
                        <w:sdtContent>
                          <w:r>
                            <w:rPr>
                              <w:sz w:val="22"/>
                              <w:szCs w:val="22"/>
                            </w:rPr>
                            <w:t>12</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3 d."/>
                    <w:tag w:val="part_2c689f98a26a4812a7b1c2fe5b6d9aa2"/>
                    <w:lock w:val="sdtLocked"/>
                    <w:richText/>
                  </w:sdtPr>
                  <w:sdtContent>
                    <w:p>
                      <w:pPr>
                        <w:tabs>
                          <w:tab w:val="left" w:pos="1134"/>
                        </w:tabs>
                        <w:ind w:firstLine="720"/>
                        <w:contextualSpacing/>
                        <w:jc w:val="both"/>
                        <w:rPr>
                          <w:sz w:val="22"/>
                          <w:szCs w:val="22"/>
                        </w:rPr>
                      </w:pPr>
                      <w:sdt>
                        <w:sdtPr>
                          <w:alias w:val="Numeris"/>
                          <w:tag w:val="nr_2c689f98a26a4812a7b1c2fe5b6d9aa2"/>
                          <w:lock w:val="sdtLocked"/>
                          <w:richText/>
                        </w:sdtPr>
                        <w:sdtContent>
                          <w:r>
                            <w:rPr>
                              <w:sz w:val="22"/>
                              <w:szCs w:val="22"/>
                            </w:rPr>
                            <w:t>13</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4 d."/>
                    <w:tag w:val="part_f31f90c2a0884c2491e006f0ee24bc61"/>
                    <w:lock w:val="sdtLocked"/>
                    <w:richText/>
                  </w:sdtPr>
                  <w:sdtContent>
                    <w:p>
                      <w:pPr>
                        <w:tabs>
                          <w:tab w:val="left" w:pos="1134"/>
                        </w:tabs>
                        <w:ind w:firstLine="720"/>
                        <w:contextualSpacing/>
                        <w:jc w:val="both"/>
                        <w:rPr>
                          <w:sz w:val="22"/>
                          <w:szCs w:val="22"/>
                        </w:rPr>
                      </w:pPr>
                      <w:sdt>
                        <w:sdtPr>
                          <w:alias w:val="Numeris"/>
                          <w:tag w:val="nr_f31f90c2a0884c2491e006f0ee24bc61"/>
                          <w:lock w:val="sdtLocked"/>
                          <w:richText/>
                        </w:sdtPr>
                        <w:sdtContent>
                          <w:r>
                            <w:rPr>
                              <w:sz w:val="22"/>
                              <w:szCs w:val="22"/>
                            </w:rPr>
                            <w:t>14</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5 d."/>
                    <w:tag w:val="part_710f53e8bb694ecd93b8597cbafb7ea4"/>
                    <w:lock w:val="sdtLocked"/>
                    <w:richText/>
                  </w:sdtPr>
                  <w:sdtContent>
                    <w:p>
                      <w:pPr>
                        <w:tabs>
                          <w:tab w:val="left" w:pos="1134"/>
                        </w:tabs>
                        <w:ind w:firstLine="720"/>
                        <w:contextualSpacing/>
                        <w:jc w:val="both"/>
                        <w:rPr>
                          <w:sz w:val="22"/>
                          <w:szCs w:val="22"/>
                        </w:rPr>
                      </w:pPr>
                      <w:sdt>
                        <w:sdtPr>
                          <w:alias w:val="Numeris"/>
                          <w:tag w:val="nr_710f53e8bb694ecd93b8597cbafb7ea4"/>
                          <w:lock w:val="sdtLocked"/>
                          <w:richText/>
                        </w:sdtPr>
                        <w:sdtContent>
                          <w:r>
                            <w:rPr>
                              <w:sz w:val="22"/>
                              <w:szCs w:val="22"/>
                            </w:rPr>
                            <w:t>15</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6 d."/>
                    <w:tag w:val="part_cdbe71574e724832ae6c59d501f0fa4b"/>
                    <w:lock w:val="sdtLocked"/>
                    <w:richText/>
                  </w:sdtPr>
                  <w:sdtContent>
                    <w:p>
                      <w:pPr>
                        <w:tabs>
                          <w:tab w:val="left" w:pos="1134"/>
                        </w:tabs>
                        <w:ind w:firstLine="720"/>
                        <w:contextualSpacing/>
                        <w:jc w:val="both"/>
                        <w:rPr>
                          <w:sz w:val="22"/>
                          <w:szCs w:val="22"/>
                        </w:rPr>
                      </w:pPr>
                      <w:sdt>
                        <w:sdtPr>
                          <w:alias w:val="Numeris"/>
                          <w:tag w:val="nr_cdbe71574e724832ae6c59d501f0fa4b"/>
                          <w:lock w:val="sdtLocked"/>
                          <w:richText/>
                        </w:sdtPr>
                        <w:sdtContent>
                          <w:r>
                            <w:rPr>
                              <w:sz w:val="22"/>
                              <w:szCs w:val="22"/>
                            </w:rPr>
                            <w:t>16</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7 d."/>
                    <w:tag w:val="part_526ff95822434ef0b4ff7bbab8f3c7d4"/>
                    <w:lock w:val="sdtLocked"/>
                    <w:richText/>
                  </w:sdtPr>
                  <w:sdtContent>
                    <w:p>
                      <w:pPr>
                        <w:tabs>
                          <w:tab w:val="left" w:pos="1134"/>
                        </w:tabs>
                        <w:ind w:firstLine="720"/>
                        <w:contextualSpacing/>
                        <w:jc w:val="both"/>
                        <w:rPr>
                          <w:sz w:val="22"/>
                          <w:szCs w:val="22"/>
                        </w:rPr>
                      </w:pPr>
                      <w:sdt>
                        <w:sdtPr>
                          <w:alias w:val="Numeris"/>
                          <w:tag w:val="nr_526ff95822434ef0b4ff7bbab8f3c7d4"/>
                          <w:lock w:val="sdtLocked"/>
                          <w:richText/>
                        </w:sdtPr>
                        <w:sdtContent>
                          <w:r>
                            <w:rPr>
                              <w:sz w:val="22"/>
                              <w:szCs w:val="22"/>
                            </w:rPr>
                            <w:t>17</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8 d."/>
                    <w:tag w:val="part_88ead12975f744efaa064631613f6ca5"/>
                    <w:lock w:val="sdtLocked"/>
                    <w:richText/>
                  </w:sdtPr>
                  <w:sdtContent>
                    <w:p>
                      <w:pPr>
                        <w:tabs>
                          <w:tab w:val="left" w:pos="1134"/>
                        </w:tabs>
                        <w:ind w:firstLine="720"/>
                        <w:contextualSpacing/>
                        <w:jc w:val="both"/>
                        <w:rPr>
                          <w:sz w:val="22"/>
                          <w:szCs w:val="22"/>
                        </w:rPr>
                      </w:pPr>
                      <w:sdt>
                        <w:sdtPr>
                          <w:alias w:val="Numeris"/>
                          <w:tag w:val="nr_88ead12975f744efaa064631613f6ca5"/>
                          <w:lock w:val="sdtLocked"/>
                          <w:richText/>
                        </w:sdtPr>
                        <w:sdtContent>
                          <w:r>
                            <w:rPr>
                              <w:sz w:val="22"/>
                              <w:szCs w:val="22"/>
                            </w:rPr>
                            <w:t>18</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19 d."/>
                    <w:tag w:val="part_bf81ff3b1bc94ed6ba501d25037393e0"/>
                    <w:lock w:val="sdtLocked"/>
                    <w:richText/>
                  </w:sdtPr>
                  <w:sdtContent>
                    <w:p>
                      <w:pPr>
                        <w:ind w:firstLine="720"/>
                        <w:jc w:val="both"/>
                        <w:rPr>
                          <w:sz w:val="22"/>
                          <w:szCs w:val="22"/>
                        </w:rPr>
                      </w:pPr>
                      <w:sdt>
                        <w:sdtPr>
                          <w:alias w:val="Numeris"/>
                          <w:tag w:val="nr_bf81ff3b1bc94ed6ba501d25037393e0"/>
                          <w:lock w:val="sdtLocked"/>
                          <w:richText/>
                        </w:sdtPr>
                        <w:sdtContent>
                          <w:r>
                            <w:rPr>
                              <w:bCs/>
                              <w:sz w:val="22"/>
                              <w:szCs w:val="22"/>
                            </w:rPr>
                            <w:t>19</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 str. 20 d."/>
                    <w:tag w:val="part_b73fea3dd000446fa16cbca20608a417"/>
                    <w:lock w:val="sdtLocked"/>
                    <w:richText/>
                  </w:sdtPr>
                  <w:sdtContent>
                    <w:p>
                      <w:pPr>
                        <w:ind w:firstLine="720"/>
                        <w:jc w:val="both"/>
                      </w:pPr>
                      <w:sdt>
                        <w:sdtPr>
                          <w:alias w:val="Numeris"/>
                          <w:tag w:val="nr_b73fea3dd000446fa16cbca20608a417"/>
                          <w:lock w:val="sdtLocked"/>
                          <w:richText/>
                        </w:sdtPr>
                        <w:sdtContent>
                          <w:r>
                            <w:rPr>
                              <w:sz w:val="22"/>
                              <w:szCs w:val="22"/>
                            </w:rPr>
                            <w:t>20</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7"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20"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1"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2"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b1ca0ed19518447bbbea78a62b408826"/>
                <w:lock w:val="sdtLocked"/>
                <w:richText/>
              </w:sdtPr>
              <w:sdtContent>
                <w:p>
                  <w:pPr>
                    <w:ind w:firstLine="720"/>
                    <w:jc w:val="both"/>
                    <w:rPr>
                      <w:sz w:val="22"/>
                      <w:szCs w:val="22"/>
                    </w:rPr>
                  </w:pPr>
                  <w:sdt>
                    <w:sdtPr>
                      <w:alias w:val="Numeris"/>
                      <w:tag w:val="nr_b1ca0ed19518447bbbea78a62b408826"/>
                      <w:lock w:val="sdtLocked"/>
                      <w:richText/>
                    </w:sdtPr>
                    <w:sdtContent>
                      <w:r>
                        <w:rPr>
                          <w:b/>
                          <w:sz w:val="22"/>
                          <w:szCs w:val="22"/>
                        </w:rPr>
                        <w:t>11</w:t>
                      </w:r>
                    </w:sdtContent>
                  </w:sdt>
                  <w:r>
                    <w:rPr>
                      <w:b/>
                      <w:sz w:val="22"/>
                      <w:szCs w:val="22"/>
                    </w:rPr>
                    <w:t xml:space="preserve"> straipsnis. </w:t>
                  </w:r>
                  <w:sdt>
                    <w:sdtPr>
                      <w:alias w:val="Pavadinimas"/>
                      <w:tag w:val="title_b1ca0ed19518447bbbea78a62b408826"/>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79baf92a5b234a848b74265ae5865740"/>
                    <w:lock w:val="sdtLocked"/>
                    <w:richText/>
                  </w:sdtPr>
                  <w:sdtContent>
                    <w:p>
                      <w:pPr>
                        <w:ind w:firstLine="720"/>
                        <w:jc w:val="both"/>
                        <w:rPr>
                          <w:sz w:val="22"/>
                          <w:szCs w:val="22"/>
                        </w:rPr>
                      </w:pPr>
                      <w:sdt>
                        <w:sdtPr>
                          <w:alias w:val="Numeris"/>
                          <w:tag w:val="nr_79baf92a5b234a848b74265ae5865740"/>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 ir riboto judumo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1 d."/>
                    <w:tag w:val="part_822b77fa7edc459a96cf9fbe93b3476c"/>
                    <w:lock w:val="sdtLocked"/>
                    <w:richText/>
                  </w:sdtPr>
                  <w:sdtContent>
                    <w:p>
                      <w:pPr>
                        <w:ind w:firstLine="720"/>
                        <w:jc w:val="both"/>
                      </w:pPr>
                      <w:sdt>
                        <w:sdtPr>
                          <w:alias w:val="Numeris"/>
                          <w:tag w:val="nr_822b77fa7edc459a96cf9fbe93b3476c"/>
                          <w:lock w:val="sdtLocked"/>
                          <w:richText/>
                        </w:sdtPr>
                        <w:sdtContent>
                          <w:r>
                            <w:rPr>
                              <w:sz w:val="22"/>
                              <w:szCs w:val="22"/>
                            </w:rPr>
                            <w:t>2</w:t>
                          </w:r>
                          <w:r>
                            <w:rPr>
                              <w:sz w:val="22"/>
                              <w:szCs w:val="22"/>
                              <w:vertAlign w:val="superscript"/>
                            </w:rPr>
                            <w:t>1</w:t>
                          </w:r>
                        </w:sdtContent>
                      </w:sdt>
                      <w:r>
                        <w:rPr>
                          <w:sz w:val="22"/>
                          <w:szCs w:val="22"/>
                        </w:rP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r>
                        <w:t xml:space="preserve"> </w:t>
                      </w:r>
                    </w:p>
                    <w:p>
                      <w:pPr>
                        <w:jc w:val="both"/>
                      </w:pPr>
                      <w:r>
                        <w:rPr>
                          <w:b/>
                          <w:i/>
                          <w:sz w:val="20"/>
                        </w:rPr>
                        <w:t>TAR pastaba.</w:t>
                      </w:r>
                      <w:r>
                        <w:rPr>
                          <w:i/>
                          <w:sz w:val="20"/>
                        </w:rPr>
                        <w:t xml:space="preserve"> 11 straipsnio 2</w:t>
                      </w:r>
                      <w:r>
                        <w:rPr>
                          <w:i/>
                          <w:sz w:val="20"/>
                          <w:vertAlign w:val="superscript"/>
                        </w:rPr>
                        <w:t>1</w:t>
                      </w:r>
                      <w:r>
                        <w:rPr>
                          <w:i/>
                          <w:sz w:val="20"/>
                        </w:rPr>
                        <w:t xml:space="preserve"> dalies nuostatos taikomos įsigaliojus (2022-11-01) įstatymui Nr. </w:t>
                      </w:r>
                      <w:r>
                        <w:rPr>
                          <w:i/>
                          <w:sz w:val="20"/>
                          <w:lang w:val="en-US"/>
                        </w:rPr>
                        <w:t>XIV-1141</w:t>
                      </w:r>
                      <w:r>
                        <w:rPr>
                          <w:i/>
                          <w:sz w:val="20"/>
                        </w:rPr>
                        <w:t xml:space="preserve"> pirmą kartą Lietuvos Respublikoje registruojamoms viešojo transporto priemonėms, išskyrus atvejus, kai Lietuvos Respublikos teisės aktais reglamentuojamos transporto priemonių pirkimo procedūros buvo pradėtos iki įsigaliojant (2022-11-01) įstatymui Nr.</w:t>
                      </w:r>
                      <w:r>
                        <w:rPr>
                          <w:i/>
                          <w:sz w:val="20"/>
                          <w:lang w:val="en-US"/>
                        </w:rPr>
                        <w:t xml:space="preserve"> XIV-1141.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2-2 d."/>
                    <w:tag w:val="part_a15185cbc1724a15a0a3d069afa81972"/>
                    <w:lock w:val="sdtLocked"/>
                    <w:richText/>
                  </w:sdtPr>
                  <w:sdtContent>
                    <w:p>
                      <w:pPr>
                        <w:ind w:firstLine="720"/>
                        <w:jc w:val="both"/>
                        <w:rPr>
                          <w:sz w:val="22"/>
                          <w:szCs w:val="22"/>
                        </w:rPr>
                      </w:pPr>
                      <w:sdt>
                        <w:sdtPr>
                          <w:alias w:val="Numeris"/>
                          <w:tag w:val="nr_a15185cbc1724a15a0a3d069afa81972"/>
                          <w:lock w:val="sdtLocked"/>
                          <w:richText/>
                        </w:sdtPr>
                        <w:sdtContent>
                          <w:r>
                            <w:rPr>
                              <w:sz w:val="22"/>
                              <w:szCs w:val="22"/>
                            </w:rPr>
                            <w:t>2</w:t>
                          </w:r>
                          <w:r>
                            <w:rPr>
                              <w:sz w:val="22"/>
                              <w:szCs w:val="22"/>
                              <w:vertAlign w:val="superscript"/>
                            </w:rPr>
                            <w:t>2</w:t>
                          </w:r>
                        </w:sdtContent>
                      </w:sdt>
                      <w:r>
                        <w:rPr>
                          <w:sz w:val="22"/>
                          <w:szCs w:val="22"/>
                        </w:rP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45aa90f6bc11ec8fa7d02a65c371ad">
                        <w:r w:rsidRPr="00532B9F">
                          <w:rPr>
                            <w:rFonts w:ascii="Times New Roman" w:eastAsia="MS Mincho" w:hAnsi="Times New Roman"/>
                            <w:sz w:val="20"/>
                            <w:i/>
                            <w:iCs/>
                            <w:color w:val="0000FF" w:themeColor="hyperlink"/>
                            <w:u w:val="single"/>
                          </w:rPr>
                          <w:t>XIV-1141</w:t>
                        </w:r>
                      </w:fldSimple>
                      <w:r>
                        <w:rPr>
                          <w:rFonts w:ascii="Times New Roman" w:eastAsia="MS Mincho" w:hAnsi="Times New Roman"/>
                          <w:sz w:val="20"/>
                          <w:i/>
                          <w:iCs/>
                        </w:rPr>
                        <w:t>,
2022-06-21,
paskelbta TAR 2022-06-28, i. k. 2022-13853        </w:t>
                      </w:r>
                    </w:p>
                    <w:p/>
                  </w:sdtContent>
                </w:sdt>
                <w:sdt>
                  <w:sdtPr>
                    <w:alias w:val="11 str. 3 d."/>
                    <w:tag w:val="part_8e8ae3e743114a49ba8b924349cd5d40"/>
                    <w:lock w:val="sdtLocked"/>
                    <w:richText/>
                  </w:sdtPr>
                  <w:sdtContent>
                    <w:p>
                      <w:pPr>
                        <w:ind w:firstLine="720"/>
                        <w:jc w:val="both"/>
                        <w:rPr>
                          <w:sz w:val="22"/>
                          <w:szCs w:val="22"/>
                        </w:rPr>
                      </w:pPr>
                      <w:sdt>
                        <w:sdtPr>
                          <w:alias w:val="Numeris"/>
                          <w:tag w:val="nr_8e8ae3e743114a49ba8b924349cd5d40"/>
                          <w:lock w:val="sdtLocked"/>
                          <w:richText/>
                        </w:sdtPr>
                        <w:sdtContent>
                          <w:r>
                            <w:rPr>
                              <w:sz w:val="22"/>
                              <w:szCs w:val="22"/>
                              <w:lang w:eastAsia="lt-LT"/>
                            </w:rPr>
                            <w:t>3</w:t>
                          </w:r>
                        </w:sdtContent>
                      </w:sdt>
                      <w:r>
                        <w:rPr>
                          <w:sz w:val="22"/>
                          <w:szCs w:val="22"/>
                          <w:lang w:eastAsia="lt-LT"/>
                        </w:rPr>
                        <w:t>. Asmens duomenys intelektinių transporto sistemų srityje tvarkomi vadovaujantis</w:t>
                      </w:r>
                      <w:r>
                        <w:rPr>
                          <w:rFonts w:eastAsia="Calibri"/>
                          <w:sz w:val="22"/>
                          <w:szCs w:val="22"/>
                          <w:shd w:val="clear" w:color="auto" w:fill="FFFFFF"/>
                        </w:rPr>
                        <w:t xml:space="preserve"> </w:t>
                      </w:r>
                      <w:r>
                        <w:rPr>
                          <w:sz w:val="22"/>
                          <w:szCs w:val="22"/>
                          <w:lang w:eastAsia="lt-LT"/>
                        </w:rPr>
                        <w:t xml:space="preserve">Lietuvos Respublikos asmens duomenų teisinės apsaugos įstatymo, Lietuvos Respublikos elektroninių ryšių įstatymo ir </w:t>
                      </w:r>
                      <w:r>
                        <w:rPr>
                          <w:rFonts w:eastAsia="Calibri"/>
                          <w:sz w:val="22"/>
                          <w:szCs w:val="22"/>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 w:val="22"/>
                          <w:szCs w:val="22"/>
                          <w:shd w:val="clear" w:color="auto" w:fill="FFFFFF"/>
                        </w:rPr>
                        <w:t>(OL 2016 L 119, p. 1)</w:t>
                      </w:r>
                      <w:r>
                        <w:rPr>
                          <w:sz w:val="22"/>
                          <w:szCs w:val="22"/>
                          <w:lang w:eastAsia="lt-LT"/>
                        </w:rPr>
                        <w:t xml:space="preserve"> nuostatomis. Tais atvejais, kai nėra būtini asmens tapatybę nustatantys duomenys, intelektinių transporto sistemų srityje tvarkomi tokie duomenys, iš kurių negalima nustatyti asmens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15da45dd740a40de9fcaba6525a24236"/>
                    <w:lock w:val="sdtLocked"/>
                    <w:richText/>
                  </w:sdtPr>
                  <w:sdtContent>
                    <w:p>
                      <w:pPr>
                        <w:tabs>
                          <w:tab w:val="left" w:pos="851"/>
                        </w:tabs>
                        <w:ind w:firstLine="720"/>
                        <w:jc w:val="both"/>
                        <w:rPr>
                          <w:sz w:val="22"/>
                          <w:szCs w:val="22"/>
                        </w:rPr>
                      </w:pPr>
                      <w:sdt>
                        <w:sdtPr>
                          <w:alias w:val="Numeris"/>
                          <w:tag w:val="nr_15da45dd740a40de9fcaba6525a24236"/>
                          <w:lock w:val="sdtLocked"/>
                          <w:richText/>
                        </w:sdtPr>
                        <w:sdtContent>
                          <w:r>
                            <w:rPr>
                              <w:sz w:val="22"/>
                              <w:szCs w:val="22"/>
                            </w:rPr>
                            <w:t>1</w:t>
                          </w:r>
                        </w:sdtContent>
                      </w:sdt>
                      <w:r>
                        <w:rPr>
                          <w:sz w:val="22"/>
                          <w:szCs w:val="22"/>
                        </w:rPr>
                        <w:t>. Kombinuotasis vežimas – krovinių vežimas iš vienos Europos Sąjungos valstybės narės teritorijos į kitos Europos Sąjungos valstybės narės teritoriją ne mažiau kaip dviejų rūšių – geležinkelių, vidaus vandenų arba jūrų transporto priemonėmis, o pradinę ir (arba) galutinę maršruto dalį – kelių transporto priemonėmis, kai tas pats krovinys, esantis sunkvežimyje, priekaboje ar puspriekabėje su vilkiku ar be jo, keičiamoje talpykloje arba 20 ar daugiau pėdų konteineryje, yra vežamas didesniu kaip 100 km atstumu, matuojant tiesia linija, arba kai krovinys yra vežamas iš krovinio pakrovimo vietos iki artimiausios geležinkelio pakrovimo stoties ar iš artimiausios geležinkelio iškrovimo stoties iki krovinio iškrovimo vietos, arba iš vidaus vandenų ar jūrų uosto ne didesniu kaip 150 km spindulio, matuojant tiesia linija, atstumu.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6b92000e111ed8fa7d02a65c371ad">
                        <w:r w:rsidRPr="00532B9F">
                          <w:rPr>
                            <w:rFonts w:ascii="Times New Roman" w:eastAsia="MS Mincho" w:hAnsi="Times New Roman"/>
                            <w:sz w:val="20"/>
                            <w:i/>
                            <w:iCs/>
                            <w:color w:val="0000FF" w:themeColor="hyperlink"/>
                            <w:u w:val="single"/>
                          </w:rPr>
                          <w:t>XIV-1168</w:t>
                        </w:r>
                      </w:fldSimple>
                      <w:r>
                        <w:rPr>
                          <w:rFonts w:ascii="Times New Roman" w:eastAsia="MS Mincho" w:hAnsi="Times New Roman"/>
                          <w:sz w:val="20"/>
                          <w:i/>
                          <w:iCs/>
                        </w:rPr>
                        <w:t>,
2022-06-23,
paskelbta TAR 2022-07-11, i. k. 2022-15162            </w:t>
                      </w:r>
                    </w:p>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5"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7"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3a99126cb32946f0b9873e738f2516dd"/>
                    <w:lock w:val="sdtLocked"/>
                    <w:richText/>
                  </w:sdtPr>
                  <w:sdtContent>
                    <w:p>
                      <w:pPr>
                        <w:ind w:firstLine="720"/>
                        <w:jc w:val="both"/>
                        <w:rPr>
                          <w:sz w:val="22"/>
                          <w:szCs w:val="22"/>
                          <w:lang w:eastAsia="lt-LT"/>
                        </w:rPr>
                      </w:pPr>
                      <w:sdt>
                        <w:sdtPr>
                          <w:alias w:val="Numeris"/>
                          <w:tag w:val="nr_3a99126cb32946f0b9873e738f2516dd"/>
                          <w:lock w:val="sdtLocked"/>
                          <w:richText/>
                        </w:sdtPr>
                        <w:sdtContent>
                          <w:r>
                            <w:rPr>
                              <w:color w:val="000000"/>
                              <w:sz w:val="22"/>
                              <w:szCs w:val="22"/>
                            </w:rPr>
                            <w:t>2</w:t>
                          </w:r>
                        </w:sdtContent>
                      </w:sdt>
                      <w:r>
                        <w:rPr>
                          <w:color w:val="000000"/>
                          <w:sz w:val="22"/>
                          <w:szCs w:val="22"/>
                        </w:rPr>
                        <w:t>. Įgaliotas padalinys yra Lietuvos policijos generalinio komisaro įsakymu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90b3d023e311eabe008ea93139d588">
                        <w:r w:rsidRPr="00532B9F">
                          <w:rPr>
                            <w:rFonts w:ascii="Times New Roman" w:eastAsia="MS Mincho" w:hAnsi="Times New Roman"/>
                            <w:sz w:val="20"/>
                            <w:i/>
                            <w:iCs/>
                            <w:color w:val="0000FF" w:themeColor="hyperlink"/>
                            <w:u w:val="single"/>
                          </w:rPr>
                          <w:t>XIII-2662</w:t>
                        </w:r>
                      </w:fldSimple>
                      <w:r>
                        <w:rPr>
                          <w:rFonts w:ascii="Times New Roman" w:eastAsia="MS Mincho" w:hAnsi="Times New Roman"/>
                          <w:sz w:val="20"/>
                          <w:i/>
                          <w:iCs/>
                        </w:rPr>
                        <w:t>,
2019-12-12,
paskelbta TAR 2019-12-21, i. k. 2019-20997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b01e0c2de11eba2bad9a0748ee64d">
                        <w:r w:rsidRPr="00532B9F">
                          <w:rPr>
                            <w:rFonts w:ascii="Times New Roman" w:eastAsia="MS Mincho" w:hAnsi="Times New Roman"/>
                            <w:sz w:val="20"/>
                            <w:i/>
                            <w:iCs/>
                            <w:color w:val="0000FF" w:themeColor="hyperlink"/>
                            <w:u w:val="single"/>
                          </w:rPr>
                          <w:t>XIV-330</w:t>
                        </w:r>
                      </w:fldSimple>
                      <w:r>
                        <w:rPr>
                          <w:rFonts w:ascii="Times New Roman" w:eastAsia="MS Mincho" w:hAnsi="Times New Roman"/>
                          <w:sz w:val="20"/>
                          <w:i/>
                          <w:iCs/>
                        </w:rPr>
                        <w:t>,
2021-05-20,
paskelbta TAR 2021-06-01, i. k. 2021-12501            </w:t>
                      </w:r>
                    </w:p>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30"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2"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fa6878261d474129bce4509fea5cbadd"/>
        <w:lock w:val="sdtLocked"/>
        <w:richText/>
      </w:sdtPr>
      <w:sdtContent>
        <w:p>
          <w:pPr>
            <w:ind w:firstLine="5760"/>
            <w:jc w:val="both"/>
            <w:sectPr>
              <w:headerReference w:type="even" r:id="rId51"/>
              <w:headerReference w:type="default" r:id="rId52"/>
              <w:footerReference w:type="even" r:id="rId53"/>
              <w:footerReference w:type="default" r:id="rId54"/>
              <w:headerReference w:type="first" r:id="rId55"/>
              <w:footerReference w:type="first" r:id="rId56"/>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fa6878261d474129bce4509fea5cbadd"/>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fa6878261d474129bce4509fea5cbadd"/>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36"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37"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38"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39"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f6b92000e111ed8fa7d02a65c371ad">
            <w:r w:rsidRPr="00532B9F">
              <w:rPr>
                <w:rFonts w:ascii="Times New Roman" w:eastAsia="MS Mincho" w:hAnsi="Times New Roman"/>
                <w:sz w:val="20"/>
                <w:iCs/>
                <w:color w:val="0000FF" w:themeColor="hyperlink"/>
                <w:u w:val="single"/>
              </w:rPr>
              <w:t>XIV-1168</w:t>
            </w:r>
          </w:fldSimple>
          <w:r>
            <w:rPr>
              <w:rFonts w:ascii="Times New Roman" w:eastAsia="MS Mincho" w:hAnsi="Times New Roman"/>
              <w:sz w:val="20"/>
              <w:iCs/>
            </w:rPr>
            <w:t>,
2022-06-23,
paskelbta TAR 2022-07-11, i. k. 2022-15162                </w:t>
          </w:r>
        </w:p>
        <w:p>
          <w:pPr>
            <w:jc w:val="both"/>
            <w:rPr>
              <w:rFonts w:ascii="Times New Roman" w:hAnsi="Times New Roman"/>
            </w:rPr>
          </w:pPr>
          <w:r>
            <w:rPr>
              <w:rFonts w:ascii="Times New Roman" w:hAnsi="Times New Roman"/>
              <w:sz w:val="20"/>
            </w:rPr>
            <w:t>Lietuvos Respublikos transporto veiklos pagrindų įstatymo Nr. I-1863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45aa90f6bc11ec8fa7d02a65c371ad">
            <w:r w:rsidRPr="00532B9F">
              <w:rPr>
                <w:rFonts w:ascii="Times New Roman" w:eastAsia="MS Mincho" w:hAnsi="Times New Roman"/>
                <w:sz w:val="20"/>
                <w:iCs/>
                <w:color w:val="0000FF" w:themeColor="hyperlink"/>
                <w:u w:val="single"/>
              </w:rPr>
              <w:t>XIV-1141</w:t>
            </w:r>
          </w:fldSimple>
          <w:r>
            <w:rPr>
              <w:rFonts w:ascii="Times New Roman" w:eastAsia="MS Mincho" w:hAnsi="Times New Roman"/>
              <w:sz w:val="20"/>
              <w:iCs/>
            </w:rPr>
            <w:t>,
2022-06-21,
paskelbta TAR 2022-06-28, i. k. 2022-13853                </w:t>
          </w:r>
        </w:p>
        <w:p>
          <w:pPr>
            <w:jc w:val="both"/>
            <w:rPr>
              <w:rFonts w:ascii="Times New Roman" w:hAnsi="Times New Roman"/>
            </w:rPr>
          </w:pPr>
          <w:r>
            <w:rPr>
              <w:rFonts w:ascii="Times New Roman" w:hAnsi="Times New Roman"/>
              <w:sz w:val="20"/>
            </w:rPr>
            <w:t>Lietuvos Respublikos transporto veiklos pagrindų įstatymo Nr. I-1863 2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2</w:t>
    </w:r>
    <w:r>
      <w:fldChar w:fldCharType="end"/>
    </w:r>
  </w:p>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D42417"/>
  <w15:docId w15:val="{D6F2E7E0-E5AC-4359-B2AE-890C1958745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56808&amp;b="/>
  <Relationship Id="rId11" Type="http://schemas.openxmlformats.org/officeDocument/2006/relationships/hyperlink" TargetMode="External" Target="http://www3.lrs.lt/cgi-bin/preps2?a=280576&amp;b="/>
  <Relationship Id="rId12" Type="http://schemas.openxmlformats.org/officeDocument/2006/relationships/hyperlink" TargetMode="External" Target="http://www3.lrs.lt/cgi-bin/preps2?a=412853&amp;b="/>
  <Relationship Id="rId13" Type="http://schemas.openxmlformats.org/officeDocument/2006/relationships/hyperlink" TargetMode="External" Target="http://www3.lrs.lt/cgi-bin/preps2?a=415670&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437381&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223787&amp;b="/>
  <Relationship Id="rId21" Type="http://schemas.openxmlformats.org/officeDocument/2006/relationships/hyperlink" TargetMode="External" Target="http://www3.lrs.lt/cgi-bin/preps2?a=232365&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412853&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56808&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412853&amp;b="/>
  <Relationship Id="rId39" Type="http://schemas.openxmlformats.org/officeDocument/2006/relationships/hyperlink" TargetMode="External" Target="http://www3.lrs.lt/cgi-bin/preps2?a=415670&amp;b="/>
  <Relationship Id="rId4" Type="http://schemas.microsoft.com/office/2011/relationships/people" Target="people.xml"/>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settings" Target="settings.xml"/>
  <Relationship Id="rId50" Type="http://schemas.openxmlformats.org/officeDocument/2006/relationships/hyperlink" TargetMode="External" Target="http://www3.lrs.lt/cgi-bin/preps2?a=437381&amp;b="/>
  <Relationship Id="rId51" Type="http://schemas.openxmlformats.org/officeDocument/2006/relationships/header" Target="header7.xml"/>
  <Relationship Id="rId52" Type="http://schemas.openxmlformats.org/officeDocument/2006/relationships/header" Target="header8.xml"/>
  <Relationship Id="rId53" Type="http://schemas.openxmlformats.org/officeDocument/2006/relationships/footer" Target="footer7.xml"/>
  <Relationship Id="rId54" Type="http://schemas.openxmlformats.org/officeDocument/2006/relationships/footer" Target="footer8.xml"/>
  <Relationship Id="rId55" Type="http://schemas.openxmlformats.org/officeDocument/2006/relationships/header" Target="header9.xml"/>
  <Relationship Id="rId56" Type="http://schemas.openxmlformats.org/officeDocument/2006/relationships/footer" Target="footer9.xml"/>
  <Relationship Id="rId57"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16220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b9ad739d8e9540efa7028e22d613029b">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6 d." DocPartId="1513d1ff823b4e88a78e48b8d03b33cc" PartId="a29c428b8cad45e399b0debd761d7a2e"/>
        <Part Type="strDalis" Nr="7" Abbr="2 str. 7 d." DocPartId="39d476a98c4345bbaa357c794d091d80" PartId="20b967f7ef5c444cb5adb9931f04834a"/>
        <Part Type="strDalis" Nr="8" Abbr="2 str. 8 d." DocPartId="e27ce48be8694eb092ad2d52277fda11" PartId="328f7d1f881b45e9b18dd9cb6f1d76fb"/>
        <Part Type="strDalis" Nr="9" Abbr="2 str. 9 d." DocPartId="b5671de7dcd146668c91a47756556a6b" PartId="4dfea91fac29425a86532c44b9bf2902"/>
        <Part Type="strDalis" Nr="10" Abbr="2 str. 10 d." DocPartId="1a8b31817e51485e9f712a6349960016" PartId="7c48d618ca924f8e8f0142a781a44511"/>
        <Part Type="strDalis" Nr="11" Abbr="2 str. 11 d." DocPartId="590685dd4f1a423a917fbc341f303354" PartId="b44c895c6a6743bb8b41c3cb45b6c612"/>
        <Part Type="strDalis" Nr="12" Abbr="2 str. 12 d." DocPartId="2c92824fbb6947b098a71d0b73d5de40" PartId="14e21fa1c00b41b1a3449eef914db4d6"/>
        <Part Type="strDalis" Nr="13" Abbr="2 str. 13 d." DocPartId="5cb71d30083244f79f6fa2de48658786" PartId="2c689f98a26a4812a7b1c2fe5b6d9aa2"/>
        <Part Type="strDalis" Nr="14" Abbr="2 str. 14 d." DocPartId="fa8ae1cb97fa45bcb12fdb8e9045c622" PartId="f31f90c2a0884c2491e006f0ee24bc61"/>
        <Part Type="strDalis" Nr="15" Abbr="2 str. 15 d." DocPartId="b9e0a8677c54478ab01119c9c11836a6" PartId="710f53e8bb694ecd93b8597cbafb7ea4"/>
        <Part Type="strDalis" Nr="16" Abbr="2 str. 16 d." DocPartId="50af4fd70b274239a1c7246abb6fc5a7" PartId="cdbe71574e724832ae6c59d501f0fa4b"/>
        <Part Type="strDalis" Nr="17" Abbr="2 str. 17 d." DocPartId="dad5c1c6914540549562f74f30021dbc" PartId="526ff95822434ef0b4ff7bbab8f3c7d4"/>
        <Part Type="strDalis" Nr="18" Abbr="2 str. 18 d." DocPartId="4fa0af2202ba47ffaba3126254f66d78" PartId="88ead12975f744efaa064631613f6ca5"/>
        <Part Type="strDalis" Nr="19" Abbr="2 str. 19 d." DocPartId="65161077ed9e48e4b6949f34f2e50b38" PartId="bf81ff3b1bc94ed6ba501d25037393e0"/>
        <Part Type="strDalis" Nr="20" Abbr="2 str. 20 d." DocPartId="93273a19263145aa886afbb8d4e50550" PartId="b73fea3dd000446fa16cbca20608a417"/>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b1ca0ed19518447bbbea78a62b408826">
        <Part Type="strDalis" Nr="1" Abbr="11 str. 1 d." DocPartId="e65d97f9daf849f38cede6acb5cacd29" PartId="4d45f2e15c484a67bdbdae38e31189c0"/>
        <Part Type="strDalis" Nr="2" Abbr="11 str. 2 d." DocPartId="4705018e270d49e298ac5e5e3b868743" PartId="79baf92a5b234a848b74265ae5865740"/>
        <Part Type="strDalis" Nr="2-1" Abbr="2-1 d." DocPartId="fcd37b87aa9e4282aa7bcbfd32685c5a" PartId="822b77fa7edc459a96cf9fbe93b3476c"/>
        <Part Type="strDalis" Nr="2-2" Abbr="2-2 d." DocPartId="852cc8283e6e4ec6ad37da90cd4352fc" PartId="a15185cbc1724a15a0a3d069afa81972"/>
        <Part Type="strDalis" Nr="3" Abbr="11 str. 3 d." DocPartId="a41b6a3e47dd433b967a56dd86abaa5a" PartId="8e8ae3e743114a49ba8b924349cd5d40"/>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15da45dd740a40de9fcaba6525a24236"/>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3a99126cb32946f0b9873e738f2516dd"/>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fa6878261d474129bce4509fea5cbadd">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FF897528-18DB-443E-A50E-1441A2B5E390}">
  <ds:schemaRefs>
    <ds:schemaRef ds:uri="http://lrs.lt/TAIS/DocParts"/>
  </ds:schemaRefs>
</ds:datastoreItem>
</file>

<file path=docProps/app.xml><?xml version="1.0" encoding="utf-8"?>
<Properties xmlns="http://schemas.openxmlformats.org/officeDocument/2006/extended-properties">
  <Template>Normal.dotm</Template>
  <TotalTime>40</TotalTime>
  <Pages>15</Pages>
  <Words>6419</Words>
  <Characters>49897</Characters>
  <Application>Microsoft Office Word</Application>
  <DocSecurity>0</DocSecurity>
  <Lines>415</Lines>
  <Paragraphs>112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56204</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GUMBYTĖ Danguolė</lastModifiedBy>
  <lastPrinted>2254-05-16T19:52:00Z</lastPrinted>
  <dcterms:modified xsi:type="dcterms:W3CDTF">2022-07-12T11:27:00Z</dcterms:modified>
  <revision>14</revision>
  <dc:title>Redagavo: Ramun? L??ait? (1997</dc:title>
</coreProperties>
</file>