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8"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9"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1"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9f3d7d10d68b4a26b9755677df2b1be7"/>
                <w:lock w:val="sdtLocked"/>
                <w:richText/>
              </w:sdtPr>
              <w:sdtContent>
                <w:p>
                  <w:pPr>
                    <w:ind w:firstLine="720"/>
                    <w:contextualSpacing/>
                    <w:rPr>
                      <w:b/>
                      <w:bCs/>
                      <w:color w:val="000000"/>
                      <w:sz w:val="22"/>
                      <w:szCs w:val="22"/>
                      <w:lang w:eastAsia="lt-LT"/>
                    </w:rPr>
                  </w:pPr>
                  <w:sdt>
                    <w:sdtPr>
                      <w:alias w:val="Numeris"/>
                      <w:tag w:val="nr_9f3d7d10d68b4a26b9755677df2b1be7"/>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9f3d7d10d68b4a26b9755677df2b1be7"/>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1-1 d."/>
                    <w:tag w:val="part_2b9fe930b1bf4b15af42ab3cc7e9a0ee"/>
                    <w:lock w:val="sdtLocked"/>
                    <w:richText/>
                  </w:sdtPr>
                  <w:sdtContent>
                    <w:p>
                      <w:pPr>
                        <w:ind w:firstLine="720"/>
                        <w:jc w:val="both"/>
                      </w:pPr>
                      <w:sdt>
                        <w:sdtPr>
                          <w:alias w:val="Numeris"/>
                          <w:tag w:val="nr_2b9fe930b1bf4b15af42ab3cc7e9a0ee"/>
                          <w:lock w:val="sdtLocked"/>
                          <w:richText/>
                        </w:sdtPr>
                        <w:sdtContent>
                          <w:r>
                            <w:rPr>
                              <w:sz w:val="22"/>
                              <w:szCs w:val="22"/>
                              <w:shd w:val="clear" w:color="auto" w:fill="FFFFFF"/>
                            </w:rPr>
                            <w:t>1</w:t>
                          </w:r>
                          <w:r>
                            <w:rPr>
                              <w:sz w:val="22"/>
                              <w:szCs w:val="22"/>
                              <w:shd w:val="clear" w:color="auto" w:fill="FFFFFF"/>
                              <w:vertAlign w:val="superscript"/>
                            </w:rPr>
                            <w:t>1</w:t>
                          </w:r>
                        </w:sdtContent>
                      </w:sdt>
                      <w:r>
                        <w:rPr>
                          <w:sz w:val="22"/>
                          <w:szCs w:val="22"/>
                          <w:shd w:val="clear" w:color="auto" w:fill="FFFFFF"/>
                        </w:rPr>
                        <w:t xml:space="preserve">. </w:t>
                      </w:r>
                      <w:r>
                        <w:rPr>
                          <w:b/>
                          <w:bCs/>
                          <w:sz w:val="22"/>
                          <w:szCs w:val="22"/>
                          <w:shd w:val="clear" w:color="auto" w:fill="FFFFFF"/>
                        </w:rPr>
                        <w:t>Europos Sąjungos išorės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 nereguliarus iš trečiosios šalies teritorijos vykdomas skrydis, kurio suplanuota nusileidimo vieta yra Europos Sąjungos valstybės narės teritorijoje, arba iš Europos Sąjungos valstybės narės teritorijos vykdomas skrydis, kurio suplanuota nusileidimo vieta yra trečiojoje šalyje, abiem atvejais įskaitant skrydžius su bet kokiais nusileidimais Europos Sąjungos valstybių narių arba trečiųjų šalių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2 d."/>
                    <w:tag w:val="part_a0066a4bf7984635a51acc3635faa9e6"/>
                    <w:lock w:val="sdtLocked"/>
                    <w:richText/>
                  </w:sdtPr>
                  <w:sdtContent>
                    <w:p>
                      <w:pPr>
                        <w:ind w:firstLine="720"/>
                        <w:jc w:val="both"/>
                        <w:rPr>
                          <w:rFonts w:eastAsia="Calibri"/>
                          <w:sz w:val="22"/>
                          <w:szCs w:val="22"/>
                        </w:rPr>
                      </w:pPr>
                      <w:sdt>
                        <w:sdtPr>
                          <w:alias w:val="Numeris"/>
                          <w:tag w:val="nr_a0066a4bf7984635a51acc3635faa9e6"/>
                          <w:lock w:val="sdtLocked"/>
                          <w:richText/>
                        </w:sdtPr>
                        <w:sdtContent>
                          <w:r>
                            <w:rPr>
                              <w:bCs/>
                              <w:sz w:val="22"/>
                              <w:szCs w:val="22"/>
                            </w:rPr>
                            <w:t>1</w:t>
                          </w:r>
                          <w:r>
                            <w:rPr>
                              <w:bCs/>
                              <w:sz w:val="22"/>
                              <w:szCs w:val="22"/>
                              <w:vertAlign w:val="superscript"/>
                            </w:rPr>
                            <w:t>2</w:t>
                          </w:r>
                        </w:sdtContent>
                      </w:sdt>
                      <w:r>
                        <w:rPr>
                          <w:bCs/>
                          <w:sz w:val="22"/>
                          <w:szCs w:val="22"/>
                        </w:rPr>
                        <w:t xml:space="preserve">. </w:t>
                      </w:r>
                      <w:r>
                        <w:rPr>
                          <w:b/>
                          <w:bCs/>
                          <w:sz w:val="22"/>
                          <w:szCs w:val="22"/>
                          <w:shd w:val="clear" w:color="auto" w:fill="FFFFFF"/>
                        </w:rPr>
                        <w:t>Europos Sąjungos vidaus skrydis</w:t>
                      </w:r>
                      <w:r>
                        <w:rPr>
                          <w:bCs/>
                          <w:sz w:val="22"/>
                          <w:szCs w:val="22"/>
                          <w:shd w:val="clear" w:color="auto" w:fill="FFFFFF"/>
                        </w:rPr>
                        <w:t xml:space="preserve"> – </w:t>
                      </w:r>
                      <w:r>
                        <w:rPr>
                          <w:sz w:val="22"/>
                          <w:szCs w:val="22"/>
                          <w:shd w:val="clear" w:color="auto" w:fill="FFFFFF"/>
                        </w:rPr>
                        <w:t>bet kuris vežėjo,</w:t>
                      </w:r>
                      <w:r>
                        <w:rPr>
                          <w:sz w:val="22"/>
                          <w:szCs w:val="22"/>
                        </w:rPr>
                        <w:t xml:space="preserve"> kuris verčiasi keleivių vežimu oro keliais, </w:t>
                      </w:r>
                      <w:r>
                        <w:rPr>
                          <w:sz w:val="22"/>
                          <w:szCs w:val="22"/>
                          <w:shd w:val="clear" w:color="auto" w:fill="FFFFFF"/>
                        </w:rPr>
                        <w:t>reguliarus arba nereguliarus iš Europos Sąjungos valstybės narės teritorijos vykdomas skrydis, kurio suplanuota nusileidimo vieta yra vienos arba kelių kitų Europos Sąjungos valstybių narių teritorijoje, be jokių nusileidimų trečiosios šalies teritorijoje.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785a4b13275d4e5a959a4c8c4351c9fc"/>
                    <w:lock w:val="sdtLocked"/>
                    <w:richText/>
                  </w:sdtPr>
                  <w:sdtContent>
                    <w:p>
                      <w:pPr>
                        <w:ind w:firstLine="720"/>
                        <w:jc w:val="both"/>
                        <w:rPr>
                          <w:rFonts w:eastAsia="Calibri"/>
                          <w:sz w:val="22"/>
                          <w:szCs w:val="22"/>
                        </w:rPr>
                      </w:pPr>
                      <w:sdt>
                        <w:sdtPr>
                          <w:alias w:val="Numeris"/>
                          <w:tag w:val="nr_785a4b13275d4e5a959a4c8c4351c9fc"/>
                          <w:lock w:val="sdtLocked"/>
                          <w:richText/>
                        </w:sdtPr>
                        <w:sdtContent>
                          <w:r>
                            <w:rPr>
                              <w:color w:val="000000"/>
                              <w:szCs w:val="24"/>
                              <w:lang w:eastAsia="lt-LT"/>
                            </w:rPr>
                            <w:t>3</w:t>
                          </w:r>
                        </w:sdtContent>
                      </w:sdt>
                      <w:r>
                        <w:rPr>
                          <w:color w:val="000000"/>
                          <w:szCs w:val="24"/>
                          <w:lang w:eastAsia="lt-LT"/>
                        </w:rPr>
                        <w:t xml:space="preserve">. </w:t>
                      </w:r>
                      <w:r>
                        <w:rPr>
                          <w:b/>
                          <w:bCs/>
                          <w:color w:val="000000"/>
                          <w:sz w:val="22"/>
                          <w:szCs w:val="22"/>
                        </w:rPr>
                        <w:t>Intelektinių transporto sistemų paslauga</w:t>
                      </w:r>
                      <w:r>
                        <w:rPr>
                          <w:color w:val="000000"/>
                          <w:sz w:val="22"/>
                          <w:szCs w:val="22"/>
                        </w:rPr>
                        <w:t xml:space="preserve"> – intelektinių transporto sistemų prietaikos veikimo užtikrinimas tinkamai parengtoje organizacinėje ir operacinėje sistemoje siekiant padidinti naudotojo saugumą, darnų judumą ir patogumą ir (arba) palengvinti transporto ir kelionių operacijas, padidinti jų veiksmingumą arba padėti jas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4-1 d."/>
                    <w:tag w:val="part_7bfe2aee3a1f42d1b1b9e7e78ad9c6c1"/>
                    <w:lock w:val="sdtLocked"/>
                    <w:richText/>
                  </w:sdtPr>
                  <w:sdtContent>
                    <w:p>
                      <w:pPr>
                        <w:suppressAutoHyphens/>
                        <w:ind w:firstLine="720"/>
                        <w:jc w:val="both"/>
                        <w:rPr>
                          <w:sz w:val="22"/>
                          <w:szCs w:val="22"/>
                        </w:rPr>
                      </w:pPr>
                      <w:sdt>
                        <w:sdtPr>
                          <w:alias w:val="Numeris"/>
                          <w:tag w:val="nr_7bfe2aee3a1f42d1b1b9e7e78ad9c6c1"/>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w:t>
                      </w:r>
                      <w:r>
                        <w:rPr>
                          <w:b/>
                          <w:bCs/>
                          <w:sz w:val="22"/>
                          <w:szCs w:val="22"/>
                          <w:lang w:eastAsia="lt-LT"/>
                        </w:rPr>
                        <w:t>Judumo paslaugos</w:t>
                      </w:r>
                      <w:r>
                        <w:rPr>
                          <w:bCs/>
                          <w:sz w:val="22"/>
                          <w:szCs w:val="22"/>
                          <w:lang w:eastAsia="lt-LT"/>
                        </w:rPr>
                        <w:t xml:space="preserve"> </w:t>
                      </w:r>
                      <w:r>
                        <w:rPr>
                          <w:sz w:val="22"/>
                          <w:szCs w:val="22"/>
                          <w:lang w:eastAsia="lt-LT"/>
                        </w:rPr>
                        <w:t>– f</w:t>
                      </w:r>
                      <w:r>
                        <w:rPr>
                          <w:sz w:val="22"/>
                          <w:szCs w:val="22"/>
                          <w:shd w:val="clear" w:color="auto" w:fill="FFFFFF"/>
                        </w:rPr>
                        <w:t>izinių ar juridinių asmenų teikiamos paslaugos, apimančios keleivių vežimą, transporto priemonių nuomą, keleivių pavėžėjimą, transporto priemonių statymą, keleivių vežimo organizavimą, dispečerinės veiklą ir kitas paslaugas, užtikrinančias asmenų judėjimo galimybę</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e472750a11f1b53dfa020e517810">
                        <w:r w:rsidRPr="00532B9F">
                          <w:rPr>
                            <w:rFonts w:ascii="Times New Roman" w:eastAsia="MS Mincho" w:hAnsi="Times New Roman"/>
                            <w:sz w:val="20"/>
                            <w:i/>
                            <w:iCs/>
                            <w:color w:val="0000FF" w:themeColor="hyperlink"/>
                            <w:u w:val="single"/>
                          </w:rPr>
                          <w:t>XV-1046</w:t>
                        </w:r>
                      </w:fldSimple>
                      <w:r>
                        <w:rPr>
                          <w:rFonts w:ascii="Times New Roman" w:eastAsia="MS Mincho" w:hAnsi="Times New Roman"/>
                          <w:sz w:val="20"/>
                          <w:i/>
                          <w:iCs/>
                        </w:rPr>
                        <w:t>,
2026-06-18,
paskelbta TAR 2026-07-01, i. k. 2026-11356        </w:t>
                      </w:r>
                    </w:p>
                    <w:p/>
                  </w:sdtContent>
                </w:sdt>
                <w:sdt>
                  <w:sdtPr>
                    <w:alias w:val="4-2 d."/>
                    <w:tag w:val="part_c0c712208e15414c86ea54eb7b7866bf"/>
                    <w:lock w:val="sdtLocked"/>
                    <w:richText/>
                  </w:sdtPr>
                  <w:sdtContent>
                    <w:p>
                      <w:pPr>
                        <w:suppressAutoHyphens/>
                        <w:ind w:firstLine="720"/>
                        <w:jc w:val="both"/>
                        <w:rPr>
                          <w:rFonts w:eastAsia="Calibri"/>
                          <w:sz w:val="22"/>
                          <w:szCs w:val="22"/>
                        </w:rPr>
                      </w:pPr>
                      <w:sdt>
                        <w:sdtPr>
                          <w:alias w:val="Numeris"/>
                          <w:tag w:val="nr_c0c712208e15414c86ea54eb7b7866bf"/>
                          <w:lock w:val="sdtLocked"/>
                          <w:richText/>
                        </w:sdtPr>
                        <w:sdtContent>
                          <w:r>
                            <w:rPr>
                              <w:sz w:val="22"/>
                              <w:szCs w:val="22"/>
                              <w:lang w:eastAsia="lt-LT"/>
                            </w:rPr>
                            <w:t>4</w:t>
                          </w:r>
                          <w:r>
                            <w:rPr>
                              <w:sz w:val="22"/>
                              <w:szCs w:val="22"/>
                              <w:vertAlign w:val="superscript"/>
                              <w:lang w:eastAsia="lt-LT"/>
                            </w:rPr>
                            <w:t>2</w:t>
                          </w:r>
                        </w:sdtContent>
                      </w:sdt>
                      <w:r>
                        <w:rPr>
                          <w:sz w:val="22"/>
                          <w:szCs w:val="22"/>
                          <w:lang w:eastAsia="lt-LT"/>
                        </w:rPr>
                        <w:t xml:space="preserve">. </w:t>
                      </w:r>
                      <w:r>
                        <w:rPr>
                          <w:b/>
                          <w:bCs/>
                          <w:sz w:val="22"/>
                          <w:szCs w:val="22"/>
                          <w:lang w:eastAsia="lt-LT"/>
                        </w:rPr>
                        <w:t>Jungtinis bilietas</w:t>
                      </w:r>
                      <w:r>
                        <w:rPr>
                          <w:bCs/>
                          <w:sz w:val="22"/>
                          <w:szCs w:val="22"/>
                          <w:lang w:eastAsia="lt-LT"/>
                        </w:rPr>
                        <w:t xml:space="preserve"> </w:t>
                      </w:r>
                      <w:r>
                        <w:rPr>
                          <w:sz w:val="22"/>
                          <w:szCs w:val="22"/>
                          <w:lang w:eastAsia="lt-LT"/>
                        </w:rPr>
                        <w:t xml:space="preserve">– </w:t>
                      </w:r>
                      <w:r>
                        <w:rPr>
                          <w:sz w:val="22"/>
                          <w:szCs w:val="22"/>
                          <w:shd w:val="clear" w:color="auto" w:fill="FFFFFF"/>
                        </w:rPr>
                        <w:t>keleivinio transporto bilietas, kuriuo keleiviui suteikiama teisė naudotis keleivių vežimo reguliariaisiais reisais skirtingų rūšių transportu paslaugomis, nepriklausomai nuo savivaldybių teritorijų ribų.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e472750a11f1b53dfa020e517810">
                        <w:r w:rsidRPr="00532B9F">
                          <w:rPr>
                            <w:rFonts w:ascii="Times New Roman" w:eastAsia="MS Mincho" w:hAnsi="Times New Roman"/>
                            <w:sz w:val="20"/>
                            <w:i/>
                            <w:iCs/>
                            <w:color w:val="0000FF" w:themeColor="hyperlink"/>
                            <w:u w:val="single"/>
                          </w:rPr>
                          <w:t>XV-1046</w:t>
                        </w:r>
                      </w:fldSimple>
                      <w:r>
                        <w:rPr>
                          <w:rFonts w:ascii="Times New Roman" w:eastAsia="MS Mincho" w:hAnsi="Times New Roman"/>
                          <w:sz w:val="20"/>
                          <w:i/>
                          <w:iCs/>
                        </w:rPr>
                        <w:t>,
2026-06-18,
paskelbta TAR 2026-07-01, i. k. 2026-11356        </w:t>
                      </w:r>
                    </w:p>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5-1 d."/>
                    <w:tag w:val="part_2145123253d4474d8415a820d3a7d7c7"/>
                    <w:lock w:val="sdtLocked"/>
                    <w:richText/>
                  </w:sdtPr>
                  <w:sdtContent>
                    <w:p>
                      <w:pPr>
                        <w:tabs>
                          <w:tab w:val="left" w:pos="13608"/>
                        </w:tabs>
                        <w:ind w:firstLine="720"/>
                        <w:jc w:val="both"/>
                        <w:rPr>
                          <w:sz w:val="22"/>
                          <w:szCs w:val="22"/>
                        </w:rPr>
                      </w:pPr>
                      <w:sdt>
                        <w:sdtPr>
                          <w:alias w:val="Numeris"/>
                          <w:tag w:val="nr_2145123253d4474d8415a820d3a7d7c7"/>
                          <w:lock w:val="sdtLocked"/>
                          <w:richText/>
                        </w:sdtPr>
                        <w:sdtContent>
                          <w:r>
                            <w:rPr>
                              <w:sz w:val="22"/>
                              <w:szCs w:val="22"/>
                            </w:rPr>
                            <w:t>5</w:t>
                          </w:r>
                          <w:r>
                            <w:rPr>
                              <w:sz w:val="22"/>
                              <w:szCs w:val="22"/>
                              <w:vertAlign w:val="superscript"/>
                            </w:rPr>
                            <w:t>1</w:t>
                          </w:r>
                        </w:sdtContent>
                      </w:sdt>
                      <w:r>
                        <w:rPr>
                          <w:sz w:val="22"/>
                          <w:szCs w:val="22"/>
                        </w:rPr>
                        <w:t xml:space="preserve">. </w:t>
                      </w:r>
                      <w:r>
                        <w:rPr>
                          <w:b/>
                          <w:bCs/>
                          <w:sz w:val="22"/>
                          <w:szCs w:val="22"/>
                        </w:rPr>
                        <w:t>Kelionių planavimo ir jungtinio bilieto informacinė sistema</w:t>
                      </w:r>
                      <w:r>
                        <w:rPr>
                          <w:sz w:val="22"/>
                          <w:szCs w:val="22"/>
                        </w:rPr>
                        <w:t xml:space="preserve"> – </w:t>
                      </w:r>
                      <w:r>
                        <w:rPr>
                          <w:sz w:val="22"/>
                          <w:szCs w:val="22"/>
                          <w:shd w:val="clear" w:color="auto" w:fill="FFFFFF"/>
                        </w:rPr>
                        <w:t>informacinė sistema, kurioje, naudojant joje tvarkomus duomenis, planuojami kelionių reguliariaisiais reisais skirtingų rūšių transportu maršrutai, užtikrinamas kelių skirtingų judumo paslaugų sujungimas į vieną kelionę ir sudaroma galimybė keleiviui atsiskaityti už judumo paslaugas ar</w:t>
                      </w:r>
                      <w:r>
                        <w:rPr>
                          <w:b/>
                          <w:sz w:val="22"/>
                          <w:szCs w:val="22"/>
                          <w:shd w:val="clear" w:color="auto" w:fill="FFFFFF"/>
                        </w:rPr>
                        <w:t xml:space="preserve"> </w:t>
                      </w:r>
                      <w:r>
                        <w:rPr>
                          <w:sz w:val="22"/>
                          <w:szCs w:val="22"/>
                          <w:shd w:val="clear" w:color="auto" w:fill="FFFFFF"/>
                        </w:rPr>
                        <w:t>įsigyti jungtinį bilietą šioje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e472750a11f1b53dfa020e517810">
                        <w:r w:rsidRPr="00532B9F">
                          <w:rPr>
                            <w:rFonts w:ascii="Times New Roman" w:eastAsia="MS Mincho" w:hAnsi="Times New Roman"/>
                            <w:sz w:val="20"/>
                            <w:i/>
                            <w:iCs/>
                            <w:color w:val="0000FF" w:themeColor="hyperlink"/>
                            <w:u w:val="single"/>
                          </w:rPr>
                          <w:t>XV-1046</w:t>
                        </w:r>
                      </w:fldSimple>
                      <w:r>
                        <w:rPr>
                          <w:rFonts w:ascii="Times New Roman" w:eastAsia="MS Mincho" w:hAnsi="Times New Roman"/>
                          <w:sz w:val="20"/>
                          <w:i/>
                          <w:iCs/>
                        </w:rPr>
                        <w:t>,
2026-06-18,
paskelbta TAR 2026-07-01, i. k. 2026-11356        </w:t>
                      </w:r>
                    </w:p>
                    <w:p/>
                  </w:sdtContent>
                </w:sdt>
                <w:sdt>
                  <w:sdtPr>
                    <w:alias w:val="6 d."/>
                    <w:tag w:val="part_a29c428b8cad45e399b0debd761d7a2e"/>
                    <w:lock w:val="sdtLocked"/>
                    <w:richText/>
                  </w:sdtPr>
                  <w:sdtContent>
                    <w:p>
                      <w:pPr>
                        <w:ind w:firstLine="720"/>
                        <w:jc w:val="both"/>
                        <w:rPr>
                          <w:sz w:val="22"/>
                          <w:szCs w:val="22"/>
                        </w:rPr>
                      </w:pPr>
                      <w:sdt>
                        <w:sdtPr>
                          <w:alias w:val="Numeris"/>
                          <w:tag w:val="nr_a29c428b8cad45e399b0debd761d7a2e"/>
                          <w:lock w:val="sdtLocked"/>
                          <w:richText/>
                        </w:sdtPr>
                        <w:sdtContent>
                          <w:r>
                            <w:rPr>
                              <w:color w:val="000000"/>
                              <w:sz w:val="22"/>
                              <w:szCs w:val="22"/>
                              <w:lang w:eastAsia="lt-LT"/>
                            </w:rPr>
                            <w:t>6</w:t>
                          </w:r>
                        </w:sdtContent>
                      </w:sdt>
                      <w:r>
                        <w:rPr>
                          <w:color w:val="000000"/>
                          <w:sz w:val="22"/>
                          <w:szCs w:val="22"/>
                          <w:lang w:eastAsia="lt-LT"/>
                        </w:rPr>
                        <w:t xml:space="preserve">. </w:t>
                      </w:r>
                      <w:r>
                        <w:rPr>
                          <w:b/>
                          <w:bCs/>
                          <w:sz w:val="22"/>
                          <w:szCs w:val="22"/>
                        </w:rPr>
                        <w:t>Riboto judumo asmuo</w:t>
                      </w:r>
                      <w:r>
                        <w:rPr>
                          <w:sz w:val="22"/>
                          <w:szCs w:val="22"/>
                        </w:rP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7 d."/>
                    <w:tag w:val="part_20b967f7ef5c444cb5adb9931f04834a"/>
                    <w:lock w:val="sdtLocked"/>
                    <w:richText/>
                  </w:sdtPr>
                  <w:sdtContent>
                    <w:p>
                      <w:pPr>
                        <w:tabs>
                          <w:tab w:val="left" w:pos="993"/>
                        </w:tabs>
                        <w:ind w:firstLine="720"/>
                        <w:contextualSpacing/>
                        <w:jc w:val="both"/>
                        <w:rPr>
                          <w:sz w:val="22"/>
                          <w:szCs w:val="22"/>
                        </w:rPr>
                      </w:pPr>
                      <w:sdt>
                        <w:sdtPr>
                          <w:alias w:val="Numeris"/>
                          <w:tag w:val="nr_20b967f7ef5c444cb5adb9931f04834a"/>
                          <w:lock w:val="sdtLocked"/>
                          <w:richText/>
                        </w:sdtPr>
                        <w:sdtContent>
                          <w:r>
                            <w:rPr>
                              <w:sz w:val="22"/>
                              <w:szCs w:val="22"/>
                            </w:rPr>
                            <w:t>7</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8 d."/>
                    <w:tag w:val="part_60d5042f37004f34ac724e0170d21858"/>
                    <w:lock w:val="sdtLocked"/>
                    <w:richText/>
                  </w:sdtPr>
                  <w:sdtContent>
                    <w:p>
                      <w:pPr>
                        <w:ind w:firstLine="720"/>
                        <w:jc w:val="both"/>
                        <w:rPr>
                          <w:sz w:val="22"/>
                          <w:szCs w:val="22"/>
                        </w:rPr>
                      </w:pPr>
                      <w:sdt>
                        <w:sdtPr>
                          <w:alias w:val="Numeris"/>
                          <w:tag w:val="nr_60d5042f37004f34ac724e0170d21858"/>
                          <w:lock w:val="sdtLocked"/>
                          <w:richText/>
                        </w:sdtPr>
                        <w:sdtContent>
                          <w:r>
                            <w:rPr>
                              <w:color w:val="000000"/>
                              <w:sz w:val="22"/>
                              <w:szCs w:val="22"/>
                            </w:rPr>
                            <w:t>8</w:t>
                          </w:r>
                        </w:sdtContent>
                      </w:sdt>
                      <w:r>
                        <w:rPr>
                          <w:color w:val="000000"/>
                          <w:sz w:val="22"/>
                          <w:szCs w:val="22"/>
                        </w:rPr>
                        <w:t xml:space="preserve">. </w:t>
                      </w:r>
                      <w:r>
                        <w:rPr>
                          <w:b/>
                          <w:bCs/>
                          <w:color w:val="000000"/>
                          <w:sz w:val="22"/>
                          <w:szCs w:val="22"/>
                        </w:rPr>
                        <w:t>Sąveikiosios intelektinės transporto sistemos</w:t>
                      </w:r>
                      <w:r>
                        <w:rPr>
                          <w:color w:val="000000"/>
                          <w:sz w:val="22"/>
                          <w:szCs w:val="22"/>
                        </w:rPr>
                        <w:t xml:space="preserve"> – intelektinės transporto sistemos, kurių naudotojai gali palaikyti ryšį ir bendradarbiauti keisdamiesi saugiais ir patikimais pranešimais, vieni apie kitus neturėdami jokių išankstinių žinių ir nediskriminacinėmis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9 d."/>
                    <w:tag w:val="part_95243a3a09874266b37774fcffaffd57"/>
                    <w:lock w:val="sdtLocked"/>
                    <w:richText/>
                  </w:sdtPr>
                  <w:sdtContent>
                    <w:p>
                      <w:pPr>
                        <w:ind w:firstLine="720"/>
                        <w:jc w:val="both"/>
                        <w:rPr>
                          <w:sz w:val="22"/>
                          <w:szCs w:val="22"/>
                        </w:rPr>
                      </w:pPr>
                      <w:sdt>
                        <w:sdtPr>
                          <w:alias w:val="Numeris"/>
                          <w:tag w:val="nr_95243a3a09874266b37774fcffaffd57"/>
                          <w:lock w:val="sdtLocked"/>
                          <w:richText/>
                        </w:sdtPr>
                        <w:sdtContent>
                          <w:r>
                            <w:rPr>
                              <w:color w:val="000000"/>
                              <w:sz w:val="22"/>
                              <w:szCs w:val="22"/>
                            </w:rPr>
                            <w:t>9</w:t>
                          </w:r>
                        </w:sdtContent>
                      </w:sdt>
                      <w:r>
                        <w:rPr>
                          <w:color w:val="000000"/>
                          <w:sz w:val="22"/>
                          <w:szCs w:val="22"/>
                        </w:rPr>
                        <w:t xml:space="preserve">. </w:t>
                      </w:r>
                      <w:r>
                        <w:rPr>
                          <w:b/>
                          <w:bCs/>
                          <w:color w:val="000000"/>
                          <w:sz w:val="22"/>
                          <w:szCs w:val="22"/>
                        </w:rPr>
                        <w:t>Sąveikiųjų intelektinių transporto sistemų paslauga</w:t>
                      </w:r>
                      <w:r>
                        <w:rPr>
                          <w:color w:val="000000"/>
                          <w:sz w:val="22"/>
                          <w:szCs w:val="22"/>
                        </w:rPr>
                        <w:t xml:space="preserve"> – per sąveikiąsias intelektines transporto sistemas teikiama intelektinių transporto sistemų paslauga.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0 d."/>
                    <w:tag w:val="part_209afa85f6d84a4091ec0130a2ecc099"/>
                    <w:lock w:val="sdtLocked"/>
                    <w:richText/>
                  </w:sdtPr>
                  <w:sdtContent>
                    <w:p>
                      <w:pPr>
                        <w:tabs>
                          <w:tab w:val="left" w:pos="993"/>
                        </w:tabs>
                        <w:ind w:firstLine="720"/>
                        <w:contextualSpacing/>
                        <w:jc w:val="both"/>
                        <w:rPr>
                          <w:sz w:val="22"/>
                          <w:szCs w:val="22"/>
                        </w:rPr>
                      </w:pPr>
                      <w:sdt>
                        <w:sdtPr>
                          <w:alias w:val="Numeris"/>
                          <w:tag w:val="nr_209afa85f6d84a4091ec0130a2ecc099"/>
                          <w:lock w:val="sdtLocked"/>
                          <w:richText/>
                        </w:sdtPr>
                        <w:sdtContent>
                          <w:r>
                            <w:rPr>
                              <w:sz w:val="22"/>
                              <w:szCs w:val="22"/>
                            </w:rPr>
                            <w:t>10</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1 d."/>
                    <w:tag w:val="part_e0e3c4ee72bb492caf4a29597db432ff"/>
                    <w:lock w:val="sdtLocked"/>
                    <w:richText/>
                  </w:sdtPr>
                  <w:sdtContent>
                    <w:p>
                      <w:pPr>
                        <w:tabs>
                          <w:tab w:val="left" w:pos="993"/>
                        </w:tabs>
                        <w:ind w:firstLine="720"/>
                        <w:contextualSpacing/>
                        <w:jc w:val="both"/>
                        <w:rPr>
                          <w:sz w:val="22"/>
                          <w:szCs w:val="22"/>
                        </w:rPr>
                      </w:pPr>
                      <w:sdt>
                        <w:sdtPr>
                          <w:alias w:val="Numeris"/>
                          <w:tag w:val="nr_e0e3c4ee72bb492caf4a29597db432ff"/>
                          <w:lock w:val="sdtLocked"/>
                          <w:richText/>
                        </w:sdtPr>
                        <w:sdtContent>
                          <w:r>
                            <w:rPr>
                              <w:sz w:val="22"/>
                              <w:szCs w:val="22"/>
                            </w:rPr>
                            <w:t>11</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2 d."/>
                    <w:tag w:val="part_7dd81cf9d08c4a768160f377cadfdf4f"/>
                    <w:lock w:val="sdtLocked"/>
                    <w:richText/>
                  </w:sdtPr>
                  <w:sdtContent>
                    <w:p>
                      <w:pPr>
                        <w:tabs>
                          <w:tab w:val="left" w:pos="993"/>
                        </w:tabs>
                        <w:ind w:firstLine="720"/>
                        <w:contextualSpacing/>
                        <w:jc w:val="both"/>
                        <w:rPr>
                          <w:sz w:val="22"/>
                          <w:szCs w:val="22"/>
                        </w:rPr>
                      </w:pPr>
                      <w:sdt>
                        <w:sdtPr>
                          <w:alias w:val="Numeris"/>
                          <w:tag w:val="nr_7dd81cf9d08c4a768160f377cadfdf4f"/>
                          <w:lock w:val="sdtLocked"/>
                          <w:richText/>
                        </w:sdtPr>
                        <w:sdtContent>
                          <w:r>
                            <w:rPr>
                              <w:sz w:val="22"/>
                              <w:szCs w:val="22"/>
                            </w:rPr>
                            <w:t>12</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3 d."/>
                    <w:tag w:val="part_1954e47313e64eb6aed0744f8d5622e9"/>
                    <w:lock w:val="sdtLocked"/>
                    <w:richText/>
                  </w:sdtPr>
                  <w:sdtContent>
                    <w:p>
                      <w:pPr>
                        <w:tabs>
                          <w:tab w:val="left" w:pos="1134"/>
                        </w:tabs>
                        <w:ind w:firstLine="720"/>
                        <w:contextualSpacing/>
                        <w:jc w:val="both"/>
                        <w:rPr>
                          <w:sz w:val="22"/>
                          <w:szCs w:val="22"/>
                        </w:rPr>
                      </w:pPr>
                      <w:sdt>
                        <w:sdtPr>
                          <w:alias w:val="Numeris"/>
                          <w:tag w:val="nr_1954e47313e64eb6aed0744f8d5622e9"/>
                          <w:lock w:val="sdtLocked"/>
                          <w:richText/>
                        </w:sdtPr>
                        <w:sdtContent>
                          <w:r>
                            <w:rPr>
                              <w:sz w:val="22"/>
                              <w:szCs w:val="22"/>
                            </w:rPr>
                            <w:t>13</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4 d."/>
                    <w:tag w:val="part_5574051be1a349a99bf965d7200e0f44"/>
                    <w:lock w:val="sdtLocked"/>
                    <w:richText/>
                  </w:sdtPr>
                  <w:sdtContent>
                    <w:p>
                      <w:pPr>
                        <w:tabs>
                          <w:tab w:val="left" w:pos="1134"/>
                        </w:tabs>
                        <w:ind w:firstLine="720"/>
                        <w:contextualSpacing/>
                        <w:jc w:val="both"/>
                        <w:rPr>
                          <w:sz w:val="22"/>
                          <w:szCs w:val="22"/>
                        </w:rPr>
                      </w:pPr>
                      <w:sdt>
                        <w:sdtPr>
                          <w:alias w:val="Numeris"/>
                          <w:tag w:val="nr_5574051be1a349a99bf965d7200e0f44"/>
                          <w:lock w:val="sdtLocked"/>
                          <w:richText/>
                        </w:sdtPr>
                        <w:sdtContent>
                          <w:r>
                            <w:rPr>
                              <w:sz w:val="22"/>
                              <w:szCs w:val="22"/>
                            </w:rPr>
                            <w:t>14</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5 d."/>
                    <w:tag w:val="part_73cbb6d856bd4136b491f256695eec9c"/>
                    <w:lock w:val="sdtLocked"/>
                    <w:richText/>
                  </w:sdtPr>
                  <w:sdtContent>
                    <w:p>
                      <w:pPr>
                        <w:tabs>
                          <w:tab w:val="left" w:pos="1134"/>
                        </w:tabs>
                        <w:ind w:firstLine="720"/>
                        <w:contextualSpacing/>
                        <w:jc w:val="both"/>
                        <w:rPr>
                          <w:sz w:val="22"/>
                          <w:szCs w:val="22"/>
                        </w:rPr>
                      </w:pPr>
                      <w:sdt>
                        <w:sdtPr>
                          <w:alias w:val="Numeris"/>
                          <w:tag w:val="nr_73cbb6d856bd4136b491f256695eec9c"/>
                          <w:lock w:val="sdtLocked"/>
                          <w:richText/>
                        </w:sdtPr>
                        <w:sdtContent>
                          <w:r>
                            <w:rPr>
                              <w:sz w:val="22"/>
                              <w:szCs w:val="22"/>
                            </w:rPr>
                            <w:t>15</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6 d."/>
                    <w:tag w:val="part_4ef4c8d359b14b90804b361776a4e12e"/>
                    <w:lock w:val="sdtLocked"/>
                    <w:richText/>
                  </w:sdtPr>
                  <w:sdtContent>
                    <w:p>
                      <w:pPr>
                        <w:tabs>
                          <w:tab w:val="left" w:pos="1134"/>
                        </w:tabs>
                        <w:ind w:firstLine="720"/>
                        <w:contextualSpacing/>
                        <w:jc w:val="both"/>
                        <w:rPr>
                          <w:sz w:val="22"/>
                          <w:szCs w:val="22"/>
                        </w:rPr>
                      </w:pPr>
                      <w:sdt>
                        <w:sdtPr>
                          <w:alias w:val="Numeris"/>
                          <w:tag w:val="nr_4ef4c8d359b14b90804b361776a4e12e"/>
                          <w:lock w:val="sdtLocked"/>
                          <w:richText/>
                        </w:sdtPr>
                        <w:sdtContent>
                          <w:r>
                            <w:rPr>
                              <w:sz w:val="22"/>
                              <w:szCs w:val="22"/>
                            </w:rPr>
                            <w:t>16</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7 d."/>
                    <w:tag w:val="part_7f50e050340f4a998bd3d990a8fd1bf1"/>
                    <w:lock w:val="sdtLocked"/>
                    <w:richText/>
                  </w:sdtPr>
                  <w:sdtContent>
                    <w:p>
                      <w:pPr>
                        <w:tabs>
                          <w:tab w:val="left" w:pos="1134"/>
                        </w:tabs>
                        <w:ind w:firstLine="720"/>
                        <w:contextualSpacing/>
                        <w:jc w:val="both"/>
                        <w:rPr>
                          <w:sz w:val="22"/>
                          <w:szCs w:val="22"/>
                        </w:rPr>
                      </w:pPr>
                      <w:sdt>
                        <w:sdtPr>
                          <w:alias w:val="Numeris"/>
                          <w:tag w:val="nr_7f50e050340f4a998bd3d990a8fd1bf1"/>
                          <w:lock w:val="sdtLocked"/>
                          <w:richText/>
                        </w:sdtPr>
                        <w:sdtContent>
                          <w:r>
                            <w:rPr>
                              <w:sz w:val="22"/>
                              <w:szCs w:val="22"/>
                            </w:rPr>
                            <w:t>17</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8 d."/>
                    <w:tag w:val="part_08fa0da0bb034839b622d196d8f5a2e0"/>
                    <w:lock w:val="sdtLocked"/>
                    <w:richText/>
                  </w:sdtPr>
                  <w:sdtContent>
                    <w:p>
                      <w:pPr>
                        <w:tabs>
                          <w:tab w:val="left" w:pos="1134"/>
                        </w:tabs>
                        <w:ind w:firstLine="720"/>
                        <w:contextualSpacing/>
                        <w:jc w:val="both"/>
                        <w:rPr>
                          <w:sz w:val="22"/>
                          <w:szCs w:val="22"/>
                        </w:rPr>
                      </w:pPr>
                      <w:sdt>
                        <w:sdtPr>
                          <w:alias w:val="Numeris"/>
                          <w:tag w:val="nr_08fa0da0bb034839b622d196d8f5a2e0"/>
                          <w:lock w:val="sdtLocked"/>
                          <w:richText/>
                        </w:sdtPr>
                        <w:sdtContent>
                          <w:r>
                            <w:rPr>
                              <w:sz w:val="22"/>
                              <w:szCs w:val="22"/>
                            </w:rPr>
                            <w:t>18</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19 d."/>
                    <w:tag w:val="part_0394f964cbe14f30940d4cdd4473ddca"/>
                    <w:lock w:val="sdtLocked"/>
                    <w:richText/>
                  </w:sdtPr>
                  <w:sdtContent>
                    <w:p>
                      <w:pPr>
                        <w:tabs>
                          <w:tab w:val="left" w:pos="1134"/>
                        </w:tabs>
                        <w:ind w:firstLine="720"/>
                        <w:contextualSpacing/>
                        <w:jc w:val="both"/>
                        <w:rPr>
                          <w:sz w:val="22"/>
                          <w:szCs w:val="22"/>
                        </w:rPr>
                      </w:pPr>
                      <w:sdt>
                        <w:sdtPr>
                          <w:alias w:val="Numeris"/>
                          <w:tag w:val="nr_0394f964cbe14f30940d4cdd4473ddca"/>
                          <w:lock w:val="sdtLocked"/>
                          <w:richText/>
                        </w:sdtPr>
                        <w:sdtContent>
                          <w:r>
                            <w:rPr>
                              <w:sz w:val="22"/>
                              <w:szCs w:val="22"/>
                            </w:rPr>
                            <w:t>19</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0 d."/>
                    <w:tag w:val="part_f6924a652d6e420495d31f2838777382"/>
                    <w:lock w:val="sdtLocked"/>
                    <w:richText/>
                  </w:sdtPr>
                  <w:sdtContent>
                    <w:p>
                      <w:pPr>
                        <w:tabs>
                          <w:tab w:val="left" w:pos="1134"/>
                        </w:tabs>
                        <w:ind w:firstLine="720"/>
                        <w:contextualSpacing/>
                        <w:jc w:val="both"/>
                        <w:rPr>
                          <w:sz w:val="22"/>
                          <w:szCs w:val="22"/>
                        </w:rPr>
                      </w:pPr>
                      <w:sdt>
                        <w:sdtPr>
                          <w:alias w:val="Numeris"/>
                          <w:tag w:val="nr_f6924a652d6e420495d31f2838777382"/>
                          <w:lock w:val="sdtLocked"/>
                          <w:richText/>
                        </w:sdtPr>
                        <w:sdtContent>
                          <w:r>
                            <w:rPr>
                              <w:sz w:val="22"/>
                              <w:szCs w:val="22"/>
                            </w:rPr>
                            <w:t>20</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1 d."/>
                    <w:tag w:val="part_6c7c73b021a5415a82afbe1f5f4c5794"/>
                    <w:lock w:val="sdtLocked"/>
                    <w:richText/>
                  </w:sdtPr>
                  <w:sdtContent>
                    <w:p>
                      <w:pPr>
                        <w:ind w:firstLine="720"/>
                        <w:jc w:val="both"/>
                        <w:rPr>
                          <w:sz w:val="22"/>
                          <w:szCs w:val="22"/>
                        </w:rPr>
                      </w:pPr>
                      <w:sdt>
                        <w:sdtPr>
                          <w:alias w:val="Numeris"/>
                          <w:tag w:val="nr_6c7c73b021a5415a82afbe1f5f4c5794"/>
                          <w:lock w:val="sdtLocked"/>
                          <w:richText/>
                        </w:sdtPr>
                        <w:sdtContent>
                          <w:r>
                            <w:rPr>
                              <w:bCs/>
                              <w:sz w:val="22"/>
                              <w:szCs w:val="22"/>
                            </w:rPr>
                            <w:t>21</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2 str. 22 d."/>
                    <w:tag w:val="part_c8ba19ec93504ab19fe64e496c6951bf"/>
                    <w:lock w:val="sdtLocked"/>
                    <w:richText/>
                  </w:sdtPr>
                  <w:sdtContent>
                    <w:p>
                      <w:pPr>
                        <w:ind w:firstLine="720"/>
                        <w:jc w:val="both"/>
                      </w:pPr>
                      <w:sdt>
                        <w:sdtPr>
                          <w:alias w:val="Numeris"/>
                          <w:tag w:val="nr_c8ba19ec93504ab19fe64e496c6951bf"/>
                          <w:lock w:val="sdtLocked"/>
                          <w:richText/>
                        </w:sdtPr>
                        <w:sdtContent>
                          <w:r>
                            <w:rPr>
                              <w:sz w:val="22"/>
                              <w:szCs w:val="22"/>
                            </w:rPr>
                            <w:t>22</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5"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6"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7"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19"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0"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1"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b1ca0ed19518447bbbea78a62b408826"/>
                <w:lock w:val="sdtLocked"/>
                <w:richText/>
              </w:sdtPr>
              <w:sdtContent>
                <w:p>
                  <w:pPr>
                    <w:ind w:firstLine="720"/>
                    <w:jc w:val="both"/>
                    <w:rPr>
                      <w:sz w:val="22"/>
                      <w:szCs w:val="22"/>
                    </w:rPr>
                  </w:pPr>
                  <w:sdt>
                    <w:sdtPr>
                      <w:alias w:val="Numeris"/>
                      <w:tag w:val="nr_b1ca0ed19518447bbbea78a62b408826"/>
                      <w:lock w:val="sdtLocked"/>
                      <w:richText/>
                    </w:sdtPr>
                    <w:sdtContent>
                      <w:r>
                        <w:rPr>
                          <w:b/>
                          <w:sz w:val="22"/>
                          <w:szCs w:val="22"/>
                        </w:rPr>
                        <w:t>11</w:t>
                      </w:r>
                    </w:sdtContent>
                  </w:sdt>
                  <w:r>
                    <w:rPr>
                      <w:b/>
                      <w:sz w:val="22"/>
                      <w:szCs w:val="22"/>
                    </w:rPr>
                    <w:t xml:space="preserve"> straipsnis. </w:t>
                  </w:r>
                  <w:sdt>
                    <w:sdtPr>
                      <w:alias w:val="Pavadinimas"/>
                      <w:tag w:val="title_b1ca0ed19518447bbbea78a62b408826"/>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79baf92a5b234a848b74265ae5865740"/>
                    <w:lock w:val="sdtLocked"/>
                    <w:richText/>
                  </w:sdtPr>
                  <w:sdtContent>
                    <w:p>
                      <w:pPr>
                        <w:ind w:firstLine="720"/>
                        <w:jc w:val="both"/>
                        <w:rPr>
                          <w:sz w:val="22"/>
                          <w:szCs w:val="22"/>
                        </w:rPr>
                      </w:pPr>
                      <w:sdt>
                        <w:sdtPr>
                          <w:alias w:val="Numeris"/>
                          <w:tag w:val="nr_79baf92a5b234a848b74265ae5865740"/>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 ir riboto judumo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1 d."/>
                    <w:tag w:val="part_822b77fa7edc459a96cf9fbe93b3476c"/>
                    <w:lock w:val="sdtLocked"/>
                    <w:richText/>
                  </w:sdtPr>
                  <w:sdtContent>
                    <w:p>
                      <w:pPr>
                        <w:ind w:firstLine="720"/>
                        <w:jc w:val="both"/>
                      </w:pPr>
                      <w:sdt>
                        <w:sdtPr>
                          <w:alias w:val="Numeris"/>
                          <w:tag w:val="nr_822b77fa7edc459a96cf9fbe93b3476c"/>
                          <w:lock w:val="sdtLocked"/>
                          <w:richText/>
                        </w:sdtPr>
                        <w:sdtContent>
                          <w:r>
                            <w:rPr>
                              <w:sz w:val="22"/>
                              <w:szCs w:val="22"/>
                            </w:rPr>
                            <w:t>2</w:t>
                          </w:r>
                          <w:r>
                            <w:rPr>
                              <w:sz w:val="22"/>
                              <w:szCs w:val="22"/>
                              <w:vertAlign w:val="superscript"/>
                            </w:rPr>
                            <w:t>1</w:t>
                          </w:r>
                        </w:sdtContent>
                      </w:sdt>
                      <w:r>
                        <w:rPr>
                          <w:sz w:val="22"/>
                          <w:szCs w:val="22"/>
                        </w:rP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r>
                        <w:t xml:space="preserve"> </w:t>
                      </w:r>
                    </w:p>
                    <w:p>
                      <w:pPr>
                        <w:jc w:val="both"/>
                      </w:pPr>
                      <w:r>
                        <w:rPr>
                          <w:b/>
                          <w:i/>
                          <w:sz w:val="20"/>
                        </w:rPr>
                        <w:t>TAR pastaba.</w:t>
                      </w:r>
                      <w:r>
                        <w:rPr>
                          <w:i/>
                          <w:sz w:val="20"/>
                        </w:rPr>
                        <w:t xml:space="preserve"> 11 straipsnio 2</w:t>
                      </w:r>
                      <w:r>
                        <w:rPr>
                          <w:i/>
                          <w:sz w:val="20"/>
                          <w:vertAlign w:val="superscript"/>
                        </w:rPr>
                        <w:t>1</w:t>
                      </w:r>
                      <w:r>
                        <w:rPr>
                          <w:i/>
                          <w:sz w:val="20"/>
                        </w:rPr>
                        <w:t xml:space="preserve"> dalies nuostatos taikomos įsigaliojus (2022-11-01) įstatymui Nr. </w:t>
                      </w:r>
                      <w:r>
                        <w:rPr>
                          <w:i/>
                          <w:sz w:val="20"/>
                          <w:lang w:val="en-US"/>
                        </w:rPr>
                        <w:t>XIV-1141</w:t>
                      </w:r>
                      <w:r>
                        <w:rPr>
                          <w:i/>
                          <w:sz w:val="20"/>
                        </w:rPr>
                        <w:t xml:space="preserve"> pirmą kartą Lietuvos Respublikoje registruojamoms viešojo transporto priemonėms, išskyrus atvejus, kai Lietuvos Respublikos teisės aktais reglamentuojamos transporto priemonių pirkimo procedūros buvo pradėtos iki įsigaliojant (2022-11-01) įstatymui Nr.</w:t>
                      </w:r>
                      <w:r>
                        <w:rPr>
                          <w:i/>
                          <w:sz w:val="20"/>
                          <w:lang w:val="en-US"/>
                        </w:rPr>
                        <w:t xml:space="preserve"> XIV-1141.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2 d."/>
                    <w:tag w:val="part_a15185cbc1724a15a0a3d069afa81972"/>
                    <w:lock w:val="sdtLocked"/>
                    <w:richText/>
                  </w:sdtPr>
                  <w:sdtContent>
                    <w:p>
                      <w:pPr>
                        <w:ind w:firstLine="720"/>
                        <w:jc w:val="both"/>
                        <w:rPr>
                          <w:sz w:val="22"/>
                          <w:szCs w:val="22"/>
                        </w:rPr>
                      </w:pPr>
                      <w:sdt>
                        <w:sdtPr>
                          <w:alias w:val="Numeris"/>
                          <w:tag w:val="nr_a15185cbc1724a15a0a3d069afa81972"/>
                          <w:lock w:val="sdtLocked"/>
                          <w:richText/>
                        </w:sdtPr>
                        <w:sdtContent>
                          <w:r>
                            <w:rPr>
                              <w:sz w:val="22"/>
                              <w:szCs w:val="22"/>
                            </w:rPr>
                            <w:t>2</w:t>
                          </w:r>
                          <w:r>
                            <w:rPr>
                              <w:sz w:val="22"/>
                              <w:szCs w:val="22"/>
                              <w:vertAlign w:val="superscript"/>
                            </w:rPr>
                            <w:t>2</w:t>
                          </w:r>
                        </w:sdtContent>
                      </w:sdt>
                      <w:r>
                        <w:rPr>
                          <w:sz w:val="22"/>
                          <w:szCs w:val="22"/>
                        </w:rP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11 str. 3 d."/>
                    <w:tag w:val="part_08f3bddadbe74c4b83b2f9de6c749937"/>
                    <w:lock w:val="sdtLocked"/>
                    <w:richText/>
                  </w:sdtPr>
                  <w:sdtContent>
                    <w:p>
                      <w:pPr>
                        <w:ind w:firstLine="720"/>
                        <w:jc w:val="both"/>
                        <w:rPr>
                          <w:sz w:val="22"/>
                          <w:szCs w:val="22"/>
                        </w:rPr>
                      </w:pPr>
                      <w:sdt>
                        <w:sdtPr>
                          <w:alias w:val="Numeris"/>
                          <w:tag w:val="nr_08f3bddadbe74c4b83b2f9de6c749937"/>
                          <w:lock w:val="sdtLocked"/>
                          <w:richText/>
                        </w:sdtPr>
                        <w:sdtContent>
                          <w:r>
                            <w:rPr>
                              <w:color w:val="000000"/>
                              <w:sz w:val="22"/>
                              <w:szCs w:val="22"/>
                            </w:rPr>
                            <w:t>3</w:t>
                          </w:r>
                        </w:sdtContent>
                      </w:sdt>
                      <w:r>
                        <w:rPr>
                          <w:color w:val="000000"/>
                          <w:sz w:val="22"/>
                          <w:szCs w:val="22"/>
                        </w:rPr>
                        <w:t xml:space="preserve">. Asmens duomenys intelektinių transporto sistemų ir sąveikiųjų intelektinių transporto sistemų srityse tvarkomi vadovaujantis Lietuvos Respublikos asmens duomenų teisinės apsaugos įstatymo, Lietuvos Respublikos elektroninių ryšių įstatymo ir 2016 m. balandžio 27 d. Europos Parlamento ir Tarybos reglamento </w:t>
                      </w:r>
                      <w:hyperlink r:id="rId23" w:tgtFrame="_blank" w:history="1">
                        <w:r>
                          <w:rPr>
                            <w:color w:val="0000FF" w:themeColor="hyperlink"/>
                            <w:sz w:val="22"/>
                            <w:szCs w:val="22"/>
                            <w:u w:val="single"/>
                          </w:rPr>
                          <w:t>(ES) 2016/679</w:t>
                        </w:r>
                      </w:hyperlink>
                      <w:r>
                        <w:rPr>
                          <w:color w:val="000000"/>
                          <w:sz w:val="22"/>
                          <w:szCs w:val="22"/>
                        </w:rPr>
                        <w:t xml:space="preserve"> dėl fizinių asmenų apsaugos tvarkant asmens duomenis ir dėl laisvo tokių duomenų judėjimo ir kuriuo panaikinama Direktyva </w:t>
                      </w:r>
                      <w:hyperlink r:id="rId24" w:tgtFrame="_blank" w:history="1">
                        <w:r>
                          <w:rPr>
                            <w:color w:val="0000FF" w:themeColor="hyperlink"/>
                            <w:sz w:val="22"/>
                            <w:szCs w:val="22"/>
                            <w:u w:val="single"/>
                          </w:rPr>
                          <w:t>95/46/EB</w:t>
                        </w:r>
                      </w:hyperlink>
                      <w:r>
                        <w:rPr>
                          <w:color w:val="000000"/>
                          <w:sz w:val="22"/>
                          <w:szCs w:val="22"/>
                        </w:rPr>
                        <w:t xml:space="preserve"> (Bendrojo duomenų apsaugos reglamento) nuostatomis. Tais atvejais, kai nėra būtini asmens tapatybę nustatantys duomenys, intelektinių transporto sistemų ir sąveikiųjų intelektinių transporto sistemų srityse tvarkomi tokie duomenys, iš kurių negalima nustatyti asmens tapatybės.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1 str. 4 d."/>
                    <w:tag w:val="part_860b4e18c8034f6a8e8ede0378b5b5a4"/>
                    <w:lock w:val="sdtLocked"/>
                    <w:richText/>
                  </w:sdtPr>
                  <w:sdtContent>
                    <w:p>
                      <w:pPr>
                        <w:ind w:firstLine="720"/>
                        <w:jc w:val="both"/>
                        <w:rPr>
                          <w:sz w:val="22"/>
                          <w:szCs w:val="22"/>
                        </w:rPr>
                      </w:pPr>
                      <w:sdt>
                        <w:sdtPr>
                          <w:alias w:val="Numeris"/>
                          <w:tag w:val="nr_860b4e18c8034f6a8e8ede0378b5b5a4"/>
                          <w:lock w:val="sdtLocked"/>
                          <w:richText/>
                        </w:sdtPr>
                        <w:sdtContent>
                          <w:r>
                            <w:rPr>
                              <w:color w:val="000000"/>
                              <w:sz w:val="22"/>
                              <w:szCs w:val="22"/>
                            </w:rPr>
                            <w:t>4</w:t>
                          </w:r>
                        </w:sdtContent>
                      </w:sdt>
                      <w:r>
                        <w:rPr>
                          <w:color w:val="000000"/>
                          <w:sz w:val="22"/>
                          <w:szCs w:val="22"/>
                        </w:rPr>
                        <w:t>. Atsakomybę už intelektinių transporto sistemų ir sąveikiųjų intelektinių transporto sistemų prietaikų ir paslaugų saugos ir kokybės pažeidimus reglamentuoja Lietuvos Respublikos produktų saugos įstatymas ir Lietuvos Respublikos administracinių nusižengimų kodeksas.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1 str. 5 d."/>
                    <w:tag w:val="part_888631cb41da4f21ab2d2c76607a3922"/>
                    <w:lock w:val="sdtLocked"/>
                    <w:richText/>
                  </w:sdtPr>
                  <w:sdtContent>
                    <w:p>
                      <w:pPr>
                        <w:ind w:firstLine="720"/>
                        <w:jc w:val="both"/>
                        <w:rPr>
                          <w:color w:val="000000"/>
                          <w:sz w:val="22"/>
                          <w:szCs w:val="22"/>
                        </w:rPr>
                      </w:pPr>
                      <w:sdt>
                        <w:sdtPr>
                          <w:alias w:val="Numeris"/>
                          <w:tag w:val="nr_888631cb41da4f21ab2d2c76607a3922"/>
                          <w:lock w:val="sdtLocked"/>
                          <w:richText/>
                        </w:sdtPr>
                        <w:sdtContent>
                          <w:r>
                            <w:rPr>
                              <w:color w:val="000000"/>
                              <w:sz w:val="22"/>
                              <w:szCs w:val="22"/>
                            </w:rPr>
                            <w:t>5</w:t>
                          </w:r>
                        </w:sdtContent>
                      </w:sdt>
                      <w:r>
                        <w:rPr>
                          <w:color w:val="000000"/>
                          <w:sz w:val="22"/>
                          <w:szCs w:val="22"/>
                        </w:rPr>
                        <w:t>. Žala, atsiradusi dėl netinkamų intelektinių transporto sistemų ir sąveikiųjų intelektinių transporto sistemų prietaikų ir paslaugų, atlyginama vadovaujantis Lietuvos Respublikos civilinio kodekso nuostatomis.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dfb9d35dc4ac4bdf84cc720ca68e5261"/>
                    <w:lock w:val="sdtLocked"/>
                    <w:richText/>
                  </w:sdtPr>
                  <w:sdtContent>
                    <w:p>
                      <w:pPr>
                        <w:ind w:firstLine="720"/>
                        <w:jc w:val="both"/>
                        <w:rPr>
                          <w:bCs/>
                          <w:sz w:val="22"/>
                          <w:szCs w:val="22"/>
                        </w:rPr>
                      </w:pPr>
                      <w:sdt>
                        <w:sdtPr>
                          <w:alias w:val="Numeris"/>
                          <w:tag w:val="nr_dfb9d35dc4ac4bdf84cc720ca68e5261"/>
                          <w:lock w:val="sdtLocked"/>
                          <w:richText/>
                        </w:sdtPr>
                        <w:sdtContent>
                          <w:r>
                            <w:rPr>
                              <w:sz w:val="22"/>
                              <w:szCs w:val="22"/>
                            </w:rPr>
                            <w:t>1</w:t>
                          </w:r>
                        </w:sdtContent>
                      </w:sdt>
                      <w:r>
                        <w:rPr>
                          <w:sz w:val="22"/>
                          <w:szCs w:val="22"/>
                        </w:rPr>
                        <w:t xml:space="preserve">. Kombinuotasis vežimas – krovinių vežimas tarp Europos Sąjungos valstybių narių </w:t>
                      </w:r>
                      <w:r>
                        <w:rPr>
                          <w:bCs/>
                          <w:sz w:val="22"/>
                          <w:szCs w:val="22"/>
                        </w:rPr>
                        <w:t>tuo pačiu</w:t>
                      </w:r>
                      <w:r>
                        <w:rPr>
                          <w:sz w:val="22"/>
                          <w:szCs w:val="22"/>
                        </w:rPr>
                        <w:t xml:space="preserve"> sunkvežimiu, priekaba ar puspriekabe (su vilkiku ar be jo), taip pat ta pačia keičiama talpykla arba konteineriu</w:t>
                      </w:r>
                      <w:r>
                        <w:rPr>
                          <w:bCs/>
                          <w:sz w:val="22"/>
                          <w:szCs w:val="22"/>
                        </w:rPr>
                        <w:t>, kurių ilgis 6,096 m (20 pėdų) ar didesnis, kai pradinė ir (arba) paskutinė maršruto dalis vyksta keliu (-iais), o kita maršruto dalis turi vykti geležinkelio linija (</w:t>
                        <w:noBreakHyphen/>
                        <w:t>omis), vidaus vandenų keliu (</w:t>
                        <w:noBreakHyphen/>
                        <w:t>iais) arba jūrų keliu (-iais) ir kai geležinkelio linija (-omis), vidaus vandenų keliu (-iais) arba jūrų keliu (-iais) nuvažiuojamas didesnis nei 100 km atstumas matuojant tiesia linija. Kroviniai keliu (</w:t>
                        <w:noBreakHyphen/>
                        <w:t>iais) turi būti vežami:</w:t>
                      </w:r>
                    </w:p>
                    <w:sdt>
                      <w:sdtPr>
                        <w:alias w:val="12 str. 1 d. 1 p."/>
                        <w:tag w:val="part_ee571627dbf04a38a90dd23bfc0dc847"/>
                        <w:lock w:val="sdtLocked"/>
                        <w:richText/>
                      </w:sdtPr>
                      <w:sdtContent>
                        <w:p>
                          <w:pPr>
                            <w:ind w:firstLine="720"/>
                            <w:jc w:val="both"/>
                            <w:rPr>
                              <w:bCs/>
                              <w:sz w:val="22"/>
                              <w:szCs w:val="22"/>
                            </w:rPr>
                          </w:pPr>
                          <w:sdt>
                            <w:sdtPr>
                              <w:alias w:val="Numeris"/>
                              <w:tag w:val="nr_ee571627dbf04a38a90dd23bfc0dc847"/>
                              <w:lock w:val="sdtLocked"/>
                              <w:richText/>
                            </w:sdtPr>
                            <w:sdtContent>
                              <w:r>
                                <w:rPr>
                                  <w:bCs/>
                                  <w:sz w:val="22"/>
                                  <w:szCs w:val="22"/>
                                </w:rPr>
                                <w:t>1</w:t>
                              </w:r>
                            </w:sdtContent>
                          </w:sdt>
                          <w:r>
                            <w:rPr>
                              <w:bCs/>
                              <w:sz w:val="22"/>
                              <w:szCs w:val="22"/>
                            </w:rPr>
                            <w:t>) pradinėje maršruto dalyje iš pakrovimo vietos iki artimiausios tinkamos geležinkelio pakrovimo stoties ir (arba) iš artimiausios tinkamos geležinkelio iškrovimo stoties iki iškrovimo vietos paskutinėje maršruto dalyje;</w:t>
                          </w:r>
                        </w:p>
                      </w:sdtContent>
                    </w:sdt>
                    <w:sdt>
                      <w:sdtPr>
                        <w:alias w:val="12 str. 1 d. 2 p."/>
                        <w:tag w:val="part_5ca0111eecd041f9971e161b3598b970"/>
                        <w:lock w:val="sdtLocked"/>
                        <w:richText/>
                      </w:sdtPr>
                      <w:sdtContent>
                        <w:p>
                          <w:pPr>
                            <w:ind w:firstLine="720"/>
                            <w:jc w:val="both"/>
                            <w:rPr>
                              <w:sz w:val="22"/>
                              <w:szCs w:val="22"/>
                            </w:rPr>
                          </w:pPr>
                          <w:sdt>
                            <w:sdtPr>
                              <w:alias w:val="Numeris"/>
                              <w:tag w:val="nr_5ca0111eecd041f9971e161b3598b970"/>
                              <w:lock w:val="sdtLocked"/>
                              <w:richText/>
                            </w:sdtPr>
                            <w:sdtContent>
                              <w:r>
                                <w:rPr>
                                  <w:bCs/>
                                  <w:sz w:val="22"/>
                                  <w:szCs w:val="22"/>
                                </w:rPr>
                                <w:t>2</w:t>
                              </w:r>
                            </w:sdtContent>
                          </w:sdt>
                          <w:r>
                            <w:rPr>
                              <w:bCs/>
                              <w:sz w:val="22"/>
                              <w:szCs w:val="22"/>
                            </w:rPr>
                            <w:t>) ne didesniu kaip 150 km atstumu matuojant tiesia linija iš pakrovimo ar iškrovimo vidaus vandenų uosto arba jūrų uosto.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0d7ed9b9c9224c7886436dd23a47a460"/>
                <w:lock w:val="sdtLocked"/>
                <w:richText/>
              </w:sdtPr>
              <w:sdtContent>
                <w:p>
                  <w:pPr>
                    <w:ind w:left="2364" w:hanging="1644"/>
                    <w:jc w:val="both"/>
                    <w:rPr>
                      <w:color w:val="000000"/>
                      <w:sz w:val="22"/>
                      <w:szCs w:val="22"/>
                    </w:rPr>
                  </w:pPr>
                  <w:sdt>
                    <w:sdtPr>
                      <w:alias w:val="Numeris"/>
                      <w:tag w:val="nr_0d7ed9b9c9224c7886436dd23a47a460"/>
                      <w:lock w:val="sdtLocked"/>
                      <w:richText/>
                    </w:sdtPr>
                    <w:sdtContent>
                      <w:r>
                        <w:rPr>
                          <w:b/>
                          <w:bCs/>
                          <w:color w:val="000000"/>
                          <w:sz w:val="22"/>
                          <w:szCs w:val="22"/>
                        </w:rPr>
                        <w:t>13</w:t>
                      </w:r>
                      <w:r>
                        <w:rPr>
                          <w:b/>
                          <w:bCs/>
                          <w:color w:val="000000"/>
                          <w:sz w:val="22"/>
                          <w:szCs w:val="22"/>
                          <w:vertAlign w:val="superscript"/>
                        </w:rPr>
                        <w:t>1</w:t>
                      </w:r>
                    </w:sdtContent>
                  </w:sdt>
                  <w:r>
                    <w:rPr>
                      <w:b/>
                      <w:bCs/>
                      <w:color w:val="000000"/>
                      <w:sz w:val="22"/>
                      <w:szCs w:val="22"/>
                    </w:rPr>
                    <w:t xml:space="preserve"> straipsnis. </w:t>
                  </w:r>
                  <w:sdt>
                    <w:sdtPr>
                      <w:alias w:val="Pavadinimas"/>
                      <w:tag w:val="title_0d7ed9b9c9224c7886436dd23a47a460"/>
                      <w:lock w:val="sdtLocked"/>
                      <w:richText/>
                    </w:sdtPr>
                    <w:sdtContent>
                      <w:r>
                        <w:rPr>
                          <w:b/>
                          <w:bCs/>
                          <w:color w:val="000000"/>
                          <w:sz w:val="22"/>
                          <w:szCs w:val="22"/>
                        </w:rPr>
                        <w:t>Intelektinių transporto sistemų ir sąveikiųjų intelektinių transporto sistemų koordinavimas</w:t>
                      </w:r>
                    </w:sdtContent>
                  </w:sdt>
                </w:p>
                <w:sdt>
                  <w:sdtPr>
                    <w:alias w:val="13-1 str. 1 d."/>
                    <w:tag w:val="part_0d35280bd7874d938323de611ea67b9b"/>
                    <w:lock w:val="sdtLocked"/>
                    <w:richText/>
                  </w:sdtPr>
                  <w:sdtContent>
                    <w:p>
                      <w:pPr>
                        <w:ind w:firstLine="720"/>
                        <w:jc w:val="both"/>
                        <w:rPr>
                          <w:color w:val="000000"/>
                          <w:sz w:val="22"/>
                          <w:szCs w:val="22"/>
                        </w:rPr>
                      </w:pPr>
                      <w:sdt>
                        <w:sdtPr>
                          <w:alias w:val="Numeris"/>
                          <w:tag w:val="nr_0d35280bd7874d938323de611ea67b9b"/>
                          <w:lock w:val="sdtLocked"/>
                          <w:richText/>
                        </w:sdtPr>
                        <w:sdtContent>
                          <w:r>
                            <w:rPr>
                              <w:color w:val="000000"/>
                              <w:sz w:val="22"/>
                              <w:szCs w:val="22"/>
                            </w:rPr>
                            <w:t>1</w:t>
                          </w:r>
                        </w:sdtContent>
                      </w:sdt>
                      <w:r>
                        <w:rPr>
                          <w:color w:val="000000"/>
                          <w:sz w:val="22"/>
                          <w:szCs w:val="22"/>
                        </w:rPr>
                        <w:t xml:space="preserve">. Susisiekimo ministerija ir susisiekimo ministro įgaliotos institucijos koordinuoja intelektinių transporto sistemų ir sąveikiųjų intelektinių transporto sistemų diegimą ir naudojimą. </w:t>
                      </w:r>
                    </w:p>
                  </w:sdtContent>
                </w:sdt>
                <w:sdt>
                  <w:sdtPr>
                    <w:alias w:val="13-1 str. 2 d."/>
                    <w:tag w:val="part_574d8362d11b4f7f8c76d5b74d176836"/>
                    <w:lock w:val="sdtLocked"/>
                    <w:richText/>
                  </w:sdtPr>
                  <w:sdtContent>
                    <w:p>
                      <w:pPr>
                        <w:ind w:firstLine="720"/>
                        <w:jc w:val="both"/>
                        <w:rPr>
                          <w:color w:val="000000"/>
                          <w:sz w:val="22"/>
                          <w:szCs w:val="22"/>
                        </w:rPr>
                      </w:pPr>
                      <w:sdt>
                        <w:sdtPr>
                          <w:alias w:val="Numeris"/>
                          <w:tag w:val="nr_574d8362d11b4f7f8c76d5b74d176836"/>
                          <w:lock w:val="sdtLocked"/>
                          <w:richText/>
                        </w:sdtPr>
                        <w:sdtContent>
                          <w:r>
                            <w:rPr>
                              <w:color w:val="000000"/>
                              <w:sz w:val="22"/>
                              <w:szCs w:val="22"/>
                            </w:rPr>
                            <w:t>2</w:t>
                          </w:r>
                        </w:sdtContent>
                      </w:sdt>
                      <w:r>
                        <w:rPr>
                          <w:color w:val="000000"/>
                          <w:sz w:val="22"/>
                          <w:szCs w:val="22"/>
                        </w:rPr>
                        <w:t>. Susisiekimo ministras ir jo įgaliotos institucijos pagal kompetenciją leidžia teisės aktus, kuriuose nustatoma intelektinių transporto sistemų ir sąveikiųjų intelektinių transporto sistemų diegimo ir naudojimo tvarka Lietuvos Respublikoje.</w:t>
                      </w:r>
                    </w:p>
                  </w:sdtContent>
                </w:sdt>
                <w:sdt>
                  <w:sdtPr>
                    <w:alias w:val="13-1 str. 3 d."/>
                    <w:tag w:val="part_b6c94d3b12ab4b57b3cf5aa2a4d649d2"/>
                    <w:lock w:val="sdtLocked"/>
                    <w:richText/>
                  </w:sdtPr>
                  <w:sdtContent>
                    <w:p>
                      <w:pPr>
                        <w:ind w:firstLine="720"/>
                        <w:jc w:val="both"/>
                        <w:rPr>
                          <w:color w:val="000000"/>
                          <w:sz w:val="22"/>
                          <w:szCs w:val="22"/>
                        </w:rPr>
                      </w:pPr>
                      <w:sdt>
                        <w:sdtPr>
                          <w:alias w:val="Numeris"/>
                          <w:tag w:val="nr_b6c94d3b12ab4b57b3cf5aa2a4d649d2"/>
                          <w:lock w:val="sdtLocked"/>
                          <w:richText/>
                        </w:sdtPr>
                        <w:sdtContent>
                          <w:r>
                            <w:rPr>
                              <w:color w:val="000000"/>
                              <w:sz w:val="22"/>
                              <w:szCs w:val="22"/>
                            </w:rPr>
                            <w:t>3</w:t>
                          </w:r>
                        </w:sdtContent>
                      </w:sdt>
                      <w:r>
                        <w:rPr>
                          <w:color w:val="000000"/>
                          <w:sz w:val="22"/>
                          <w:szCs w:val="22"/>
                        </w:rPr>
                        <w:t>. Viešojo keleivinio transporto kelionių duomenys kaupiami Viešojo transporto kelionių duomenų informacinėje sistemoje. Viešojo transporto kelionių duomenų informacinės sistemos valdytoja ir duomenų valdytoja yra Susisiekimo ministerija. Viešojo transporto kelionių duomenų kaupimo tvarką nustato susisiekimo ministras. Vežėjai ir savivaldybės teikia viešojo transporto kelionių duomenis, susijusius su tvarkaraščiais ir tarifais, ir informuoja duomenų tvarkytoją apie jų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13-2 str."/>
                <w:tag w:val="part_ab08b14b55ee4bcdb89b94339d152057"/>
                <w:lock w:val="sdtLocked"/>
                <w:richText/>
              </w:sdtPr>
              <w:sdtContent>
                <w:p>
                  <w:pPr>
                    <w:suppressAutoHyphens/>
                    <w:ind w:left="2410" w:hanging="1690"/>
                    <w:jc w:val="both"/>
                    <w:rPr>
                      <w:sz w:val="22"/>
                      <w:szCs w:val="22"/>
                      <w:lang w:eastAsia="lt-LT"/>
                    </w:rPr>
                  </w:pPr>
                  <w:sdt>
                    <w:sdtPr>
                      <w:alias w:val="Numeris"/>
                      <w:tag w:val="nr_ab08b14b55ee4bcdb89b94339d152057"/>
                      <w:lock w:val="sdtLocked"/>
                      <w:richText/>
                    </w:sdtPr>
                    <w:sdtContent>
                      <w:r>
                        <w:rPr>
                          <w:b/>
                          <w:bCs/>
                          <w:sz w:val="22"/>
                          <w:szCs w:val="22"/>
                        </w:rPr>
                        <w:t>13</w:t>
                      </w:r>
                      <w:r>
                        <w:rPr>
                          <w:b/>
                          <w:bCs/>
                          <w:sz w:val="22"/>
                          <w:szCs w:val="22"/>
                          <w:vertAlign w:val="superscript"/>
                        </w:rPr>
                        <w:t>2</w:t>
                      </w:r>
                    </w:sdtContent>
                  </w:sdt>
                  <w:r>
                    <w:rPr>
                      <w:b/>
                      <w:bCs/>
                      <w:sz w:val="22"/>
                      <w:szCs w:val="22"/>
                      <w:lang w:eastAsia="lt-LT"/>
                    </w:rPr>
                    <w:t xml:space="preserve"> straipsnis. </w:t>
                  </w:r>
                  <w:sdt>
                    <w:sdtPr>
                      <w:alias w:val="Pavadinimas"/>
                      <w:tag w:val="title_ab08b14b55ee4bcdb89b94339d152057"/>
                      <w:lock w:val="sdtLocked"/>
                      <w:richText/>
                    </w:sdtPr>
                    <w:sdtContent>
                      <w:r>
                        <w:rPr>
                          <w:b/>
                          <w:bCs/>
                          <w:sz w:val="22"/>
                          <w:szCs w:val="22"/>
                          <w:lang w:eastAsia="lt-LT"/>
                        </w:rPr>
                        <w:t>Kelionių planavimo ir jungtinio bilieto informacinės sistemos valdymas, vežėjų ir keleivių vežimo reguliariaisiais reisais organizatorių pareigos ir atsakomybė</w:t>
                      </w:r>
                    </w:sdtContent>
                  </w:sdt>
                </w:p>
                <w:sdt>
                  <w:sdtPr>
                    <w:alias w:val="13-2 str. 1 d."/>
                    <w:tag w:val="part_f7129756c40b40ec87eb597577031c49"/>
                    <w:lock w:val="sdtLocked"/>
                    <w:richText/>
                  </w:sdtPr>
                  <w:sdtContent>
                    <w:p>
                      <w:pPr>
                        <w:suppressAutoHyphens/>
                        <w:ind w:firstLine="720"/>
                        <w:jc w:val="both"/>
                        <w:rPr>
                          <w:sz w:val="22"/>
                          <w:szCs w:val="22"/>
                          <w:lang w:eastAsia="lt-LT"/>
                        </w:rPr>
                      </w:pPr>
                      <w:sdt>
                        <w:sdtPr>
                          <w:alias w:val="Numeris"/>
                          <w:tag w:val="nr_f7129756c40b40ec87eb597577031c49"/>
                          <w:lock w:val="sdtLocked"/>
                          <w:richText/>
                        </w:sdtPr>
                        <w:sdtContent>
                          <w:r>
                            <w:rPr>
                              <w:sz w:val="22"/>
                              <w:szCs w:val="22"/>
                              <w:lang w:eastAsia="lt-LT"/>
                            </w:rPr>
                            <w:t>1</w:t>
                          </w:r>
                        </w:sdtContent>
                      </w:sdt>
                      <w:r>
                        <w:rPr>
                          <w:sz w:val="22"/>
                          <w:szCs w:val="22"/>
                          <w:lang w:eastAsia="lt-LT"/>
                        </w:rPr>
                        <w:t>. Kelionių planavimo ir jungtinio bilieto informacinės sistemos valdytoja ir duomenų valdytoja yra Susisiekimo ministerija.</w:t>
                      </w:r>
                    </w:p>
                  </w:sdtContent>
                </w:sdt>
                <w:sdt>
                  <w:sdtPr>
                    <w:alias w:val="13-2 str. 2 d."/>
                    <w:tag w:val="part_9b46d1a8cf4f4116bde298538b422761"/>
                    <w:lock w:val="sdtLocked"/>
                    <w:richText/>
                  </w:sdtPr>
                  <w:sdtContent>
                    <w:p>
                      <w:pPr>
                        <w:suppressAutoHyphens/>
                        <w:ind w:firstLine="720"/>
                        <w:jc w:val="both"/>
                        <w:rPr>
                          <w:sz w:val="22"/>
                          <w:szCs w:val="22"/>
                          <w:lang w:eastAsia="lt-LT"/>
                        </w:rPr>
                      </w:pPr>
                      <w:sdt>
                        <w:sdtPr>
                          <w:alias w:val="Numeris"/>
                          <w:tag w:val="nr_9b46d1a8cf4f4116bde298538b422761"/>
                          <w:lock w:val="sdtLocked"/>
                          <w:richText/>
                        </w:sdtPr>
                        <w:sdtContent>
                          <w:r>
                            <w:rPr>
                              <w:sz w:val="22"/>
                              <w:szCs w:val="22"/>
                              <w:lang w:eastAsia="lt-LT"/>
                            </w:rPr>
                            <w:t>2</w:t>
                          </w:r>
                        </w:sdtContent>
                      </w:sdt>
                      <w:r>
                        <w:rPr>
                          <w:sz w:val="22"/>
                          <w:szCs w:val="22"/>
                          <w:lang w:eastAsia="lt-LT"/>
                        </w:rPr>
                        <w:t>. Kelionių planavimo ir jungtinio bilieto informacinės sistemos duomenys, išskyrus asmens duomenis, yra vieši ir atveriami pakartotinai naudoti. Duomenų viešumas užtikrinamas ir jie pakartotinai naudojami vadovaujantis Lietuvos Respublikos teisės gauti informaciją ir duomenų pakartotinio naudojimo įstatymu.</w:t>
                      </w:r>
                    </w:p>
                  </w:sdtContent>
                </w:sdt>
                <w:sdt>
                  <w:sdtPr>
                    <w:alias w:val="13-2 str. 3 d."/>
                    <w:tag w:val="part_4533d6e9b8e74ddf8f49fd4fcc00a806"/>
                    <w:lock w:val="sdtLocked"/>
                    <w:richText/>
                  </w:sdtPr>
                  <w:sdtContent>
                    <w:p>
                      <w:pPr>
                        <w:suppressAutoHyphens/>
                        <w:ind w:firstLine="720"/>
                        <w:jc w:val="both"/>
                        <w:rPr>
                          <w:bCs/>
                          <w:sz w:val="22"/>
                          <w:szCs w:val="22"/>
                          <w:lang w:eastAsia="lt-LT"/>
                        </w:rPr>
                      </w:pPr>
                      <w:sdt>
                        <w:sdtPr>
                          <w:alias w:val="Numeris"/>
                          <w:tag w:val="nr_4533d6e9b8e74ddf8f49fd4fcc00a806"/>
                          <w:lock w:val="sdtLocked"/>
                          <w:richText/>
                        </w:sdtPr>
                        <w:sdtContent>
                          <w:r>
                            <w:rPr>
                              <w:sz w:val="22"/>
                              <w:szCs w:val="22"/>
                            </w:rPr>
                            <w:t>3</w:t>
                          </w:r>
                        </w:sdtContent>
                      </w:sdt>
                      <w:r>
                        <w:rPr>
                          <w:sz w:val="22"/>
                          <w:szCs w:val="22"/>
                        </w:rPr>
                        <w:t>. Pakartotiniam naudojimui teikiami tik tie duomenys, kurie būtini paslaugų integracijai įgyvendinti. Viešinami duomenys neapima asmens duomenų ir vežėjų informacijos, kuri pagal Civilinį kodeksą laikoma komercine paslaptimi.</w:t>
                      </w:r>
                    </w:p>
                  </w:sdtContent>
                </w:sdt>
                <w:sdt>
                  <w:sdtPr>
                    <w:alias w:val="13-2 str. 4 d."/>
                    <w:tag w:val="part_1c2cc93e2a244fd88c0ad18cda1200ab"/>
                    <w:lock w:val="sdtLocked"/>
                    <w:richText/>
                  </w:sdtPr>
                  <w:sdtContent>
                    <w:p>
                      <w:pPr>
                        <w:suppressAutoHyphens/>
                        <w:ind w:firstLine="720"/>
                        <w:jc w:val="both"/>
                        <w:rPr>
                          <w:sz w:val="22"/>
                          <w:szCs w:val="22"/>
                          <w:lang w:eastAsia="lt-LT"/>
                        </w:rPr>
                      </w:pPr>
                      <w:sdt>
                        <w:sdtPr>
                          <w:alias w:val="Numeris"/>
                          <w:tag w:val="nr_1c2cc93e2a244fd88c0ad18cda1200ab"/>
                          <w:lock w:val="sdtLocked"/>
                          <w:richText/>
                        </w:sdtPr>
                        <w:sdtContent>
                          <w:r>
                            <w:rPr>
                              <w:sz w:val="22"/>
                              <w:szCs w:val="22"/>
                              <w:lang w:eastAsia="lt-LT"/>
                            </w:rPr>
                            <w:t>4</w:t>
                          </w:r>
                        </w:sdtContent>
                      </w:sdt>
                      <w:r>
                        <w:rPr>
                          <w:sz w:val="22"/>
                          <w:szCs w:val="22"/>
                          <w:lang w:eastAsia="lt-LT"/>
                        </w:rPr>
                        <w:t xml:space="preserve">. Vežėjas, vykdantis keleivių vežimą kelių transportu reguliariaisiais reisais vietinio ir tolimojo susisiekimo maršrutais, geležinkelių transportu vietinio susisiekimo maršrutais ir vidaus vandenų transportu reguliariaisiais reisais, ir keleivių vežimo </w:t>
                      </w:r>
                      <w:r>
                        <w:rPr>
                          <w:bCs/>
                          <w:sz w:val="22"/>
                          <w:szCs w:val="22"/>
                          <w:lang w:eastAsia="lt-LT"/>
                        </w:rPr>
                        <w:t xml:space="preserve">reguliariaisiais reisais </w:t>
                      </w:r>
                      <w:r>
                        <w:rPr>
                          <w:sz w:val="22"/>
                          <w:szCs w:val="22"/>
                          <w:lang w:eastAsia="lt-LT"/>
                        </w:rPr>
                        <w:t>organizatorius privalo:</w:t>
                      </w:r>
                    </w:p>
                    <w:sdt>
                      <w:sdtPr>
                        <w:alias w:val="13-2 str. 4 d. 1 p."/>
                        <w:tag w:val="part_d8f8746912514f8fa942b4bb88a10936"/>
                        <w:lock w:val="sdtLocked"/>
                        <w:richText/>
                      </w:sdtPr>
                      <w:sdtContent>
                        <w:p>
                          <w:pPr>
                            <w:suppressAutoHyphens/>
                            <w:ind w:firstLine="720"/>
                            <w:jc w:val="both"/>
                            <w:rPr>
                              <w:sz w:val="22"/>
                              <w:szCs w:val="22"/>
                              <w:lang w:eastAsia="lt-LT"/>
                            </w:rPr>
                          </w:pPr>
                          <w:sdt>
                            <w:sdtPr>
                              <w:alias w:val="Numeris"/>
                              <w:tag w:val="nr_d8f8746912514f8fa942b4bb88a10936"/>
                              <w:lock w:val="sdtLocked"/>
                              <w:richText/>
                            </w:sdtPr>
                            <w:sdtContent>
                              <w:r>
                                <w:rPr>
                                  <w:sz w:val="22"/>
                                  <w:szCs w:val="22"/>
                                  <w:lang w:eastAsia="lt-LT"/>
                                </w:rPr>
                                <w:t>1</w:t>
                              </w:r>
                            </w:sdtContent>
                          </w:sdt>
                          <w:r>
                            <w:rPr>
                              <w:sz w:val="22"/>
                              <w:szCs w:val="22"/>
                              <w:lang w:eastAsia="lt-LT"/>
                            </w:rPr>
                            <w:t>) susisiekimo ministro nustatyta tvarka teikti tikralaikius kelionių duomenis į Viešojo transporto kelionių duomenų informacinę sistemą;</w:t>
                          </w:r>
                        </w:p>
                      </w:sdtContent>
                    </w:sdt>
                    <w:sdt>
                      <w:sdtPr>
                        <w:alias w:val="13-2 str. 4 d. 2 p."/>
                        <w:tag w:val="part_4f50eae4ad0d442b8504b2d48eb3d1d9"/>
                        <w:lock w:val="sdtLocked"/>
                        <w:richText/>
                      </w:sdtPr>
                      <w:sdtContent>
                        <w:p>
                          <w:pPr>
                            <w:suppressAutoHyphens/>
                            <w:ind w:firstLine="720"/>
                            <w:jc w:val="both"/>
                            <w:rPr>
                              <w:sz w:val="22"/>
                              <w:szCs w:val="22"/>
                              <w:lang w:eastAsia="lt-LT"/>
                            </w:rPr>
                          </w:pPr>
                          <w:sdt>
                            <w:sdtPr>
                              <w:alias w:val="Numeris"/>
                              <w:tag w:val="nr_4f50eae4ad0d442b8504b2d48eb3d1d9"/>
                              <w:lock w:val="sdtLocked"/>
                              <w:richText/>
                            </w:sdtPr>
                            <w:sdtContent>
                              <w:r>
                                <w:rPr>
                                  <w:sz w:val="22"/>
                                  <w:szCs w:val="22"/>
                                  <w:lang w:eastAsia="lt-LT"/>
                                </w:rPr>
                                <w:t>2</w:t>
                              </w:r>
                            </w:sdtContent>
                          </w:sdt>
                          <w:r>
                            <w:rPr>
                              <w:sz w:val="22"/>
                              <w:szCs w:val="22"/>
                              <w:lang w:eastAsia="lt-LT"/>
                            </w:rPr>
                            <w:t xml:space="preserve">) sudaryti galimybę keleiviui </w:t>
                          </w:r>
                          <w:r>
                            <w:rPr>
                              <w:iCs/>
                              <w:sz w:val="22"/>
                              <w:szCs w:val="22"/>
                              <w:lang w:eastAsia="lt-LT"/>
                            </w:rPr>
                            <w:t>atsiskaityti už judumo paslaugas</w:t>
                          </w:r>
                          <w:r>
                            <w:rPr>
                              <w:sz w:val="22"/>
                              <w:szCs w:val="22"/>
                              <w:lang w:eastAsia="lt-LT"/>
                            </w:rPr>
                            <w:t xml:space="preserve"> ar įsigyti kelionės bilietus Kelionių planavimo ir jungtinio bilieto informacinėje sistemoje.</w:t>
                          </w:r>
                        </w:p>
                      </w:sdtContent>
                    </w:sdt>
                  </w:sdtContent>
                </w:sdt>
                <w:sdt>
                  <w:sdtPr>
                    <w:alias w:val="13-2 str. 5 d."/>
                    <w:tag w:val="part_3e5a8fa6d2c642739c24dee72e13fc8c"/>
                    <w:lock w:val="sdtLocked"/>
                    <w:richText/>
                  </w:sdtPr>
                  <w:sdtContent>
                    <w:p>
                      <w:pPr>
                        <w:suppressAutoHyphens/>
                        <w:ind w:firstLine="720"/>
                        <w:jc w:val="both"/>
                        <w:rPr>
                          <w:sz w:val="22"/>
                          <w:szCs w:val="22"/>
                          <w:lang w:eastAsia="lt-LT"/>
                        </w:rPr>
                      </w:pPr>
                      <w:sdt>
                        <w:sdtPr>
                          <w:alias w:val="Numeris"/>
                          <w:tag w:val="nr_3e5a8fa6d2c642739c24dee72e13fc8c"/>
                          <w:lock w:val="sdtLocked"/>
                          <w:richText/>
                        </w:sdtPr>
                        <w:sdtContent>
                          <w:r>
                            <w:rPr>
                              <w:sz w:val="22"/>
                              <w:szCs w:val="22"/>
                              <w:lang w:eastAsia="lt-LT"/>
                            </w:rPr>
                            <w:t>5</w:t>
                          </w:r>
                        </w:sdtContent>
                      </w:sdt>
                      <w:r>
                        <w:rPr>
                          <w:sz w:val="22"/>
                          <w:szCs w:val="22"/>
                          <w:lang w:eastAsia="lt-LT"/>
                        </w:rPr>
                        <w:t>. Jeigu vežėjas nevykdo bent vienos iš šio straipsnio 4 dalyje nustatytų pareigų, valstybės ar savivaldybės institucija, atsakinga už viešųjų paslaugų teikimo sutarčių įgyvendinimą ir (arba) vežėjų,</w:t>
                      </w:r>
                      <w:r>
                        <w:rPr>
                          <w:bCs/>
                          <w:sz w:val="22"/>
                          <w:szCs w:val="22"/>
                          <w:lang w:eastAsia="lt-LT"/>
                        </w:rPr>
                        <w:t xml:space="preserve"> keleivių vežimo reguliariaisiais reisais organizatorių</w:t>
                      </w:r>
                      <w:r>
                        <w:rPr>
                          <w:sz w:val="22"/>
                          <w:szCs w:val="22"/>
                          <w:lang w:eastAsia="lt-LT"/>
                        </w:rPr>
                        <w:t xml:space="preserve"> išlaidų (negautų pajamų), susijusių su transporto lengvatų taikymu, kompensavimą (atlyginimą), (toliau šiame straipsnyje – institucija), vadovaudamasi susisiekimo ministro nustatyta tvarka, raštu įspėja vežėją apie nustatytą pareigų nevykdymą ir nustato ne trumpesnį kaip 14 darbo dienų terminą trūkumams pašalinti.</w:t>
                      </w:r>
                    </w:p>
                  </w:sdtContent>
                </w:sdt>
                <w:sdt>
                  <w:sdtPr>
                    <w:alias w:val="13-2 str. 6 d."/>
                    <w:tag w:val="part_85f4967e242e4ee995bc9e1bf1e911f3"/>
                    <w:lock w:val="sdtLocked"/>
                    <w:richText/>
                  </w:sdtPr>
                  <w:sdtContent>
                    <w:p>
                      <w:pPr>
                        <w:suppressAutoHyphens/>
                        <w:ind w:firstLine="720"/>
                        <w:jc w:val="both"/>
                        <w:rPr>
                          <w:color w:val="000000"/>
                          <w:sz w:val="22"/>
                          <w:szCs w:val="22"/>
                        </w:rPr>
                      </w:pPr>
                      <w:sdt>
                        <w:sdtPr>
                          <w:alias w:val="Numeris"/>
                          <w:tag w:val="nr_85f4967e242e4ee995bc9e1bf1e911f3"/>
                          <w:lock w:val="sdtLocked"/>
                          <w:richText/>
                        </w:sdtPr>
                        <w:sdtContent>
                          <w:r>
                            <w:rPr>
                              <w:sz w:val="22"/>
                              <w:szCs w:val="22"/>
                              <w:lang w:eastAsia="lt-LT"/>
                            </w:rPr>
                            <w:t>6</w:t>
                          </w:r>
                        </w:sdtContent>
                      </w:sdt>
                      <w:r>
                        <w:rPr>
                          <w:sz w:val="22"/>
                          <w:szCs w:val="22"/>
                          <w:lang w:eastAsia="lt-LT"/>
                        </w:rPr>
                        <w:t>. Jeigu vežėjas per institucijos nustatytą terminą</w:t>
                      </w:r>
                      <w:r>
                        <w:rPr>
                          <w:bCs/>
                          <w:sz w:val="22"/>
                          <w:szCs w:val="22"/>
                          <w:lang w:eastAsia="lt-LT"/>
                        </w:rPr>
                        <w:t xml:space="preserve"> nepašalina šio straipsnio 5 dalyje nurodytų </w:t>
                      </w:r>
                      <w:r>
                        <w:rPr>
                          <w:sz w:val="22"/>
                          <w:szCs w:val="22"/>
                          <w:lang w:eastAsia="lt-LT"/>
                        </w:rPr>
                        <w:t xml:space="preserve">trūkumų, institucija priima sprendimą nutraukti vežėjo išlaidų (negautų pajamų), susijusių su transporto lengvatų taikymu, kompensavimą (atlyginimą) ir apie šį sprendimą raštu praneša vežėjui </w:t>
                      </w:r>
                      <w:r>
                        <w:rPr>
                          <w:sz w:val="22"/>
                          <w:szCs w:val="22"/>
                        </w:rPr>
                        <w:t>per 5 darbo dienas nuo jo priėmimo dienos</w:t>
                      </w:r>
                      <w:r>
                        <w:rPr>
                          <w:sz w:val="22"/>
                          <w:szCs w:val="22"/>
                          <w:lang w:eastAsia="lt-LT"/>
                        </w:rPr>
                        <w:t>. Vežėjo išlaidų (negautų pajamų), susijusių su transporto lengvatų taikymu, kompensavimas (atlyginimas) susisiekimo ministro nustatyta tvarka atnaujinamas vežėjui pašalinus nustatytus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e472750a11f1b53dfa020e517810">
                    <w:r w:rsidRPr="00532B9F">
                      <w:rPr>
                        <w:rFonts w:ascii="Times New Roman" w:eastAsia="MS Mincho" w:hAnsi="Times New Roman"/>
                        <w:sz w:val="20"/>
                        <w:i/>
                        <w:iCs/>
                        <w:color w:val="0000FF" w:themeColor="hyperlink"/>
                        <w:u w:val="single"/>
                      </w:rPr>
                      <w:t>XV-1046</w:t>
                    </w:r>
                  </w:fldSimple>
                  <w:r>
                    <w:rPr>
                      <w:rFonts w:ascii="Times New Roman" w:eastAsia="MS Mincho" w:hAnsi="Times New Roman"/>
                      <w:sz w:val="20"/>
                      <w:i/>
                      <w:iCs/>
                    </w:rPr>
                    <w:t>,
2026-06-18,
paskelbta TAR 2026-07-01, i. k. 2026-11356        </w:t>
                  </w:r>
                </w:p>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7"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f672875a260f413bbe29c93e35218f9a"/>
                <w:lock w:val="sdtLocked"/>
                <w:richText/>
              </w:sdtPr>
              <w:sdtContent>
                <w:p>
                  <w:pPr>
                    <w:ind w:left="2268" w:hanging="1548"/>
                    <w:jc w:val="both"/>
                    <w:rPr>
                      <w:b/>
                      <w:bCs/>
                      <w:sz w:val="22"/>
                      <w:szCs w:val="22"/>
                    </w:rPr>
                  </w:pPr>
                  <w:sdt>
                    <w:sdtPr>
                      <w:alias w:val="Numeris"/>
                      <w:tag w:val="nr_f672875a260f413bbe29c93e35218f9a"/>
                      <w:lock w:val="sdtLocked"/>
                      <w:richText/>
                    </w:sdtPr>
                    <w:sdtContent>
                      <w:r>
                        <w:rPr>
                          <w:b/>
                          <w:bCs/>
                          <w:sz w:val="22"/>
                          <w:szCs w:val="22"/>
                        </w:rPr>
                        <w:t>19</w:t>
                      </w:r>
                      <w:r>
                        <w:rPr>
                          <w:b/>
                          <w:bCs/>
                          <w:sz w:val="22"/>
                          <w:szCs w:val="22"/>
                          <w:vertAlign w:val="superscript"/>
                        </w:rPr>
                        <w:t>1</w:t>
                      </w:r>
                    </w:sdtContent>
                  </w:sdt>
                  <w:r>
                    <w:rPr>
                      <w:b/>
                      <w:bCs/>
                      <w:sz w:val="22"/>
                      <w:szCs w:val="22"/>
                    </w:rPr>
                    <w:t xml:space="preserve"> straipsnis. </w:t>
                  </w:r>
                  <w:sdt>
                    <w:sdtPr>
                      <w:alias w:val="Pavadinimas"/>
                      <w:tag w:val="title_f672875a260f413bbe29c93e35218f9a"/>
                      <w:lock w:val="sdtLocked"/>
                      <w:richText/>
                    </w:sdtPr>
                    <w:sdtContent>
                      <w:r>
                        <w:rPr>
                          <w:b/>
                          <w:bCs/>
                          <w:sz w:val="22"/>
                          <w:szCs w:val="22"/>
                        </w:rPr>
                        <w:t>Vežėjų, kurie verčiasi keleivių vežimu oro keliais, pareiga teikti bilietų užsakymo ir išvykimo kontrolės, keleivių skrydžio duomenis ir šių duomenų tvarkymas</w:t>
                      </w:r>
                    </w:sdtContent>
                  </w:sdt>
                </w:p>
                <w:sdt>
                  <w:sdtPr>
                    <w:alias w:val="19-1 str. 1 d."/>
                    <w:tag w:val="part_213a7459f32642bab536478ca5ea8dac"/>
                    <w:lock w:val="sdtLocked"/>
                    <w:richText/>
                  </w:sdtPr>
                  <w:sdtContent>
                    <w:p>
                      <w:pPr>
                        <w:widowControl w:val="0"/>
                        <w:ind w:firstLine="720"/>
                        <w:jc w:val="both"/>
                        <w:rPr>
                          <w:sz w:val="22"/>
                          <w:szCs w:val="22"/>
                        </w:rPr>
                      </w:pPr>
                      <w:sdt>
                        <w:sdtPr>
                          <w:alias w:val="Numeris"/>
                          <w:tag w:val="nr_213a7459f32642bab536478ca5ea8dac"/>
                          <w:lock w:val="sdtLocked"/>
                          <w:richText/>
                        </w:sdtPr>
                        <w:sdtContent>
                          <w:r>
                            <w:rPr>
                              <w:sz w:val="22"/>
                              <w:szCs w:val="22"/>
                            </w:rPr>
                            <w:t>1</w:t>
                          </w:r>
                        </w:sdtContent>
                      </w:sdt>
                      <w:r>
                        <w:rPr>
                          <w:sz w:val="22"/>
                          <w:szCs w:val="22"/>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(toliau – įgaliotas padalinys)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sdtContent>
                </w:sdt>
                <w:sdt>
                  <w:sdtPr>
                    <w:alias w:val="19-1 str. 2 d."/>
                    <w:tag w:val="part_e4500b9556bb4ebdbe51b497b2591ee6"/>
                    <w:lock w:val="sdtLocked"/>
                    <w:richText/>
                  </w:sdtPr>
                  <w:sdtContent>
                    <w:p>
                      <w:pPr>
                        <w:widowControl w:val="0"/>
                        <w:ind w:firstLine="720"/>
                        <w:jc w:val="both"/>
                        <w:rPr>
                          <w:sz w:val="22"/>
                          <w:szCs w:val="22"/>
                        </w:rPr>
                      </w:pPr>
                      <w:sdt>
                        <w:sdtPr>
                          <w:alias w:val="Numeris"/>
                          <w:tag w:val="nr_e4500b9556bb4ebdbe51b497b2591ee6"/>
                          <w:lock w:val="sdtLocked"/>
                          <w:richText/>
                        </w:sdtPr>
                        <w:sdtContent>
                          <w:r>
                            <w:rPr>
                              <w:sz w:val="22"/>
                              <w:szCs w:val="22"/>
                            </w:rPr>
                            <w:t>2</w:t>
                          </w:r>
                        </w:sdtContent>
                      </w:sdt>
                      <w:r>
                        <w:rPr>
                          <w:sz w:val="22"/>
                          <w:szCs w:val="22"/>
                        </w:rPr>
                        <w:t>. Įgaliotas padalinys yra Lietuvos policijos generalinio komisaro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sdtContent>
                </w:sdt>
                <w:sdt>
                  <w:sdtPr>
                    <w:alias w:val="19-1 str. 3 d."/>
                    <w:tag w:val="part_4b2ffaeb457c4467801f35235cfcc1a8"/>
                    <w:lock w:val="sdtLocked"/>
                    <w:richText/>
                  </w:sdtPr>
                  <w:sdtContent>
                    <w:p>
                      <w:pPr>
                        <w:widowControl w:val="0"/>
                        <w:ind w:firstLine="720"/>
                        <w:jc w:val="both"/>
                        <w:rPr>
                          <w:sz w:val="22"/>
                          <w:szCs w:val="22"/>
                        </w:rPr>
                      </w:pPr>
                      <w:sdt>
                        <w:sdtPr>
                          <w:alias w:val="Numeris"/>
                          <w:tag w:val="nr_4b2ffaeb457c4467801f35235cfcc1a8"/>
                          <w:lock w:val="sdtLocked"/>
                          <w:richText/>
                        </w:sdtPr>
                        <w:sdtContent>
                          <w:r>
                            <w:rPr>
                              <w:sz w:val="22"/>
                              <w:szCs w:val="22"/>
                            </w:rPr>
                            <w:t>3</w:t>
                          </w:r>
                        </w:sdtContent>
                      </w:sdt>
                      <w:r>
                        <w:rPr>
                          <w:sz w:val="22"/>
                          <w:szCs w:val="22"/>
                        </w:rPr>
                        <w:t>. Šio Įstatymo 1 priede nurodyti duomenys tvarkomi teroristinių nusikaltimų ir su teroristine veikla susijusių nusikaltimų, taip pat labai sunkių ir sunkių nusikaltimų, kaip jie apibrėžiami Lietuvos Respublikos baudžiamajame kodekse, prevencijos, nustatymo, tyrimo ir patraukimo už juos baudžiamojon atsakomybėn tikslais.</w:t>
                      </w:r>
                    </w:p>
                  </w:sdtContent>
                </w:sdt>
                <w:sdt>
                  <w:sdtPr>
                    <w:alias w:val="19-1 str. 4 d."/>
                    <w:tag w:val="part_4adbf8ec814b48698db477eb585ed777"/>
                    <w:lock w:val="sdtLocked"/>
                    <w:richText/>
                  </w:sdtPr>
                  <w:sdtContent>
                    <w:p>
                      <w:pPr>
                        <w:widowControl w:val="0"/>
                        <w:ind w:firstLine="720"/>
                        <w:jc w:val="both"/>
                        <w:rPr>
                          <w:sz w:val="22"/>
                          <w:szCs w:val="22"/>
                        </w:rPr>
                      </w:pPr>
                      <w:sdt>
                        <w:sdtPr>
                          <w:alias w:val="Numeris"/>
                          <w:tag w:val="nr_4adbf8ec814b48698db477eb585ed777"/>
                          <w:lock w:val="sdtLocked"/>
                          <w:richText/>
                        </w:sdtPr>
                        <w:sdtContent>
                          <w:r>
                            <w:rPr>
                              <w:sz w:val="22"/>
                              <w:szCs w:val="22"/>
                            </w:rPr>
                            <w:t>4</w:t>
                          </w:r>
                        </w:sdtContent>
                      </w:sdt>
                      <w:r>
                        <w:rPr>
                          <w:sz w:val="22"/>
                          <w:szCs w:val="22"/>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ea470b6d8669415eb4940599fe790086"/>
                    <w:lock w:val="sdtLocked"/>
                    <w:richText/>
                  </w:sdtPr>
                  <w:sdtContent>
                    <w:p>
                      <w:pPr>
                        <w:widowControl w:val="0"/>
                        <w:ind w:firstLine="720"/>
                        <w:jc w:val="both"/>
                        <w:rPr>
                          <w:sz w:val="22"/>
                          <w:szCs w:val="22"/>
                        </w:rPr>
                      </w:pPr>
                      <w:sdt>
                        <w:sdtPr>
                          <w:alias w:val="Numeris"/>
                          <w:tag w:val="nr_ea470b6d8669415eb4940599fe790086"/>
                          <w:lock w:val="sdtLocked"/>
                          <w:richText/>
                        </w:sdtPr>
                        <w:sdtContent>
                          <w:r>
                            <w:rPr>
                              <w:sz w:val="22"/>
                              <w:szCs w:val="22"/>
                            </w:rPr>
                            <w:t>5</w:t>
                          </w:r>
                        </w:sdtContent>
                      </w:sdt>
                      <w:r>
                        <w:rPr>
                          <w:sz w:val="22"/>
                          <w:szCs w:val="22"/>
                        </w:rPr>
                        <w:t>. Atliekant keleivių įvertinimą prieš jiems atvykstant į Lietuvos Respubliką ar išvykstant iš jos, šio Įstatymo 1 priede nurodyti duomenys automatizuotu būdu yra palyginami su duomenimis, tvarkomais informacinėse sistemose teroristinių nusikaltimų ir su teroristine veikla susijusių nusikaltimų, taip pat labai sunkių ir sunkių nusikaltimų prevencijos, nustatymo, tyrimo ar patraukimo už juos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da245fe490934c65937b2ffd6c4afd91"/>
                    <w:lock w:val="sdtLocked"/>
                    <w:richText/>
                  </w:sdtPr>
                  <w:sdtContent>
                    <w:p>
                      <w:pPr>
                        <w:widowControl w:val="0"/>
                        <w:ind w:firstLine="720"/>
                        <w:jc w:val="both"/>
                        <w:rPr>
                          <w:sz w:val="22"/>
                          <w:szCs w:val="22"/>
                        </w:rPr>
                      </w:pPr>
                      <w:sdt>
                        <w:sdtPr>
                          <w:alias w:val="Numeris"/>
                          <w:tag w:val="nr_da245fe490934c65937b2ffd6c4afd91"/>
                          <w:lock w:val="sdtLocked"/>
                          <w:richText/>
                        </w:sdtPr>
                        <w:sdtContent>
                          <w:r>
                            <w:rPr>
                              <w:sz w:val="22"/>
                              <w:szCs w:val="22"/>
                            </w:rPr>
                            <w:t>6</w:t>
                          </w:r>
                        </w:sdtContent>
                      </w:sdt>
                      <w:r>
                        <w:rPr>
                          <w:sz w:val="22"/>
                          <w:szCs w:val="22"/>
                        </w:rPr>
                        <w:t>. Šio Įstatymo 1 priede nurodyti</w:t>
                      </w:r>
                      <w:r>
                        <w:rPr>
                          <w:sz w:val="22"/>
                          <w:szCs w:val="22"/>
                          <w:lang w:eastAsia="lt-LT"/>
                        </w:rPr>
                        <w:t xml:space="preserve"> Europos Sąjungos išorės skrydžių </w:t>
                      </w:r>
                      <w:r>
                        <w:rPr>
                          <w:iCs/>
                          <w:sz w:val="22"/>
                          <w:szCs w:val="22"/>
                        </w:rPr>
                        <w:t>bilietų užsakymo ir išvykimo kontrolės, keleivių skrydžio</w:t>
                      </w:r>
                      <w:r>
                        <w:rPr>
                          <w:i/>
                          <w:iCs/>
                          <w:sz w:val="22"/>
                          <w:szCs w:val="22"/>
                        </w:rPr>
                        <w:t xml:space="preserve"> </w:t>
                      </w:r>
                      <w:r>
                        <w:rPr>
                          <w:sz w:val="22"/>
                          <w:szCs w:val="22"/>
                        </w:rPr>
                        <w:t>duomenys</w:t>
                      </w:r>
                      <w:r>
                        <w:rPr>
                          <w:sz w:val="22"/>
                          <w:szCs w:val="22"/>
                          <w:lang w:eastAsia="lt-LT"/>
                        </w:rPr>
                        <w:t xml:space="preserve">, </w:t>
                      </w:r>
                      <w:r>
                        <w:rPr>
                          <w:sz w:val="22"/>
                          <w:szCs w:val="22"/>
                        </w:rPr>
                        <w:t>įgalioto padalinio</w:t>
                      </w:r>
                      <w:r>
                        <w:rPr>
                          <w:sz w:val="22"/>
                          <w:szCs w:val="22"/>
                          <w:lang w:eastAsia="lt-LT"/>
                        </w:rPr>
                        <w:t xml:space="preserve"> </w:t>
                      </w:r>
                      <w:r>
                        <w:rPr>
                          <w:sz w:val="22"/>
                          <w:szCs w:val="22"/>
                        </w:rPr>
                        <w:t xml:space="preserve">Lietuvos policijos generalinio komisaro nustatyta tvarka atrinktų </w:t>
                      </w:r>
                      <w:r>
                        <w:rPr>
                          <w:sz w:val="22"/>
                          <w:szCs w:val="22"/>
                          <w:lang w:eastAsia="lt-LT"/>
                        </w:rPr>
                        <w:t xml:space="preserve">Europos Sąjungos vidaus skrydžių </w:t>
                      </w:r>
                      <w:r>
                        <w:rPr>
                          <w:iCs/>
                          <w:sz w:val="22"/>
                          <w:szCs w:val="22"/>
                        </w:rPr>
                        <w:t>bilietų užsakymo ir išvykimo kontrolės, keleivių skrydžio</w:t>
                      </w:r>
                      <w:r>
                        <w:rPr>
                          <w:i/>
                          <w:iCs/>
                          <w:sz w:val="22"/>
                          <w:szCs w:val="22"/>
                        </w:rPr>
                        <w:t xml:space="preserve"> </w:t>
                      </w:r>
                      <w:r>
                        <w:rPr>
                          <w:sz w:val="22"/>
                          <w:szCs w:val="22"/>
                        </w:rPr>
                        <w:t xml:space="preserve">duomenys, o </w:t>
                      </w:r>
                      <w:r>
                        <w:rPr>
                          <w:bCs/>
                          <w:sz w:val="22"/>
                          <w:szCs w:val="22"/>
                        </w:rPr>
                        <w:t xml:space="preserve">kai vadovaujantis Vyriausybės nustatyta tvarka  nustatomas aukštesnis negu žemas teroro akto grėsmės lygis, ir visų Europos Sąjungos vidaus skrydžių </w:t>
                      </w:r>
                      <w:r>
                        <w:rPr>
                          <w:bCs/>
                          <w:iCs/>
                          <w:sz w:val="22"/>
                          <w:szCs w:val="22"/>
                          <w:lang w:eastAsia="lt-LT"/>
                        </w:rPr>
                        <w:t>bilietų užsakymo ir išvykimo kontrolės, keleivių skrydžio</w:t>
                      </w:r>
                      <w:r>
                        <w:rPr>
                          <w:bCs/>
                          <w:sz w:val="22"/>
                          <w:szCs w:val="22"/>
                        </w:rPr>
                        <w:t xml:space="preserve"> duomenys </w:t>
                      </w:r>
                      <w:r>
                        <w:rPr>
                          <w:sz w:val="22"/>
                          <w:szCs w:val="22"/>
                        </w:rPr>
                        <w:t>tvarkomi Lietuvos Respublikos valstybės ir tarnybos paslapčių įstatymo nustatyta tvarka įteisintoje į</w:t>
                      </w:r>
                      <w:r>
                        <w:rPr>
                          <w:bCs/>
                          <w:sz w:val="22"/>
                          <w:szCs w:val="22"/>
                        </w:rPr>
                        <w:t xml:space="preserve">slaptintos informacijos ryšių ir informacinėje sistemoje (toliau – informacinė sistema). Šie duomenys </w:t>
                      </w:r>
                      <w:r>
                        <w:rPr>
                          <w:sz w:val="22"/>
                          <w:szCs w:val="22"/>
                        </w:rPr>
                        <w:t xml:space="preserve">saugomi 3 metus nuo jų įrašymo į informacinę sistemą dienos, </w:t>
                      </w:r>
                      <w:r>
                        <w:rPr>
                          <w:bCs/>
                          <w:sz w:val="22"/>
                          <w:szCs w:val="22"/>
                        </w:rPr>
                        <w:t xml:space="preserve">o įgaliotam padaliniui Lietuvos policijos generalinio komisaro nustatyta tvarka atlikus papildomą įvertinimą ir nustačius, kad šie duomenys yra didelės nusikalstamumo rizikos </w:t>
                      </w:r>
                      <w:r>
                        <w:rPr>
                          <w:bCs/>
                          <w:sz w:val="22"/>
                          <w:szCs w:val="22"/>
                          <w:lang w:eastAsia="lt-LT"/>
                        </w:rPr>
                        <w:t xml:space="preserve">Europos Sąjungos išorės ir (ar) Europos Sąjungos vidaus </w:t>
                      </w:r>
                      <w:r>
                        <w:rPr>
                          <w:bCs/>
                          <w:sz w:val="22"/>
                          <w:szCs w:val="22"/>
                        </w:rPr>
                        <w:t xml:space="preserve">skrydžių </w:t>
                      </w:r>
                      <w:r>
                        <w:rPr>
                          <w:iCs/>
                          <w:sz w:val="22"/>
                          <w:szCs w:val="22"/>
                        </w:rPr>
                        <w:t>bilietų užsakymo ir išvykimo kontrolės, keleivių skrydžio</w:t>
                      </w:r>
                      <w:r>
                        <w:rPr>
                          <w:bCs/>
                          <w:sz w:val="22"/>
                          <w:szCs w:val="22"/>
                        </w:rPr>
                        <w:t xml:space="preserve"> duomenys arba Vyriausybės nustatyta tvarka nustačius aukštesnį negu žemas teroro akto grėsmės lygį, ir visų Europos Sąjungos vidaus skrydžių </w:t>
                      </w:r>
                      <w:r>
                        <w:rPr>
                          <w:bCs/>
                          <w:iCs/>
                          <w:sz w:val="22"/>
                          <w:szCs w:val="22"/>
                          <w:lang w:eastAsia="lt-LT"/>
                        </w:rPr>
                        <w:t>bilietų užsakymo ir išvykimo kontrolės, keleivių skrydžio</w:t>
                      </w:r>
                      <w:r>
                        <w:rPr>
                          <w:bCs/>
                          <w:sz w:val="22"/>
                          <w:szCs w:val="22"/>
                        </w:rPr>
                        <w:t xml:space="preserve"> duomenys, – </w:t>
                      </w:r>
                      <w:r>
                        <w:rPr>
                          <w:sz w:val="22"/>
                          <w:szCs w:val="22"/>
                        </w:rPr>
                        <w:t>5 metus nuo šių duomenų įrašymo į informacinę sistemą dienos.</w:t>
                      </w:r>
                      <w:r>
                        <w:rPr>
                          <w:bCs/>
                          <w:sz w:val="22"/>
                          <w:szCs w:val="22"/>
                        </w:rPr>
                        <w:t xml:space="preserve"> </w:t>
                      </w:r>
                      <w:r>
                        <w:rPr>
                          <w:sz w:val="22"/>
                          <w:szCs w:val="22"/>
                        </w:rPr>
                        <w:t xml:space="preserve">Šio Įstatymo 1 priedo 1.2, 1.4, 1.5 papunkčiuose ir 3 punkte nurodyti duomenys po 6 mėnesių nuo jų įrašymo į informacinę sistemą dienos yra nuasmeninami ir užmaskuojami, išskyrus atvejus, kai šie duomenys yra naudojami konkrečiais teroristinių nusikaltimų ir su teroristine veikla susijusių nusikaltimų, taip pat labai sunkių ir sunkių nusikaltimų prevencijos, nustatymo, tyrimo ar patraukimo baudžiamojon atsakomybėn tikslais. Vežėjo, kuris verčiasi keleivių vežimu oro keliais, pateikti šio Įstatymo 1 priede nenumatyti asmens duomenys informacinėje sistemoje nedelsiant ištrinami. Įgalioto padalinio </w:t>
                      </w:r>
                      <w:r>
                        <w:rPr>
                          <w:bCs/>
                          <w:sz w:val="22"/>
                          <w:szCs w:val="22"/>
                        </w:rPr>
                        <w:t xml:space="preserve">Lietuvos policijos generalinio komisaro nustatyta tvarka neatrinkti </w:t>
                      </w:r>
                      <w:r>
                        <w:rPr>
                          <w:bCs/>
                          <w:sz w:val="22"/>
                          <w:szCs w:val="22"/>
                          <w:lang w:eastAsia="lt-LT"/>
                        </w:rPr>
                        <w:t xml:space="preserve">Europos Sąjungos vidaus skrydžių </w:t>
                      </w:r>
                      <w:r>
                        <w:rPr>
                          <w:bCs/>
                          <w:iCs/>
                          <w:sz w:val="22"/>
                          <w:szCs w:val="22"/>
                          <w:lang w:eastAsia="lt-LT"/>
                        </w:rPr>
                        <w:t>bilietų užsakymo ir išvykimo kontrolės, keleivių skrydžio</w:t>
                      </w:r>
                      <w:r>
                        <w:rPr>
                          <w:bCs/>
                          <w:i/>
                          <w:iCs/>
                          <w:sz w:val="22"/>
                          <w:szCs w:val="22"/>
                          <w:lang w:eastAsia="lt-LT"/>
                        </w:rPr>
                        <w:t xml:space="preserve"> </w:t>
                      </w:r>
                      <w:r>
                        <w:rPr>
                          <w:bCs/>
                          <w:sz w:val="22"/>
                          <w:szCs w:val="22"/>
                        </w:rPr>
                        <w:t>duomenys, nurodyti šio Įstatymo 1 priede,</w:t>
                      </w:r>
                      <w:r>
                        <w:rPr>
                          <w:b/>
                          <w:bCs/>
                          <w:sz w:val="22"/>
                          <w:szCs w:val="22"/>
                        </w:rPr>
                        <w:t xml:space="preserve"> </w:t>
                      </w:r>
                      <w:r>
                        <w:rPr>
                          <w:sz w:val="22"/>
                          <w:szCs w:val="22"/>
                        </w:rPr>
                        <w:t>taip pat duomenys, kurių saugojimo terminas pasibaigia, nedelsiant ištrinami.</w:t>
                      </w:r>
                    </w:p>
                  </w:sdtContent>
                </w:sdt>
                <w:sdt>
                  <w:sdtPr>
                    <w:alias w:val="19-1 str. 7 d."/>
                    <w:tag w:val="part_7fe7baa817a849abae1e18aa4a3d2b22"/>
                    <w:lock w:val="sdtLocked"/>
                    <w:richText/>
                  </w:sdtPr>
                  <w:sdtContent>
                    <w:p>
                      <w:pPr>
                        <w:widowControl w:val="0"/>
                        <w:ind w:firstLine="720"/>
                        <w:jc w:val="both"/>
                        <w:rPr>
                          <w:sz w:val="22"/>
                          <w:szCs w:val="22"/>
                        </w:rPr>
                      </w:pPr>
                      <w:sdt>
                        <w:sdtPr>
                          <w:alias w:val="Numeris"/>
                          <w:tag w:val="nr_7fe7baa817a849abae1e18aa4a3d2b22"/>
                          <w:lock w:val="sdtLocked"/>
                          <w:richText/>
                        </w:sdtPr>
                        <w:sdtContent>
                          <w:r>
                            <w:rPr>
                              <w:sz w:val="22"/>
                              <w:szCs w:val="22"/>
                            </w:rPr>
                            <w:t>7</w:t>
                          </w:r>
                        </w:sdtContent>
                      </w:sdt>
                      <w:r>
                        <w:rPr>
                          <w:sz w:val="22"/>
                          <w:szCs w:val="22"/>
                        </w:rPr>
                        <w:t>. Įgaliotas padalinys šio Įstatymo 1 priede nurodytus duomenis ar tų duomenų tvarkymo rezultatus šio Įstatymo 2 priede nurodytoms kompetentingoms institucijoms ar kitų Europos Sąjungos valstybių narių įgaliotiems padaliniams ar Europos policijos biurui (Europolui) teikia pagrįsto prašymo pagrindu tik konkrečiais teroristinių nusikaltimų ir su teroristine veikla susijusių nusikaltimų, taip pat labai sunkių ir sunkių nusikaltimų prevencijos, nustatymo, tyrimo ar patraukimo už juos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nusikalstamų veikų prevencijos, tyrimo, atskleidimo ar baudžiamojo persekiojimo už jas, bausmių vykdymo arba nacionalinio saugumo ar gynybos tikslais, teisinės apsaugos įstatyme nustatytų sąlygų. Šio Įstatymo 1 priede nurodytų duomenų teikimo kompetentingoms institucijoms, kitų Europos Sąjungos valstybių narių įgaliotiems padaliniams, Europos policijos biurui (Europolui), trečiosioms šalims ir šių duomenų naudojimo sąlygas, būdus ir tvarką nustato Vyriausybė.</w:t>
                      </w:r>
                    </w:p>
                  </w:sdtContent>
                </w:sdt>
                <w:sdt>
                  <w:sdtPr>
                    <w:alias w:val="19-1 str. 8 d."/>
                    <w:tag w:val="part_f7a7b99959424ca9a60a7bee2c564b31"/>
                    <w:lock w:val="sdtLocked"/>
                    <w:richText/>
                  </w:sdtPr>
                  <w:sdtContent>
                    <w:p>
                      <w:pPr>
                        <w:widowControl w:val="0"/>
                        <w:ind w:firstLine="720"/>
                        <w:jc w:val="both"/>
                        <w:rPr>
                          <w:sz w:val="22"/>
                          <w:szCs w:val="22"/>
                        </w:rPr>
                      </w:pPr>
                      <w:sdt>
                        <w:sdtPr>
                          <w:alias w:val="Numeris"/>
                          <w:tag w:val="nr_f7a7b99959424ca9a60a7bee2c564b31"/>
                          <w:lock w:val="sdtLocked"/>
                          <w:richText/>
                        </w:sdtPr>
                        <w:sdtContent>
                          <w:r>
                            <w:rPr>
                              <w:sz w:val="22"/>
                              <w:szCs w:val="22"/>
                            </w:rPr>
                            <w:t>8</w:t>
                          </w:r>
                        </w:sdtContent>
                      </w:sdt>
                      <w:r>
                        <w:rPr>
                          <w:sz w:val="22"/>
                          <w:szCs w:val="22"/>
                        </w:rPr>
                        <w:t>. Šio Įstatymo 1 priede nurodyti duomenys įgaliotam padaliniui teikiami ir tvarkomi Lietuvos policijos generalinio komisaro nustatyta tvarka.</w:t>
                      </w:r>
                    </w:p>
                  </w:sdtContent>
                </w:sdt>
                <w:sdt>
                  <w:sdtPr>
                    <w:alias w:val="19-1 str. 9 d."/>
                    <w:tag w:val="part_e8b2edcdaaf949cbb88c529fac30dc1e"/>
                    <w:lock w:val="sdtLocked"/>
                    <w:richText/>
                  </w:sdtPr>
                  <w:sdtContent>
                    <w:p>
                      <w:pPr>
                        <w:widowControl w:val="0"/>
                        <w:ind w:firstLine="720"/>
                        <w:jc w:val="both"/>
                        <w:rPr>
                          <w:sz w:val="22"/>
                          <w:szCs w:val="22"/>
                        </w:rPr>
                      </w:pPr>
                      <w:sdt>
                        <w:sdtPr>
                          <w:alias w:val="Numeris"/>
                          <w:tag w:val="nr_e8b2edcdaaf949cbb88c529fac30dc1e"/>
                          <w:lock w:val="sdtLocked"/>
                          <w:richText/>
                        </w:sdtPr>
                        <w:sdtContent>
                          <w:r>
                            <w:rPr>
                              <w:sz w:val="22"/>
                              <w:szCs w:val="22"/>
                            </w:rPr>
                            <w:t>9</w:t>
                          </w:r>
                        </w:sdtContent>
                      </w:sdt>
                      <w:r>
                        <w:rPr>
                          <w:sz w:val="22"/>
                          <w:szCs w:val="22"/>
                        </w:rPr>
                        <w:t xml:space="preserve">. Vežėjas, kuris verčiasi keleivių vežimu oro keliais, Reglamento </w:t>
                      </w:r>
                      <w:hyperlink r:id="rId47" w:tgtFrame="_blank" w:history="1">
                        <w:r>
                          <w:rPr>
                            <w:color w:val="0000FF" w:themeColor="hyperlink"/>
                            <w:sz w:val="22"/>
                            <w:szCs w:val="22"/>
                            <w:u w:val="single"/>
                          </w:rPr>
                          <w:t>(ES) 2016/679</w:t>
                        </w:r>
                      </w:hyperlink>
                      <w:r>
                        <w:rPr>
                          <w:sz w:val="22"/>
                          <w:szCs w:val="22"/>
                        </w:rPr>
                        <w:t xml:space="preserve"> nustatyta tvarka privalo informuoti keleivius apie numatomą jų asmens duomenų, nurodytų šio straipsnio 1 dalyje, tvarkymą.</w:t>
                      </w:r>
                    </w:p>
                  </w:sdtContent>
                </w:sdt>
                <w:sdt>
                  <w:sdtPr>
                    <w:alias w:val="19-1 str. 10 d."/>
                    <w:tag w:val="part_2e3b27fffe5b465f8f609fddf614c146"/>
                    <w:lock w:val="sdtLocked"/>
                    <w:richText/>
                  </w:sdtPr>
                  <w:sdtContent>
                    <w:p>
                      <w:pPr>
                        <w:widowControl w:val="0"/>
                        <w:ind w:firstLine="720"/>
                        <w:jc w:val="both"/>
                        <w:rPr>
                          <w:bCs/>
                          <w:sz w:val="22"/>
                        </w:rPr>
                      </w:pPr>
                      <w:sdt>
                        <w:sdtPr>
                          <w:alias w:val="Numeris"/>
                          <w:tag w:val="nr_2e3b27fffe5b465f8f609fddf614c146"/>
                          <w:lock w:val="sdtLocked"/>
                          <w:richText/>
                        </w:sdtPr>
                        <w:sdtContent>
                          <w:r>
                            <w:rPr>
                              <w:sz w:val="22"/>
                              <w:szCs w:val="22"/>
                            </w:rPr>
                            <w:t>10</w:t>
                          </w:r>
                        </w:sdtContent>
                      </w:sdt>
                      <w:r>
                        <w:rPr>
                          <w:sz w:val="22"/>
                          <w:szCs w:val="22"/>
                        </w:rPr>
                        <w:t xml:space="preserve">. Savo teises dėl asmens duomenų tvarkymo keleivis įgyvendina vadovaudamasis duomenų valdytojų, į kuriuos kreipiamasi dėl duomenų subjekto teisių įgyvendinimo, nustatyta tvarka, Reglamentu </w:t>
                      </w:r>
                      <w:hyperlink r:id="rId48" w:tgtFrame="_blank" w:history="1">
                        <w:r>
                          <w:rPr>
                            <w:color w:val="0000FF" w:themeColor="hyperlink"/>
                            <w:sz w:val="22"/>
                            <w:szCs w:val="22"/>
                            <w:u w:val="single"/>
                          </w:rPr>
                          <w:t>(ES) 2016/679</w:t>
                        </w:r>
                      </w:hyperlink>
                      <w:r>
                        <w:rPr>
                          <w:sz w:val="22"/>
                          <w:szCs w:val="22"/>
                        </w:rPr>
                        <w:t xml:space="preserve"> arba Asmens duomenų, tvarkomų nusikalstamų veikų prevencijos, tyrimo, atskleidimo ar baudžiamojo persekiojimo už jas, bausmių vykdymo arba nacionalinio saugumo ar gynybos tikslais, teisinės apsaugos įstatymu.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e43c78642c864da3abfe7bb61bef65b7"/>
                    <w:lock w:val="sdtLocked"/>
                    <w:richText/>
                  </w:sdtPr>
                  <w:sdtContent>
                    <w:p>
                      <w:pPr>
                        <w:widowControl w:val="0"/>
                        <w:ind w:firstLine="720"/>
                        <w:jc w:val="both"/>
                      </w:pPr>
                      <w:sdt>
                        <w:sdtPr>
                          <w:alias w:val="Numeris"/>
                          <w:tag w:val="nr_e43c78642c864da3abfe7bb61bef65b7"/>
                          <w:lock w:val="sdtLocked"/>
                          <w:richText/>
                        </w:sdtPr>
                        <w:sdtContent>
                          <w:r>
                            <w:rPr>
                              <w:sz w:val="22"/>
                              <w:szCs w:val="22"/>
                            </w:rPr>
                            <w:t>4</w:t>
                          </w:r>
                        </w:sdtContent>
                      </w:sdt>
                      <w:r>
                        <w:rPr>
                          <w:sz w:val="22"/>
                          <w:szCs w:val="22"/>
                        </w:rPr>
                        <w:t>. Jeigu Lietuvos policijos generalinio komisaro įgaliota policijos įstaiga (toliau – policijos įstaiga) 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0"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c57a5afa64e449b781211271fd182bcd"/>
                    <w:lock w:val="sdtLocked"/>
                    <w:richText/>
                  </w:sdtPr>
                  <w:sdtContent>
                    <w:p>
                      <w:pPr>
                        <w:ind w:firstLine="720"/>
                        <w:jc w:val="both"/>
                        <w:rPr>
                          <w:color w:val="000000"/>
                          <w:sz w:val="22"/>
                          <w:szCs w:val="22"/>
                        </w:rPr>
                      </w:pPr>
                      <w:sdt>
                        <w:sdtPr>
                          <w:alias w:val="Numeris"/>
                          <w:tag w:val="nr_c57a5afa64e449b781211271fd182bcd"/>
                          <w:lock w:val="sdtLocked"/>
                          <w:richText/>
                        </w:sdtPr>
                        <w:sdtContent>
                          <w:r>
                            <w:rPr>
                              <w:color w:val="000000"/>
                              <w:sz w:val="22"/>
                              <w:szCs w:val="22"/>
                            </w:rPr>
                            <w:t>3</w:t>
                          </w:r>
                        </w:sdtContent>
                      </w:sdt>
                      <w:r>
                        <w:rPr>
                          <w:color w:val="000000"/>
                          <w:sz w:val="22"/>
                          <w:szCs w:val="22"/>
                        </w:rPr>
                        <w:t>. Tinkamu pranešimu apie bylos nagrinėjimo vietą ir laiką laikomas pranešimas, išsiųstas registruotąja pašto siunta Juridinių asmenų registro informacinės sistemos nurodytu proceso šalies buveinės adresu, išskyrus atvejus, kai proceso šalis nurodo kitą korespondencijos įteikimo adresą, arba pranešimas, išsiųstas Juridinių asmenų registro informacinės sistemos nurodytu proceso šalies elektroninių siuntų pristatymo adresu, arba pranešimas, pasirašytinai įteiktas proceso šaliai ar kitam proceso dalyviui, arba pranešimas, proceso šalims ar kitiems proceso dalyviams išsiųstas registruotąja pašto siunta jų deklaruotos gyvenamosios vietos ar kitu jų raštu nurodytu adresu.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p>
                  <w:pPr>
                    <w:jc w:val="both"/>
                    <w:rPr>
                      <w:bCs/>
                      <w:i/>
                      <w:iCs/>
                      <w:sz w:val="20"/>
                    </w:rPr>
                  </w:pPr>
                  <w:r>
                    <w:rPr>
                      <w:bCs/>
                      <w:i/>
                      <w:iCs/>
                      <w:sz w:val="20"/>
                    </w:rPr>
                    <w:t>Straipsnio pakeitimai:</w:t>
                  </w:r>
                </w:p>
                <w:p>
                  <w:pPr>
                    <w:jc w:val="both"/>
                    <w:rPr>
                      <w:sz w:val="22"/>
                    </w:rPr>
                  </w:pPr>
                  <w:r>
                    <w:rPr>
                      <w:i/>
                      <w:iCs/>
                      <w:sz w:val="20"/>
                    </w:rPr>
                    <w:t xml:space="preserve">Nr. </w:t>
                  </w:r>
                  <w:hyperlink r:id="rId33"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b7ec046530564354a75e0491d89bc20d"/>
                    <w:lock w:val="sdtLocked"/>
                    <w:richText/>
                  </w:sdtPr>
                  <w:sdtContent>
                    <w:p>
                      <w:pPr>
                        <w:ind w:firstLine="720"/>
                        <w:jc w:val="both"/>
                        <w:rPr>
                          <w:sz w:val="22"/>
                        </w:rPr>
                      </w:pPr>
                      <w:sdt>
                        <w:sdtPr>
                          <w:alias w:val="Numeris"/>
                          <w:tag w:val="nr_b7ec046530564354a75e0491d89bc20d"/>
                          <w:lock w:val="sdtLocked"/>
                          <w:richText/>
                        </w:sdtPr>
                        <w:sdtContent>
                          <w:r>
                            <w:rPr>
                              <w:bCs/>
                              <w:iCs/>
                              <w:sz w:val="22"/>
                              <w:szCs w:val="22"/>
                              <w:lang w:eastAsia="lt-LT"/>
                            </w:rPr>
                            <w:t>2</w:t>
                          </w:r>
                        </w:sdtContent>
                      </w:sdt>
                      <w:r>
                        <w:rPr>
                          <w:bCs/>
                          <w:iCs/>
                          <w:sz w:val="22"/>
                          <w:szCs w:val="22"/>
                          <w:lang w:eastAsia="lt-LT"/>
                        </w:rPr>
                        <w:t xml:space="preserve">. </w:t>
                      </w:r>
                      <w:r>
                        <w:rPr>
                          <w:bCs/>
                          <w:sz w:val="22"/>
                          <w:szCs w:val="22"/>
                          <w:lang w:eastAsia="lt-LT"/>
                        </w:rPr>
                        <w:t xml:space="preserve">Nutarimas dėl baudos skyrimo šio Įstatymo reikalavimus pažeidusiems vežėjams yra vykdomasis dokumentas, vykdomas </w:t>
                      </w:r>
                      <w:r>
                        <w:rPr>
                          <w:bCs/>
                          <w:iCs/>
                          <w:sz w:val="22"/>
                          <w:szCs w:val="22"/>
                          <w:lang w:eastAsia="lt-LT"/>
                        </w:rPr>
                        <w:t>Lietuvos Respublikos mokesčių administravimo įstatyme ir Lietuvos Respublikos civilinio proceso kodekse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94460502b11f180c9c618618421ed">
                        <w:r w:rsidRPr="00532B9F">
                          <w:rPr>
                            <w:rFonts w:ascii="Times New Roman" w:eastAsia="MS Mincho" w:hAnsi="Times New Roman"/>
                            <w:sz w:val="20"/>
                            <w:i/>
                            <w:iCs/>
                            <w:color w:val="0000FF" w:themeColor="hyperlink"/>
                            <w:u w:val="single"/>
                          </w:rPr>
                          <w:t>XV-892</w:t>
                        </w:r>
                      </w:fldSimple>
                      <w:r>
                        <w:rPr>
                          <w:rFonts w:ascii="Times New Roman" w:eastAsia="MS Mincho" w:hAnsi="Times New Roman"/>
                          <w:sz w:val="20"/>
                          <w:i/>
                          <w:iCs/>
                        </w:rPr>
                        <w:t>,
2026-05-12,
paskelbta TAR 2026-05-15, i. k. 2026-08222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255836a4bb924328973bd23a929ee751"/>
        <w:lock w:val="sdtLocked"/>
        <w:richText/>
      </w:sdtPr>
      <w:sdtContent>
        <w:p>
          <w:pPr>
            <w:ind w:firstLine="5760"/>
            <w:jc w:val="both"/>
            <w:sectPr>
              <w:headerReference w:type="default" r:id="rId46"/>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255836a4bb924328973bd23a929ee751"/>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255836a4bb924328973bd23a929ee751"/>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d925a82e9f7143829a54760dd630ce1a"/>
                <w:lock w:val="sdtLocked"/>
                <w:richText/>
              </w:sdtPr>
              <w:sdtContent>
                <w:p>
                  <w:pPr>
                    <w:widowControl w:val="0"/>
                    <w:ind w:firstLine="720"/>
                    <w:jc w:val="both"/>
                    <w:rPr>
                      <w:sz w:val="22"/>
                      <w:szCs w:val="22"/>
                    </w:rPr>
                  </w:pPr>
                  <w:sdt>
                    <w:sdtPr>
                      <w:alias w:val="Numeris"/>
                      <w:tag w:val="nr_d925a82e9f7143829a54760dd630ce1a"/>
                      <w:lock w:val="sdtLocked"/>
                      <w:richText/>
                    </w:sdtPr>
                    <w:sdtContent>
                      <w:r>
                        <w:rPr>
                          <w:sz w:val="22"/>
                          <w:szCs w:val="22"/>
                        </w:rPr>
                        <w:t>2.3</w:t>
                      </w:r>
                    </w:sdtContent>
                  </w:sdt>
                  <w:r>
                    <w:rPr>
                      <w:sz w:val="22"/>
                      <w:szCs w:val="22"/>
                    </w:rPr>
                    <w:t>. skrydį vykdantis faktinis vežėjas, kuris verčiasi keleivių vežimu oro keliais, (pavadinimas, kodas);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796677edb5934aa9b1b5a35bfa949c6d"/>
        <w:lock w:val="sdtLocked"/>
        <w:richText/>
      </w:sdtPr>
      <w:sdtContent>
        <w:p>
          <w:pPr>
            <w:widowControl w:val="0"/>
            <w:ind w:firstLine="5670"/>
            <w:rPr>
              <w:sz w:val="22"/>
              <w:szCs w:val="22"/>
            </w:rPr>
          </w:pPr>
          <w:r>
            <w:rPr>
              <w:sz w:val="22"/>
              <w:szCs w:val="22"/>
            </w:rPr>
            <w:t>Lietuvos Respublikos</w:t>
          </w:r>
        </w:p>
        <w:p>
          <w:pPr>
            <w:widowControl w:val="0"/>
            <w:ind w:firstLine="5670"/>
            <w:rPr>
              <w:sz w:val="22"/>
              <w:szCs w:val="22"/>
            </w:rPr>
          </w:pPr>
          <w:r>
            <w:rPr>
              <w:sz w:val="22"/>
              <w:szCs w:val="22"/>
            </w:rPr>
            <w:t>transporto veiklos pagrindų įstatymo</w:t>
          </w:r>
        </w:p>
        <w:p>
          <w:pPr>
            <w:widowControl w:val="0"/>
            <w:ind w:firstLine="5670"/>
            <w:rPr>
              <w:sz w:val="22"/>
              <w:szCs w:val="22"/>
            </w:rPr>
          </w:pPr>
          <w:sdt>
            <w:sdtPr>
              <w:alias w:val="Numeris"/>
              <w:tag w:val="nr_796677edb5934aa9b1b5a35bfa949c6d"/>
              <w:lock w:val="sdtLocked"/>
              <w:richText/>
            </w:sdtPr>
            <w:sdtContent>
              <w:r>
                <w:rPr>
                  <w:sz w:val="22"/>
                  <w:szCs w:val="22"/>
                </w:rPr>
                <w:t>3</w:t>
              </w:r>
            </w:sdtContent>
          </w:sdt>
          <w:r>
            <w:rPr>
              <w:sz w:val="22"/>
              <w:szCs w:val="22"/>
            </w:rPr>
            <w:t xml:space="preserve"> priedas</w:t>
          </w:r>
        </w:p>
        <w:p>
          <w:pPr>
            <w:widowControl w:val="0"/>
            <w:ind w:firstLine="720"/>
            <w:jc w:val="center"/>
            <w:rPr>
              <w:b/>
              <w:bCs/>
              <w:sz w:val="22"/>
              <w:szCs w:val="22"/>
            </w:rPr>
          </w:pPr>
        </w:p>
        <w:p>
          <w:pPr>
            <w:widowControl w:val="0"/>
            <w:ind w:firstLine="720"/>
            <w:jc w:val="center"/>
            <w:rPr>
              <w:b/>
              <w:sz w:val="22"/>
              <w:szCs w:val="22"/>
            </w:rPr>
          </w:pPr>
          <w:sdt>
            <w:sdtPr>
              <w:alias w:val="Pavadinimas"/>
              <w:tag w:val="title_796677edb5934aa9b1b5a35bfa949c6d"/>
              <w:lock w:val="sdtLocked"/>
              <w:richText/>
            </w:sdtPr>
            <w:sdtContent>
              <w:r>
                <w:rPr>
                  <w:b/>
                  <w:bCs/>
                  <w:sz w:val="22"/>
                  <w:szCs w:val="22"/>
                </w:rPr>
                <w:t>ĮGYVENDINAMI EUROPOS SĄJUNGOS TEISĖS AKTAI</w:t>
              </w:r>
            </w:sdtContent>
          </w:sdt>
        </w:p>
        <w:p>
          <w:pPr>
            <w:widowControl w:val="0"/>
            <w:ind w:firstLine="720"/>
            <w:jc w:val="both"/>
            <w:rPr>
              <w:sz w:val="22"/>
              <w:szCs w:val="22"/>
            </w:rPr>
          </w:pPr>
        </w:p>
        <w:sdt>
          <w:sdtPr>
            <w:alias w:val="3 pr. 1 p."/>
            <w:tag w:val="part_036c0dd8b4c0444ca542cee20393c99f"/>
            <w:lock w:val="sdtLocked"/>
            <w:richText/>
          </w:sdtPr>
          <w:sdtContent>
            <w:p>
              <w:pPr>
                <w:widowControl w:val="0"/>
                <w:ind w:firstLine="720"/>
                <w:jc w:val="both"/>
                <w:rPr>
                  <w:sz w:val="22"/>
                  <w:szCs w:val="22"/>
                </w:rPr>
              </w:pPr>
              <w:sdt>
                <w:sdtPr>
                  <w:alias w:val="Numeris"/>
                  <w:tag w:val="nr_036c0dd8b4c0444ca542cee20393c99f"/>
                  <w:lock w:val="sdtLocked"/>
                  <w:richText/>
                </w:sdtPr>
                <w:sdtContent>
                  <w:r>
                    <w:rPr>
                      <w:sz w:val="22"/>
                      <w:szCs w:val="22"/>
                    </w:rPr>
                    <w:t>1</w:t>
                  </w:r>
                </w:sdtContent>
              </w:sdt>
              <w:r>
                <w:rPr>
                  <w:sz w:val="22"/>
                  <w:szCs w:val="22"/>
                </w:rPr>
                <w:t xml:space="preserve">. 2001 m. birželio 28 d. Tarybos direktyva </w:t>
              </w:r>
              <w:hyperlink r:id="rId49" w:tgtFrame="_blank" w:history="1">
                <w:r>
                  <w:rPr>
                    <w:color w:val="0000FF" w:themeColor="hyperlink"/>
                    <w:sz w:val="22"/>
                    <w:szCs w:val="22"/>
                    <w:u w:val="single"/>
                  </w:rPr>
                  <w:t>2001/51/EB</w:t>
                </w:r>
              </w:hyperlink>
              <w:r>
                <w:rPr>
                  <w:sz w:val="22"/>
                  <w:szCs w:val="22"/>
                </w:rPr>
                <w:t>, papildanti Konvencijos dėl 1985 m. birželio 14 d. Šengeno susitarimo įgyvendinimo 26 straipsnio nuostatas.</w:t>
              </w:r>
            </w:p>
          </w:sdtContent>
        </w:sdt>
        <w:sdt>
          <w:sdtPr>
            <w:alias w:val="3 pr. 2 p."/>
            <w:tag w:val="part_2c16241c48604ea98ae5bc1e6cc6c256"/>
            <w:lock w:val="sdtLocked"/>
            <w:richText/>
          </w:sdtPr>
          <w:sdtContent>
            <w:p>
              <w:pPr>
                <w:widowControl w:val="0"/>
                <w:ind w:firstLine="720"/>
                <w:jc w:val="both"/>
                <w:rPr>
                  <w:sz w:val="22"/>
                  <w:szCs w:val="22"/>
                </w:rPr>
              </w:pPr>
              <w:sdt>
                <w:sdtPr>
                  <w:alias w:val="Numeris"/>
                  <w:tag w:val="nr_2c16241c48604ea98ae5bc1e6cc6c256"/>
                  <w:lock w:val="sdtLocked"/>
                  <w:richText/>
                </w:sdtPr>
                <w:sdtContent>
                  <w:r>
                    <w:rPr>
                      <w:sz w:val="22"/>
                      <w:szCs w:val="22"/>
                    </w:rPr>
                    <w:t>2</w:t>
                  </w:r>
                </w:sdtContent>
              </w:sdt>
              <w:r>
                <w:rPr>
                  <w:sz w:val="22"/>
                  <w:szCs w:val="22"/>
                </w:rPr>
                <w:t xml:space="preserve">. 2004 m. balandžio 29 d. Tarybos direktyva </w:t>
              </w:r>
              <w:hyperlink r:id="rId50" w:tgtFrame="_blank" w:history="1">
                <w:r>
                  <w:rPr>
                    <w:color w:val="0000FF" w:themeColor="hyperlink"/>
                    <w:sz w:val="22"/>
                    <w:szCs w:val="22"/>
                    <w:u w:val="single"/>
                  </w:rPr>
                  <w:t>2004/82/EB</w:t>
                </w:r>
              </w:hyperlink>
              <w:r>
                <w:rPr>
                  <w:sz w:val="22"/>
                  <w:szCs w:val="22"/>
                </w:rPr>
                <w:t xml:space="preserve"> dėl vežėjų įpareigojimo perduoti keleivių duomenis.</w:t>
              </w:r>
            </w:p>
          </w:sdtContent>
        </w:sdt>
        <w:sdt>
          <w:sdtPr>
            <w:alias w:val="3 pr. 3 p."/>
            <w:tag w:val="part_f0f0569f872b4b0bb1433dc1797abbfb"/>
            <w:lock w:val="sdtLocked"/>
            <w:richText/>
          </w:sdtPr>
          <w:sdtContent>
            <w:p>
              <w:pPr>
                <w:ind w:firstLine="720"/>
                <w:jc w:val="both"/>
                <w:rPr>
                  <w:color w:val="000000"/>
                  <w:sz w:val="22"/>
                  <w:szCs w:val="22"/>
                </w:rPr>
              </w:pPr>
              <w:sdt>
                <w:sdtPr>
                  <w:alias w:val="Numeris"/>
                  <w:tag w:val="nr_f0f0569f872b4b0bb1433dc1797abbfb"/>
                  <w:lock w:val="sdtLocked"/>
                  <w:richText/>
                </w:sdtPr>
                <w:sdtContent>
                  <w:r>
                    <w:rPr>
                      <w:color w:val="000000"/>
                      <w:sz w:val="22"/>
                      <w:szCs w:val="22"/>
                    </w:rPr>
                    <w:t>3</w:t>
                  </w:r>
                </w:sdtContent>
              </w:sdt>
              <w:r>
                <w:rPr>
                  <w:color w:val="000000"/>
                  <w:sz w:val="22"/>
                  <w:szCs w:val="22"/>
                </w:rPr>
                <w:t xml:space="preserve">. 2010 m. liepos 7 d. Europos Parlamento ir Tarybos direktyva </w:t>
              </w:r>
              <w:hyperlink r:id="rId51" w:tgtFrame="_blank" w:history="1">
                <w:r>
                  <w:rPr>
                    <w:color w:val="0000FF" w:themeColor="hyperlink"/>
                    <w:sz w:val="22"/>
                    <w:szCs w:val="22"/>
                    <w:u w:val="single"/>
                  </w:rPr>
                  <w:t>2010/40/ES</w:t>
                </w:r>
              </w:hyperlink>
              <w:r>
                <w:rPr>
                  <w:color w:val="000000"/>
                  <w:sz w:val="22"/>
                  <w:szCs w:val="22"/>
                </w:rPr>
                <w:t xml:space="preserve"> dėl kelių transporto ir jo sąsajų su kitų rūšių transportu srities intelektinių transporto sistemų diegimo sistemos su paskutiniais pakeitimais, padarytais 2023 m. lapkričio 22 d. Europos Parlamento ir Tarybos direktyva </w:t>
              </w:r>
              <w:hyperlink r:id="rId52" w:tgtFrame="_blank" w:history="1">
                <w:r>
                  <w:rPr>
                    <w:color w:val="0000FF" w:themeColor="hyperlink"/>
                    <w:sz w:val="22"/>
                    <w:szCs w:val="22"/>
                    <w:u w:val="single"/>
                  </w:rPr>
                  <w:t>(ES) 2023/2661</w:t>
                </w:r>
              </w:hyperlink>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827f4cc3311f08918e1adc7c5b1ec">
                <w:r w:rsidRPr="00532B9F">
                  <w:rPr>
                    <w:rFonts w:ascii="Times New Roman" w:eastAsia="MS Mincho" w:hAnsi="Times New Roman"/>
                    <w:sz w:val="20"/>
                    <w:i/>
                    <w:iCs/>
                    <w:color w:val="0000FF" w:themeColor="hyperlink"/>
                    <w:u w:val="single"/>
                  </w:rPr>
                  <w:t>XV-518</w:t>
                </w:r>
              </w:fldSimple>
              <w:r>
                <w:rPr>
                  <w:rFonts w:ascii="Times New Roman" w:eastAsia="MS Mincho" w:hAnsi="Times New Roman"/>
                  <w:sz w:val="20"/>
                  <w:i/>
                  <w:iCs/>
                </w:rPr>
                <w:t>,
2025-11-13,
paskelbta TAR 2025-11-28, i. k. 2025-20136            </w:t>
              </w:r>
            </w:p>
            <w:p/>
          </w:sdtContent>
        </w:sdt>
        <w:sdt>
          <w:sdtPr>
            <w:alias w:val="3 pr. 4 p."/>
            <w:tag w:val="part_a8a2a6889b494a49a5588ebad401928d"/>
            <w:lock w:val="sdtLocked"/>
            <w:richText/>
          </w:sdtPr>
          <w:sdtContent>
            <w:p>
              <w:pPr>
                <w:widowControl w:val="0"/>
                <w:ind w:firstLine="720"/>
                <w:jc w:val="both"/>
                <w:rPr>
                  <w:sz w:val="22"/>
                  <w:szCs w:val="22"/>
                </w:rPr>
              </w:pPr>
              <w:sdt>
                <w:sdtPr>
                  <w:alias w:val="Numeris"/>
                  <w:tag w:val="nr_a8a2a6889b494a49a5588ebad401928d"/>
                  <w:lock w:val="sdtLocked"/>
                  <w:richText/>
                </w:sdtPr>
                <w:sdtContent>
                  <w:r>
                    <w:rPr>
                      <w:sz w:val="22"/>
                      <w:szCs w:val="22"/>
                    </w:rPr>
                    <w:t>4</w:t>
                  </w:r>
                </w:sdtContent>
              </w:sdt>
              <w:r>
                <w:rPr>
                  <w:sz w:val="22"/>
                  <w:szCs w:val="22"/>
                </w:rPr>
                <w:t xml:space="preserve">. 2016 m. balandžio 27 d. Europos Parlamento ir Tarybos direktyva </w:t>
              </w:r>
              <w:hyperlink r:id="rId53" w:tgtFrame="_blank" w:history="1">
                <w:r>
                  <w:rPr>
                    <w:color w:val="0000FF" w:themeColor="hyperlink"/>
                    <w:sz w:val="22"/>
                    <w:szCs w:val="22"/>
                    <w:u w:val="single"/>
                  </w:rPr>
                  <w:t>2016/681</w:t>
                </w:r>
              </w:hyperlink>
              <w:r>
                <w:rPr>
                  <w:sz w:val="22"/>
                  <w:szCs w:val="22"/>
                </w:rPr>
                <w:t xml:space="preserve"> dėl keleivio duomenų įrašo (PNR) duomenų naudojimo teroristinių nusikaltimų ir sunkių nusikaltimų prevencijos, nustatymo, tyrimo ir patraukimo už juos baudžiamojon atsakomybėn tikslais.</w:t>
              </w:r>
            </w:p>
          </w:sdtContent>
        </w:sdt>
        <w:sdt>
          <w:sdtPr>
            <w:alias w:val="5 d."/>
            <w:tag w:val="part_7f0a1c0d5acf46d8b0c9e971f7811a03"/>
            <w:lock w:val="sdtLocked"/>
            <w:richText/>
          </w:sdtPr>
          <w:sdtContent>
            <w:p>
              <w:pPr>
                <w:ind w:firstLine="720"/>
                <w:jc w:val="both"/>
                <w:rPr>
                  <w:sz w:val="22"/>
                  <w:szCs w:val="22"/>
                </w:rPr>
              </w:pPr>
              <w:sdt>
                <w:sdtPr>
                  <w:alias w:val="Numeris"/>
                  <w:tag w:val="nr_7f0a1c0d5acf46d8b0c9e971f7811a03"/>
                  <w:lock w:val="sdtLocked"/>
                  <w:richText/>
                </w:sdtPr>
                <w:sdtContent>
                  <w:r>
                    <w:rPr>
                      <w:bCs/>
                      <w:sz w:val="22"/>
                      <w:szCs w:val="22"/>
                    </w:rPr>
                    <w:t>5</w:t>
                  </w:r>
                </w:sdtContent>
              </w:sdt>
              <w:r>
                <w:rPr>
                  <w:bCs/>
                  <w:sz w:val="22"/>
                  <w:szCs w:val="22"/>
                </w:rPr>
                <w:t xml:space="preserve">. 1992 m. gruodžio 7 d. Tarybos direktyva </w:t>
              </w:r>
              <w:hyperlink r:id="rId54" w:tgtFrame="_blank" w:history="1">
                <w:r>
                  <w:rPr>
                    <w:bCs/>
                    <w:color w:val="0000FF" w:themeColor="hyperlink"/>
                    <w:sz w:val="22"/>
                    <w:szCs w:val="22"/>
                    <w:u w:val="single"/>
                  </w:rPr>
                  <w:t>92/106/EEB</w:t>
                </w:r>
              </w:hyperlink>
              <w:r>
                <w:rPr>
                  <w:bCs/>
                  <w:sz w:val="22"/>
                  <w:szCs w:val="22"/>
                </w:rPr>
                <w:t xml:space="preserve"> dėl tam tikrų kombinuoto krovinių vežimo tarp valstybių narių tipų bendrųjų taisyklių nustatymo su paskutiniais pakeitimais, padarytais 2013 m. gegužės 13 d. Tarybos direktyva </w:t>
              </w:r>
              <w:hyperlink r:id="rId55" w:tgtFrame="_blank" w:history="1">
                <w:r>
                  <w:rPr>
                    <w:bCs/>
                    <w:color w:val="0000FF" w:themeColor="hyperlink"/>
                    <w:sz w:val="22"/>
                    <w:szCs w:val="22"/>
                    <w:u w:val="single"/>
                  </w:rPr>
                  <w:t>2013/22/ES</w:t>
                </w:r>
              </w:hyperlink>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9ee8d24da511f0b070ee7f1ceefc75">
                <w:r w:rsidRPr="00532B9F">
                  <w:rPr>
                    <w:rFonts w:ascii="Times New Roman" w:eastAsia="MS Mincho" w:hAnsi="Times New Roman"/>
                    <w:sz w:val="20"/>
                    <w:i/>
                    <w:iCs/>
                    <w:color w:val="0000FF" w:themeColor="hyperlink"/>
                    <w:u w:val="single"/>
                  </w:rPr>
                  <w:t>XV-288</w:t>
                </w:r>
              </w:fldSimple>
              <w:r>
                <w:rPr>
                  <w:rFonts w:ascii="Times New Roman" w:eastAsia="MS Mincho" w:hAnsi="Times New Roman"/>
                  <w:sz w:val="20"/>
                  <w:i/>
                  <w:iCs/>
                </w:rPr>
                <w:t>,
2025-06-17,
paskelbta TAR 2025-06-20, i. k. 2025-11224        </w:t>
              </w:r>
            </w:p>
            <w:p/>
          </w:sdtContent>
        </w:sdt>
        <w:sdt>
          <w:sdtPr>
            <w:alias w:val="pabaiga"/>
            <w:tag w:val="part_9bca0544d98f4367a5d4aa658099fc81"/>
            <w:lock w:val="sdtLocked"/>
            <w:richText/>
          </w:sdtPr>
          <w:sdtContent>
            <w:p>
              <w:pPr>
                <w:widowControl w:val="0"/>
                <w:jc w:val="center"/>
                <w:rPr>
                  <w:sz w:val="22"/>
                  <w:szCs w:val="22"/>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3ed32d88811efa5ddd96c482819f5">
            <w:r w:rsidRPr="00532B9F">
              <w:rPr>
                <w:rFonts w:ascii="Times New Roman" w:eastAsia="MS Mincho" w:hAnsi="Times New Roman"/>
                <w:sz w:val="20"/>
                <w:i/>
                <w:iCs/>
                <w:color w:val="0000FF" w:themeColor="hyperlink"/>
                <w:u w:val="single"/>
              </w:rPr>
              <w:t>XV-104</w:t>
            </w:r>
          </w:fldSimple>
          <w:r>
            <w:rPr>
              <w:rFonts w:ascii="Times New Roman" w:eastAsia="MS Mincho" w:hAnsi="Times New Roman"/>
              <w:sz w:val="20"/>
              <w:i/>
              <w:iCs/>
            </w:rPr>
            <w:t>,
2025-01-14,
paskelbta TAR 2025-01-22, i. k. 2025-00714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36"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37"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9"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0"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1"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2"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45aa90f6bc11ec8fa7d02a65c371ad">
            <w:r w:rsidRPr="00532B9F">
              <w:rPr>
                <w:rFonts w:ascii="Times New Roman" w:eastAsia="MS Mincho" w:hAnsi="Times New Roman"/>
                <w:sz w:val="20"/>
                <w:iCs/>
                <w:color w:val="0000FF" w:themeColor="hyperlink"/>
                <w:u w:val="single"/>
              </w:rPr>
              <w:t>XIV-1141</w:t>
            </w:r>
          </w:fldSimple>
          <w:r>
            <w:rPr>
              <w:rFonts w:ascii="Times New Roman" w:eastAsia="MS Mincho" w:hAnsi="Times New Roman"/>
              <w:sz w:val="20"/>
              <w:iCs/>
            </w:rPr>
            <w:t>,
2022-06-21,
paskelbta TAR 2022-06-28, i. k. 2022-13853                </w:t>
          </w:r>
        </w:p>
        <w:p>
          <w:pPr>
            <w:jc w:val="both"/>
            <w:rPr>
              <w:rFonts w:ascii="Times New Roman" w:hAnsi="Times New Roman"/>
            </w:rPr>
          </w:pPr>
          <w:r>
            <w:rPr>
              <w:rFonts w:ascii="Times New Roman" w:hAnsi="Times New Roman"/>
              <w:sz w:val="20"/>
            </w:rPr>
            <w:t>Lietuvos Respublikos transporto veiklos pagrindų įstatymo Nr. I-1863 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23ed32d88811efa5ddd96c482819f5">
            <w:r w:rsidRPr="00532B9F">
              <w:rPr>
                <w:rFonts w:ascii="Times New Roman" w:eastAsia="MS Mincho" w:hAnsi="Times New Roman"/>
                <w:sz w:val="20"/>
                <w:iCs/>
                <w:color w:val="0000FF" w:themeColor="hyperlink"/>
                <w:u w:val="single"/>
              </w:rPr>
              <w:t>XV-104</w:t>
            </w:r>
          </w:fldSimple>
          <w:r>
            <w:rPr>
              <w:rFonts w:ascii="Times New Roman" w:eastAsia="MS Mincho" w:hAnsi="Times New Roman"/>
              <w:sz w:val="20"/>
              <w:iCs/>
            </w:rPr>
            <w:t>,
2025-01-14,
paskelbta TAR 2025-01-22, i. k. 2025-00714                </w:t>
          </w:r>
        </w:p>
        <w:p>
          <w:pPr>
            <w:jc w:val="both"/>
            <w:rPr>
              <w:rFonts w:ascii="Times New Roman" w:hAnsi="Times New Roman"/>
            </w:rPr>
          </w:pPr>
          <w:r>
            <w:rPr>
              <w:rFonts w:ascii="Times New Roman" w:hAnsi="Times New Roman"/>
              <w:sz w:val="20"/>
            </w:rPr>
            <w:t>Lietuvos Respublikos transporto veiklos pagrindų įstatymo Nr. I-1863 2, 11, 19-1,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9ee8d24da511f0b070ee7f1ceefc75">
            <w:r w:rsidRPr="00532B9F">
              <w:rPr>
                <w:rFonts w:ascii="Times New Roman" w:eastAsia="MS Mincho" w:hAnsi="Times New Roman"/>
                <w:sz w:val="20"/>
                <w:iCs/>
                <w:color w:val="0000FF" w:themeColor="hyperlink"/>
                <w:u w:val="single"/>
              </w:rPr>
              <w:t>XV-288</w:t>
            </w:r>
          </w:fldSimple>
          <w:r>
            <w:rPr>
              <w:rFonts w:ascii="Times New Roman" w:eastAsia="MS Mincho" w:hAnsi="Times New Roman"/>
              <w:sz w:val="20"/>
              <w:iCs/>
            </w:rPr>
            <w:t>,
2025-06-17,
paskelbta TAR 2025-06-20, i. k. 2025-11224                </w:t>
          </w:r>
        </w:p>
        <w:p>
          <w:pPr>
            <w:jc w:val="both"/>
            <w:rPr>
              <w:rFonts w:ascii="Times New Roman" w:hAnsi="Times New Roman"/>
            </w:rPr>
          </w:pPr>
          <w:r>
            <w:rPr>
              <w:rFonts w:ascii="Times New Roman" w:hAnsi="Times New Roman"/>
              <w:sz w:val="20"/>
            </w:rPr>
            <w:t>Lietuvos Respublikos transporto veiklos pagrindų įstatymo Nr. I-1863 12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2827f4cc3311f08918e1adc7c5b1ec">
            <w:r w:rsidRPr="00532B9F">
              <w:rPr>
                <w:rFonts w:ascii="Times New Roman" w:eastAsia="MS Mincho" w:hAnsi="Times New Roman"/>
                <w:sz w:val="20"/>
                <w:iCs/>
                <w:color w:val="0000FF" w:themeColor="hyperlink"/>
                <w:u w:val="single"/>
              </w:rPr>
              <w:t>XV-518</w:t>
            </w:r>
          </w:fldSimple>
          <w:r>
            <w:rPr>
              <w:rFonts w:ascii="Times New Roman" w:eastAsia="MS Mincho" w:hAnsi="Times New Roman"/>
              <w:sz w:val="20"/>
              <w:iCs/>
            </w:rPr>
            <w:t>,
2025-11-13,
paskelbta TAR 2025-11-28, i. k. 2025-20136                </w:t>
          </w:r>
        </w:p>
        <w:p>
          <w:pPr>
            <w:jc w:val="both"/>
            <w:rPr>
              <w:rFonts w:ascii="Times New Roman" w:hAnsi="Times New Roman"/>
            </w:rPr>
          </w:pPr>
          <w:r>
            <w:rPr>
              <w:rFonts w:ascii="Times New Roman" w:hAnsi="Times New Roman"/>
              <w:sz w:val="20"/>
            </w:rPr>
            <w:t>Lietuvos Respublikos transporto veiklos pagrindų įstatymo Nr. I-1863 2, 11, 13-1, 23 straipsnių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94460502b11f180c9c618618421ed">
            <w:r w:rsidRPr="00532B9F">
              <w:rPr>
                <w:rFonts w:ascii="Times New Roman" w:eastAsia="MS Mincho" w:hAnsi="Times New Roman"/>
                <w:sz w:val="20"/>
                <w:iCs/>
                <w:color w:val="0000FF" w:themeColor="hyperlink"/>
                <w:u w:val="single"/>
              </w:rPr>
              <w:t>XV-892</w:t>
            </w:r>
          </w:fldSimple>
          <w:r>
            <w:rPr>
              <w:rFonts w:ascii="Times New Roman" w:eastAsia="MS Mincho" w:hAnsi="Times New Roman"/>
              <w:sz w:val="20"/>
              <w:iCs/>
            </w:rPr>
            <w:t>,
2026-05-12,
paskelbta TAR 2026-05-15, i. k. 2026-08222                </w:t>
          </w:r>
        </w:p>
        <w:p>
          <w:pPr>
            <w:jc w:val="both"/>
            <w:rPr>
              <w:rFonts w:ascii="Times New Roman" w:hAnsi="Times New Roman"/>
            </w:rPr>
          </w:pPr>
          <w:r>
            <w:rPr>
              <w:rFonts w:ascii="Times New Roman" w:hAnsi="Times New Roman"/>
              <w:sz w:val="20"/>
            </w:rPr>
            <w:t>Lietuvos Respublikos transporto veiklos pagrindų įstatymo Nr. I-1863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9e472750a11f1b53dfa020e517810">
            <w:r w:rsidRPr="00532B9F">
              <w:rPr>
                <w:rFonts w:ascii="Times New Roman" w:eastAsia="MS Mincho" w:hAnsi="Times New Roman"/>
                <w:sz w:val="20"/>
                <w:iCs/>
                <w:color w:val="0000FF" w:themeColor="hyperlink"/>
                <w:u w:val="single"/>
              </w:rPr>
              <w:t>XV-1046</w:t>
            </w:r>
          </w:fldSimple>
          <w:r>
            <w:rPr>
              <w:rFonts w:ascii="Times New Roman" w:eastAsia="MS Mincho" w:hAnsi="Times New Roman"/>
              <w:sz w:val="20"/>
              <w:iCs/>
            </w:rPr>
            <w:t>,
2026-06-18,
paskelbta TAR 2026-07-01, i. k. 2026-11356                </w:t>
          </w:r>
        </w:p>
        <w:p>
          <w:pPr>
            <w:jc w:val="both"/>
            <w:rPr>
              <w:rFonts w:ascii="Times New Roman" w:hAnsi="Times New Roman"/>
            </w:rPr>
          </w:pPr>
          <w:r>
            <w:rPr>
              <w:rFonts w:ascii="Times New Roman" w:hAnsi="Times New Roman"/>
              <w:sz w:val="20"/>
            </w:rPr>
            <w:t>Lietuvos Respublikos transporto veiklos pagrindų įstatymo Nr. I-1863 2 straipsnio pakeitimo ir Įstatymo papildymo 13-2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2</w:t>
    </w:r>
    <w: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jc w:val="center"/>
    </w:pPr>
    <w:r>
      <w:fldChar w:fldCharType="begin"/>
    </w:r>
    <w:r>
      <w:instrText>PAGE   \* MERGEFORMAT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F11BF4"/>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80576&amp;b="/>
  <Relationship Id="rId11" Type="http://schemas.openxmlformats.org/officeDocument/2006/relationships/hyperlink" TargetMode="External" Target="http://www3.lrs.lt/cgi-bin/preps2?a=412853&amp;b="/>
  <Relationship Id="rId12" Type="http://schemas.openxmlformats.org/officeDocument/2006/relationships/hyperlink" TargetMode="External" Target="http://www3.lrs.lt/cgi-bin/preps2?a=415670&amp;b="/>
  <Relationship Id="rId13" Type="http://schemas.openxmlformats.org/officeDocument/2006/relationships/hyperlink" TargetMode="External" Target="http://www3.lrs.lt/cgi-bin/preps2?a=256808&amp;b="/>
  <Relationship Id="rId14" Type="http://schemas.openxmlformats.org/officeDocument/2006/relationships/hyperlink" TargetMode="External" Target="http://www3.lrs.lt/cgi-bin/preps2?a=412853&amp;b="/>
  <Relationship Id="rId15" Type="http://schemas.openxmlformats.org/officeDocument/2006/relationships/hyperlink" TargetMode="External" Target="http://www3.lrs.lt/cgi-bin/preps2?a=415670&amp;b="/>
  <Relationship Id="rId16" Type="http://schemas.openxmlformats.org/officeDocument/2006/relationships/hyperlink" TargetMode="External" Target="http://www3.lrs.lt/cgi-bin/preps2?a=437381&amp;b="/>
  <Relationship Id="rId17" Type="http://schemas.openxmlformats.org/officeDocument/2006/relationships/hyperlink" TargetMode="External" Target="http://www3.lrs.lt/cgi-bin/preps2?a=415670&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223787&amp;b="/>
  <Relationship Id="rId2" Type="http://schemas.openxmlformats.org/officeDocument/2006/relationships/fontTable" Target="fontTable.xml"/>
  <Relationship Id="rId20" Type="http://schemas.openxmlformats.org/officeDocument/2006/relationships/hyperlink" TargetMode="External" Target="http://www3.lrs.lt/cgi-bin/preps2?a=232365&amp;b="/>
  <Relationship Id="rId21" Type="http://schemas.openxmlformats.org/officeDocument/2006/relationships/hyperlink" TargetMode="External" Target="http://www3.lrs.lt/cgi-bin/preps2?a=415670&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eur-lex.europa.eu/legal-content/LIT/TXT/?uri=CELEX:32016R0679&amp;locale=lt"/>
  <Relationship Id="rId24" Type="http://schemas.openxmlformats.org/officeDocument/2006/relationships/hyperlink" TargetMode="External" Target="http://eur-lex.europa.eu/legal-content/LIT/TXT/?uri=CELEX:31995L0046&amp;locale=lt"/>
  <Relationship Id="rId25" Type="http://schemas.openxmlformats.org/officeDocument/2006/relationships/hyperlink" TargetMode="External" Target="http://www3.lrs.lt/cgi-bin/preps2?a=412853&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2555&amp;b="/>
  <Relationship Id="rId36" Type="http://schemas.openxmlformats.org/officeDocument/2006/relationships/hyperlink" TargetMode="External" Target="http://www3.lrs.lt/cgi-bin/preps2?a=44935&amp;b="/>
  <Relationship Id="rId37" Type="http://schemas.openxmlformats.org/officeDocument/2006/relationships/hyperlink" TargetMode="External" Target="http://www3.lrs.lt/cgi-bin/preps2?a=67695&amp;b="/>
  <Relationship Id="rId38" Type="http://schemas.openxmlformats.org/officeDocument/2006/relationships/hyperlink" TargetMode="External" Target="http://www3.lrs.lt/cgi-bin/preps2?a=162207&amp;b="/>
  <Relationship Id="rId39" Type="http://schemas.openxmlformats.org/officeDocument/2006/relationships/hyperlink" TargetMode="External" Target="http://www3.lrs.lt/cgi-bin/preps2?a=223787&amp;b="/>
  <Relationship Id="rId4" Type="http://schemas.openxmlformats.org/officeDocument/2006/relationships/settings" Target="settings.xml"/>
  <Relationship Id="rId40" Type="http://schemas.openxmlformats.org/officeDocument/2006/relationships/hyperlink" TargetMode="External" Target="http://www3.lrs.lt/cgi-bin/preps2?a=232365&amp;b="/>
  <Relationship Id="rId41" Type="http://schemas.openxmlformats.org/officeDocument/2006/relationships/hyperlink" TargetMode="External" Target="http://www3.lrs.lt/cgi-bin/preps2?a=256808&amp;b="/>
  <Relationship Id="rId42" Type="http://schemas.openxmlformats.org/officeDocument/2006/relationships/hyperlink" TargetMode="External" Target="http://www3.lrs.lt/cgi-bin/preps2?a=280576&amp;b="/>
  <Relationship Id="rId43" Type="http://schemas.openxmlformats.org/officeDocument/2006/relationships/hyperlink" TargetMode="External" Target="http://www3.lrs.lt/cgi-bin/preps2?a=412853&amp;b="/>
  <Relationship Id="rId44" Type="http://schemas.openxmlformats.org/officeDocument/2006/relationships/hyperlink" TargetMode="External" Target="http://www3.lrs.lt/cgi-bin/preps2?a=415670&amp;b="/>
  <Relationship Id="rId45" Type="http://schemas.openxmlformats.org/officeDocument/2006/relationships/hyperlink" TargetMode="External" Target="http://www3.lrs.lt/cgi-bin/preps2?a=437381&amp;b="/>
  <Relationship Id="rId46" Type="http://schemas.openxmlformats.org/officeDocument/2006/relationships/header" Target="header12.xml"/>
  <Relationship Id="rId47" Type="http://schemas.openxmlformats.org/officeDocument/2006/relationships/hyperlink" TargetMode="External" Target="http://eur-lex.europa.eu/legal-content/LIT/TXT/?uri=CELEX:32016R0679&amp;locale=lt"/>
  <Relationship Id="rId48" Type="http://schemas.openxmlformats.org/officeDocument/2006/relationships/hyperlink" TargetMode="External" Target="http://eur-lex.europa.eu/legal-content/LIT/TXT/?uri=CELEX:32016R0679&amp;locale=lt"/>
  <Relationship Id="rId49" Type="http://schemas.openxmlformats.org/officeDocument/2006/relationships/hyperlink" TargetMode="External" Target="http://eur-lex.europa.eu/legal-content/LIT/TXT/?uri=CELEX:32001L0051&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04L0082&amp;locale=lt"/>
  <Relationship Id="rId51" Type="http://schemas.openxmlformats.org/officeDocument/2006/relationships/hyperlink" TargetMode="External" Target="http://eur-lex.europa.eu/legal-content/LIT/TXT/?uri=CELEX:32010L0040&amp;locale=lt"/>
  <Relationship Id="rId52" Type="http://schemas.openxmlformats.org/officeDocument/2006/relationships/hyperlink" TargetMode="External" Target="http://eur-lex.europa.eu/legal-content/LIT/TXT/?uri=CELEX:32023L2661&amp;locale=lt"/>
  <Relationship Id="rId53" Type="http://schemas.openxmlformats.org/officeDocument/2006/relationships/hyperlink" TargetMode="External" Target="http://eur-lex.europa.eu/legal-content/LIT/TXT/?uri=CELEX:32016L0681&amp;locale=lt"/>
  <Relationship Id="rId54" Type="http://schemas.openxmlformats.org/officeDocument/2006/relationships/hyperlink" TargetMode="External" Target="http://eur-lex.europa.eu/legal-content/LIT/TXT/?uri=CELEX:31992L0106&amp;locale=lt"/>
  <Relationship Id="rId55" Type="http://schemas.openxmlformats.org/officeDocument/2006/relationships/hyperlink" TargetMode="External" Target="http://eur-lex.europa.eu/legal-content/LIT/TXT/?uri=CELEX:32013L0022&amp;locale=lt"/>
  <Relationship Id="rId56"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162207&amp;b="/>
  <Relationship Id="rId9" Type="http://schemas.openxmlformats.org/officeDocument/2006/relationships/hyperlink" TargetMode="External" Target="http://www3.lrs.lt/cgi-bin/preps2?a=256808&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9f3d7d10d68b4a26b9755677df2b1be7">
        <Part Type="strDalis" Nr="1" Abbr="2 str. 1 d." DocPartId="b931cdfd057b45d2b72ebf49dc127126" PartId="6722e6f1477b49b69d9708ec99dbfbb0"/>
        <Part Type="strDalis" Nr="1-1" Abbr="1-1 d." DocPartId="d3d3d2950b6a41e88549db623f45c840" PartId="2b9fe930b1bf4b15af42ab3cc7e9a0ee"/>
        <Part Type="strDalis" Nr="1-2" Abbr="1-2 d." DocPartId="8c134d811c7a4c16b5ed14d60e7c725f" PartId="a0066a4bf7984635a51acc3635faa9e6"/>
        <Part Type="strDalis" Nr="2" Abbr="2 str. 2 d." DocPartId="36cd5d1296e94ab2b29ec0a4e7808dea" PartId="8f06b6af7a6f452aa997409873c4d01e"/>
        <Part Type="strDalis" Nr="3" Abbr="2 str. 3 d." DocPartId="0944880b711e4a69b00aa58149f22b7e" PartId="785a4b13275d4e5a959a4c8c4351c9fc"/>
        <Part Type="strDalis" Nr="4" Abbr="2 str. 4 d." DocPartId="96a8fe601bdd4d65a0a6400b86036c55" PartId="954d646b37af4206bbe38ae1406cf6ab"/>
        <Part Type="strDalis" Nr="4-1" Abbr="4-1 d." DocPartId="a83a393b861245079b017d7de1cce9aa" PartId="7bfe2aee3a1f42d1b1b9e7e78ad9c6c1"/>
        <Part Type="strDalis" Nr="4-2" Abbr="4-2 d." DocPartId="c97818aa857f4958ae3f1cb2d905a972" PartId="c0c712208e15414c86ea54eb7b7866bf"/>
        <Part Type="strDalis" Nr="5" Abbr="2 str. 5 d." DocPartId="fd67413351f64ddd926e3d500bcf6e91" PartId="83720d4b71ee4719abfbc3da91272426"/>
        <Part Type="strDalis" Nr="5-1" Abbr="5-1 d." DocPartId="1fe1703459d64cba92090787b4fc75c8" PartId="2145123253d4474d8415a820d3a7d7c7"/>
        <Part Type="strDalis" Nr="6" Abbr="6 d." DocPartId="1513d1ff823b4e88a78e48b8d03b33cc" PartId="a29c428b8cad45e399b0debd761d7a2e"/>
        <Part Type="strDalis" Nr="7" Abbr="2 str. 7 d." DocPartId="39d476a98c4345bbaa357c794d091d80" PartId="20b967f7ef5c444cb5adb9931f04834a"/>
        <Part Type="strDalis" Nr="8" Abbr="8 d." DocPartId="3eb3004d3cb24b1d91f5d7ba2fc97997" PartId="60d5042f37004f34ac724e0170d21858"/>
        <Part Type="strDalis" Nr="9" Abbr="9 d." DocPartId="b5a8a426038e4452bfc3d1a48b7e217a" PartId="95243a3a09874266b37774fcffaffd57"/>
        <Part Type="strDalis" Nr="10" Abbr="2 str. 10 d." DocPartId="e27ce48be8694eb092ad2d52277fda11" PartId="209afa85f6d84a4091ec0130a2ecc099"/>
        <Part Type="strDalis" Nr="11" Abbr="2 str. 11 d." DocPartId="b5671de7dcd146668c91a47756556a6b" PartId="e0e3c4ee72bb492caf4a29597db432ff"/>
        <Part Type="strDalis" Nr="12" Abbr="2 str. 12 d." DocPartId="1a8b31817e51485e9f712a6349960016" PartId="7dd81cf9d08c4a768160f377cadfdf4f"/>
        <Part Type="strDalis" Nr="13" Abbr="2 str. 13 d." DocPartId="590685dd4f1a423a917fbc341f303354" PartId="1954e47313e64eb6aed0744f8d5622e9"/>
        <Part Type="strDalis" Nr="14" Abbr="2 str. 14 d." DocPartId="2c92824fbb6947b098a71d0b73d5de40" PartId="5574051be1a349a99bf965d7200e0f44"/>
        <Part Type="strDalis" Nr="15" Abbr="2 str. 15 d." DocPartId="5cb71d30083244f79f6fa2de48658786" PartId="73cbb6d856bd4136b491f256695eec9c"/>
        <Part Type="strDalis" Nr="16" Abbr="2 str. 16 d." DocPartId="fa8ae1cb97fa45bcb12fdb8e9045c622" PartId="4ef4c8d359b14b90804b361776a4e12e"/>
        <Part Type="strDalis" Nr="17" Abbr="2 str. 17 d." DocPartId="b9e0a8677c54478ab01119c9c11836a6" PartId="7f50e050340f4a998bd3d990a8fd1bf1"/>
        <Part Type="strDalis" Nr="18" Abbr="2 str. 18 d." DocPartId="50af4fd70b274239a1c7246abb6fc5a7" PartId="08fa0da0bb034839b622d196d8f5a2e0"/>
        <Part Type="strDalis" Nr="19" Abbr="2 str. 19 d." DocPartId="dad5c1c6914540549562f74f30021dbc" PartId="0394f964cbe14f30940d4cdd4473ddca"/>
        <Part Type="strDalis" Nr="20" Abbr="2 str. 20 d." DocPartId="4fa0af2202ba47ffaba3126254f66d78" PartId="f6924a652d6e420495d31f2838777382"/>
        <Part Type="strDalis" Nr="21" Abbr="2 str. 21 d." DocPartId="65161077ed9e48e4b6949f34f2e50b38" PartId="6c7c73b021a5415a82afbe1f5f4c5794"/>
        <Part Type="strDalis" Nr="22" Abbr="2 str. 22 d." DocPartId="93273a19263145aa886afbb8d4e50550" PartId="c8ba19ec93504ab19fe64e496c6951bf"/>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b1ca0ed19518447bbbea78a62b408826">
        <Part Type="strDalis" Nr="1" Abbr="11 str. 1 d." DocPartId="e65d97f9daf849f38cede6acb5cacd29" PartId="4d45f2e15c484a67bdbdae38e31189c0"/>
        <Part Type="strDalis" Nr="2" Abbr="11 str. 2 d." DocPartId="4705018e270d49e298ac5e5e3b868743" PartId="79baf92a5b234a848b74265ae5865740"/>
        <Part Type="strDalis" Nr="2-1" Abbr="2-1 d." DocPartId="fcd37b87aa9e4282aa7bcbfd32685c5a" PartId="822b77fa7edc459a96cf9fbe93b3476c"/>
        <Part Type="strDalis" Nr="2-2" Abbr="2-2 d." DocPartId="852cc8283e6e4ec6ad37da90cd4352fc" PartId="a15185cbc1724a15a0a3d069afa81972"/>
        <Part Type="strDalis" Nr="3" Abbr="11 str. 3 d." DocPartId="a41b6a3e47dd433b967a56dd86abaa5a" PartId="08f3bddadbe74c4b83b2f9de6c749937"/>
        <Part Type="strDalis" Nr="4" Abbr="11 str. 4 d." DocPartId="0b821b62c3ee4e69a55ce269ff02c7d4" PartId="860b4e18c8034f6a8e8ede0378b5b5a4"/>
        <Part Type="strDalis" Nr="5" Abbr="11 str. 5 d." DocPartId="8665be12e70b4b0d8013073d372b1dc2" PartId="888631cb41da4f21ab2d2c76607a3922"/>
      </Part>
      <Part Type="straipsnis" Nr="12" Abbr="12 str." Title="Kombinuotieji krovinių ir keleivių vežimai" DocPartId="9de56e3e9a2a4e64b61b2760068e5942" PartId="5c5e4c57eb6f419f9a2cb27aea407a82">
        <Part Type="strDalis" Nr="1" Abbr="12 str. 1 d." DocPartId="997a6ea7e8714f06890f19a315e071c0" PartId="dfb9d35dc4ac4bdf84cc720ca68e5261">
          <Part Type="strPunktas" Nr="1" Abbr="12 str. 1 d. 1 p." DocPartId="50a7cdcc82444841804b0248ab8c5f30" PartId="ee571627dbf04a38a90dd23bfc0dc847"/>
          <Part Type="strPunktas" Nr="2" Abbr="12 str. 1 d. 2 p." DocPartId="4ab1485a91be4f1cadd878f2710c8e6a" PartId="5ca0111eecd041f9971e161b3598b970"/>
        </Part>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ir sąveikiųjų intelektinių transporto sistemų koordinavimas" DocPartId="aa1388f7692748c39412a18a9f05275b" PartId="0d7ed9b9c9224c7886436dd23a47a460">
        <Part Type="strDalis" Nr="1" Abbr="13-1 str. 1 d." DocPartId="91a82b091a254b09a83aebae878d169c" PartId="0d35280bd7874d938323de611ea67b9b"/>
        <Part Type="strDalis" Nr="2" Abbr="13-1 str. 2 d." DocPartId="38908677146348c7b95a480b257cdf4c" PartId="574d8362d11b4f7f8c76d5b74d176836"/>
        <Part Type="strDalis" Nr="3" Abbr="13-1 str. 3 d." DocPartId="b7b6e57219b8443dbcca15c155b7e2df" PartId="b6c94d3b12ab4b57b3cf5aa2a4d649d2"/>
      </Part>
      <Part Type="straipsnis" Nr="13-2" Abbr="13-2 str." Title="Kelionių planavimo ir jungtinio bilieto informacinės sistemos valdymas, vežėjų ir keleivių vežimo reguliariaisiais reisais organizatorių pareigos ir atsakomybė" DocPartId="1997d3b647184da1a91eff2791d638a7" PartId="ab08b14b55ee4bcdb89b94339d152057">
        <Part Type="strDalis" Nr="1" Abbr="13-2 str. 1 d." DocPartId="ff9d6e7638fe42d7bd70e636944a988f" PartId="f7129756c40b40ec87eb597577031c49"/>
        <Part Type="strDalis" Nr="2" Abbr="13-2 str. 2 d." DocPartId="15b6b525ef8b4b16ade593f2c4ffccb5" PartId="9b46d1a8cf4f4116bde298538b422761"/>
        <Part Type="strDalis" Nr="3" Abbr="13-2 str. 3 d." DocPartId="6e2e0fe62bca42b4a77aebf5c1424242" PartId="4533d6e9b8e74ddf8f49fd4fcc00a806"/>
        <Part Type="strDalis" Nr="4" Abbr="13-2 str. 4 d." DocPartId="767a3d0e69ed4eea98901e513a399b18" PartId="1c2cc93e2a244fd88c0ad18cda1200ab">
          <Part Type="strPunktas" Nr="1" Abbr="13-2 str. 4 d. 1 p." DocPartId="d9f05d0f9e584612a9a7e89883814822" PartId="d8f8746912514f8fa942b4bb88a10936"/>
          <Part Type="strPunktas" Nr="2" Abbr="13-2 str. 4 d. 2 p." DocPartId="45b29a83612c4d859f8cf28194fbd0bf" PartId="4f50eae4ad0d442b8504b2d48eb3d1d9"/>
        </Part>
        <Part Type="strDalis" Nr="5" Abbr="13-2 str. 5 d." DocPartId="b51fb1c987964d21a17abd564516d86e" PartId="3e5a8fa6d2c642739c24dee72e13fc8c"/>
        <Part Type="strDalis" Nr="6" Abbr="13-2 str. 6 d." DocPartId="8e13165a7d724cd6b3de118e8e884a70" PartId="85f4967e242e4ee995bc9e1bf1e911f3"/>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bilietų užsakymo ir išvykimo kontrolės, keleivių skrydžio duomenis ir šių duomenų tvarkymas" DocPartId="d1be95cc91ea432da5312dd0e7fc9b30" PartId="f672875a260f413bbe29c93e35218f9a">
        <Part Type="strDalis" Nr="1" Abbr="19-1 str. 1 d." DocPartId="ac06156b51634a748216d37d204e6944" PartId="213a7459f32642bab536478ca5ea8dac"/>
        <Part Type="strDalis" Nr="2" Abbr="19-1 str. 2 d." DocPartId="74a4c4cf66924941a0ff60107218499b" PartId="e4500b9556bb4ebdbe51b497b2591ee6"/>
        <Part Type="strDalis" Nr="3" Abbr="19-1 str. 3 d." DocPartId="f1a4040df07941dead5e0e0825d78eb8" PartId="4b2ffaeb457c4467801f35235cfcc1a8"/>
        <Part Type="strDalis" Nr="4" Abbr="19-1 str. 4 d." DocPartId="c2adee96f1a94800b3991536f25acb39" PartId="4adbf8ec814b48698db477eb585ed777"/>
        <Part Type="strDalis" Nr="5" Abbr="19-1 str. 5 d." DocPartId="b3c8b2e2ae044e808bfbad7389bcb4f2" PartId="ea470b6d8669415eb4940599fe790086"/>
        <Part Type="strDalis" Nr="6" Abbr="19-1 str. 6 d." DocPartId="2e19022a24d24a9399edc3e80768e5d7" PartId="da245fe490934c65937b2ffd6c4afd91"/>
        <Part Type="strDalis" Nr="7" Abbr="19-1 str. 7 d." DocPartId="4271dae72adc4a39b80f1035693657ca" PartId="7fe7baa817a849abae1e18aa4a3d2b22"/>
        <Part Type="strDalis" Nr="8" Abbr="19-1 str. 8 d." DocPartId="d460719edc3a44a5beb22fbb6d4e0f63" PartId="f7a7b99959424ca9a60a7bee2c564b31"/>
        <Part Type="strDalis" Nr="9" Abbr="19-1 str. 9 d." DocPartId="eb27d40a32ba45898f2301958427228b" PartId="e8b2edcdaaf949cbb88c529fac30dc1e"/>
        <Part Type="strDalis" Nr="10" Abbr="19-1 str. 10 d." DocPartId="d059adbb60344df7bd77f6bcf276c91c" PartId="2e3b27fffe5b465f8f609fddf614c146"/>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e43c78642c864da3abfe7bb61bef65b7"/>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c57a5afa64e449b781211271fd182bcd"/>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b7ec046530564354a75e0491d89bc20d"/>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255836a4bb924328973bd23a929ee751">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d925a82e9f7143829a54760dd630ce1a"/>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796677edb5934aa9b1b5a35bfa949c6d">
    <Part Type="punktas" Nr="1" Abbr="3 pr. 1 p." DocPartId="7259857adaa64208805d24a576468520" PartId="036c0dd8b4c0444ca542cee20393c99f"/>
    <Part Type="punktas" Nr="2" Abbr="3 pr. 2 p." DocPartId="7fd6fdfbbf7c4fcf82c5d4dde26df1c6" PartId="2c16241c48604ea98ae5bc1e6cc6c256"/>
    <Part Type="punktas" Nr="3" Abbr="3 pr. 3 p." DocPartId="8cf707e32e70458fa115364249af9f48" PartId="f0f0569f872b4b0bb1433dc1797abbfb"/>
    <Part Type="punktas" Nr="4" Abbr="3 pr. 4 p." DocPartId="c70ce53ae76e4e71a6992932ab0321c6" PartId="a8a2a6889b494a49a5588ebad401928d"/>
    <Part Type="strDalis" Nr="5" Abbr="5 d." DocPartId="20448f6144c14f3297208db89a5e01cf" PartId="7f0a1c0d5acf46d8b0c9e971f7811a03"/>
    <Part Type="pabaiga" DocPartId="c9e261f0799b45ca94ef92ffa9c00dd5" PartId="9bca0544d98f4367a5d4aa658099fc81"/>
  </Part>
  <Part Type="skirsnis" Title="Pakeitimai:" DocPartId="778fb1c051164604aab0bf202ccab10e" PartId="97b64698ac8c4aad859eb1570779fc0f"/>
</Parts>
</file>

<file path=customXml/itemProps1.xml><?xml version="1.0" encoding="utf-8"?>
<ds:datastoreItem xmlns:ds="http://schemas.openxmlformats.org/officeDocument/2006/customXml" ds:itemID="{9E41C1CB-8267-4B45-A3BD-C5E8F33F4F66}">
  <ds:schemaRefs>
    <ds:schemaRef ds:uri="http://lrs.lt/TAIS/DocParts"/>
  </ds:schemaRefs>
</ds:datastoreItem>
</file>

<file path=docProps/app.xml><?xml version="1.0" encoding="utf-8"?>
<Properties xmlns="http://schemas.openxmlformats.org/officeDocument/2006/extended-properties">
  <Template>Normal</Template>
  <TotalTime>53</TotalTime>
  <Pages>15</Pages>
  <Words>40735</Words>
  <Characters>23219</Characters>
  <Application>Microsoft Office Word</Application>
  <DocSecurity>0</DocSecurity>
  <Lines>193</Lines>
  <Paragraphs>127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63827</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GRUNDAITĖ Aistė</lastModifiedBy>
  <lastPrinted>2254-05-16T19:52:00Z</lastPrinted>
  <dcterms:modified xsi:type="dcterms:W3CDTF">2026-07-03T11:20:00Z</dcterms:modified>
  <revision>22</revision>
  <dc:title>Redagavo: Ramun? L??ait? (1997</dc:title>
</coreProperties>
</file>