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c35eaee51847d992f4e15ca2c2f579"/>
        <w:lock w:val="sdtLocked"/>
        <w:richText/>
      </w:sdtPr>
      <w:sdtContent>
        <w:p>
          <w:pPr>
            <w:jc w:val="both"/>
            <w:rPr>
              <w:rFonts w:ascii="Times New Roman" w:hAnsi="Times New Roman"/>
            </w:rPr>
          </w:pPr>
          <w:r>
            <w:rPr>
              <w:rFonts w:ascii="Times New Roman" w:hAnsi="Times New Roman"/>
              <w:b/>
              <w:i/>
            </w:rPr>
            <w:t>Suvestinė redakcija nuo 2009-10-01 iki 2009-11-05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d075685d09ff4bed989e209e3cdefb0b"/>
            <w:lock w:val="sdtLocked"/>
            <w:richText/>
          </w:sdtPr>
          <w:sdtContent>
            <w:p>
              <w:pPr>
                <w:ind w:firstLine="709"/>
                <w:jc w:val="both"/>
                <w:rPr>
                  <w:color w:val="000000"/>
                </w:rPr>
              </w:pPr>
              <w:r>
                <w:rPr>
                  <w:color w:val="000000"/>
                </w:rPr>
                <w:t xml:space="preserve">Vadovaudamasi Lietuvos Respublikos valstybinio socialinio draudimo įstatymo (Žin., 1991, Nr. </w:t>
              </w:r>
              <w:hyperlink r:id="rId22" w:tgtFrame="_blank" w:history="1">
                <w:r>
                  <w:rPr>
                    <w:color w:val="0000FF"/>
                    <w:u w:val="single"/>
                  </w:rPr>
                  <w:t>17-447</w:t>
                </w:r>
              </w:hyperlink>
              <w:r>
                <w:rPr>
                  <w:color w:val="000000"/>
                </w:rPr>
                <w:t xml:space="preserve">; 2004, Nr. </w:t>
              </w:r>
              <w:hyperlink r:id="rId23" w:tgtFrame="_blank" w:history="1">
                <w:r>
                  <w:rPr>
                    <w:color w:val="0000FF"/>
                    <w:u w:val="single"/>
                  </w:rPr>
                  <w:t>171-6295</w:t>
                </w:r>
              </w:hyperlink>
              <w:r>
                <w:rPr>
                  <w:color w:val="000000"/>
                </w:rPr>
                <w:t xml:space="preserve">) 10 straipsniu ir Lietuvos Respublikos valstybės registrų įstatymo (Žin., 1996, Nr. </w:t>
              </w:r>
              <w:hyperlink r:id="rId24" w:tgtFrame="_blank" w:history="1">
                <w:r>
                  <w:rPr>
                    <w:color w:val="0000FF"/>
                    <w:u w:val="single"/>
                  </w:rPr>
                  <w:t>86-2043</w:t>
                </w:r>
              </w:hyperlink>
              <w:r>
                <w:rPr>
                  <w:color w:val="000000"/>
                </w:rPr>
                <w:t>; 2004, Nr. 124-4488) 6 straipsnio 2 dalimi,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515b55647e984b398ce6accd4f8d3bb7"/>
                <w:lock w:val="sdtLocked"/>
                <w:richText/>
              </w:sdtPr>
              <w:sdtContent>
                <w:p>
                  <w:pPr>
                    <w:ind w:firstLine="709"/>
                    <w:jc w:val="both"/>
                    <w:rPr>
                      <w:color w:val="000000"/>
                    </w:rPr>
                  </w:pPr>
                  <w:sdt>
                    <w:sdtPr>
                      <w:alias w:val="Numeris"/>
                      <w:tag w:val="nr_515b55647e984b398ce6accd4f8d3bb7"/>
                      <w:lock w:val="sdtLocked"/>
                      <w:richText/>
                    </w:sdtPr>
                    <w:sdtContent>
                      <w:r>
                        <w:rPr>
                          <w:color w:val="000000"/>
                        </w:rPr>
                        <w:t>1</w:t>
                      </w:r>
                    </w:sdtContent>
                  </w:sdt>
                  <w:r>
                    <w:rPr>
                      <w:color w:val="000000"/>
                    </w:rPr>
                    <w:t>.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tvarkymo įstaigas, jų teises ir pareigas, registro duomenų tvarkymą, sąveiką su kitais registrais, registro duomenų apsaugą, skelbimą ir teikimą, registro reorganizavimą ir likvidavimą. Registro steigėja – Lietuvos Respublikos Vyriausybė.</w:t>
                  </w:r>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9105b34c1175469a9a1817b19b434571"/>
                    <w:lock w:val="sdtLocked"/>
                    <w:richText/>
                  </w:sdtPr>
                  <w:sdtContent>
                    <w:p>
                      <w:pPr>
                        <w:ind w:firstLine="709"/>
                        <w:jc w:val="both"/>
                        <w:rPr>
                          <w:color w:val="000000"/>
                        </w:rPr>
                      </w:pPr>
                      <w:sdt>
                        <w:sdtPr>
                          <w:alias w:val="Numeris"/>
                          <w:tag w:val="nr_9105b34c1175469a9a1817b19b434571"/>
                          <w:lock w:val="sdtLocked"/>
                          <w:richText/>
                        </w:sdtPr>
                        <w:sdtContent>
                          <w:r>
                            <w:rPr>
                              <w:color w:val="000000"/>
                            </w:rPr>
                            <w:t>3.2</w:t>
                          </w:r>
                        </w:sdtContent>
                      </w:sdt>
                      <w:r>
                        <w:rPr>
                          <w:color w:val="000000"/>
                        </w:rPr>
                        <w:t xml:space="preserve">. </w:t>
                      </w:r>
                      <w:r>
                        <w:rPr>
                          <w:bCs/>
                          <w:color w:val="000000"/>
                        </w:rPr>
                        <w:t>valstybinio</w:t>
                      </w:r>
                      <w:r>
                        <w:rPr>
                          <w:color w:val="000000"/>
                        </w:rPr>
                        <w:t xml:space="preserve"> socialinio draudimo išmokų (toliau vadinama – išmokos) gavėjai.</w:t>
                      </w:r>
                    </w:p>
                    <w:p>
                      <w:pPr>
                        <w:ind w:firstLine="709"/>
                        <w:jc w:val="both"/>
                        <w:rPr>
                          <w:color w:val="000000"/>
                        </w:rPr>
                      </w:pPr>
                      <w:r>
                        <w:rPr>
                          <w:color w:val="000000"/>
                        </w:rPr>
                        <w:t>Registre netvarkomi nedarbo socialinio draudimo išmokų gavėjų duomenys (išskyrus šių Nuostatų 26.5 punkte nurodytus duomenis).</w:t>
                      </w:r>
                    </w:p>
                  </w:sdtContent>
                </w:sdt>
              </w:sdtContent>
            </w:sdt>
            <w:sdt>
              <w:sdtPr>
                <w:alias w:val="4 p."/>
                <w:tag w:val="part_043dacd704234d36b788c7afec045d7d"/>
                <w:lock w:val="sdtLocked"/>
                <w:richText/>
              </w:sdtPr>
              <w:sdtContent>
                <w:p>
                  <w:pPr>
                    <w:ind w:firstLine="709"/>
                    <w:jc w:val="both"/>
                    <w:rPr>
                      <w:color w:val="000000"/>
                    </w:rPr>
                  </w:pPr>
                  <w:sdt>
                    <w:sdtPr>
                      <w:alias w:val="Numeris"/>
                      <w:tag w:val="nr_043dacd704234d36b788c7afec045d7d"/>
                      <w:lock w:val="sdtLocked"/>
                      <w:richText/>
                    </w:sdtPr>
                    <w:sdtContent>
                      <w:r>
                        <w:rPr>
                          <w:color w:val="000000"/>
                        </w:rPr>
                        <w:t>4</w:t>
                      </w:r>
                    </w:sdtContent>
                  </w:sdt>
                  <w:r>
                    <w:rPr>
                      <w:color w:val="000000"/>
                    </w:rPr>
                    <w:t>. Šiuose Nuostatuose vartojamos sąvokos</w:t>
                  </w:r>
                  <w:r>
                    <w:rPr>
                      <w:bCs/>
                      <w:color w:val="000000"/>
                    </w:rPr>
                    <w:t xml:space="preserve"> atitinka </w:t>
                  </w:r>
                  <w:r>
                    <w:rPr>
                      <w:color w:val="000000"/>
                    </w:rPr>
                    <w:t xml:space="preserve">Lietuvos Respublikos valstybinio socialinio draudimo įstatymo (Žin., 1991, Nr. </w:t>
                  </w:r>
                  <w:hyperlink r:id="rId25" w:tgtFrame="_blank" w:history="1">
                    <w:r>
                      <w:rPr>
                        <w:color w:val="0000FF"/>
                        <w:u w:val="single"/>
                      </w:rPr>
                      <w:t>17-447</w:t>
                    </w:r>
                  </w:hyperlink>
                  <w:r>
                    <w:rPr>
                      <w:color w:val="000000"/>
                    </w:rPr>
                    <w:t xml:space="preserve">; 2004, Nr. </w:t>
                  </w:r>
                  <w:hyperlink r:id="rId26" w:tgtFrame="_blank" w:history="1">
                    <w:r>
                      <w:rPr>
                        <w:color w:val="0000FF"/>
                        <w:u w:val="single"/>
                      </w:rPr>
                      <w:t>171-6295</w:t>
                    </w:r>
                  </w:hyperlink>
                  <w:r>
                    <w:rPr>
                      <w:color w:val="000000"/>
                    </w:rPr>
                    <w:t xml:space="preserve">) ir kitų valstybinį socialinį draudimą reglamentuojančių teisės aktų, Lietuvos Respublikos valstybės registrų įstatymo (Žin., 1996, Nr. </w:t>
                  </w:r>
                  <w:hyperlink r:id="rId27" w:tgtFrame="_blank" w:history="1">
                    <w:r>
                      <w:rPr>
                        <w:color w:val="0000FF"/>
                        <w:u w:val="single"/>
                      </w:rPr>
                      <w:t>86-2043</w:t>
                    </w:r>
                  </w:hyperlink>
                  <w:r>
                    <w:rPr>
                      <w:color w:val="000000"/>
                    </w:rPr>
                    <w:t>; 2004, Nr. 124-4488), Lietuvos Respublikos a</w:t>
                  </w:r>
                  <w:r>
                    <w:rPr>
                      <w:color w:val="000000"/>
                      <w:spacing w:val="-2"/>
                    </w:rPr>
                    <w:t xml:space="preserve">smens duomenų teisinės apsaugos </w:t>
                  </w:r>
                  <w:r>
                    <w:rPr>
                      <w:color w:val="000000"/>
                    </w:rPr>
                    <w:t>įstatymo</w:t>
                  </w:r>
                  <w:r>
                    <w:rPr>
                      <w:color w:val="000000"/>
                      <w:spacing w:val="-2"/>
                    </w:rPr>
                    <w:t xml:space="preserve"> (Žin., 1996, Nr. </w:t>
                  </w:r>
                  <w:hyperlink r:id="rId28" w:tgtFrame="_blank" w:history="1">
                    <w:r>
                      <w:rPr>
                        <w:color w:val="0000FF"/>
                        <w:spacing w:val="-2"/>
                        <w:u w:val="single"/>
                      </w:rPr>
                      <w:t>63-1479</w:t>
                    </w:r>
                  </w:hyperlink>
                  <w:r>
                    <w:rPr>
                      <w:color w:val="000000"/>
                      <w:spacing w:val="-2"/>
                    </w:rPr>
                    <w:t xml:space="preserve">; 2003, Nr. </w:t>
                  </w:r>
                  <w:hyperlink r:id="rId29" w:tgtFrame="_blank" w:history="1">
                    <w:r>
                      <w:rPr>
                        <w:color w:val="0000FF"/>
                        <w:spacing w:val="-2"/>
                        <w:u w:val="single"/>
                      </w:rPr>
                      <w:t>15-597</w:t>
                    </w:r>
                  </w:hyperlink>
                  <w:r>
                    <w:rPr>
                      <w:color w:val="000000"/>
                      <w:spacing w:val="-2"/>
                    </w:rPr>
                    <w:t>)</w:t>
                  </w:r>
                  <w:r>
                    <w:rPr>
                      <w:bCs/>
                      <w:color w:val="000000"/>
                    </w:rPr>
                    <w:t xml:space="preserve"> sąvokas</w:t>
                  </w:r>
                  <w:r>
                    <w:rPr>
                      <w:color w:val="000000"/>
                    </w:rPr>
                    <w:t>.</w:t>
                  </w:r>
                </w:p>
              </w:sdtContent>
            </w:sdt>
            <w:sdt>
              <w:sdtPr>
                <w:alias w:val="5 p."/>
                <w:tag w:val="part_a86fdcff7f2f436baba0de63eded5757"/>
                <w:lock w:val="sdtLocked"/>
                <w:richText/>
              </w:sdtPr>
              <w:sdtContent>
                <w:p>
                  <w:pPr>
                    <w:ind w:firstLine="709"/>
                    <w:jc w:val="both"/>
                    <w:rPr>
                      <w:color w:val="000000"/>
                    </w:rPr>
                  </w:pPr>
                  <w:sdt>
                    <w:sdtPr>
                      <w:alias w:val="Numeris"/>
                      <w:tag w:val="nr_a86fdcff7f2f436baba0de63eded5757"/>
                      <w:lock w:val="sdtLocked"/>
                      <w:richText/>
                    </w:sdtPr>
                    <w:sdtContent>
                      <w:r>
                        <w:rPr>
                          <w:color w:val="000000"/>
                        </w:rPr>
                        <w:t>5</w:t>
                      </w:r>
                    </w:sdtContent>
                  </w:sdt>
                  <w:r>
                    <w:rPr>
                      <w:color w:val="000000"/>
                    </w:rPr>
                    <w:t>. Registre tvarkomi ir asmens duomenys. Jų tvarkymo tikslas – operatyviai tvarkyti Valstybinio socialinio draudimo fondo (toliau vadinama – Fondas) lėšas ir atlikti jų apskaitą, užtikrinant apskaičiuotų valstybinio socialinio draudimo įmokų sumų, baudų, delspinigių surinkimą ir išieškojimą į Fondą, teisingą duomenų apie apdraustuosius tvarkymą, įstatymuose nustatytų išmokų skyrimą ir mokėjimą jų gavėjams.</w:t>
                  </w:r>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c3c695cf2fa74a04968af2524cc381f2"/>
                <w:lock w:val="sdtLocked"/>
                <w:richText/>
              </w:sdtPr>
              <w:sdtContent>
                <w:p>
                  <w:pPr>
                    <w:ind w:firstLine="709"/>
                    <w:jc w:val="both"/>
                    <w:rPr>
                      <w:color w:val="000000"/>
                    </w:rPr>
                  </w:pPr>
                  <w:sdt>
                    <w:sdtPr>
                      <w:alias w:val="Numeris"/>
                      <w:tag w:val="nr_c3c695cf2fa74a04968af2524cc381f2"/>
                      <w:lock w:val="sdtLocked"/>
                      <w:richText/>
                    </w:sdtPr>
                    <w:sdtContent>
                      <w:r>
                        <w:rPr>
                          <w:color w:val="000000"/>
                        </w:rPr>
                        <w:t>8</w:t>
                      </w:r>
                    </w:sdtContent>
                  </w:sdt>
                  <w:r>
                    <w:rPr>
                      <w:color w:val="000000"/>
                    </w:rPr>
                    <w:t xml:space="preserve">. Registras tvarkomas vadovaujantis Lietuvos Respublikos valstybinio socialinio draudimo įstatymu, Lietuvos Respublikos valstybės registrų įstatymu, Lietuvos Respublikos asmens duomenų teisinės apsaugos įstatymu, Lietuvos Respublikos mokesčių administravimo įstatymu (Žin., 2004, Nr. </w:t>
                  </w:r>
                  <w:hyperlink r:id="rId30" w:tgtFrame="_blank" w:history="1">
                    <w:r>
                      <w:rPr>
                        <w:color w:val="0000FF"/>
                        <w:u w:val="single"/>
                      </w:rPr>
                      <w:t>63-2243</w:t>
                    </w:r>
                  </w:hyperlink>
                  <w:r>
                    <w:rPr>
                      <w:color w:val="000000"/>
                    </w:rPr>
                    <w:t>), šiais Nuostatais ir kitais teisės aktais.</w:t>
                  </w:r>
                </w:p>
                <w:p>
                  <w:pPr>
                    <w:ind w:firstLine="709"/>
                    <w:jc w:val="both"/>
                    <w:rPr>
                      <w:color w:val="000000"/>
                    </w:rPr>
                  </w:pPr>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9bbe18ab21a2443da86ec3c0e74b8806"/>
                <w:lock w:val="sdtLocked"/>
                <w:richText/>
              </w:sdtPr>
              <w:sdtContent>
                <w:p>
                  <w:pPr>
                    <w:ind w:firstLine="709"/>
                    <w:jc w:val="both"/>
                    <w:rPr>
                      <w:color w:val="000000"/>
                    </w:rPr>
                  </w:pPr>
                  <w:sdt>
                    <w:sdtPr>
                      <w:alias w:val="Numeris"/>
                      <w:tag w:val="nr_9bbe18ab21a2443da86ec3c0e74b8806"/>
                      <w:lock w:val="sdtLocked"/>
                      <w:richText/>
                    </w:sdtPr>
                    <w:sdtContent>
                      <w:r>
                        <w:rPr>
                          <w:color w:val="000000"/>
                        </w:rPr>
                        <w:t>9</w:t>
                      </w:r>
                    </w:sdtContent>
                  </w:sdt>
                  <w:r>
                    <w:rPr>
                      <w:color w:val="000000"/>
                    </w:rPr>
                    <w:t>. Fondo valdyba yra vadovaujančioji registro tvarkymo įstaiga. Registro tvarkymo įstaigos yra:</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d4c0af7a891b4435902b68655375f63d"/>
                    <w:lock w:val="sdtLocked"/>
                    <w:richText/>
                  </w:sdtPr>
                  <w:sdtContent>
                    <w:p>
                      <w:pPr>
                        <w:ind w:firstLine="709"/>
                        <w:jc w:val="both"/>
                        <w:rPr>
                          <w:color w:val="000000"/>
                        </w:rPr>
                      </w:pPr>
                      <w:sdt>
                        <w:sdtPr>
                          <w:alias w:val="Numeris"/>
                          <w:tag w:val="nr_d4c0af7a891b4435902b68655375f63d"/>
                          <w:lock w:val="sdtLocked"/>
                          <w:richText/>
                        </w:sdtPr>
                        <w:sdtContent>
                          <w:r>
                            <w:rPr>
                              <w:color w:val="000000"/>
                            </w:rPr>
                            <w:t>14.10</w:t>
                          </w:r>
                        </w:sdtContent>
                      </w:sdt>
                      <w:r>
                        <w:rPr>
                          <w:color w:val="000000"/>
                        </w:rPr>
                        <w:t>. atlieka kitas Lietuvos Respublikos įstatymuose, kituose teisės aktuose nustatytas funkcijas.</w:t>
                      </w:r>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68f89565b7f94196b70b273ef3f084fc"/>
                        <w:lock w:val="sdtLocked"/>
                        <w:richText/>
                      </w:sdtPr>
                      <w:sdtContent>
                        <w:p>
                          <w:pPr>
                            <w:ind w:firstLine="709"/>
                            <w:jc w:val="both"/>
                          </w:pPr>
                          <w:sdt>
                            <w:sdtPr>
                              <w:alias w:val="Numeris"/>
                              <w:tag w:val="nr_68f89565b7f94196b70b273ef3f084fc"/>
                              <w:lock w:val="sdtLocked"/>
                              <w:richText/>
                            </w:sdtPr>
                            <w:sdtContent>
                              <w:r>
                                <w:rPr>
                                  <w:color w:val="000000"/>
                                </w:rPr>
                                <w:t>20.1.2</w:t>
                              </w:r>
                            </w:sdtContent>
                          </w:sdt>
                          <w:r>
                            <w:rPr>
                              <w:color w:val="000000"/>
                            </w:rPr>
                            <w:t>. valstybinio socialinio draudimo pabaigos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9f4642bd2a6c44178d0194c421ce9bc7"/>
                        <w:lock w:val="sdtLocked"/>
                        <w:richText/>
                      </w:sdtPr>
                      <w:sdtContent>
                        <w:p>
                          <w:pPr>
                            <w:ind w:firstLine="709"/>
                            <w:jc w:val="both"/>
                            <w:rPr>
                              <w:color w:val="000000"/>
                            </w:rPr>
                          </w:pPr>
                          <w:sdt>
                            <w:sdtPr>
                              <w:alias w:val="Numeris"/>
                              <w:tag w:val="nr_9f4642bd2a6c44178d0194c421ce9bc7"/>
                              <w:lock w:val="sdtLocked"/>
                              <w:richText/>
                            </w:sdtPr>
                            <w:sdtContent>
                              <w:r>
                                <w:rPr>
                                  <w:color w:val="000000"/>
                                </w:rPr>
                                <w:t>20.1.6</w:t>
                              </w:r>
                            </w:sdtContent>
                          </w:sdt>
                          <w:r>
                            <w:rPr>
                              <w:color w:val="000000"/>
                            </w:rPr>
                            <w:t>. atostogų vaikui prižiūrėti, kol jam sueis treji metai, pradžios ir pabaigos datos;</w:t>
                          </w:r>
                        </w:p>
                      </w:sdtContent>
                    </w:sdt>
                    <w:sdt>
                      <w:sdtPr>
                        <w:alias w:val="20.1.7 pp."/>
                        <w:tag w:val="part_98cdab93e7784c738c242e7b43cf3eed"/>
                        <w:lock w:val="sdtLocked"/>
                        <w:richText/>
                      </w:sdtPr>
                      <w:sdtContent>
                        <w:p>
                          <w:pPr>
                            <w:ind w:firstLine="709"/>
                            <w:jc w:val="both"/>
                            <w:rPr>
                              <w:color w:val="000000"/>
                            </w:rPr>
                          </w:pPr>
                          <w:sdt>
                            <w:sdtPr>
                              <w:alias w:val="Numeris"/>
                              <w:tag w:val="nr_98cdab93e7784c738c242e7b43cf3eed"/>
                              <w:lock w:val="sdtLocked"/>
                              <w:richText/>
                            </w:sdtPr>
                            <w:sdtContent>
                              <w:r>
                                <w:rPr>
                                  <w:color w:val="000000"/>
                                </w:rPr>
                                <w:t>20.1.7</w:t>
                              </w:r>
                            </w:sdtContent>
                          </w:sdt>
                          <w:r>
                            <w:rPr>
                              <w:color w:val="000000"/>
                            </w:rPr>
                            <w:t>. valstybinio socialinio draudimo valstybės lėšomis rūšys ir laikotarpiai;</w:t>
                          </w:r>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785e52aeb3c4461dbd787d5616959b0c"/>
                        <w:lock w:val="sdtLocked"/>
                        <w:richText/>
                      </w:sdtPr>
                      <w:sdtContent>
                        <w:p>
                          <w:pPr>
                            <w:ind w:firstLine="709"/>
                            <w:jc w:val="both"/>
                            <w:rPr>
                              <w:color w:val="000000"/>
                            </w:rPr>
                          </w:pPr>
                          <w:sdt>
                            <w:sdtPr>
                              <w:alias w:val="Numeris"/>
                              <w:tag w:val="nr_785e52aeb3c4461dbd787d5616959b0c"/>
                              <w:lock w:val="sdtLocked"/>
                              <w:richText/>
                            </w:sdtPr>
                            <w:sdtContent>
                              <w:r>
                                <w:rPr>
                                  <w:spacing w:val="-2"/>
                                </w:rPr>
                                <w:t>20.2.24</w:t>
                              </w:r>
                            </w:sdtContent>
                          </w:sdt>
                          <w:r>
                            <w:rPr>
                              <w:spacing w:val="-2"/>
                            </w:rPr>
                            <w:t xml:space="preserve">. socialinio draudimo pranešimų, patvirtintų Fondo valdybos direktoriaus 2007 m. birželio 15 d. įsakymu Nr. V-256 „Dėl 1-SD pranešimo apie apdraustųjų valstybinio socialinio draudimo pradžią ir 2-SD pranešimo apie apdraustųjų valstybinio socialinio draudimo pabaigą pateikimo taisyklių patvirtinimo“ (Žin., 2007, Nr. </w:t>
                          </w:r>
                          <w:hyperlink r:id="rId31" w:tgtFrame="_blank" w:history="1">
                            <w:r>
                              <w:rPr>
                                <w:color w:val="0000FF"/>
                                <w:spacing w:val="-2"/>
                                <w:u w:val="single"/>
                              </w:rPr>
                              <w:t>68-2711</w:t>
                            </w:r>
                          </w:hyperlink>
                          <w:r>
                            <w:rPr>
                              <w:spacing w:val="-2"/>
                            </w:rPr>
                            <w:t xml:space="preserve">), 2007 m. birželio 15 d. įsakymu Nr. V-257 „Dėl 9-SD pranešimo apie motinai (įmotei), tėvui (įtėviui) arba vaiko globėjui suteiktas (atšauktas) atostogas vaikui prižiūrėti pateikimo taisyklių patvirtinimo“ (Žin., 2007, Nr. </w:t>
                          </w:r>
                          <w:hyperlink r:id="rId32" w:tgtFrame="_blank" w:history="1">
                            <w:r>
                              <w:rPr>
                                <w:color w:val="0000FF"/>
                                <w:spacing w:val="-2"/>
                                <w:u w:val="single"/>
                              </w:rPr>
                              <w:t>68-2712</w:t>
                            </w:r>
                          </w:hyperlink>
                          <w:r>
                            <w:rPr>
                              <w:spacing w:val="-2"/>
                            </w:rPr>
                            <w:t xml:space="preserve">), 2007 m. birželio 20 d. įsakymu V-261 „Dėl 12-SD pranešimo apie apdraustųjų nedraudiminius laikotarpius pateikimo taisyklių patvirtinimo“ (Žin., 2007, Nr. </w:t>
                          </w:r>
                          <w:hyperlink r:id="rId33" w:tgtFrame="_blank" w:history="1">
                            <w:r>
                              <w:rPr>
                                <w:color w:val="0000FF"/>
                                <w:spacing w:val="-2"/>
                                <w:u w:val="single"/>
                              </w:rPr>
                              <w:t>69-2775</w:t>
                            </w:r>
                          </w:hyperlink>
                          <w:r>
                            <w:rPr>
                              <w:spacing w:val="-2"/>
                            </w:rPr>
                            <w:t xml:space="preserve">), 2007 m. liepos 4 d. įsakymu Nr. V-295 „Dėl SAM pranešimo apie apdraustuosius už ataskaitinį ketvirtį pateikimo taisyklių patvirtinimo“ (Žin., 2007, Nr. </w:t>
                          </w:r>
                          <w:hyperlink r:id="rId34" w:tgtFrame="_blank" w:history="1">
                            <w:r>
                              <w:rPr>
                                <w:color w:val="0000FF"/>
                                <w:spacing w:val="-2"/>
                                <w:u w:val="single"/>
                              </w:rPr>
                              <w:t>75-2998</w:t>
                            </w:r>
                          </w:hyperlink>
                          <w:r>
                            <w:rPr>
                              <w:spacing w:val="-2"/>
                            </w:rPr>
                            <w:t xml:space="preserve">), 2009 m. kovo 30 d. įsakymu Nr. V-142 „Dėl SAV pranešimo apie savarankiškai dirbančius asmenis taisyklių patvirtinimo“ (Žin., 2009, Nr. </w:t>
                          </w:r>
                          <w:hyperlink r:id="rId35" w:tgtFrame="_blank" w:history="1">
                            <w:r>
                              <w:rPr>
                                <w:color w:val="0000FF"/>
                                <w:spacing w:val="-2"/>
                                <w:u w:val="single"/>
                              </w:rPr>
                              <w:t>37-1427</w:t>
                            </w:r>
                          </w:hyperlink>
                          <w:r>
                            <w:rPr>
                              <w:spacing w:val="-2"/>
                            </w:rPr>
                            <w:t xml:space="preserve">), 2009 m. kovo 6 d. įsakymu V-105 „Dėl 13-SD pranešimo apie asmenis, gaunančius pajamas pagal autorines sutartis, taip pat apie asmenis, gaunančius pajamas iš sporto ar atlikėjo veiklos, pateikimo taisyklių patvirtinimo“ (Žin., 2009, Nr. </w:t>
                          </w:r>
                          <w:hyperlink r:id="rId36" w:tgtFrame="_blank" w:history="1">
                            <w:r>
                              <w:rPr>
                                <w:color w:val="0000FF"/>
                                <w:spacing w:val="-2"/>
                                <w:u w:val="single"/>
                              </w:rPr>
                              <w:t>28-1127</w:t>
                            </w:r>
                          </w:hyperlink>
                          <w:r>
                            <w:rPr>
                              <w:spacing w:val="-2"/>
                            </w:rPr>
                            <w:t>),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5eb73930948f4dd4ab4af9b634e8ca43"/>
                        <w:lock w:val="sdtLocked"/>
                        <w:richText/>
                      </w:sdtPr>
                      <w:sdtContent>
                        <w:p>
                          <w:pPr>
                            <w:ind w:firstLine="709"/>
                            <w:jc w:val="both"/>
                          </w:pPr>
                          <w:sdt>
                            <w:sdtPr>
                              <w:alias w:val="Numeris"/>
                              <w:tag w:val="nr_5eb73930948f4dd4ab4af9b634e8ca43"/>
                              <w:lock w:val="sdtLocked"/>
                              <w:richText/>
                            </w:sdtPr>
                            <w:sdtContent>
                              <w:r>
                                <w:rPr>
                                  <w:spacing w:val="-2"/>
                                </w:rPr>
                                <w:t>20.2.26</w:t>
                              </w:r>
                            </w:sdtContent>
                          </w:sdt>
                          <w:r>
                            <w:rPr>
                              <w:spacing w:val="-2"/>
                            </w:rPr>
                            <w:t xml:space="preserve">. </w:t>
                          </w:r>
                          <w:r>
                            <w:t xml:space="preserve">žemės ūkio valdos 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0.2.27 pp."/>
                        <w:tag w:val="part_6c6804283f484de88ffaeff5dd8ce85b"/>
                        <w:lock w:val="sdtLocked"/>
                        <w:richText/>
                      </w:sdtPr>
                      <w:sdtContent>
                        <w:p>
                          <w:pPr>
                            <w:ind w:firstLine="709"/>
                            <w:jc w:val="both"/>
                          </w:pPr>
                          <w:sdt>
                            <w:sdtPr>
                              <w:alias w:val="Numeris"/>
                              <w:tag w:val="nr_6c6804283f484de88ffaeff5dd8ce85b"/>
                              <w:lock w:val="sdtLocked"/>
                              <w:richText/>
                            </w:sdtPr>
                            <w:sdtContent>
                              <w:r>
                                <w:rPr>
                                  <w:spacing w:val="-2"/>
                                </w:rPr>
                                <w:t>20.2.27</w:t>
                              </w:r>
                            </w:sdtContent>
                          </w:sdt>
                          <w:r>
                            <w:rPr>
                              <w:spacing w:val="-2"/>
                            </w:rPr>
                            <w:t>.</w:t>
                          </w:r>
                          <w:r>
                            <w:t xml:space="preserve"> žemės ūkio valdos 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caf01ba2dc4b45dc8d918fbafc338ef4"/>
                        <w:lock w:val="sdtLocked"/>
                        <w:richText/>
                      </w:sdtPr>
                      <w:sdtContent>
                        <w:p>
                          <w:pPr>
                            <w:ind w:firstLine="709"/>
                            <w:jc w:val="both"/>
                            <w:rPr>
                              <w:color w:val="000000"/>
                            </w:rPr>
                          </w:pPr>
                          <w:sdt>
                            <w:sdtPr>
                              <w:alias w:val="Numeris"/>
                              <w:tag w:val="nr_caf01ba2dc4b45dc8d918fbafc338ef4"/>
                              <w:lock w:val="sdtLocked"/>
                              <w:richText/>
                            </w:sdtPr>
                            <w:sdtContent>
                              <w:r>
                                <w:rPr>
                                  <w:color w:val="000000"/>
                                </w:rPr>
                                <w:t>21.4.6</w:t>
                              </w:r>
                            </w:sdtContent>
                          </w:sdt>
                          <w:r>
                            <w:rPr>
                              <w:color w:val="000000"/>
                            </w:rPr>
                            <w:t>. nėštumo ir gimdymo, tėvystės ar vaiko iki 3 metų priežiūros atostogų laikotarpiai;</w:t>
                          </w:r>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37"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6a8d5aaab4d04751933262526f10939a"/>
                    <w:lock w:val="sdtLocked"/>
                    <w:richText/>
                  </w:sdtPr>
                  <w:sdtContent>
                    <w:p>
                      <w:pPr>
                        <w:ind w:firstLine="709"/>
                        <w:jc w:val="both"/>
                        <w:rPr>
                          <w:color w:val="000000"/>
                        </w:rPr>
                      </w:pPr>
                      <w:sdt>
                        <w:sdtPr>
                          <w:alias w:val="Numeris"/>
                          <w:tag w:val="nr_6a8d5aaab4d04751933262526f10939a"/>
                          <w:lock w:val="sdtLocked"/>
                          <w:richText/>
                        </w:sdtPr>
                        <w:sdtContent>
                          <w:r>
                            <w:rPr>
                              <w:color w:val="000000"/>
                            </w:rPr>
                            <w:t>21.6</w:t>
                          </w:r>
                        </w:sdtContent>
                      </w:sdt>
                      <w:r>
                        <w:rPr>
                          <w:color w:val="000000"/>
                        </w:rPr>
                        <w:t>. išmokos (išmokų) gavėjo banko sąskaitų numeriai, sąskaitų galiojimo datos ir bankai;</w:t>
                      </w:r>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8" w:tgtFrame="_blank" w:history="1">
                    <w:r>
                      <w:rPr>
                        <w:color w:val="0000FF"/>
                        <w:u w:val="single"/>
                      </w:rPr>
                      <w:t>5-78</w:t>
                    </w:r>
                  </w:hyperlink>
                  <w:r>
                    <w:rPr>
                      <w:color w:val="000000"/>
                    </w:rPr>
                    <w:t xml:space="preserve">; 1999, Nr. </w:t>
                  </w:r>
                  <w:hyperlink r:id="rId39"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70fce046461f4809ba81444f1a8e27ef"/>
                        <w:lock w:val="sdtLocked"/>
                        <w:richText/>
                      </w:sdtPr>
                      <w:sdtContent>
                        <w:p>
                          <w:pPr>
                            <w:ind w:firstLine="709"/>
                            <w:jc w:val="both"/>
                            <w:rPr>
                              <w:color w:val="000000"/>
                            </w:rPr>
                          </w:pPr>
                          <w:sdt>
                            <w:sdtPr>
                              <w:alias w:val="Numeris"/>
                              <w:tag w:val="nr_70fce046461f4809ba81444f1a8e27ef"/>
                              <w:lock w:val="sdtLocked"/>
                              <w:richText/>
                            </w:sdtPr>
                            <w:sdtContent>
                              <w:r>
                                <w:rPr>
                                  <w:color w:val="000000"/>
                                </w:rPr>
                                <w:t>24.1.1</w:t>
                              </w:r>
                            </w:sdtContent>
                          </w:sdt>
                          <w:r>
                            <w:rPr>
                              <w:color w:val="000000"/>
                            </w:rPr>
                            <w:t>. Tarptautinis ligų ir sveikatos problemų;</w:t>
                          </w:r>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73116a6714bd4ff7a9229c93c8681e4a"/>
                        <w:lock w:val="sdtLocked"/>
                        <w:richText/>
                      </w:sdtPr>
                      <w:sdtContent>
                        <w:p>
                          <w:pPr>
                            <w:ind w:firstLine="709"/>
                            <w:jc w:val="both"/>
                            <w:rPr>
                              <w:color w:val="000000"/>
                            </w:rPr>
                          </w:pPr>
                          <w:sdt>
                            <w:sdtPr>
                              <w:alias w:val="Numeris"/>
                              <w:tag w:val="nr_73116a6714bd4ff7a9229c93c8681e4a"/>
                              <w:lock w:val="sdtLocked"/>
                              <w:richText/>
                            </w:sdtPr>
                            <w:sdtContent>
                              <w:r>
                                <w:rPr>
                                  <w:color w:val="000000"/>
                                </w:rPr>
                                <w:t>24.1.3</w:t>
                              </w:r>
                            </w:sdtContent>
                          </w:sdt>
                          <w:r>
                            <w:rPr>
                              <w:color w:val="000000"/>
                            </w:rPr>
                            <w:t xml:space="preserve">. Europos Sąjungos ir Europos ekonominės erdvės valstybių kompetentingų įstaigų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4 pp."/>
                        <w:tag w:val="part_1a8f5ae1987d466a8662d009b721389f"/>
                        <w:lock w:val="sdtLocked"/>
                        <w:richText/>
                      </w:sdtPr>
                      <w:sdtContent>
                        <w:p>
                          <w:pPr>
                            <w:ind w:firstLine="709"/>
                            <w:jc w:val="both"/>
                            <w:rPr>
                              <w:color w:val="000000"/>
                            </w:rPr>
                          </w:pPr>
                          <w:sdt>
                            <w:sdtPr>
                              <w:alias w:val="Numeris"/>
                              <w:tag w:val="nr_1a8f5ae1987d466a8662d009b721389f"/>
                              <w:lock w:val="sdtLocked"/>
                              <w:richText/>
                            </w:sdtPr>
                            <w:sdtContent>
                              <w:r>
                                <w:rPr>
                                  <w:color w:val="000000"/>
                                </w:rPr>
                                <w:t>24.1.4</w:t>
                              </w:r>
                            </w:sdtContent>
                          </w:sdt>
                          <w:r>
                            <w:rPr>
                              <w:color w:val="000000"/>
                            </w:rPr>
                            <w:t xml:space="preserve">. Europos Sąjungos ir Europos ekonominės erdvės valstybių susižinojimo tarnybų (1972 m. kovo 21 d. Tarybos reglamentas (EEB) Nr. 574/72, nustatantis reglamento (EEB) Nr. 1408/71 dėl socialinės apsaugos sistemų taikymo pagal darbo sutartį dirbantiems asmenims ir jų šeimos nariams, judantiems Bendrijoje, įgyvendinimo tvarką (OL </w:t>
                          </w:r>
                          <w:r>
                            <w:rPr>
                              <w:i/>
                              <w:color w:val="000000"/>
                            </w:rPr>
                            <w:t>2004 m. specialusis leidimas</w:t>
                          </w:r>
                          <w:r>
                            <w:rPr>
                              <w:color w:val="000000"/>
                            </w:rPr>
                            <w:t>, 5 skyrius, 1 tomas, p. 83);</w:t>
                          </w:r>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99a1e058f976469ebcd19599a66807cc"/>
                    <w:lock w:val="sdtLocked"/>
                    <w:richText/>
                  </w:sdtPr>
                  <w:sdtContent>
                    <w:p>
                      <w:pPr>
                        <w:ind w:firstLine="709"/>
                        <w:jc w:val="both"/>
                        <w:rPr>
                          <w:color w:val="000000"/>
                        </w:rPr>
                      </w:pPr>
                      <w:sdt>
                        <w:sdtPr>
                          <w:alias w:val="Numeris"/>
                          <w:tag w:val="nr_99a1e058f976469ebcd19599a66807cc"/>
                          <w:lock w:val="sdtLocked"/>
                          <w:richText/>
                        </w:sdtPr>
                        <w:sdtContent>
                          <w:r>
                            <w:rPr>
                              <w:color w:val="000000"/>
                            </w:rPr>
                            <w:t>25.1</w:t>
                          </w:r>
                        </w:sdtContent>
                      </w:sdt>
                      <w:r>
                        <w:rPr>
                          <w:color w:val="000000"/>
                        </w:rPr>
                        <w:t xml:space="preserve">. Draudėjas pateikia teritorinei registro tvarkymo įstaigai duomenis apie apdraustojo valstybinio socialinio draudimo pradžią, nurodydamas apdraustojo vardą, pavardę, asmens kodą, asmens socialinio draudimo numerį (kai asmeniui jau suteiktas socialinio draudimo numeris pagal šių Nuostatų 30 punktą) ir valstybinio socialinio draudimo pradžios datą (šių Nuostatų 19.1–19.4, 20.1.1 ir 20.2.24 punktai). Pranešimas apie apdraustojo valstybinio socialinio draudimo pradžią </w:t>
                      </w:r>
                      <w:r>
                        <w:t xml:space="preserve">pateikiamas apdraustojo valstybinio socialinio draudimo pradžios dieną, išskyrus šių Nuostatų 25.3, 25.7, 25.8 ir 25.9 punktuose numatytus atvejus ir atvejį, kai </w:t>
                      </w:r>
                      <w:r>
                        <w:rPr>
                          <w:iCs/>
                        </w:rPr>
                        <w:t>vadovaujantis Lietuvos Respublikos darbo kodekso (Žin., 2002, Nr. </w:t>
                      </w:r>
                      <w:hyperlink r:id="rId40" w:tgtFrame="_blank" w:history="1">
                        <w:r>
                          <w:rPr>
                            <w:iCs/>
                            <w:color w:val="0000FF"/>
                            <w:u w:val="single"/>
                          </w:rPr>
                          <w:t>64-2569</w:t>
                        </w:r>
                      </w:hyperlink>
                      <w:r>
                        <w:rPr>
                          <w:iCs/>
                        </w:rPr>
                        <w:t xml:space="preserve">) 99 straipsnio 5 dalimi </w:t>
                      </w:r>
                      <w:r>
                        <w:t xml:space="preserve">su darbuotoju sudaroma darbo sutartis, pagal kurią darbo pradžios data yra vėlesnė nei darbo sutarties sudarymo data. Kai su darbuotoju sudaroma darbo sutartis, pagal kurią darbo pradžios data yra vėlesnė nei darbo sutarties sudarymo data, pranešimas apie apdraustojo valstybinio socialinio draudimo pradžią turi būti pateikiamas ne vėliau kaip prieš dieną iki numatytos darbo pradžios momento.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2 pp."/>
                    <w:tag w:val="part_8f0e892a013e4f418381d34069c68a04"/>
                    <w:lock w:val="sdtLocked"/>
                    <w:richText/>
                  </w:sdtPr>
                  <w:sdtContent>
                    <w:p>
                      <w:pPr>
                        <w:ind w:firstLine="709"/>
                        <w:jc w:val="both"/>
                        <w:rPr>
                          <w:color w:val="000000"/>
                        </w:rPr>
                      </w:pPr>
                      <w:sdt>
                        <w:sdtPr>
                          <w:alias w:val="Numeris"/>
                          <w:tag w:val="nr_8f0e892a013e4f418381d34069c68a04"/>
                          <w:lock w:val="sdtLocked"/>
                          <w:richText/>
                        </w:sdtPr>
                        <w:sdtContent>
                          <w:r>
                            <w:rPr>
                              <w:color w:val="000000"/>
                            </w:rPr>
                            <w:t>25.2</w:t>
                          </w:r>
                        </w:sdtContent>
                      </w:sdt>
                      <w:r>
                        <w:rPr>
                          <w:color w:val="000000"/>
                        </w:rPr>
                        <w:t xml:space="preserve">. Draudėjas pateikia teritorinei registro tvarkymo įstaigai duomenis apie apdraustojo valstybinio socialinio draudimo pabaigą, nurodydamas apdraustojo vardą, pavardę, asmens kodą, asmens socialinio draudimo numerį, valstybinio socialinio draudimo pabaigos datą, valstybinio socialinio draudimo pabaigos ketvirčio pajamų, nuo kurių skaičiuojamos valstybinio socialinio draudimo įmokos, sumą ir valstybinio socialinio draudimo įmokų sumą (šių Nuostatų 19.1–19.4, 20.1.2, 20.1.4 ir 20.2.24 punktai). Pranešimas apie apdraustojo valstybinio socialinio draudimo pabaigą pateikiamas per 3 darbo dienas nuo apdraustojo valstybinio socialinio draudimo pabaigos dienos, </w:t>
                      </w:r>
                      <w:r>
                        <w:t>išskyrus šių Nuostatų 25.3, 25.8 ir 25.9 punktuose numatytus atvejus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70a1346b7b5048a186ce5da7384ad7a2"/>
                    <w:lock w:val="sdtLocked"/>
                    <w:richText/>
                  </w:sdtPr>
                  <w:sdtContent>
                    <w:p>
                      <w:pPr>
                        <w:ind w:firstLine="709"/>
                        <w:jc w:val="both"/>
                        <w:rPr>
                          <w:color w:val="000000"/>
                        </w:rPr>
                      </w:pPr>
                      <w:sdt>
                        <w:sdtPr>
                          <w:alias w:val="Numeris"/>
                          <w:tag w:val="nr_70a1346b7b5048a186ce5da7384ad7a2"/>
                          <w:lock w:val="sdtLocked"/>
                          <w:richText/>
                        </w:sdtPr>
                        <w:sdtContent>
                          <w:r>
                            <w:rPr>
                              <w:bCs/>
                              <w:color w:val="000000"/>
                            </w:rPr>
                            <w:t>25.4</w:t>
                          </w:r>
                        </w:sdtContent>
                      </w:sdt>
                      <w:r>
                        <w:rPr>
                          <w:bCs/>
                          <w:color w:val="000000"/>
                        </w:rPr>
                        <w:t>. D</w:t>
                      </w:r>
                      <w:r>
                        <w:rPr>
                          <w:color w:val="000000"/>
                        </w:rPr>
                        <w:t>raudėjas pateikia teritorinei registro tvarkymo įstaigai duomenis apie apdraustojo nedraudiminius laikotarpius, duomenis apie motinai (įmotei), tėvui (įtėviui) arba vaiko globėjui suteiktas (nutrauktas) atostogas vaikui prižiūrėti, kol jam sueis treji metai (šių Nuostatų 20.1.3, 20.1.6 ir</w:t>
                      </w:r>
                      <w:r>
                        <w:rPr>
                          <w:bCs/>
                          <w:color w:val="000000"/>
                        </w:rPr>
                        <w:t xml:space="preserve"> 20.2.24 </w:t>
                      </w:r>
                      <w:r>
                        <w:rPr>
                          <w:color w:val="000000"/>
                        </w:rPr>
                        <w:t>punktai). Šie duomenys teikiami per 3 darbo dienas nuo nedraudiminio laikotarpio atsiradimo (pabaigos) ar atostogų vaikui prižiūrėti, kol jam sueis treji metai, suteikimo (nutraukimo) dienos.</w:t>
                      </w:r>
                    </w:p>
                  </w:sdtContent>
                </w:sdt>
                <w:sdt>
                  <w:sdtPr>
                    <w:alias w:val="25.5 pp."/>
                    <w:tag w:val="part_947e39423a3247e89baf073658834315"/>
                    <w:lock w:val="sdtLocked"/>
                    <w:richText/>
                  </w:sdtPr>
                  <w:sdtContent>
                    <w:p>
                      <w:pPr>
                        <w:ind w:firstLine="709"/>
                        <w:jc w:val="both"/>
                        <w:rPr>
                          <w:bCs/>
                          <w:color w:val="000000"/>
                        </w:rPr>
                      </w:pPr>
                      <w:sdt>
                        <w:sdtPr>
                          <w:alias w:val="Numeris"/>
                          <w:tag w:val="nr_947e39423a3247e89baf073658834315"/>
                          <w:lock w:val="sdtLocked"/>
                          <w:richText/>
                        </w:sdtPr>
                        <w:sdtContent>
                          <w:r>
                            <w:rPr>
                              <w:color w:val="000000"/>
                            </w:rPr>
                            <w:t>25.5</w:t>
                          </w:r>
                        </w:sdtContent>
                      </w:sdt>
                      <w:r>
                        <w:rPr>
                          <w:color w:val="000000"/>
                        </w:rPr>
                        <w:t>. Draudėjas pateikia teritorinei registro tvarkymo įstaigai duomenis apie apdraustajam per kalendorinį ketvirtį apskaičiuotas draudžiamųjų pajamų ir valstybinio socialinio draudimo įmokų sumas (šių Nuostatų 20.1.4 ir 20.2.24 punktai). Duomenys pateikiami kiekvieną ketvirtį, ne vėliau kaip iki kito ketvirčio pirmojo mėnesio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81deecac7e44e8692d417dc2a700da1"/>
                    <w:lock w:val="sdtLocked"/>
                    <w:richText/>
                  </w:sdtPr>
                  <w:sdtContent>
                    <w:p>
                      <w:pPr>
                        <w:ind w:firstLine="709"/>
                        <w:jc w:val="both"/>
                        <w:rPr>
                          <w:bCs/>
                          <w:color w:val="000000"/>
                        </w:rPr>
                      </w:pPr>
                      <w:sdt>
                        <w:sdtPr>
                          <w:alias w:val="Numeris"/>
                          <w:tag w:val="nr_881deecac7e44e8692d417dc2a700da1"/>
                          <w:lock w:val="sdtLocked"/>
                          <w:richText/>
                        </w:sdtPr>
                        <w:sdtContent>
                          <w:r>
                            <w:rPr>
                              <w:bCs/>
                              <w:color w:val="000000"/>
                            </w:rPr>
                            <w:t>25.8</w:t>
                          </w:r>
                        </w:sdtContent>
                      </w:sdt>
                      <w:r>
                        <w:rPr>
                          <w:color w:val="000000"/>
                        </w:rPr>
                        <w:t>. K</w:t>
                      </w:r>
                      <w:r>
                        <w:rPr>
                          <w:bCs/>
                          <w:color w:val="000000"/>
                        </w:rPr>
                        <w:t xml:space="preserve">ai juridinis asmuo reorganizuojamas, nesvarbu, kokiu reorganizavimo būdu, teritorinei </w:t>
                      </w:r>
                      <w:r>
                        <w:rPr>
                          <w:color w:val="000000"/>
                        </w:rPr>
                        <w:t>registro</w:t>
                      </w:r>
                      <w:r>
                        <w:rPr>
                          <w:bCs/>
                          <w:color w:val="000000"/>
                        </w:rPr>
                        <w:t xml:space="preserve"> tvarkymo įstaigai pateikiamas pranešimas apie draudėjo reorganizavimą (šių Nuostatų 20.2.1 ir 20.2.24 punktai). Jeigu juridinis asmuo reorganizuojamas, teritorinei registro tvarkymo įstaigai perduodami duomenys apie apdraustajam apskaičiuotas draudžiamąsias pajamas (šių Nuostatų 20.1.4 ir 20.2.24 punktai) iki reorganizavimo dienos. Duomenis apie draudžiamąsias pajamas, apskaičiuotas laikotarpiu nuo reorganizavimo dienos iki ketvirčio pabaigos, ir apie šio laikotarpio valstybinio socialinio draudimo įmokas teritorinei </w:t>
                      </w:r>
                      <w:r>
                        <w:rPr>
                          <w:color w:val="000000"/>
                        </w:rPr>
                        <w:t>registro</w:t>
                      </w:r>
                      <w:r>
                        <w:rPr>
                          <w:bCs/>
                          <w:color w:val="000000"/>
                        </w:rPr>
                        <w:t xml:space="preserve"> tvarkymo įstaigai pateikia naujas arba reorganizuojamas juridinis asmuo.</w:t>
                      </w:r>
                      <w:r>
                        <w:rPr>
                          <w:color w:val="000000"/>
                        </w:rP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25.9 pp."/>
                    <w:tag w:val="part_c050e1959569484a86f8307944efd435"/>
                    <w:lock w:val="sdtLocked"/>
                    <w:richText/>
                  </w:sdtPr>
                  <w:sdtContent>
                    <w:p>
                      <w:pPr>
                        <w:ind w:firstLine="709"/>
                        <w:jc w:val="both"/>
                        <w:rPr>
                          <w:bCs/>
                          <w:color w:val="000000"/>
                        </w:rPr>
                      </w:pPr>
                      <w:sdt>
                        <w:sdtPr>
                          <w:alias w:val="Numeris"/>
                          <w:tag w:val="nr_c050e1959569484a86f8307944efd435"/>
                          <w:lock w:val="sdtLocked"/>
                          <w:richText/>
                        </w:sdtPr>
                        <w:sdtContent>
                          <w:r>
                            <w:t>25.9</w:t>
                          </w:r>
                        </w:sdtContent>
                      </w:sdt>
                      <w:r>
                        <w:t xml:space="preserve">. Bausmių vykdymo institucijos, įstaigos ir valstybės įmonės prie pataisos įstaigų </w:t>
                      </w:r>
                      <w:r>
                        <w:rPr>
                          <w:color w:val="000000"/>
                        </w:rPr>
                        <w:t xml:space="preserve">kiekvieną ketvirtį, ne vėliau kaip iki kito ketvirčio pirmojo mėnesio 15 dienos </w:t>
                      </w:r>
                      <w:r>
                        <w:t>SAM pranešimo SAM3SD</w:t>
                      </w:r>
                      <w:r>
                        <w:rPr>
                          <w:bCs/>
                          <w:iCs/>
                        </w:rPr>
                        <w:t>P priede apie apdraustųjų valstybinio socialinio draudimo laikotarpius ir socialinio draudimo įmokas</w:t>
                      </w:r>
                      <w:r>
                        <w:t xml:space="preserve"> pateikia teritorinei registro tvarkymo įstaigai duomenis apie gaunančių darbo užmokestį nuteistųjų laisvės atėmimu, už kuriuos priskaičiuoja nelaimingų atsitikimų darbe ir profesinių ligų socialinio draudimo įmokas, valstybinio socialinio draudimo laikotarpius, nurodydamos apdraustojo vardą, pavardę, asmens kodą, asmens socialinio draudimo numerį (kai asmeniui jau suteiktas socialinio draudimo numeris pagal šių Nuostatų 30 punktą), pajamų, nuo kurių priskaičiuojamos nelaimingų atsitikimų darbe ir profesinių ligų socialinio draudimo įmokos, sumą ir socialinio draudimo įmokų sumą (šių Nuostatų 19.1–19.4, 20.1.1, 20.1.2, 20.1.4 ir 20.2.24 punktai)</w:t>
                      </w:r>
                      <w:r>
                        <w:rPr>
                          <w:bCs/>
                          <w:i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10 pp."/>
                    <w:tag w:val="part_b870f7589e0c49f08d8e39f56c0ad092"/>
                    <w:lock w:val="sdtLocked"/>
                    <w:richText/>
                  </w:sdtPr>
                  <w:sdtContent>
                    <w:p>
                      <w:pPr>
                        <w:ind w:firstLine="709"/>
                        <w:jc w:val="both"/>
                      </w:pPr>
                      <w:sdt>
                        <w:sdtPr>
                          <w:alias w:val="Numeris"/>
                          <w:tag w:val="nr_b870f7589e0c49f08d8e39f56c0ad092"/>
                          <w:lock w:val="sdtLocked"/>
                          <w:richText/>
                        </w:sdtPr>
                        <w:sdtContent>
                          <w:r>
                            <w:t>25.10</w:t>
                          </w:r>
                        </w:sdtContent>
                      </w:sdt>
                      <w:r>
                        <w:t xml:space="preserve">. Draudėjas pateikia teritorinei registro tvarkymo įstaigai duomenis apie asmenis, gaunančius pajamas pagal autorines sutartis, taip pat apie asmenis, gaunančius pajamas iš sporto ir (ar) atlikėjo veiklos, nurodydamas apdraustojo vardą, pavardę, asmens kodą, asmens socialinio draudimo numerį (kai asmeniui jau suteiktas socialinio draudimo numeris pagal šių Nuostatų 30 punktą), valstybinio socialinio draudimo pradžios datą, priskaičiuoto atitinkamo atlygio (pajamų, nuo kurių skaičiuojamos valstybinio socialinio draudimo įmokos) sumą ir valstybinio socialinio draudimo įmokų sumą (šių Nuostatų 19.1–19.4, 20.1.1 ir 20.1.4 punktai). Duomenys pateikiami atitinkamo atlygio išmokėjimo dieną, kuri yra laikoma asmens socialinio draudimo pradžios data. Registro duomenų bazėje duomenys apie priskaičiuoto atitinkamo atlygio sumą ir valstybinio socialinio draudimo įmokų sumą įrašomi į šio atlygio išmokėjimo dieną.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11 pp."/>
                    <w:tag w:val="part_04044fb1554f4ddda017c63d5be14763"/>
                    <w:lock w:val="sdtLocked"/>
                    <w:richText/>
                  </w:sdtPr>
                  <w:sdtContent>
                    <w:p>
                      <w:pPr>
                        <w:ind w:firstLine="709"/>
                        <w:jc w:val="both"/>
                        <w:rPr>
                          <w:bCs/>
                          <w:color w:val="000000"/>
                        </w:rPr>
                      </w:pPr>
                      <w:sdt>
                        <w:sdtPr>
                          <w:alias w:val="Numeris"/>
                          <w:tag w:val="nr_04044fb1554f4ddda017c63d5be14763"/>
                          <w:lock w:val="sdtLocked"/>
                          <w:richText/>
                        </w:sdtPr>
                        <w:sdtContent>
                          <w:r>
                            <w:t>25.11</w:t>
                          </w:r>
                        </w:sdtContent>
                      </w:sdt>
                      <w:r>
                        <w:t xml:space="preserve">. Savarankiškai dirbantys asmenys, kurie socialinio draudimo įmokas avansu apskaičiuoja ir sumoka nuo jų pačių pasirinktos sumos, pateikia teritorinei registro tvarkymo įstaigai duomenis apie per kalendorinį ketvirtį apskaičiuotas draudžiamųjų pajamų ir valstybinio socialinio draudimo įmokų sumas (šių Nuostatų 20.1.4 ir 20.2.24 punktai). Duomenys teikiami vadovaujančiosios registro tvarkymo įstaigos nustatyta tvarka, kiekvieną ketvirtį, ne vėliau kaip iki kito ketvirčio pirmojo mėnesio 15 dienos. Teritorinė registro tvarkymo įstaiga savarankiškai dirbančių asmenų (išskyrus verslo liudijimus turinčius asmenis, ūkininkus ir jų partnerius, kai žemės ūkio valdos ekonominis dydis už praėjusių metų mokestinį laikotarpį nuo sausio 1 d. iki gruodžio 31 d. yra ne mažesnis nei 4 europinio dydžio vienetai ir ne didesnis nei 14 europinio dydžio vienetų) praėjusių metų pajamų metinę sumą, nuo kurios turi būti apskaičiuotos ir sumokėtos socialinio draudimo įmokos (remiantis Valstybinės mokesčių inspekcijos duomenimis), ir jų sumokėtų įmokų metinę sumą vadovaujančiosios registro tvarkymo įstaigos nustatyta tvarka išdėsto ketvirčiais proporcingai savarankiškai dirbančio asmens veiklos vykdymo laikotarpiui ir sumokėtoms socialinio draudimo įmokoms.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Content>
            </w:sdt>
            <w:sdt>
              <w:sdtPr>
                <w:alias w:val="25-1 p."/>
                <w:tag w:val="part_2f177b8343ac4422a389178bc461aec4"/>
                <w:lock w:val="sdtLocked"/>
                <w:richText/>
              </w:sdtPr>
              <w:sdtContent>
                <w:p>
                  <w:pPr>
                    <w:ind w:firstLine="709"/>
                    <w:jc w:val="both"/>
                  </w:pPr>
                  <w:sdt>
                    <w:sdtPr>
                      <w:alias w:val="Numeris"/>
                      <w:tag w:val="nr_2f177b8343ac4422a389178bc461aec4"/>
                      <w:lock w:val="sdtLocked"/>
                      <w:richText/>
                    </w:sdtPr>
                    <w:sdtContent>
                      <w:r>
                        <w:t>25</w:t>
                      </w:r>
                      <w:r>
                        <w:rPr>
                          <w:vertAlign w:val="superscript"/>
                        </w:rPr>
                        <w:t>1</w:t>
                      </w:r>
                    </w:sdtContent>
                  </w:sdt>
                  <w:r>
                    <w:t xml:space="preserve">. Draudėjai, turintys 10 (dešimt) ir daugiau apdraustųjų asmenų, duomenis, nurodytus šių Nuostatų 25 punkte, teritorinei registro tvarkymo įstaigai teikia per Elektroninę draudėjų aptarnavimo sistemą, vadovaudamiesi Elektroninės draudėjų aptarnavimo sistemos naudojimo taisyklėmis, patvirtintomis Fondo valdybos direktoriaus 2007 m. gruodžio 20 d. įsakymu Nr. V-665 (Žin., 2007, Nr. </w:t>
                  </w:r>
                  <w:hyperlink r:id="rId54" w:tgtFrame="_blank" w:history="1">
                    <w:r>
                      <w:rPr>
                        <w:color w:val="0000FF"/>
                        <w:u w:val="single"/>
                      </w:rPr>
                      <w:t>139-5742</w:t>
                    </w:r>
                  </w:hyperlink>
                  <w:r>
                    <w:t xml:space="preserve">). Socialinio draudimo pranešimai turi būti pasirašyti saugiu elektroniniu parašu, sukurtu saugia parašo formavimo įranga ir patvirtintu galiojančiu kvalifikuotu sertifikatu.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34ef27f1376c4827b70eab76602802b3"/>
                    <w:lock w:val="sdtLocked"/>
                    <w:richText/>
                  </w:sdtPr>
                  <w:sdtContent>
                    <w:p>
                      <w:pPr>
                        <w:ind w:firstLine="709"/>
                        <w:jc w:val="both"/>
                        <w:rPr>
                          <w:color w:val="000000"/>
                        </w:rPr>
                      </w:pPr>
                      <w:sdt>
                        <w:sdtPr>
                          <w:alias w:val="Numeris"/>
                          <w:tag w:val="nr_34ef27f1376c4827b70eab76602802b3"/>
                          <w:lock w:val="sdtLocked"/>
                          <w:richText/>
                        </w:sdtPr>
                        <w:sdtContent>
                          <w:r>
                            <w:rPr>
                              <w:color w:val="000000"/>
                            </w:rPr>
                            <w:t>26.3</w:t>
                          </w:r>
                        </w:sdtContent>
                      </w:sdt>
                      <w:r>
                        <w:rPr>
                          <w:color w:val="000000"/>
                        </w:rPr>
                        <w:t>. Išmokų gavėjai pateikia teritorinei registro tvarkymo įstaigai informaciją apie save (asmens kodą, vardą (vardus), pavardę (pavardes), asmens tapatybę patvirtinančio dokumento duomenis (dokumento rūšis, serija, numeris, išdavimo data, galiojimo data), bankų sąskaitos (-ų) numerius, sąskaitos (-ų) galiojimo datas ir bankus) (šių Nuostatų 19.1–19.4, 19.6, 21.2, 21.4, 21.5.1–21.5.6 ir 21.6 punktai), taip pat:</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41"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42"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43" w:tgtFrame="_blank" w:history="1">
                            <w:r>
                              <w:rPr>
                                <w:bCs/>
                                <w:color w:val="0000FF"/>
                                <w:u w:val="single"/>
                              </w:rPr>
                              <w:t>21-493</w:t>
                            </w:r>
                          </w:hyperlink>
                          <w:r>
                            <w:rPr>
                              <w:bCs/>
                              <w:color w:val="000000"/>
                            </w:rPr>
                            <w:t xml:space="preserve">; 2005, Nr. </w:t>
                          </w:r>
                          <w:hyperlink r:id="rId44"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45" w:tgtFrame="_blank" w:history="1">
                            <w:r>
                              <w:rPr>
                                <w:bCs/>
                                <w:color w:val="0000FF"/>
                                <w:u w:val="single"/>
                              </w:rPr>
                              <w:t>91-1781</w:t>
                            </w:r>
                          </w:hyperlink>
                          <w:r>
                            <w:rPr>
                              <w:bCs/>
                              <w:color w:val="000000"/>
                            </w:rPr>
                            <w:t xml:space="preserve">; 2005, Nr. </w:t>
                          </w:r>
                          <w:hyperlink r:id="rId46"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47" w:tgtFrame="_blank" w:history="1">
                            <w:r>
                              <w:rPr>
                                <w:bCs/>
                                <w:color w:val="0000FF"/>
                                <w:u w:val="single"/>
                              </w:rPr>
                              <w:t>17-398</w:t>
                            </w:r>
                          </w:hyperlink>
                          <w:r>
                            <w:rPr>
                              <w:bCs/>
                              <w:color w:val="000000"/>
                            </w:rPr>
                            <w:t xml:space="preserve">; 2005, Nr. </w:t>
                          </w:r>
                          <w:hyperlink r:id="rId48"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fb915742a434084b76dd8725da9f571"/>
                        <w:lock w:val="sdtLocked"/>
                        <w:richText/>
                      </w:sdtPr>
                      <w:sdtContent>
                        <w:p>
                          <w:pPr>
                            <w:ind w:firstLine="709"/>
                            <w:jc w:val="both"/>
                            <w:rPr>
                              <w:color w:val="000000"/>
                            </w:rPr>
                          </w:pPr>
                          <w:sdt>
                            <w:sdtPr>
                              <w:alias w:val="Numeris"/>
                              <w:tag w:val="nr_8fb915742a434084b76dd8725da9f571"/>
                              <w:lock w:val="sdtLocked"/>
                              <w:richText/>
                            </w:sdtPr>
                            <w:sdtContent>
                              <w:r>
                                <w:rPr>
                                  <w:color w:val="000000"/>
                                </w:rPr>
                                <w:t>26.5.1</w:t>
                              </w:r>
                            </w:sdtContent>
                          </w:sdt>
                          <w:r>
                            <w:rPr>
                              <w:color w:val="000000"/>
                            </w:rPr>
                            <w:t>. draustų nedarbo socialiniu draudimu asmenų nedarbo socialinio draudimo išmokas: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d3dc1bb2080d44ceb73fdbe44ad8f242"/>
                    <w:lock w:val="sdtLocked"/>
                    <w:richText/>
                  </w:sdtPr>
                  <w:sdtContent>
                    <w:p>
                      <w:pPr>
                        <w:ind w:firstLine="709"/>
                        <w:jc w:val="both"/>
                        <w:rPr>
                          <w:color w:val="000000"/>
                        </w:rPr>
                      </w:pPr>
                      <w:sdt>
                        <w:sdtPr>
                          <w:alias w:val="Numeris"/>
                          <w:tag w:val="nr_d3dc1bb2080d44ceb73fdbe44ad8f242"/>
                          <w:lock w:val="sdtLocked"/>
                          <w:richText/>
                        </w:sdtPr>
                        <w:sdtContent>
                          <w:r>
                            <w:t>26.6</w:t>
                          </w:r>
                        </w:sdtContent>
                      </w:sdt>
                      <w:r>
                        <w:t xml:space="preserve">. </w:t>
                      </w:r>
                      <w:r>
                        <w:rPr>
                          <w:bCs/>
                        </w:rPr>
                        <w:t>Valstybinė mokesčių inspekcija</w:t>
                      </w:r>
                      <w:r>
                        <w:t xml:space="preserve"> pagal sudarytose su vadovaujančiąja registro tvarkymo įstaiga duomenų teikimo sutartyse numatytus terminus ir duomenis pateikia centrinei registro tvarkymo įstaigai duomenis apie ūkininkus ir jų partnerius, kai žemės ūkio valdos, įregistruotos Lietuvos Respublikos žemės ūkio ir kaimo verslo registre, ekonominis dydis pagal valstybės įmonės Žemės ūkio informacijos ir kaimo verslo centro atliktus skaičiavimus už praėjusių metų mokestinį laikotarpį nuo sausio 1 d. iki gruodžio 31 d. yra lygus 4 europinio dydžio vienetams arba didesnis: asmens vardas (vardai), pavardė (pavardės), asmens kodas, žemės ūkio valdos 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858dd9ab9ed443baa1462a24040101a6"/>
                <w:lock w:val="sdtLocked"/>
                <w:richText/>
              </w:sdtPr>
              <w:sdtContent>
                <w:p>
                  <w:pPr>
                    <w:ind w:firstLine="709"/>
                    <w:jc w:val="both"/>
                    <w:rPr>
                      <w:color w:val="000000"/>
                    </w:rPr>
                  </w:pPr>
                  <w:sdt>
                    <w:sdtPr>
                      <w:alias w:val="Numeris"/>
                      <w:tag w:val="nr_858dd9ab9ed443baa1462a24040101a6"/>
                      <w:lock w:val="sdtLocked"/>
                      <w:richText/>
                    </w:sdtPr>
                    <w:sdtContent>
                      <w:r>
                        <w:rPr>
                          <w:color w:val="000000"/>
                        </w:rPr>
                        <w:t>36</w:t>
                      </w:r>
                    </w:sdtContent>
                  </w:sdt>
                  <w:r>
                    <w:rPr>
                      <w:color w:val="000000"/>
                    </w:rPr>
                    <w:t>. Registre esantys dokumentai ir duomenys tikslinami, duomenų pokyčiai įregistruojami vadovaujančiosios registro tvarkymo įstaigos nustatyta tvarka. Patikslinti registro duomenys apie registro objektą kaupiami duomenų bazėje.</w:t>
                  </w:r>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3d41ef377af04d3393c6bf72b34bc305"/>
                <w:lock w:val="sdtLocked"/>
                <w:richText/>
              </w:sdtPr>
              <w:sdtContent>
                <w:p>
                  <w:pPr>
                    <w:ind w:firstLine="709"/>
                    <w:jc w:val="both"/>
                    <w:rPr>
                      <w:color w:val="000000"/>
                    </w:rPr>
                  </w:pPr>
                  <w:sdt>
                    <w:sdtPr>
                      <w:alias w:val="Numeris"/>
                      <w:tag w:val="nr_3d41ef377af04d3393c6bf72b34bc305"/>
                      <w:lock w:val="sdtLocked"/>
                      <w:richText/>
                    </w:sdtPr>
                    <w:sdtContent>
                      <w:r>
                        <w:rPr>
                          <w:color w:val="000000"/>
                        </w:rPr>
                        <w:t>41</w:t>
                      </w:r>
                    </w:sdtContent>
                  </w:sdt>
                  <w:r>
                    <w:rPr>
                      <w:color w:val="000000"/>
                    </w:rPr>
                    <w:t>.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9" w:tgtFrame="_blank" w:history="1">
                    <w:r>
                      <w:rPr>
                        <w:color w:val="0000FF"/>
                        <w:u w:val="single"/>
                      </w:rPr>
                      <w:t>171-6295</w:t>
                    </w:r>
                  </w:hyperlink>
                  <w:r>
                    <w:rPr>
                      <w:color w:val="000000"/>
                    </w:rPr>
                    <w:t>) įsigaliojimo. Draudėjas, prieš pateikdamas patikslintas apyskaitas (ataskaitas) ir duomenis apie apdraustųjų asmenų didesnes draudžiamąsias pajamas už praėjusį laikotarpį, privalo sumokėti į Fondą trūkstamas valstybinio socialinio draudimo įmokas ir delspinigius pagal tuo laikotarpiu galiojusius dydžius. Sprendimą dėl duomenų tikslinimo priima teritorinės registro tvarkymo įstaigos direktorius (jo pavaduotojas).</w:t>
                  </w:r>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365697ab77024d568de08053edad6330"/>
                    <w:lock w:val="sdtLocked"/>
                    <w:richText/>
                  </w:sdtPr>
                  <w:sdtContent>
                    <w:p>
                      <w:pPr>
                        <w:ind w:firstLine="709"/>
                        <w:jc w:val="both"/>
                        <w:rPr>
                          <w:color w:val="000000"/>
                        </w:rPr>
                      </w:pPr>
                      <w:sdt>
                        <w:sdtPr>
                          <w:alias w:val="Numeris"/>
                          <w:tag w:val="nr_365697ab77024d568de08053edad6330"/>
                          <w:lock w:val="sdtLocked"/>
                          <w:richText/>
                        </w:sdtPr>
                        <w:sdtContent>
                          <w:r>
                            <w:rPr>
                              <w:color w:val="000000"/>
                            </w:rPr>
                            <w:t>51.3</w:t>
                          </w:r>
                        </w:sdtContent>
                      </w:sdt>
                      <w:r>
                        <w:rPr>
                          <w:color w:val="000000"/>
                        </w:rPr>
                        <w:t>. centrinė registro tvarkymo įstaiga vadovaujančiosios registro tvarkymo įstaigos nustatyta tvarka – pagal vienkartines užklausas duomenų perdavimo kanalais (internetu).</w:t>
                      </w:r>
                    </w:p>
                  </w:sdtContent>
                </w:sdt>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6ae9b4c581a3474493852c7082121caa"/>
                    <w:lock w:val="sdtLocked"/>
                    <w:richText/>
                  </w:sdtPr>
                  <w:sdtContent>
                    <w:p>
                      <w:pPr>
                        <w:ind w:firstLine="709"/>
                        <w:jc w:val="both"/>
                        <w:rPr>
                          <w:color w:val="000000"/>
                        </w:rPr>
                      </w:pPr>
                      <w:sdt>
                        <w:sdtPr>
                          <w:alias w:val="Numeris"/>
                          <w:tag w:val="nr_6ae9b4c581a3474493852c7082121caa"/>
                          <w:lock w:val="sdtLocked"/>
                          <w:richText/>
                        </w:sdtPr>
                        <w:sdtContent>
                          <w:r>
                            <w:rPr>
                              <w:color w:val="000000"/>
                            </w:rPr>
                            <w:t>57.3</w:t>
                          </w:r>
                        </w:sdtContent>
                      </w:sdt>
                      <w:r>
                        <w:rPr>
                          <w:color w:val="000000"/>
                        </w:rPr>
                        <w:t>. mokesčių administravimo ir teisėtvarkos institucijoms – jų tiesioginėms funkcijoms atlikti;</w:t>
                      </w:r>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2fce4fc07fe146998b9ecb69e585ba41"/>
                    <w:lock w:val="sdtLocked"/>
                    <w:richText/>
                  </w:sdtPr>
                  <w:sdtContent>
                    <w:p>
                      <w:pPr>
                        <w:ind w:firstLine="709"/>
                        <w:jc w:val="both"/>
                        <w:rPr>
                          <w:color w:val="000000"/>
                        </w:rPr>
                      </w:pPr>
                      <w:sdt>
                        <w:sdtPr>
                          <w:alias w:val="Numeris"/>
                          <w:tag w:val="nr_2fce4fc07fe146998b9ecb69e585ba41"/>
                          <w:lock w:val="sdtLocked"/>
                          <w:richText/>
                        </w:sdtPr>
                        <w:sdtContent>
                          <w:r>
                            <w:rPr>
                              <w:color w:val="000000"/>
                            </w:rPr>
                            <w:t>57.5</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50"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aa758e4a46a94ca3a99ed13a590417c1"/>
                <w:lock w:val="sdtLocked"/>
                <w:richText/>
              </w:sdtPr>
              <w:sdtContent>
                <w:p>
                  <w:pPr>
                    <w:ind w:firstLine="709"/>
                    <w:jc w:val="both"/>
                    <w:rPr>
                      <w:color w:val="000000"/>
                    </w:rPr>
                  </w:pPr>
                  <w:sdt>
                    <w:sdtPr>
                      <w:alias w:val="Numeris"/>
                      <w:tag w:val="nr_aa758e4a46a94ca3a99ed13a590417c1"/>
                      <w:lock w:val="sdtLocked"/>
                      <w:richText/>
                    </w:sdtPr>
                    <w:sdtContent>
                      <w:r>
                        <w:rPr>
                          <w:color w:val="000000"/>
                        </w:rPr>
                        <w:t>61</w:t>
                      </w:r>
                    </w:sdtContent>
                  </w:sdt>
                  <w:r>
                    <w:rPr>
                      <w:color w:val="000000"/>
                    </w:rPr>
                    <w:t>. Europos Sąjungos valstybių narių juridiniams ir fiziniams asmenims registro duomenys teikiami ta pačia tvarka kaip Lietuvos Respublikos juridiniams ir fiziniams asmenims.</w:t>
                  </w:r>
                </w:p>
              </w:sdtContent>
            </w:sdt>
            <w:sdt>
              <w:sdtPr>
                <w:alias w:val="62 p."/>
                <w:tag w:val="part_5bd6513025c04c17a6f09adf8b4be9b6"/>
                <w:lock w:val="sdtLocked"/>
                <w:richText/>
              </w:sdtPr>
              <w:sdtContent>
                <w:p>
                  <w:pPr>
                    <w:ind w:firstLine="709"/>
                    <w:jc w:val="both"/>
                    <w:rPr>
                      <w:color w:val="000000"/>
                    </w:rPr>
                  </w:pPr>
                  <w:sdt>
                    <w:sdtPr>
                      <w:alias w:val="Numeris"/>
                      <w:tag w:val="nr_5bd6513025c04c17a6f09adf8b4be9b6"/>
                      <w:lock w:val="sdtLocked"/>
                      <w:richText/>
                    </w:sdtPr>
                    <w:sdtContent>
                      <w:r>
                        <w:rPr>
                          <w:color w:val="000000"/>
                        </w:rPr>
                        <w:t>62</w:t>
                      </w:r>
                    </w:sdtContent>
                  </w:sdt>
                  <w:r>
                    <w:rPr>
                      <w:color w:val="000000"/>
                    </w:rPr>
                    <w:t>. Registro duomenys trečiųjų valstybių juridiniams ir fiziniams asmenims teikiami vadovaujantis Lietuvos Respublikos įstatymais, kitais teisės aktais ir tarptautinėmis sutartimis.</w:t>
                  </w:r>
                </w:p>
                <w:p>
                  <w:pPr>
                    <w:jc w:val="center"/>
                    <w:rPr>
                      <w:color w:val="000000"/>
                    </w:rPr>
                  </w:pPr>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51"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52" w:tgtFrame="_blank" w:history="1">
                    <w:r>
                      <w:rPr>
                        <w:color w:val="0000FF"/>
                        <w:u w:val="single"/>
                      </w:rPr>
                      <w:t>107-2389</w:t>
                    </w:r>
                  </w:hyperlink>
                  <w:r>
                    <w:rPr>
                      <w:color w:val="000000"/>
                    </w:rPr>
                    <w:t xml:space="preserve">; 2004, Nr. </w:t>
                  </w:r>
                  <w:hyperlink r:id="rId53"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4CBF8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hyperlink" TargetMode="External" Target="https://www.e-tar.lt/portal/lt/legalAct/TAR.09D09BE994E8"/>
  <Relationship Id="rId11" Type="http://schemas.openxmlformats.org/officeDocument/2006/relationships/hyperlink" TargetMode="External" Target="https://www.e-tar.lt/portal/lt/legalAct/TAR.09DEEE8BF3D4"/>
  <Relationship Id="rId12" Type="http://schemas.openxmlformats.org/officeDocument/2006/relationships/hyperlink" TargetMode="External" Target="https://www.e-tar.lt/portal/lt/legalAct/TAR.373F2D474870"/>
  <Relationship Id="rId13" Type="http://schemas.openxmlformats.org/officeDocument/2006/relationships/hyperlink" TargetMode="External" Target="https://www.e-tar.lt/portal/lt/legalAct/TAR.4A574BD4D88D"/>
  <Relationship Id="rId14" Type="http://schemas.openxmlformats.org/officeDocument/2006/relationships/hyperlink" TargetMode="External" Target="https://www.e-tar.lt/portal/lt/legalAct/TAR.E4591721786D"/>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image" Target="media/image9.wmf"/>
  <Relationship Id="rId21" Type="http://schemas.openxmlformats.org/officeDocument/2006/relationships/control" Target="activeX/activeX9.xml"/>
  <Relationship Id="rId22" Type="http://schemas.openxmlformats.org/officeDocument/2006/relationships/hyperlink" TargetMode="External" Target="https://www.e-tar.lt/portal/lt/legalAct/TAR.0F9036415DBD"/>
  <Relationship Id="rId23" Type="http://schemas.openxmlformats.org/officeDocument/2006/relationships/hyperlink" TargetMode="External" Target="https://www.e-tar.lt/portal/lt/legalAct/TAR.AB8D4779ABE1"/>
  <Relationship Id="rId24" Type="http://schemas.openxmlformats.org/officeDocument/2006/relationships/hyperlink" TargetMode="External" Target="https://www.e-tar.lt/portal/lt/legalAct/TAR.65532A74E296"/>
  <Relationship Id="rId25" Type="http://schemas.openxmlformats.org/officeDocument/2006/relationships/hyperlink" TargetMode="External" Target="https://www.e-tar.lt/portal/lt/legalAct/TAR.0F9036415DBD"/>
  <Relationship Id="rId26" Type="http://schemas.openxmlformats.org/officeDocument/2006/relationships/hyperlink" TargetMode="External" Target="https://www.e-tar.lt/portal/lt/legalAct/TAR.AB8D4779ABE1"/>
  <Relationship Id="rId27" Type="http://schemas.openxmlformats.org/officeDocument/2006/relationships/hyperlink" TargetMode="External" Target="https://www.e-tar.lt/portal/lt/legalAct/TAR.65532A74E296"/>
  <Relationship Id="rId28" Type="http://schemas.openxmlformats.org/officeDocument/2006/relationships/hyperlink" TargetMode="External" Target="https://www.e-tar.lt/portal/lt/legalAct/TAR.5368B592234C"/>
  <Relationship Id="rId29" Type="http://schemas.openxmlformats.org/officeDocument/2006/relationships/hyperlink" TargetMode="External" Target="https://www.e-tar.lt/portal/lt/legalAct/TAR.A5D68BD2EAFF"/>
  <Relationship Id="rId3" Type="http://schemas.openxmlformats.org/officeDocument/2006/relationships/footer" Target="footer25.xml"/>
  <Relationship Id="rId30" Type="http://schemas.openxmlformats.org/officeDocument/2006/relationships/hyperlink" TargetMode="External" Target="https://www.e-tar.lt/portal/lt/legalAct/TAR.3EB34933E485"/>
  <Relationship Id="rId31" Type="http://schemas.openxmlformats.org/officeDocument/2006/relationships/hyperlink" TargetMode="External" Target="https://www.e-tar.lt/portal/lt/legalAct/TAR.09D09BE994E8"/>
  <Relationship Id="rId32" Type="http://schemas.openxmlformats.org/officeDocument/2006/relationships/hyperlink" TargetMode="External" Target="https://www.e-tar.lt/portal/lt/legalAct/TAR.373F2D474870"/>
  <Relationship Id="rId33" Type="http://schemas.openxmlformats.org/officeDocument/2006/relationships/hyperlink" TargetMode="External" Target="https://www.e-tar.lt/portal/lt/legalAct/TAR.4A574BD4D88D"/>
  <Relationship Id="rId34" Type="http://schemas.openxmlformats.org/officeDocument/2006/relationships/hyperlink" TargetMode="External" Target="https://www.e-tar.lt/portal/lt/legalAct/TAR.E4591721786D"/>
  <Relationship Id="rId35" Type="http://schemas.openxmlformats.org/officeDocument/2006/relationships/hyperlink" TargetMode="External" Target="https://www.e-tar.lt/portal/lt/legalAct/TAR.DCFF55F00321"/>
  <Relationship Id="rId36" Type="http://schemas.openxmlformats.org/officeDocument/2006/relationships/hyperlink" TargetMode="External" Target="https://www.e-tar.lt/portal/lt/legalAct/TAR.8C60CC0DE5D7"/>
  <Relationship Id="rId37" Type="http://schemas.openxmlformats.org/officeDocument/2006/relationships/hyperlink" TargetMode="External" Target="https://www.e-tar.lt/portal/lt/legalAct/TAR.AF1B122D7145"/>
  <Relationship Id="rId38" Type="http://schemas.openxmlformats.org/officeDocument/2006/relationships/hyperlink" TargetMode="External" Target="https://www.e-tar.lt/portal/lt/legalAct/TAR.DCBDC82E26CD"/>
  <Relationship Id="rId39" Type="http://schemas.openxmlformats.org/officeDocument/2006/relationships/hyperlink" TargetMode="External" Target="https://www.e-tar.lt/portal/lt/legalAct/TAR.A941BFE880F7"/>
  <Relationship Id="rId4" Type="http://schemas.openxmlformats.org/officeDocument/2006/relationships/footer" Target="footer26.xml"/>
  <Relationship Id="rId40" Type="http://schemas.openxmlformats.org/officeDocument/2006/relationships/hyperlink" TargetMode="External" Target="https://www.e-tar.lt/portal/lt/legalAct/TAR.31185A622C9F"/>
  <Relationship Id="rId41" Type="http://schemas.openxmlformats.org/officeDocument/2006/relationships/hyperlink" TargetMode="External" Target="https://www.e-tar.lt/portal/lt/legalAct/TAR.4707C1616570"/>
  <Relationship Id="rId42" Type="http://schemas.openxmlformats.org/officeDocument/2006/relationships/hyperlink" TargetMode="External" Target="https://www.e-tar.lt/portal/lt/legalAct/TAR.818206FCA97A"/>
  <Relationship Id="rId43" Type="http://schemas.openxmlformats.org/officeDocument/2006/relationships/hyperlink" TargetMode="External" Target="https://www.e-tar.lt/portal/lt/legalAct/TAR.918C2468A8B1"/>
  <Relationship Id="rId44" Type="http://schemas.openxmlformats.org/officeDocument/2006/relationships/hyperlink" TargetMode="External" Target="https://www.e-tar.lt/portal/lt/legalAct/TAR.FCAE5B35B9C1"/>
  <Relationship Id="rId45" Type="http://schemas.openxmlformats.org/officeDocument/2006/relationships/hyperlink" TargetMode="External" Target="https://www.e-tar.lt/portal/lt/legalAct/TAR.260B8E89C210"/>
  <Relationship Id="rId46" Type="http://schemas.openxmlformats.org/officeDocument/2006/relationships/hyperlink" TargetMode="External" Target="https://www.e-tar.lt/portal/lt/legalAct/TAR.852A0C3624A4"/>
  <Relationship Id="rId47" Type="http://schemas.openxmlformats.org/officeDocument/2006/relationships/hyperlink" TargetMode="External" Target="https://www.e-tar.lt/portal/lt/legalAct/TAR.4481B1F47C94"/>
  <Relationship Id="rId48" Type="http://schemas.openxmlformats.org/officeDocument/2006/relationships/hyperlink" TargetMode="External" Target="https://www.e-tar.lt/portal/lt/legalAct/TAR.212FD4F231C2"/>
  <Relationship Id="rId49" Type="http://schemas.openxmlformats.org/officeDocument/2006/relationships/hyperlink" TargetMode="External" Target="https://www.e-tar.lt/portal/lt/legalAct/TAR.AB8D4779ABE1"/>
  <Relationship Id="rId5" Type="http://schemas.openxmlformats.org/officeDocument/2006/relationships/header" Target="header27.xml"/>
  <Relationship Id="rId50" Type="http://schemas.openxmlformats.org/officeDocument/2006/relationships/hyperlink" TargetMode="External" Target="https://www.e-tar.lt/portal/lt/legalAct/TAR.8888B0E576BC"/>
  <Relationship Id="rId51" Type="http://schemas.openxmlformats.org/officeDocument/2006/relationships/hyperlink" TargetMode="External" Target="https://www.e-tar.lt/portal/lt/legalAct/TAR.69A782236F58"/>
  <Relationship Id="rId52" Type="http://schemas.openxmlformats.org/officeDocument/2006/relationships/hyperlink" TargetMode="External" Target="https://www.e-tar.lt/portal/lt/legalAct/TAR.1FEF229DA7C6"/>
  <Relationship Id="rId53" Type="http://schemas.openxmlformats.org/officeDocument/2006/relationships/hyperlink" TargetMode="External" Target="https://www.e-tar.lt/portal/lt/legalAct/TAR.3BB4C58062C3"/>
  <Relationship Id="rId54" Type="http://schemas.openxmlformats.org/officeDocument/2006/relationships/hyperlink" TargetMode="External" Target="https://www.e-tar.lt/portal/lt/legalAct/TAR.5B98B417E564"/>
  <Relationship Id="rId55" Type="http://schemas.openxmlformats.org/officeDocument/2006/relationships/customXml" Target="../customXml/item1.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7ec35eaee51847d992f4e15ca2c2f579">
    <Part Type="preambule" DocPartId="d7536f87f9e64a6aa74d3a1ea8cd28cb" PartId="d075685d09ff4bed989e209e3cdefb0b"/>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515b55647e984b398ce6accd4f8d3bb7"/>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9105b34c1175469a9a1817b19b434571"/>
      </Part>
      <Part Type="punktas" Nr="4" Abbr="4 p." DocPartId="a1631bc30f364869a01144f8b14a35a1" PartId="043dacd704234d36b788c7afec045d7d"/>
      <Part Type="punktas" Nr="5" Abbr="5 p." DocPartId="6c942faa53a843a98429c9e9810431b6" PartId="a86fdcff7f2f436baba0de63eded5757"/>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c3c695cf2fa74a04968af2524cc381f2"/>
    </Part>
    <Part Type="skyrius" Nr="2" Title="REGISTRO TVARKYMO ĮSTAIGOS" DocPartId="28f0d6c065f04609bc1a38f2b19e273f" PartId="f2df44eece0d42ad965de9e9fc613d0b">
      <Part Type="punktas" Nr="9" Abbr="9 p." DocPartId="5281de8558624c91bca799722acc50f2" PartId="9bbe18ab21a2443da86ec3c0e74b8806">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544dc8c91a884166aa22ef4a5dbcfd3e" PartId="d4c0af7a891b4435902b68655375f63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68f89565b7f94196b70b273ef3f084fc"/>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9f4642bd2a6c44178d0194c421ce9bc7"/>
          <Part Type="papunktis" Nr="20.1.7" Abbr="20.1.7 pp." DocPartId="47d8f3b8015e40f8910c3aa7f407a117" PartId="98cdab93e7784c738c242e7b43cf3eed"/>
          <Part Type="papunktis" Nr="20.1.8" Abbr="20.1.8 pp." DocPartId="b6213136e0e24bc6b465436718e36094" PartId="60ce785bcd094849994495e155973a56"/>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785e52aeb3c4461dbd787d5616959b0c"/>
          <Part Type="papunktis" Nr="20.2.25" Abbr="20.2.25 pp." DocPartId="4f8ceedebfb645e6b2c001137b817a14" PartId="63c28bf3553d4dbfa3f14848bccc9889"/>
          <Part Type="papunktis" Nr="20.2.26" Abbr="20.2.26 pp." DocPartId="efe67ba0419c4601b3a3839c9e319eb5" PartId="5eb73930948f4dd4ab4af9b634e8ca43"/>
          <Part Type="papunktis" Nr="20.2.27" Abbr="20.2.27 pp." DocPartId="a7d35a69dd994c21b76546dfe13f2e76" PartId="6c6804283f484de88ffaeff5dd8ce85b"/>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caf01ba2dc4b45dc8d918fbafc338ef4"/>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6a8d5aaab4d04751933262526f10939a"/>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70fce046461f4809ba81444f1a8e27ef"/>
          <Part Type="papunktis" Nr="24.1.2" Abbr="24.1.2 pp." DocPartId="e5a995be12e843a78f68a75b5e6036bc" PartId="090db346a88f430e82f1473b47264207"/>
          <Part Type="papunktis" Nr="24.1.3" Abbr="24.1.3 pp." DocPartId="922d4220df9c4801adbca86b33fdc577" PartId="73116a6714bd4ff7a9229c93c8681e4a"/>
          <Part Type="papunktis" Nr="24.1.4" Abbr="24.1.4 pp." DocPartId="320672ce8f1745479b90356597449a65" PartId="1a8f5ae1987d466a8662d009b721389f"/>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99a1e058f976469ebcd19599a66807cc"/>
        <Part Type="papunktis" Nr="25.2" Abbr="25.2 pp." DocPartId="dc02718ff99841dc9f9fa312fb9917c1" PartId="8f0e892a013e4f418381d34069c68a04"/>
        <Part Type="papunktis" Nr="25.3" Abbr="25.3 pp." DocPartId="d84ee324cce34061981115f0d87cdb9a" PartId="25b17deb4171475fab89720ba382b158"/>
        <Part Type="papunktis" Nr="25.4" Abbr="25.4 pp." DocPartId="7bc1074c5cac4bb58e0658957ebec362" PartId="70a1346b7b5048a186ce5da7384ad7a2"/>
        <Part Type="papunktis" Nr="25.5" Abbr="25.5 pp." DocPartId="418e2242433d493e9b111d402f6fe4f4" PartId="947e39423a3247e89baf073658834315"/>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81deecac7e44e8692d417dc2a700da1"/>
        <Part Type="papunktis" Nr="25.9" Abbr="25.9 pp." DocPartId="ec211d4d76174813b7564b21c92cda4b" PartId="c050e1959569484a86f8307944efd435"/>
        <Part Type="papunktis" Nr="25.10" Abbr="25.10 pp." DocPartId="2c9d963644c943669d597d919870928d" PartId="b870f7589e0c49f08d8e39f56c0ad092"/>
        <Part Type="papunktis" Nr="25.11" Abbr="25.11 pp." DocPartId="c75c4b88008d4c60a42ed70ded149021" PartId="04044fb1554f4ddda017c63d5be14763"/>
      </Part>
      <Part Type="punktas" Nr="25-1" Abbr="25-1 p." DocPartId="a416cdbb8c1349eb816496f47b2ccf68" PartId="2f177b8343ac4422a389178bc461aec4"/>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34ef27f1376c4827b70eab76602802b3">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fb915742a434084b76dd8725da9f571"/>
          <Part Type="papunktis" Nr="26.5.2" Abbr="26.5.2 pp." DocPartId="6cfc48abce884eba803b9836a793455e" PartId="086eb20d8f274d38b1019a27eb770e26"/>
        </Part>
        <Part Type="papunktis" Nr="26.6" Abbr="26.6 pp." DocPartId="f9282b5caf4346ceb45ae036935e470f" PartId="d3dc1bb2080d44ceb73fdbe44ad8f242"/>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858dd9ab9ed443baa1462a24040101a6"/>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3d41ef377af04d3393c6bf72b34bc305"/>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365697ab77024d568de08053edad6330"/>
      </Part>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6ae9b4c581a3474493852c7082121caa"/>
        <Part Type="papunktis" Nr="57.4" Abbr="57.4 pp." DocPartId="16d4ecd806234098a7a49fce689c51bc" PartId="4c97f5c5a17c473b8dac0911a60d4cf2"/>
        <Part Type="papunktis" Nr="57.5" Abbr="57.5 pp." DocPartId="983d862ee44b40c5ba72a3f336247b65" PartId="2fce4fc07fe146998b9ecb69e585ba41"/>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aa758e4a46a94ca3a99ed13a590417c1"/>
      <Part Type="punktas" Nr="62" Abbr="62 p." DocPartId="e3fbdf5392da458daca4ce99db441983" PartId="5bd6513025c04c17a6f09adf8b4be9b6"/>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84E65DD9-CB1F-4F56-A912-26F4111B7F64}">
  <ds:schemaRefs>
    <ds:schemaRef ds:uri="http://lrs.lt/TAIS/DocParts"/>
  </ds:schemaRefs>
</ds:datastoreItem>
</file>

<file path=docProps/app.xml><?xml version="1.0" encoding="utf-8"?>
<Properties xmlns="http://schemas.openxmlformats.org/officeDocument/2006/extended-properties">
  <Template>Normal.dotm</Template>
  <TotalTime>12</TotalTime>
  <Pages>18</Pages>
  <Words>41966</Words>
  <Characters>23921</Characters>
  <Application>Microsoft Office Word</Application>
  <DocSecurity>0</DocSecurity>
  <Lines>199</Lines>
  <Paragraphs>131</Paragraphs>
  <ScaleCrop>false</ScaleCrop>
  <Company/>
  <LinksUpToDate>false</LinksUpToDate>
  <CharactersWithSpaces>65756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2017-04-24T11:08:00Z</dcterms:modified>
  <revision>9</revision>
</coreProperties>
</file>