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d788a0fe93d4578b29da29ce0dc602a"/>
        <w:lock w:val="sdtLocked"/>
        <w:richText/>
      </w:sdtPr>
      <w:sdtContent>
        <w:p>
          <w:pPr>
            <w:jc w:val="both"/>
            <w:rPr>
              <w:rFonts w:ascii="Arial" w:hAnsi="Arial"/>
            </w:rPr>
          </w:pPr>
          <w:r>
            <w:rPr>
              <w:rFonts w:ascii="Arial" w:hAnsi="Arial"/>
              <w:b/>
              <w:i/>
            </w:rPr>
            <w:t>Suvestinė redakcija nuo 2022-10-28 iki 2024-08-02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2007, Nr. </w:t>
          </w:r>
          <w:fldSimple w:instr="HYPERLINK https://www.e-tar.lt/portal/legalAct.html?documentId=TAR.7E923CD43F33">
            <w:r w:rsidRPr="00532B9F">
              <w:rPr>
                <w:rFonts w:ascii="Arial" w:eastAsia="MS Mincho" w:hAnsi="Arial"/>
                <w:sz w:val="20"/>
                <w:i/>
                <w:iCs/>
                <w:color w:val="0000FF" w:themeColor="hyperlink"/>
                <w:u w:val="single"/>
              </w:rPr>
              <w:t>50-1932</w:t>
            </w:r>
          </w:fldSimple>
          <w:r>
            <w:rPr>
              <w:rFonts w:ascii="Arial" w:eastAsia="MS Mincho" w:hAnsi="Arial"/>
              <w:sz w:val="20"/>
              <w:i/>
              <w:iCs/>
            </w:rPr>
            <w:t>, i. k. 1071100NUTA00000435</w:t>
          </w:r>
        </w:p>
        <w:p>
          <w:pPr>
            <w:jc w:val="both"/>
            <w:rPr>
              <w:rFonts w:ascii="Arial" w:hAnsi="Arial"/>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9C95E06147">
                <w:r w:rsidRPr="00532B9F">
                  <w:rPr>
                    <w:rFonts w:ascii="Arial" w:eastAsia="MS Mincho" w:hAnsi="Arial"/>
                    <w:sz w:val="20"/>
                    <w:i/>
                    <w:iCs/>
                    <w:color w:val="0000FF" w:themeColor="hyperlink"/>
                    <w:u w:val="single"/>
                  </w:rPr>
                  <w:t>1232</w:t>
                </w:r>
              </w:fldSimple>
              <w:r>
                <w:rPr>
                  <w:rFonts w:ascii="Arial" w:eastAsia="MS Mincho" w:hAnsi="Arial"/>
                  <w:sz w:val="20"/>
                  <w:i/>
                  <w:iCs/>
                </w:rPr>
                <w:t>,
2012-10-10,
Žin., 2012, Nr.
119-5989 (2012-10-13), i. k. 1121100NUTA00001232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a4a700242411e78397ae072f58c508">
                <w:r w:rsidRPr="00532B9F">
                  <w:rPr>
                    <w:rFonts w:ascii="Arial" w:eastAsia="MS Mincho" w:hAnsi="Arial"/>
                    <w:sz w:val="20"/>
                    <w:i/>
                    <w:iCs/>
                    <w:color w:val="0000FF" w:themeColor="hyperlink"/>
                    <w:u w:val="single"/>
                  </w:rPr>
                  <w:t>279</w:t>
                </w:r>
              </w:fldSimple>
              <w:r>
                <w:rPr>
                  <w:rFonts w:ascii="Arial" w:eastAsia="MS Mincho" w:hAnsi="Arial"/>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2cbc581351f947938973faa3377b3994"/>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2cbc581351f947938973faa3377b3994"/>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2289519533d470090fbdf195b63bf71"/>
                <w:lock w:val="sdtLocked"/>
                <w:richText/>
              </w:sdtPr>
              <w:sdtContent>
                <w:p>
                  <w:pPr>
                    <w:widowControl w:val="0"/>
                    <w:tabs>
                      <w:tab w:val="left" w:pos="720"/>
                    </w:tabs>
                    <w:ind w:firstLine="720"/>
                    <w:jc w:val="both"/>
                    <w:rPr>
                      <w:bCs/>
                      <w:lang w:eastAsia="lt-LT"/>
                    </w:rPr>
                  </w:pPr>
                  <w:sdt>
                    <w:sdtPr>
                      <w:alias w:val="Numeris"/>
                      <w:tag w:val="nr_42289519533d470090fbdf195b63bf71"/>
                      <w:lock w:val="sdtLocked"/>
                      <w:richText/>
                    </w:sdtPr>
                    <w:sdtContent>
                      <w:r>
                        <w:rPr>
                          <w:szCs w:val="24"/>
                          <w:lang w:eastAsia="lt-LT"/>
                        </w:rPr>
                        <w:t>3</w:t>
                      </w:r>
                    </w:sdtContent>
                  </w:sdt>
                  <w:r>
                    <w:rPr>
                      <w:szCs w:val="24"/>
                      <w:lang w:eastAsia="lt-LT"/>
                    </w:rPr>
                    <w:t xml:space="preserve">.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Lietuvos Respublikos teisės gauti informaciją ir duomenų pakartotinio naudojimo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6 p."/>
                <w:tag w:val="part_e0045f5404fe461ca19bd745936757d9"/>
                <w:lock w:val="sdtLocked"/>
                <w:richText/>
              </w:sdtPr>
              <w:sdtContent>
                <w:p>
                  <w:pPr>
                    <w:widowControl w:val="0"/>
                    <w:tabs>
                      <w:tab w:val="left" w:pos="720"/>
                    </w:tabs>
                    <w:ind w:firstLine="720"/>
                    <w:jc w:val="both"/>
                    <w:rPr>
                      <w:lang w:eastAsia="lt-LT"/>
                    </w:rPr>
                  </w:pPr>
                  <w:sdt>
                    <w:sdtPr>
                      <w:alias w:val="Numeris"/>
                      <w:tag w:val="nr_e0045f5404fe461ca19bd745936757d9"/>
                      <w:lock w:val="sdtLocked"/>
                      <w:richText/>
                    </w:sdt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tvarkyti Fondo lėšas ir atlikti jų apskaitą, užtikrinti teisingą duomenų apie apdraustuosius</w:t>
                  </w:r>
                  <w:r>
                    <w:rPr>
                      <w:szCs w:val="24"/>
                      <w:lang w:eastAsia="lt-LT"/>
                    </w:rPr>
                    <w:t xml:space="preserve"> tvarkymą, išmokų skyrimą ir mokėjimą jų gavėjams.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67cbc1e38f514b6da439aabc985411e4"/>
                    <w:lock w:val="sdtLocked"/>
                    <w:richText/>
                  </w:sdtPr>
                  <w:sdtContent>
                    <w:p>
                      <w:pPr>
                        <w:widowControl w:val="0"/>
                        <w:tabs>
                          <w:tab w:val="left" w:pos="720"/>
                        </w:tabs>
                        <w:ind w:firstLine="720"/>
                        <w:jc w:val="both"/>
                        <w:rPr>
                          <w:szCs w:val="24"/>
                          <w:lang w:eastAsia="lt-LT"/>
                        </w:rPr>
                      </w:pPr>
                      <w:sdt>
                        <w:sdtPr>
                          <w:alias w:val="Numeris"/>
                          <w:tag w:val="nr_67cbc1e38f514b6da439aabc985411e4"/>
                          <w:lock w:val="sdtLocked"/>
                          <w:richText/>
                        </w:sdt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16fe7e25f4de4875bcb7a02e94db8d79"/>
                    <w:lock w:val="sdtLocked"/>
                    <w:richText/>
                  </w:sdtPr>
                  <w:sdtContent>
                    <w:p>
                      <w:pPr>
                        <w:widowControl w:val="0"/>
                        <w:tabs>
                          <w:tab w:val="left" w:pos="720"/>
                        </w:tabs>
                        <w:ind w:firstLine="720"/>
                        <w:jc w:val="both"/>
                        <w:rPr>
                          <w:szCs w:val="24"/>
                          <w:lang w:eastAsia="lt-LT"/>
                        </w:rPr>
                      </w:pPr>
                      <w:sdt>
                        <w:sdtPr>
                          <w:alias w:val="Numeris"/>
                          <w:tag w:val="nr_16fe7e25f4de4875bcb7a02e94db8d79"/>
                          <w:lock w:val="sdtLocked"/>
                          <w:richText/>
                        </w:sdt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ES), </w:t>
                      </w:r>
                      <w:r>
                        <w:rPr>
                          <w:szCs w:val="24"/>
                          <w:lang w:eastAsia="lt-LT"/>
                        </w:rPr>
                        <w:t>Europos ekonominės erdvės (toliau – EEE) valstybėje, Šveicarijos Konfederacijoje ar Jungtinėje Karalystėje</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e099a3dda46b4adcbb6385f9fea0cf00"/>
                    <w:lock w:val="sdtLocked"/>
                    <w:richText/>
                  </w:sdtPr>
                  <w:sdtContent>
                    <w:p>
                      <w:pPr>
                        <w:widowControl w:val="0"/>
                        <w:tabs>
                          <w:tab w:val="left" w:pos="720"/>
                        </w:tabs>
                        <w:ind w:firstLine="720"/>
                        <w:jc w:val="both"/>
                        <w:rPr>
                          <w:szCs w:val="24"/>
                          <w:lang w:eastAsia="lt-LT"/>
                        </w:rPr>
                      </w:pPr>
                      <w:sdt>
                        <w:sdtPr>
                          <w:alias w:val="Numeris"/>
                          <w:tag w:val="nr_e099a3dda46b4adcbb6385f9fea0cf00"/>
                          <w:lock w:val="sdtLocked"/>
                          <w:richText/>
                        </w:sdt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 xml:space="preserve">valstybinio socialinio draudimo laikotarpiai ir šių laikotarpių draudžiamosios pajamos;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2.10 pp."/>
                    <w:tag w:val="part_19ce789e7bd54589ab8b7e1c284befc6"/>
                    <w:lock w:val="sdtLocked"/>
                    <w:richText/>
                  </w:sdtPr>
                  <w:sdtContent>
                    <w:p>
                      <w:pPr>
                        <w:ind w:firstLine="720"/>
                        <w:jc w:val="both"/>
                        <w:rPr>
                          <w:szCs w:val="24"/>
                          <w:lang w:eastAsia="lt-LT"/>
                        </w:rPr>
                      </w:pPr>
                      <w:sdt>
                        <w:sdtPr>
                          <w:alias w:val="Numeris"/>
                          <w:tag w:val="nr_19ce789e7bd54589ab8b7e1c284befc6"/>
                          <w:lock w:val="sdtLocked"/>
                          <w:richText/>
                        </w:sdt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dalyse,</w:t>
                      </w:r>
                      <w:r>
                        <w:rPr>
                          <w:szCs w:val="24"/>
                          <w:lang w:eastAsia="lt-LT"/>
                        </w:rPr>
                        <w:t xml:space="preserve"> teisę nemokėti valstybinio socialinio draudimo įmokų: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88c4b0598f344f7988c566c768f0b89c"/>
                    <w:lock w:val="sdtLocked"/>
                    <w:richText/>
                  </w:sdtPr>
                  <w:sdtContent>
                    <w:p>
                      <w:pPr>
                        <w:widowControl w:val="0"/>
                        <w:tabs>
                          <w:tab w:val="left" w:pos="720"/>
                        </w:tabs>
                        <w:ind w:firstLine="720"/>
                        <w:jc w:val="both"/>
                      </w:pPr>
                      <w:sdt>
                        <w:sdtPr>
                          <w:alias w:val="Numeris"/>
                          <w:tag w:val="nr_88c4b0598f344f7988c566c768f0b89c"/>
                          <w:lock w:val="sdtLocked"/>
                          <w:richText/>
                        </w:sdt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6-1 pp."/>
                    <w:tag w:val="part_956357faf50f42f3a3d80488757007b1"/>
                    <w:lock w:val="sdtLocked"/>
                    <w:richText/>
                  </w:sdtPr>
                  <w:sdtContent>
                    <w:p>
                      <w:pPr>
                        <w:widowControl w:val="0"/>
                        <w:ind w:firstLine="720"/>
                        <w:jc w:val="both"/>
                      </w:pPr>
                      <w:sdt>
                        <w:sdtPr>
                          <w:alias w:val="Numeris"/>
                          <w:tag w:val="nr_956357faf50f42f3a3d80488757007b1"/>
                          <w:lock w:val="sdtLocked"/>
                          <w:richText/>
                        </w:sdt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6-2 pp."/>
                    <w:tag w:val="part_5ba54f4f736a4a5f9fd37571f2fa8d03"/>
                    <w:lock w:val="sdtLocked"/>
                    <w:richText/>
                  </w:sdtPr>
                  <w:sdtContent>
                    <w:p>
                      <w:pPr>
                        <w:widowControl w:val="0"/>
                        <w:tabs>
                          <w:tab w:val="left" w:pos="720"/>
                        </w:tabs>
                        <w:ind w:firstLine="720"/>
                        <w:jc w:val="both"/>
                      </w:pPr>
                      <w:sdt>
                        <w:sdtPr>
                          <w:alias w:val="Numeris"/>
                          <w:tag w:val="nr_5ba54f4f736a4a5f9fd37571f2fa8d03"/>
                          <w:lock w:val="sdtLocked"/>
                          <w:richText/>
                        </w:sdt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vienos valstybės ribas peržengiančiame jungimesi dalyvaujantį ar jungiamą juridinį asmenį (pavadinimas, teisinė forma, juridinio asmens kodas, buveinės adresas, valstybės, kurioje registruotas juridinis asmuo, pavadinimas, įregistravimo data ir registras) 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6-3 pp."/>
                    <w:tag w:val="part_c7192cd3fd094b49b7490f2fad4e0f2f"/>
                    <w:lock w:val="sdtLocked"/>
                    <w:richText/>
                  </w:sdtPr>
                  <w:sdtContent>
                    <w:p>
                      <w:pPr>
                        <w:widowControl w:val="0"/>
                        <w:tabs>
                          <w:tab w:val="left" w:pos="720"/>
                        </w:tabs>
                        <w:ind w:firstLine="720"/>
                        <w:jc w:val="both"/>
                      </w:pPr>
                      <w:sdt>
                        <w:sdtPr>
                          <w:alias w:val="Numeris"/>
                          <w:tag w:val="nr_c7192cd3fd094b49b7490f2fad4e0f2f"/>
                          <w:lock w:val="sdtLocked"/>
                          <w:richText/>
                        </w:sdt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6-4 pp."/>
                    <w:tag w:val="part_0c1bcfb69c7f45eb89ea014824e645b2"/>
                    <w:lock w:val="sdtLocked"/>
                    <w:richText/>
                  </w:sdtPr>
                  <w:sdtContent>
                    <w:p>
                      <w:pPr>
                        <w:widowControl w:val="0"/>
                        <w:tabs>
                          <w:tab w:val="left" w:pos="720"/>
                        </w:tabs>
                        <w:ind w:firstLine="720"/>
                        <w:jc w:val="both"/>
                        <w:rPr>
                          <w:szCs w:val="24"/>
                          <w:lang w:eastAsia="lt-LT"/>
                        </w:rPr>
                      </w:pPr>
                      <w:sdt>
                        <w:sdtPr>
                          <w:alias w:val="Numeris"/>
                          <w:tag w:val="nr_0c1bcfb69c7f45eb89ea014824e645b2"/>
                          <w:lock w:val="sdtLocked"/>
                          <w:richText/>
                        </w:sdt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teisinė forma, kodas ir buveinė);</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7 pp."/>
                    <w:tag w:val="part_09751a51eb234c5caf4f727e85ccbd64"/>
                    <w:lock w:val="sdtLocked"/>
                    <w:richText/>
                  </w:sdtPr>
                  <w:sdtContent>
                    <w:p>
                      <w:pPr>
                        <w:widowControl w:val="0"/>
                        <w:tabs>
                          <w:tab w:val="left" w:pos="720"/>
                        </w:tabs>
                        <w:ind w:firstLine="720"/>
                        <w:jc w:val="both"/>
                        <w:rPr>
                          <w:szCs w:val="24"/>
                          <w:lang w:eastAsia="lt-LT"/>
                        </w:rPr>
                      </w:pPr>
                      <w:sdt>
                        <w:sdtPr>
                          <w:alias w:val="Numeris"/>
                          <w:tag w:val="nr_09751a51eb234c5caf4f727e85ccbd64"/>
                          <w:lock w:val="sdtLocked"/>
                          <w:richText/>
                        </w:sdtPr>
                        <w:sdtContent>
                          <w:r>
                            <w:rPr>
                              <w:bCs/>
                              <w:color w:val="000000"/>
                              <w:szCs w:val="24"/>
                              <w:lang w:eastAsia="lt-LT"/>
                            </w:rPr>
                            <w:t>15.7</w:t>
                          </w:r>
                        </w:sdtContent>
                      </w:sdt>
                      <w:r>
                        <w:rPr>
                          <w:bCs/>
                          <w:color w:val="000000"/>
                          <w:szCs w:val="24"/>
                          <w:lang w:eastAsia="lt-LT"/>
                        </w:rPr>
                        <w:t>. teisinė forma;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402ab7b64b654b37afa0c2f55251741c"/>
                    <w:lock w:val="sdtLocked"/>
                    <w:richText/>
                  </w:sdtPr>
                  <w:sdtContent>
                    <w:p>
                      <w:pPr>
                        <w:widowControl w:val="0"/>
                        <w:ind w:firstLine="720"/>
                        <w:jc w:val="both"/>
                        <w:rPr>
                          <w:szCs w:val="24"/>
                          <w:lang w:eastAsia="lt-LT"/>
                        </w:rPr>
                      </w:pPr>
                      <w:sdt>
                        <w:sdtPr>
                          <w:alias w:val="Numeris"/>
                          <w:tag w:val="nr_402ab7b64b654b37afa0c2f55251741c"/>
                          <w:lock w:val="sdtLocked"/>
                          <w:richText/>
                        </w:sdtPr>
                        <w:sdtContent>
                          <w:r>
                            <w:rPr>
                              <w:color w:val="000000"/>
                              <w:szCs w:val="24"/>
                              <w:lang w:val="en-US" w:eastAsia="lt-LT"/>
                            </w:rPr>
                            <w:t>15.9</w:t>
                          </w:r>
                        </w:sdtContent>
                      </w:sdt>
                      <w:r>
                        <w:rPr>
                          <w:color w:val="000000"/>
                          <w:szCs w:val="24"/>
                          <w:lang w:val="en-US" w:eastAsia="lt-LT"/>
                        </w:rPr>
                        <w:t>.</w:t>
                      </w:r>
                      <w:r>
                        <w:rPr>
                          <w:b/>
                          <w:bCs/>
                          <w:color w:val="000000"/>
                          <w:szCs w:val="24"/>
                          <w:lang w:val="en-US" w:eastAsia="lt-LT"/>
                        </w:rPr>
                        <w:t xml:space="preserve"> </w:t>
                      </w:r>
                      <w:r>
                        <w:rPr>
                          <w:color w:val="000000"/>
                          <w:szCs w:val="24"/>
                          <w:lang w:eastAsia="lt-LT"/>
                        </w:rPr>
                        <w:t>elektroninių ryšių rekvizitai (elektroninio pašto ir (ar) Nacionalinės elektroninių siuntų pristatymo naudojant pašto tinklą informacinės sistemos</w:t>
                      </w:r>
                      <w:r>
                        <w:rPr>
                          <w:b/>
                          <w:bCs/>
                          <w:color w:val="000000"/>
                          <w:szCs w:val="24"/>
                          <w:lang w:eastAsia="lt-LT"/>
                        </w:rPr>
                        <w:t xml:space="preserve"> </w:t>
                      </w:r>
                      <w:r>
                        <w:rPr>
                          <w:color w:val="000000"/>
                          <w:szCs w:val="24"/>
                          <w:lang w:eastAsia="lt-LT"/>
                        </w:rPr>
                        <w:t>elektroninės pristatymo dėžutės adresas);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6449c290aa024ef9a74df478c5c5cc83"/>
                    <w:lock w:val="sdtLocked"/>
                    <w:richText/>
                  </w:sdtPr>
                  <w:sdtContent>
                    <w:p>
                      <w:pPr>
                        <w:widowControl w:val="0"/>
                        <w:tabs>
                          <w:tab w:val="left" w:pos="720"/>
                        </w:tabs>
                        <w:ind w:firstLine="720"/>
                        <w:jc w:val="both"/>
                        <w:rPr>
                          <w:szCs w:val="24"/>
                          <w:lang w:eastAsia="lt-LT"/>
                        </w:rPr>
                      </w:pPr>
                      <w:sdt>
                        <w:sdtPr>
                          <w:alias w:val="Numeris"/>
                          <w:tag w:val="nr_6449c290aa024ef9a74df478c5c5cc83"/>
                          <w:lock w:val="sdtLocked"/>
                          <w:richText/>
                        </w:sdt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9.11 pp."/>
                    <w:tag w:val="part_a8847b7c2ed74aa39844183c8aefe3bc"/>
                    <w:lock w:val="sdtLocked"/>
                    <w:richText/>
                  </w:sdtPr>
                  <w:sdtContent>
                    <w:p>
                      <w:pPr>
                        <w:widowControl w:val="0"/>
                        <w:tabs>
                          <w:tab w:val="left" w:pos="720"/>
                        </w:tabs>
                        <w:ind w:firstLine="720"/>
                        <w:jc w:val="both"/>
                        <w:rPr>
                          <w:strike/>
                          <w:szCs w:val="24"/>
                          <w:lang w:eastAsia="lt-LT"/>
                        </w:rPr>
                      </w:pPr>
                      <w:sdt>
                        <w:sdtPr>
                          <w:alias w:val="Numeris"/>
                          <w:tag w:val="nr_a8847b7c2ed74aa39844183c8aefe3bc"/>
                          <w:lock w:val="sdtLocked"/>
                          <w:richText/>
                        </w:sdt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7f757a3a7ca41e08cf42722147e1933"/>
                    <w:lock w:val="sdtLocked"/>
                    <w:richText/>
                  </w:sdtPr>
                  <w:sdtContent>
                    <w:p>
                      <w:pPr>
                        <w:ind w:firstLine="720"/>
                        <w:jc w:val="both"/>
                        <w:rPr>
                          <w:szCs w:val="24"/>
                          <w:lang w:eastAsia="lt-LT"/>
                        </w:rPr>
                      </w:pPr>
                      <w:sdt>
                        <w:sdtPr>
                          <w:alias w:val="Numeris"/>
                          <w:tag w:val="nr_a7f757a3a7ca41e08cf42722147e1933"/>
                          <w:lock w:val="sdtLocked"/>
                          <w:richText/>
                        </w:sdtPr>
                        <w:sdtContent>
                          <w:r>
                            <w:rPr>
                              <w:color w:val="000000"/>
                              <w:szCs w:val="24"/>
                              <w:lang w:eastAsia="lt-LT"/>
                            </w:rPr>
                            <w:t>38.7</w:t>
                          </w:r>
                        </w:sdtContent>
                      </w:sdt>
                      <w:r>
                        <w:rPr>
                          <w:color w:val="000000"/>
                          <w:szCs w:val="24"/>
                          <w:lang w:eastAsia="lt-LT"/>
                        </w:rPr>
                        <w:t>. duomenys apie asmenis, draudžiamus valstybės lėšomis vadovaujantis Lietuvos Respublikos sveikatos draudimo įstatymo 6 straipsnio 4 dalimi ir 17 straipsnio 3 dalimi;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c88b055f411edbc04912defe897d1">
                        <w:r w:rsidRPr="00532B9F">
                          <w:rPr>
                            <w:rFonts w:ascii="Arial" w:eastAsia="MS Mincho" w:hAnsi="Arial"/>
                            <w:sz w:val="20"/>
                            <w:i/>
                            <w:iCs/>
                            <w:color w:val="0000FF" w:themeColor="hyperlink"/>
                            <w:u w:val="single"/>
                          </w:rPr>
                          <w:t>1068</w:t>
                        </w:r>
                      </w:fldSimple>
                      <w:r>
                        <w:rPr>
                          <w:rFonts w:ascii="Arial" w:eastAsia="MS Mincho" w:hAnsi="Arial"/>
                          <w:sz w:val="20"/>
                          <w:i/>
                          <w:iCs/>
                        </w:rPr>
                        <w:t>,
2022-10-26,
paskelbta TAR 2022-10-27, i. k. 2022-21759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39-1 p."/>
                <w:tag w:val="part_599032202a334868ae7a4d0bb826a1af"/>
                <w:lock w:val="sdtLocked"/>
                <w:richText/>
              </w:sdtPr>
              <w:sdtContent>
                <w:p>
                  <w:pPr>
                    <w:ind w:firstLine="720"/>
                    <w:jc w:val="both"/>
                    <w:rPr>
                      <w:color w:val="000000"/>
                      <w:szCs w:val="24"/>
                      <w:lang w:eastAsia="lt-LT"/>
                    </w:rPr>
                  </w:pPr>
                  <w:sdt>
                    <w:sdtPr>
                      <w:alias w:val="Numeris"/>
                      <w:tag w:val="nr_599032202a334868ae7a4d0bb826a1af"/>
                      <w:lock w:val="sdtLocked"/>
                      <w:richText/>
                    </w:sdtPr>
                    <w:sdtContent>
                      <w:r>
                        <w:rPr>
                          <w:color w:val="000000"/>
                          <w:szCs w:val="24"/>
                          <w:lang w:eastAsia="lt-LT"/>
                        </w:rPr>
                        <w:t>39</w:t>
                      </w:r>
                      <w:r>
                        <w:rPr>
                          <w:color w:val="000000"/>
                          <w:szCs w:val="24"/>
                          <w:vertAlign w:val="superscript"/>
                          <w:lang w:eastAsia="lt-LT"/>
                        </w:rPr>
                        <w:t>1</w:t>
                      </w:r>
                    </w:sdtContent>
                  </w:sdt>
                  <w:r>
                    <w:rPr>
                      <w:color w:val="000000"/>
                      <w:szCs w:val="24"/>
                      <w:lang w:eastAsia="lt-LT"/>
                    </w:rPr>
                    <w:t>. Specialieji apdraustųjų duomenys apie jiems Lietuvos Respublikos sporto įstatymo nustatyta tvarka paskirtas ir mokamas valstybės stipendijas:</w:t>
                  </w:r>
                </w:p>
                <w:sdt>
                  <w:sdtPr>
                    <w:alias w:val="39-1.1 pp."/>
                    <w:tag w:val="part_99a5ae31ba26452099b00645a063e436"/>
                    <w:lock w:val="sdtLocked"/>
                    <w:richText/>
                  </w:sdtPr>
                  <w:sdtContent>
                    <w:p>
                      <w:pPr>
                        <w:ind w:firstLine="720"/>
                        <w:jc w:val="both"/>
                        <w:rPr>
                          <w:color w:val="000000"/>
                          <w:szCs w:val="24"/>
                          <w:lang w:eastAsia="lt-LT"/>
                        </w:rPr>
                      </w:pPr>
                      <w:sdt>
                        <w:sdtPr>
                          <w:alias w:val="Numeris"/>
                          <w:tag w:val="nr_99a5ae31ba26452099b00645a063e436"/>
                          <w:lock w:val="sdtLocked"/>
                          <w:richText/>
                        </w:sdtPr>
                        <w:sdtContent>
                          <w:r>
                            <w:rPr>
                              <w:color w:val="000000"/>
                              <w:szCs w:val="24"/>
                              <w:lang w:eastAsia="lt-LT"/>
                            </w:rPr>
                            <w:t>39</w:t>
                          </w:r>
                          <w:r>
                            <w:rPr>
                              <w:color w:val="000000"/>
                              <w:szCs w:val="24"/>
                              <w:vertAlign w:val="superscript"/>
                              <w:lang w:eastAsia="lt-LT"/>
                            </w:rPr>
                            <w:t>1</w:t>
                          </w:r>
                          <w:r>
                            <w:rPr>
                              <w:color w:val="000000"/>
                              <w:szCs w:val="24"/>
                              <w:lang w:eastAsia="lt-LT"/>
                            </w:rPr>
                            <w:t>.1</w:t>
                          </w:r>
                        </w:sdtContent>
                      </w:sdt>
                      <w:r>
                        <w:rPr>
                          <w:color w:val="000000"/>
                          <w:szCs w:val="24"/>
                          <w:lang w:eastAsia="lt-LT"/>
                        </w:rPr>
                        <w:t>. apskaičiuotos valstybės stipendijos dydis;</w:t>
                      </w:r>
                    </w:p>
                  </w:sdtContent>
                </w:sdt>
                <w:sdt>
                  <w:sdtPr>
                    <w:alias w:val="39-1.2 pp."/>
                    <w:tag w:val="part_2f4e03d3ae1a44988fd2012ca1da1f50"/>
                    <w:lock w:val="sdtLocked"/>
                    <w:richText/>
                  </w:sdtPr>
                  <w:sdtContent>
                    <w:p>
                      <w:pPr>
                        <w:ind w:firstLine="720"/>
                        <w:jc w:val="both"/>
                        <w:rPr>
                          <w:szCs w:val="24"/>
                          <w:lang w:eastAsia="lt-LT"/>
                        </w:rPr>
                      </w:pPr>
                      <w:sdt>
                        <w:sdtPr>
                          <w:alias w:val="Numeris"/>
                          <w:tag w:val="nr_2f4e03d3ae1a44988fd2012ca1da1f50"/>
                          <w:lock w:val="sdtLocked"/>
                          <w:richText/>
                        </w:sdtPr>
                        <w:sdtContent>
                          <w:r>
                            <w:rPr>
                              <w:color w:val="000000"/>
                              <w:szCs w:val="24"/>
                              <w:lang w:eastAsia="lt-LT"/>
                            </w:rPr>
                            <w:t>39</w:t>
                          </w:r>
                          <w:r>
                            <w:rPr>
                              <w:color w:val="000000"/>
                              <w:szCs w:val="24"/>
                              <w:vertAlign w:val="superscript"/>
                              <w:lang w:eastAsia="lt-LT"/>
                            </w:rPr>
                            <w:t>1</w:t>
                          </w:r>
                          <w:r>
                            <w:rPr>
                              <w:color w:val="000000"/>
                              <w:szCs w:val="24"/>
                              <w:lang w:eastAsia="lt-LT"/>
                            </w:rPr>
                            <w:t>.2</w:t>
                          </w:r>
                        </w:sdtContent>
                      </w:sdt>
                      <w:r>
                        <w:rPr>
                          <w:color w:val="000000"/>
                          <w:szCs w:val="24"/>
                          <w:lang w:eastAsia="lt-LT"/>
                        </w:rPr>
                        <w:t>. valstybės stipendijos mokėjimo pradžios ir pabaigos datos.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c88b055f411edbc04912defe897d1">
                    <w:r w:rsidRPr="00532B9F">
                      <w:rPr>
                        <w:rFonts w:ascii="Arial" w:eastAsia="MS Mincho" w:hAnsi="Arial"/>
                        <w:sz w:val="20"/>
                        <w:i/>
                        <w:iCs/>
                        <w:color w:val="0000FF" w:themeColor="hyperlink"/>
                        <w:u w:val="single"/>
                      </w:rPr>
                      <w:t>1068</w:t>
                    </w:r>
                  </w:fldSimple>
                  <w:r>
                    <w:rPr>
                      <w:rFonts w:ascii="Arial" w:eastAsia="MS Mincho" w:hAnsi="Arial"/>
                      <w:sz w:val="20"/>
                      <w:i/>
                      <w:iCs/>
                    </w:rPr>
                    <w:t>,
2022-10-26,
paskelbta TAR 2022-10-27, i. k. 2022-21759        </w:t>
                  </w:r>
                </w:p>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f96f2d225df8494e9cba3e52f692b005"/>
                <w:lock w:val="sdtLocked"/>
                <w:richText/>
              </w:sdtPr>
              <w:sdtContent>
                <w:p>
                  <w:pPr>
                    <w:ind w:firstLine="720"/>
                    <w:jc w:val="both"/>
                    <w:rPr>
                      <w:szCs w:val="24"/>
                      <w:lang w:eastAsia="lt-LT"/>
                    </w:rPr>
                  </w:pPr>
                  <w:sdt>
                    <w:sdtPr>
                      <w:alias w:val="Numeris"/>
                      <w:tag w:val="nr_f96f2d225df8494e9cba3e52f692b005"/>
                      <w:lock w:val="sdtLocked"/>
                      <w:richText/>
                    </w:sdtPr>
                    <w:sdtContent>
                      <w:r>
                        <w:rPr>
                          <w:szCs w:val="24"/>
                          <w:lang w:eastAsia="lt-LT"/>
                        </w:rPr>
                        <w:t>42</w:t>
                      </w:r>
                    </w:sdtContent>
                  </w:sdt>
                  <w:r>
                    <w:rPr>
                      <w:szCs w:val="24"/>
                      <w:lang w:eastAsia="lt-LT"/>
                    </w:rPr>
                    <w:t>. Specialieji apdraustųjų duomenys apie eismo įvykius</w:t>
                  </w:r>
                  <w:r>
                    <w:rPr>
                      <w:bCs/>
                      <w:szCs w:val="24"/>
                      <w:lang w:eastAsia="lt-LT"/>
                    </w:rPr>
                    <w:t>, kuriuose nukentėjo apdraustieji: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525e672837f84e249ffc45b956e53d3d"/>
                    <w:lock w:val="sdtLocked"/>
                    <w:richText/>
                  </w:sdtPr>
                  <w:sdtContent>
                    <w:p>
                      <w:pPr>
                        <w:widowControl w:val="0"/>
                        <w:tabs>
                          <w:tab w:val="left" w:pos="720"/>
                        </w:tabs>
                        <w:ind w:firstLine="720"/>
                        <w:jc w:val="both"/>
                        <w:rPr>
                          <w:szCs w:val="24"/>
                          <w:lang w:eastAsia="lt-LT"/>
                        </w:rPr>
                      </w:pPr>
                      <w:sdt>
                        <w:sdtPr>
                          <w:alias w:val="Numeris"/>
                          <w:tag w:val="nr_525e672837f84e249ffc45b956e53d3d"/>
                          <w:lock w:val="sdtLocked"/>
                          <w:richText/>
                        </w:sdt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a1a9cc8ce54547c3b6edbd8dfb8187b5"/>
                    <w:lock w:val="sdtLocked"/>
                    <w:richText/>
                  </w:sdtPr>
                  <w:sdtContent>
                    <w:p>
                      <w:pPr>
                        <w:widowControl w:val="0"/>
                        <w:tabs>
                          <w:tab w:val="left" w:pos="720"/>
                        </w:tabs>
                        <w:ind w:firstLine="720"/>
                        <w:jc w:val="both"/>
                        <w:rPr>
                          <w:bCs/>
                          <w:szCs w:val="24"/>
                          <w:lang w:eastAsia="lt-LT"/>
                        </w:rPr>
                      </w:pPr>
                      <w:sdt>
                        <w:sdtPr>
                          <w:alias w:val="Numeris"/>
                          <w:tag w:val="nr_a1a9cc8ce54547c3b6edbd8dfb8187b5"/>
                          <w:lock w:val="sdtLocked"/>
                          <w:richText/>
                        </w:sdt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4168956657124e708c08d3aa08c010b6"/>
                <w:lock w:val="sdtLocked"/>
                <w:richText/>
              </w:sdtPr>
              <w:sdtContent>
                <w:p>
                  <w:pPr>
                    <w:ind w:firstLine="720"/>
                    <w:jc w:val="both"/>
                    <w:rPr>
                      <w:szCs w:val="24"/>
                      <w:lang w:eastAsia="lt-LT"/>
                    </w:rPr>
                  </w:pPr>
                  <w:sdt>
                    <w:sdtPr>
                      <w:alias w:val="Numeris"/>
                      <w:tag w:val="nr_4168956657124e708c08d3aa08c010b6"/>
                      <w:lock w:val="sdtLocked"/>
                      <w:richText/>
                    </w:sdtPr>
                    <w:sdtContent>
                      <w:r>
                        <w:rPr>
                          <w:szCs w:val="24"/>
                          <w:lang w:eastAsia="lt-LT"/>
                        </w:rPr>
                        <w:t>49</w:t>
                      </w:r>
                    </w:sdtContent>
                  </w:sdt>
                  <w:r>
                    <w:rPr>
                      <w:szCs w:val="24"/>
                      <w:lang w:eastAsia="lt-LT"/>
                    </w:rPr>
                    <w:t xml:space="preserve">.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w:t>
                  </w:r>
                  <w:r>
                    <w:rPr>
                      <w:bCs/>
                      <w:szCs w:val="24"/>
                      <w:lang w:eastAsia="lt-LT"/>
                    </w:rPr>
                    <w:t>specialiojo nuolatinės slaugos poreikio, specialiojo nuolatinės priežiūros (pagalbos) poreikio, specialiojo lengvojo automobilio įsigijimo ir jo techninio pritaikymo išlaidų kompensacijos poreikio pažymos (-ų):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51-2 p."/>
                <w:tag w:val="part_ca86e60fdb5d447a831c95a69e208131"/>
                <w:lock w:val="sdtLocked"/>
                <w:richText/>
              </w:sdtPr>
              <w:sdtContent>
                <w:p>
                  <w:pPr>
                    <w:widowControl w:val="0"/>
                    <w:tabs>
                      <w:tab w:val="left" w:pos="-142"/>
                    </w:tabs>
                    <w:ind w:firstLine="720"/>
                    <w:jc w:val="both"/>
                    <w:rPr>
                      <w:szCs w:val="24"/>
                      <w:lang w:eastAsia="lt-LT"/>
                    </w:rPr>
                  </w:pPr>
                  <w:sdt>
                    <w:sdtPr>
                      <w:alias w:val="Numeris"/>
                      <w:tag w:val="nr_ca86e60fdb5d447a831c95a69e208131"/>
                      <w:lock w:val="sdtLocked"/>
                      <w:richText/>
                    </w:sdtPr>
                    <w:sdtContent>
                      <w:r>
                        <w:rPr>
                          <w:szCs w:val="24"/>
                          <w:lang w:eastAsia="lt-LT"/>
                        </w:rPr>
                        <w:t>51</w:t>
                      </w:r>
                      <w:r>
                        <w:rPr>
                          <w:szCs w:val="24"/>
                          <w:vertAlign w:val="superscript"/>
                          <w:lang w:eastAsia="lt-LT"/>
                        </w:rPr>
                        <w:t>2</w:t>
                      </w:r>
                    </w:sdtContent>
                  </w:sdt>
                  <w:r>
                    <w:rPr>
                      <w:szCs w:val="24"/>
                      <w:lang w:eastAsia="lt-LT"/>
                    </w:rPr>
                    <w:t>. Specialieji duomenys apie apdraustuosius iš Socialinės paramos šeimai</w:t>
                  </w:r>
                  <w:r>
                    <w:rPr>
                      <w:b/>
                      <w:szCs w:val="24"/>
                      <w:lang w:eastAsia="lt-LT"/>
                    </w:rPr>
                    <w:t xml:space="preserve"> </w:t>
                  </w:r>
                  <w:r>
                    <w:rPr>
                      <w:szCs w:val="24"/>
                      <w:lang w:eastAsia="lt-LT"/>
                    </w:rPr>
                    <w:t>informacinės sistemos:</w:t>
                  </w:r>
                </w:p>
                <w:sdt>
                  <w:sdtPr>
                    <w:alias w:val="51-2.1 pp."/>
                    <w:tag w:val="part_dea210ad28f746f8aaa8381e1c6db18c"/>
                    <w:lock w:val="sdtLocked"/>
                    <w:richText/>
                  </w:sdtPr>
                  <w:sdtContent>
                    <w:p>
                      <w:pPr>
                        <w:widowControl w:val="0"/>
                        <w:tabs>
                          <w:tab w:val="left" w:pos="-142"/>
                        </w:tabs>
                        <w:ind w:firstLine="720"/>
                        <w:jc w:val="both"/>
                        <w:rPr>
                          <w:bCs/>
                          <w:szCs w:val="24"/>
                          <w:lang w:eastAsia="lt-LT"/>
                        </w:rPr>
                      </w:pPr>
                      <w:sdt>
                        <w:sdtPr>
                          <w:alias w:val="Numeris"/>
                          <w:tag w:val="nr_dea210ad28f746f8aaa8381e1c6db18c"/>
                          <w:lock w:val="sdtLocked"/>
                          <w:richText/>
                        </w:sdtPr>
                        <w:sdtContent>
                          <w:r>
                            <w:rPr>
                              <w:szCs w:val="24"/>
                              <w:lang w:eastAsia="lt-LT"/>
                            </w:rPr>
                            <w:t>51</w:t>
                          </w:r>
                          <w:r>
                            <w:rPr>
                              <w:szCs w:val="24"/>
                              <w:vertAlign w:val="superscript"/>
                              <w:lang w:eastAsia="lt-LT"/>
                            </w:rPr>
                            <w:t>2</w:t>
                          </w:r>
                          <w:r>
                            <w:rPr>
                              <w:szCs w:val="24"/>
                              <w:lang w:eastAsia="lt-LT"/>
                            </w:rPr>
                            <w:t>.1</w:t>
                          </w:r>
                        </w:sdtContent>
                      </w:sdt>
                      <w:r>
                        <w:rPr>
                          <w:szCs w:val="24"/>
                          <w:lang w:eastAsia="lt-LT"/>
                        </w:rPr>
                        <w:t>. vaiko globėjo</w:t>
                      </w:r>
                      <w:r>
                        <w:rPr>
                          <w:bCs/>
                          <w:szCs w:val="24"/>
                          <w:lang w:eastAsia="lt-LT"/>
                        </w:rPr>
                        <w:t xml:space="preserve">, </w:t>
                      </w:r>
                      <w:r>
                        <w:rPr>
                          <w:szCs w:val="24"/>
                          <w:lang w:eastAsia="lt-LT"/>
                        </w:rPr>
                        <w:t xml:space="preserve">rūpintojo </w:t>
                      </w:r>
                      <w:r>
                        <w:rPr>
                          <w:bCs/>
                          <w:szCs w:val="24"/>
                          <w:lang w:eastAsia="lt-LT"/>
                        </w:rPr>
                        <w:t>ar budinčio globotojo asmens kodas arba juridinio asmens kodas, jei globėjas yra juridinis asmuo (šeimyna, institucija arba globos centras);</w:t>
                      </w:r>
                    </w:p>
                  </w:sdtContent>
                </w:sdt>
                <w:sdt>
                  <w:sdtPr>
                    <w:alias w:val="51-2.2 pp."/>
                    <w:tag w:val="part_16d11fd6ec4a4cdfba591f99649c0836"/>
                    <w:lock w:val="sdtLocked"/>
                    <w:richText/>
                  </w:sdtPr>
                  <w:sdtContent>
                    <w:p>
                      <w:pPr>
                        <w:widowControl w:val="0"/>
                        <w:tabs>
                          <w:tab w:val="left" w:pos="-142"/>
                        </w:tabs>
                        <w:ind w:firstLine="720"/>
                        <w:jc w:val="both"/>
                        <w:rPr>
                          <w:bCs/>
                          <w:szCs w:val="24"/>
                          <w:lang w:eastAsia="lt-LT"/>
                        </w:rPr>
                      </w:pPr>
                      <w:sdt>
                        <w:sdtPr>
                          <w:alias w:val="Numeris"/>
                          <w:tag w:val="nr_16d11fd6ec4a4cdfba591f99649c0836"/>
                          <w:lock w:val="sdtLocked"/>
                          <w:richText/>
                        </w:sdtPr>
                        <w:sdtContent>
                          <w:r>
                            <w:rPr>
                              <w:bCs/>
                              <w:szCs w:val="24"/>
                              <w:lang w:eastAsia="lt-LT"/>
                            </w:rPr>
                            <w:t>51</w:t>
                          </w:r>
                          <w:r>
                            <w:rPr>
                              <w:bCs/>
                              <w:szCs w:val="24"/>
                              <w:vertAlign w:val="superscript"/>
                              <w:lang w:eastAsia="lt-LT"/>
                            </w:rPr>
                            <w:t>2</w:t>
                          </w:r>
                          <w:r>
                            <w:rPr>
                              <w:bCs/>
                              <w:szCs w:val="24"/>
                              <w:lang w:eastAsia="lt-LT"/>
                            </w:rPr>
                            <w:t>.2</w:t>
                          </w:r>
                        </w:sdtContent>
                      </w:sdt>
                      <w:r>
                        <w:rPr>
                          <w:bCs/>
                          <w:szCs w:val="24"/>
                          <w:lang w:eastAsia="lt-LT"/>
                        </w:rPr>
                        <w:t>. vaiko globėjo, rūpintojo ar budinčio globotojo paskyrimo data;</w:t>
                      </w:r>
                    </w:p>
                  </w:sdtContent>
                </w:sdt>
                <w:sdt>
                  <w:sdtPr>
                    <w:alias w:val="51-2.3 pp."/>
                    <w:tag w:val="part_c8c8b52f5b974191b21edb24f38d5d01"/>
                    <w:lock w:val="sdtLocked"/>
                    <w:richText/>
                  </w:sdtPr>
                  <w:sdtContent>
                    <w:p>
                      <w:pPr>
                        <w:widowControl w:val="0"/>
                        <w:tabs>
                          <w:tab w:val="left" w:pos="-142"/>
                        </w:tabs>
                        <w:ind w:firstLine="720"/>
                        <w:jc w:val="both"/>
                        <w:rPr>
                          <w:bCs/>
                          <w:szCs w:val="24"/>
                          <w:lang w:eastAsia="lt-LT"/>
                        </w:rPr>
                      </w:pPr>
                      <w:sdt>
                        <w:sdtPr>
                          <w:alias w:val="Numeris"/>
                          <w:tag w:val="nr_c8c8b52f5b974191b21edb24f38d5d01"/>
                          <w:lock w:val="sdtLocked"/>
                          <w:richText/>
                        </w:sdtPr>
                        <w:sdtContent>
                          <w:r>
                            <w:rPr>
                              <w:bCs/>
                              <w:szCs w:val="24"/>
                              <w:lang w:eastAsia="lt-LT"/>
                            </w:rPr>
                            <w:t>51</w:t>
                          </w:r>
                          <w:r>
                            <w:rPr>
                              <w:bCs/>
                              <w:szCs w:val="24"/>
                              <w:vertAlign w:val="superscript"/>
                              <w:lang w:eastAsia="lt-LT"/>
                            </w:rPr>
                            <w:t>2</w:t>
                          </w:r>
                          <w:r>
                            <w:rPr>
                              <w:bCs/>
                              <w:szCs w:val="24"/>
                              <w:lang w:eastAsia="lt-LT"/>
                            </w:rPr>
                            <w:t>.3</w:t>
                          </w:r>
                        </w:sdtContent>
                      </w:sdt>
                      <w:r>
                        <w:rPr>
                          <w:bCs/>
                          <w:szCs w:val="24"/>
                          <w:lang w:eastAsia="lt-LT"/>
                        </w:rPr>
                        <w:t>. vaiko globėjo, rūpintojo ar budinčio globotojo paskyrimo termino pabaigos data;</w:t>
                      </w:r>
                    </w:p>
                  </w:sdtContent>
                </w:sdt>
                <w:sdt>
                  <w:sdtPr>
                    <w:alias w:val="51-2.4 pp."/>
                    <w:tag w:val="part_63403beb0704433b8f211fe8def9ac2a"/>
                    <w:lock w:val="sdtLocked"/>
                    <w:richText/>
                  </w:sdtPr>
                  <w:sdtContent>
                    <w:p>
                      <w:pPr>
                        <w:widowControl w:val="0"/>
                        <w:tabs>
                          <w:tab w:val="left" w:pos="-142"/>
                        </w:tabs>
                        <w:ind w:firstLine="720"/>
                        <w:jc w:val="both"/>
                        <w:rPr>
                          <w:bCs/>
                          <w:szCs w:val="24"/>
                          <w:lang w:eastAsia="lt-LT"/>
                        </w:rPr>
                      </w:pPr>
                      <w:sdt>
                        <w:sdtPr>
                          <w:alias w:val="Numeris"/>
                          <w:tag w:val="nr_63403beb0704433b8f211fe8def9ac2a"/>
                          <w:lock w:val="sdtLocked"/>
                          <w:richText/>
                        </w:sdtPr>
                        <w:sdtContent>
                          <w:r>
                            <w:rPr>
                              <w:bCs/>
                              <w:szCs w:val="24"/>
                              <w:lang w:eastAsia="lt-LT"/>
                            </w:rPr>
                            <w:t>51</w:t>
                          </w:r>
                          <w:r>
                            <w:rPr>
                              <w:bCs/>
                              <w:szCs w:val="24"/>
                              <w:vertAlign w:val="superscript"/>
                              <w:lang w:eastAsia="lt-LT"/>
                            </w:rPr>
                            <w:t>2</w:t>
                          </w:r>
                          <w:r>
                            <w:rPr>
                              <w:bCs/>
                              <w:szCs w:val="24"/>
                              <w:lang w:eastAsia="lt-LT"/>
                            </w:rPr>
                            <w:t>.4</w:t>
                          </w:r>
                        </w:sdtContent>
                      </w:sdt>
                      <w:r>
                        <w:rPr>
                          <w:bCs/>
                          <w:szCs w:val="24"/>
                          <w:lang w:eastAsia="lt-LT"/>
                        </w:rPr>
                        <w:t>. globėjo, rūpintojo ar budinčio globotojo statusas (juridinis ar fizinis asmuo);</w:t>
                      </w:r>
                    </w:p>
                  </w:sdtContent>
                </w:sdt>
                <w:sdt>
                  <w:sdtPr>
                    <w:alias w:val="51-2.5 pp."/>
                    <w:tag w:val="part_39a5f874ab7a4f3e9a01fdfc9de7fd43"/>
                    <w:lock w:val="sdtLocked"/>
                    <w:richText/>
                  </w:sdtPr>
                  <w:sdtContent>
                    <w:p>
                      <w:pPr>
                        <w:widowControl w:val="0"/>
                        <w:tabs>
                          <w:tab w:val="left" w:pos="720"/>
                        </w:tabs>
                        <w:ind w:firstLine="720"/>
                        <w:jc w:val="both"/>
                        <w:rPr>
                          <w:bCs/>
                          <w:szCs w:val="24"/>
                          <w:lang w:eastAsia="lt-LT"/>
                        </w:rPr>
                      </w:pPr>
                      <w:sdt>
                        <w:sdtPr>
                          <w:alias w:val="Numeris"/>
                          <w:tag w:val="nr_39a5f874ab7a4f3e9a01fdfc9de7fd43"/>
                          <w:lock w:val="sdtLocked"/>
                          <w:richText/>
                        </w:sdtPr>
                        <w:sdtContent>
                          <w:r>
                            <w:rPr>
                              <w:bCs/>
                              <w:szCs w:val="24"/>
                              <w:lang w:eastAsia="lt-LT"/>
                            </w:rPr>
                            <w:t>51</w:t>
                          </w:r>
                          <w:r>
                            <w:rPr>
                              <w:bCs/>
                              <w:szCs w:val="24"/>
                              <w:vertAlign w:val="superscript"/>
                              <w:lang w:eastAsia="lt-LT"/>
                            </w:rPr>
                            <w:t>2</w:t>
                          </w:r>
                          <w:r>
                            <w:rPr>
                              <w:bCs/>
                              <w:szCs w:val="24"/>
                              <w:lang w:eastAsia="lt-LT"/>
                            </w:rPr>
                            <w:t>.5</w:t>
                          </w:r>
                        </w:sdtContent>
                      </w:sdt>
                      <w:r>
                        <w:rPr>
                          <w:bCs/>
                          <w:szCs w:val="24"/>
                          <w:lang w:eastAsia="lt-LT"/>
                        </w:rPr>
                        <w:t>. globos (rūpybos) rūšis (nuolatinė ar laikina);</w:t>
                      </w:r>
                    </w:p>
                  </w:sdtContent>
                </w:sdt>
                <w:sdt>
                  <w:sdtPr>
                    <w:alias w:val="51-2.6 pp."/>
                    <w:tag w:val="part_d26ef65e4de942cca21fc4c5773248d3"/>
                    <w:lock w:val="sdtLocked"/>
                    <w:richText/>
                  </w:sdtPr>
                  <w:sdtContent>
                    <w:p>
                      <w:pPr>
                        <w:widowControl w:val="0"/>
                        <w:tabs>
                          <w:tab w:val="left" w:pos="720"/>
                        </w:tabs>
                        <w:ind w:firstLine="720"/>
                        <w:jc w:val="both"/>
                        <w:rPr>
                          <w:szCs w:val="24"/>
                          <w:lang w:eastAsia="lt-LT"/>
                        </w:rPr>
                      </w:pPr>
                      <w:sdt>
                        <w:sdtPr>
                          <w:alias w:val="Numeris"/>
                          <w:tag w:val="nr_d26ef65e4de942cca21fc4c5773248d3"/>
                          <w:lock w:val="sdtLocked"/>
                          <w:richText/>
                        </w:sdtPr>
                        <w:sdtContent>
                          <w:r>
                            <w:rPr>
                              <w:szCs w:val="24"/>
                              <w:lang w:eastAsia="lt-LT"/>
                            </w:rPr>
                            <w:t>51</w:t>
                          </w:r>
                          <w:r>
                            <w:rPr>
                              <w:szCs w:val="24"/>
                              <w:vertAlign w:val="superscript"/>
                              <w:lang w:eastAsia="lt-LT"/>
                            </w:rPr>
                            <w:t>2</w:t>
                          </w:r>
                          <w:r>
                            <w:rPr>
                              <w:szCs w:val="24"/>
                              <w:lang w:eastAsia="lt-LT"/>
                            </w:rPr>
                            <w:t>.6</w:t>
                          </w:r>
                        </w:sdtContent>
                      </w:sdt>
                      <w:r>
                        <w:rPr>
                          <w:szCs w:val="24"/>
                          <w:lang w:eastAsia="lt-LT"/>
                        </w:rPr>
                        <w:t>. savivaldybės, kurioje pateikti vaiko globos (rūpybos) duomenys, pavadinimas</w:t>
                      </w:r>
                      <w:r>
                        <w:rPr>
                          <w:bCs/>
                          <w:szCs w:val="24"/>
                          <w:lang w:eastAsia="lt-LT"/>
                        </w:rPr>
                        <w:t>;</w:t>
                      </w:r>
                    </w:p>
                  </w:sdtContent>
                </w:sdt>
                <w:sdt>
                  <w:sdtPr>
                    <w:alias w:val="51-2.7 pp."/>
                    <w:tag w:val="part_ab066df61ce347248749ea5d918cb905"/>
                    <w:lock w:val="sdtLocked"/>
                    <w:richText/>
                  </w:sdtPr>
                  <w:sdtContent>
                    <w:p>
                      <w:pPr>
                        <w:widowControl w:val="0"/>
                        <w:tabs>
                          <w:tab w:val="left" w:pos="720"/>
                        </w:tabs>
                        <w:ind w:firstLine="720"/>
                        <w:jc w:val="both"/>
                        <w:rPr>
                          <w:bCs/>
                          <w:szCs w:val="24"/>
                          <w:lang w:eastAsia="lt-LT"/>
                        </w:rPr>
                      </w:pPr>
                      <w:sdt>
                        <w:sdtPr>
                          <w:alias w:val="Numeris"/>
                          <w:tag w:val="nr_ab066df61ce347248749ea5d918cb905"/>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sdtContent>
                      </w:sdt>
                      <w:r>
                        <w:rPr>
                          <w:bCs/>
                          <w:szCs w:val="24"/>
                          <w:lang w:eastAsia="lt-LT"/>
                        </w:rPr>
                        <w:t xml:space="preserve">. socialinės globos įstaigos teikiamų ilgalaikių ar trumpalaikių socialinės globos paslaugų gavėjo, kurį slaugantis, nuolat prižiūrintis namuose ar kuriam pagalbą namuose teikiantis asmuo draudžiamas valstybės lėšomis pensijų ir nedarbo socialiniu draudimu pagal Valstybinio socialinio draudimo įstatymo 6 straipsnio 3 dalį, duomenys: </w:t>
                      </w:r>
                    </w:p>
                    <w:sdt>
                      <w:sdtPr>
                        <w:alias w:val="51-2.7.1 pp."/>
                        <w:tag w:val="part_9260d2a32c9742ddbadbf02ee7f6ae4c"/>
                        <w:lock w:val="sdtLocked"/>
                        <w:richText/>
                      </w:sdtPr>
                      <w:sdtContent>
                        <w:p>
                          <w:pPr>
                            <w:widowControl w:val="0"/>
                            <w:tabs>
                              <w:tab w:val="left" w:pos="720"/>
                            </w:tabs>
                            <w:ind w:firstLine="720"/>
                            <w:jc w:val="both"/>
                            <w:rPr>
                              <w:bCs/>
                              <w:szCs w:val="24"/>
                              <w:lang w:eastAsia="lt-LT"/>
                            </w:rPr>
                          </w:pPr>
                          <w:sdt>
                            <w:sdtPr>
                              <w:alias w:val="Numeris"/>
                              <w:tag w:val="nr_9260d2a32c9742ddbadbf02ee7f6ae4c"/>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.1</w:t>
                              </w:r>
                            </w:sdtContent>
                          </w:sdt>
                          <w:r>
                            <w:rPr>
                              <w:bCs/>
                              <w:szCs w:val="24"/>
                              <w:lang w:eastAsia="lt-LT"/>
                            </w:rPr>
                            <w:t>. ilgalaikės ar trumpalaikės socialinės globos paslaugų gavėjo vardas, pavardė, asmens kodas (jei jo neturi – gimimo data);</w:t>
                          </w:r>
                        </w:p>
                      </w:sdtContent>
                    </w:sdt>
                    <w:sdt>
                      <w:sdtPr>
                        <w:alias w:val="51-2.7.2 pp."/>
                        <w:tag w:val="part_f3464ded1b0c4ce9a6414657a4ed9634"/>
                        <w:lock w:val="sdtLocked"/>
                        <w:richText/>
                      </w:sdtPr>
                      <w:sdtContent>
                        <w:p>
                          <w:pPr>
                            <w:widowControl w:val="0"/>
                            <w:tabs>
                              <w:tab w:val="left" w:pos="720"/>
                            </w:tabs>
                            <w:ind w:firstLine="720"/>
                            <w:jc w:val="both"/>
                            <w:rPr>
                              <w:bCs/>
                              <w:szCs w:val="24"/>
                              <w:lang w:eastAsia="lt-LT"/>
                            </w:rPr>
                          </w:pPr>
                          <w:sdt>
                            <w:sdtPr>
                              <w:alias w:val="Numeris"/>
                              <w:tag w:val="nr_f3464ded1b0c4ce9a6414657a4ed9634"/>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.2</w:t>
                              </w:r>
                            </w:sdtContent>
                          </w:sdt>
                          <w:r>
                            <w:rPr>
                              <w:bCs/>
                              <w:szCs w:val="24"/>
                              <w:lang w:eastAsia="lt-LT"/>
                            </w:rPr>
                            <w:t>. socialinės globos įstaigos pavadinimas ir juridinio asmens kodas;</w:t>
                          </w:r>
                        </w:p>
                      </w:sdtContent>
                    </w:sdt>
                    <w:sdt>
                      <w:sdtPr>
                        <w:alias w:val="51-2.7.3 pp."/>
                        <w:tag w:val="part_f08b16daa6774ae5ad907f8aa87aa478"/>
                        <w:lock w:val="sdtLocked"/>
                        <w:richText/>
                      </w:sdtPr>
                      <w:sdtContent>
                        <w:p>
                          <w:pPr>
                            <w:widowControl w:val="0"/>
                            <w:tabs>
                              <w:tab w:val="left" w:pos="720"/>
                            </w:tabs>
                            <w:ind w:firstLine="720"/>
                            <w:jc w:val="both"/>
                            <w:rPr>
                              <w:bCs/>
                              <w:szCs w:val="24"/>
                              <w:lang w:eastAsia="lt-LT"/>
                            </w:rPr>
                          </w:pPr>
                          <w:sdt>
                            <w:sdtPr>
                              <w:alias w:val="Numeris"/>
                              <w:tag w:val="nr_f08b16daa6774ae5ad907f8aa87aa478"/>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w:t>
                              </w:r>
                            </w:sdtContent>
                          </w:sdt>
                          <w:r>
                            <w:rPr>
                              <w:bCs/>
                              <w:szCs w:val="24"/>
                              <w:lang w:eastAsia="lt-LT"/>
                            </w:rPr>
                            <w:t>. duomenys apie ilgalaikės ar trumpalaikės socialinės globos paslaugos asmeniui teikimą:</w:t>
                          </w:r>
                        </w:p>
                        <w:sdt>
                          <w:sdtPr>
                            <w:alias w:val="51-2.7.3.1 pp."/>
                            <w:tag w:val="part_8fe3f1db5ff94898891d3a1745f55840"/>
                            <w:lock w:val="sdtLocked"/>
                            <w:richText/>
                          </w:sdtPr>
                          <w:sdtContent>
                            <w:p>
                              <w:pPr>
                                <w:widowControl w:val="0"/>
                                <w:tabs>
                                  <w:tab w:val="left" w:pos="720"/>
                                </w:tabs>
                                <w:ind w:firstLine="720"/>
                                <w:jc w:val="both"/>
                                <w:rPr>
                                  <w:bCs/>
                                  <w:szCs w:val="24"/>
                                  <w:lang w:eastAsia="lt-LT"/>
                                </w:rPr>
                              </w:pPr>
                              <w:sdt>
                                <w:sdtPr>
                                  <w:alias w:val="Numeris"/>
                                  <w:tag w:val="nr_8fe3f1db5ff94898891d3a1745f55840"/>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.3.1</w:t>
                                  </w:r>
                                </w:sdtContent>
                              </w:sdt>
                              <w:r>
                                <w:rPr>
                                  <w:bCs/>
                                  <w:szCs w:val="24"/>
                                  <w:lang w:eastAsia="lt-LT"/>
                                </w:rPr>
                                <w:t>. ilgalaikės ar trumpalaikės socialinės globos paslaugų teikimo pradžios data ir pabaigos data (jei nurodyta);</w:t>
                              </w:r>
                            </w:p>
                          </w:sdtContent>
                        </w:sdt>
                        <w:sdt>
                          <w:sdtPr>
                            <w:alias w:val="51-2.7.3.2 pp."/>
                            <w:tag w:val="part_145a7847c0f141fe9f82e38e56ed1b76"/>
                            <w:lock w:val="sdtLocked"/>
                            <w:richText/>
                          </w:sdtPr>
                          <w:sdtContent>
                            <w:p>
                              <w:pPr>
                                <w:widowControl w:val="0"/>
                                <w:tabs>
                                  <w:tab w:val="left" w:pos="720"/>
                                </w:tabs>
                                <w:ind w:firstLine="720"/>
                                <w:jc w:val="both"/>
                                <w:rPr>
                                  <w:bCs/>
                                  <w:szCs w:val="24"/>
                                  <w:lang w:eastAsia="lt-LT"/>
                                </w:rPr>
                              </w:pPr>
                              <w:sdt>
                                <w:sdtPr>
                                  <w:alias w:val="Numeris"/>
                                  <w:tag w:val="nr_145a7847c0f141fe9f82e38e56ed1b76"/>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.3.2</w:t>
                                  </w:r>
                                </w:sdtContent>
                              </w:sdt>
                              <w:r>
                                <w:rPr>
                                  <w:bCs/>
                                  <w:szCs w:val="24"/>
                                  <w:lang w:eastAsia="lt-LT"/>
                                </w:rPr>
                                <w:t>. ilgalaikės ar trumpalaikės socialinės globos paslaugų teikimo sustabdymo pradžios data ir pabaigos data (jei nurodyta);</w:t>
                              </w:r>
                            </w:p>
                          </w:sdtContent>
                        </w:sdt>
                        <w:sdt>
                          <w:sdtPr>
                            <w:alias w:val="51-2.7.3.3 pp."/>
                            <w:tag w:val="part_50c7a15f5dd945749322a272c3afdced"/>
                            <w:lock w:val="sdtLocked"/>
                            <w:richText/>
                          </w:sdtPr>
                          <w:sdtContent>
                            <w:p>
                              <w:pPr>
                                <w:widowControl w:val="0"/>
                                <w:tabs>
                                  <w:tab w:val="left" w:pos="720"/>
                                </w:tabs>
                                <w:ind w:firstLine="720"/>
                                <w:jc w:val="both"/>
                              </w:pPr>
                              <w:sdt>
                                <w:sdtPr>
                                  <w:alias w:val="Numeris"/>
                                  <w:tag w:val="nr_50c7a15f5dd945749322a272c3afdced"/>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.3.3</w:t>
                                  </w:r>
                                </w:sdtContent>
                              </w:sdt>
                              <w:r>
                                <w:rPr>
                                  <w:bCs/>
                                  <w:szCs w:val="24"/>
                                  <w:lang w:eastAsia="lt-LT"/>
                                </w:rPr>
                                <w:t>. ilgalaikės ar trumpalaikės socialinės globos paslaugų teikimo nutraukimo data.</w:t>
                              </w:r>
                              <w:r>
                                <w:t xml:space="preserve"> </w:t>
                              </w:r>
                            </w:p>
                          </w:sdtContent>
                        </w:sdt>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Arial" w:hAnsi="Arial"/>
                          <w:b/>
                          <w:bCs/>
                          <w:sz w:val="22"/>
                        </w:rPr>
                      </w:pPr>
                      <w:r>
                        <w:rPr>
                          <w:rFonts w:ascii="Arial" w:hAnsi="Arial"/>
                          <w:sz w:val="22"/>
                        </w:rPr>
                        <w:t>52.1</w:t>
                      </w:r>
                      <w:r>
                        <w:rPr>
                          <w:rFonts w:ascii="Arial" w:hAnsi="Arial"/>
                          <w:sz w:val="22"/>
                        </w:rPr>
                        <w:t>.</w:t>
                      </w:r>
                      <w:r>
                        <w:rPr>
                          <w:rFonts w:ascii="Arial" w:eastAsia="MS Mincho" w:hAnsi="Arial"/>
                          <w:sz w:val="20"/>
                          <w:i/>
                          <w:iCs/>
                        </w:rPr>
                        <w:t xml:space="preserve"> Neteko galios nuo 2018-10-01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6875c84676514d71b5f127f6d6ed3a27"/>
                        <w:lock w:val="sdtLocked"/>
                        <w:richText/>
                      </w:sdtPr>
                      <w:sdtContent>
                        <w:p>
                          <w:pPr>
                            <w:widowControl w:val="0"/>
                            <w:tabs>
                              <w:tab w:val="left" w:pos="720"/>
                            </w:tabs>
                            <w:ind w:firstLine="720"/>
                            <w:jc w:val="both"/>
                            <w:rPr>
                              <w:szCs w:val="24"/>
                              <w:lang w:eastAsia="lt-LT"/>
                            </w:rPr>
                          </w:pPr>
                          <w:sdt>
                            <w:sdtPr>
                              <w:alias w:val="Numeris"/>
                              <w:tag w:val="nr_6875c84676514d71b5f127f6d6ed3a27"/>
                              <w:lock w:val="sdtLocked"/>
                              <w:richText/>
                            </w:sdtPr>
                            <w:sdtContent>
                              <w:r>
                                <w:rPr>
                                  <w:szCs w:val="24"/>
                                  <w:lang w:eastAsia="lt-LT"/>
                                </w:rPr>
                                <w:t>53.2.2</w:t>
                              </w:r>
                            </w:sdtContent>
                          </w:sdt>
                          <w:r>
                            <w:rPr>
                              <w:szCs w:val="24"/>
                              <w:lang w:eastAsia="lt-LT"/>
                            </w:rPr>
                            <w:t xml:space="preserve">. ES, </w:t>
                          </w:r>
                          <w:r>
                            <w:rPr>
                              <w:bCs/>
                              <w:szCs w:val="24"/>
                              <w:lang w:eastAsia="lt-LT"/>
                            </w:rPr>
                            <w:t>EEE valstybių, Šveicarijos Konfederacijos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 xml:space="preserve">2009 m. rugsėjo 16 d. Europos Parlamento ir Tarybos reglamentą (EB) Nr. 987/2009, nustatantį reglamento (EB) Nr. 883/2004 dėl socialinės apsaugos sistemų koordinavimo įgyvendinimo tvarką </w:t>
                          </w:r>
                          <w:r>
                            <w:rPr>
                              <w:szCs w:val="24"/>
                              <w:lang w:eastAsia="lt-LT"/>
                            </w:rPr>
                            <w:t>su visais pakeitimais;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6e57acc123294d76be20cfa8b0a1c262"/>
                <w:lock w:val="sdtLocked"/>
                <w:richText/>
              </w:sdtPr>
              <w:sdtContent>
                <w:p>
                  <w:pPr>
                    <w:widowControl w:val="0"/>
                    <w:tabs>
                      <w:tab w:val="left" w:pos="720"/>
                    </w:tabs>
                    <w:ind w:firstLine="720"/>
                    <w:jc w:val="both"/>
                    <w:rPr>
                      <w:lang w:eastAsia="lt-LT"/>
                    </w:rPr>
                  </w:pPr>
                  <w:sdt>
                    <w:sdtPr>
                      <w:alias w:val="Numeris"/>
                      <w:tag w:val="nr_6e57acc123294d76be20cfa8b0a1c262"/>
                      <w:lock w:val="sdtLocked"/>
                      <w:richText/>
                    </w:sdtPr>
                    <w:sdtContent>
                      <w:r>
                        <w:rPr>
                          <w:szCs w:val="24"/>
                          <w:lang w:eastAsia="lt-LT"/>
                        </w:rPr>
                        <w:t>55</w:t>
                      </w:r>
                    </w:sdtContent>
                  </w:sdt>
                  <w:r>
                    <w:rPr>
                      <w:szCs w:val="24"/>
                      <w:lang w:eastAsia="lt-LT"/>
                    </w:rPr>
                    <w:t xml:space="preserve">. Draudėjai duomenis, informaciją ir dokumentus registrui teikia elektroniniu būdu, naudodamiesi Fondo valdybos informacine sistema. Draudėjų teikiami duomenys, išskyrus duomenis apie savarankiškai dirbančius asmenis, privalo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kvalifikuoto elektroninio parašo reikalavimus. Jeigu duomenų, informacijos ir dokumentų registrui teikėjai veikia per atstovą, kartu su duomenimis, informacija ir (ar) dokumentais registro tvarkytojui turi būti pateikiami atstovavimą patvirtinantys dokumentai (jų kopijos).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dd816566b956429a8e2f9663a2ae71dd"/>
                <w:lock w:val="sdtLocked"/>
                <w:richText/>
              </w:sdtPr>
              <w:sdtContent>
                <w:p>
                  <w:pPr>
                    <w:widowControl w:val="0"/>
                    <w:tabs>
                      <w:tab w:val="left" w:pos="720"/>
                    </w:tabs>
                    <w:ind w:firstLine="720"/>
                    <w:jc w:val="both"/>
                  </w:pPr>
                  <w:sdt>
                    <w:sdtPr>
                      <w:alias w:val="Numeris"/>
                      <w:tag w:val="nr_dd816566b956429a8e2f9663a2ae71dd"/>
                      <w:lock w:val="sdtLocked"/>
                      <w:richText/>
                    </w:sdt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išsiimtas asmeniniams poreikiams lėšų sumas.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69-1 p."/>
                <w:tag w:val="part_2c15a8f0e1db46a4b8f6cf7a984dc235"/>
                <w:lock w:val="sdtLocked"/>
                <w:richText/>
              </w:sdtPr>
              <w:sdtContent>
                <w:p>
                  <w:pPr>
                    <w:widowControl w:val="0"/>
                    <w:tabs>
                      <w:tab w:val="left" w:pos="720"/>
                    </w:tabs>
                    <w:ind w:firstLine="720"/>
                    <w:jc w:val="both"/>
                    <w:rPr>
                      <w:bCs/>
                      <w:szCs w:val="24"/>
                      <w:lang w:eastAsia="lt-LT"/>
                    </w:rPr>
                  </w:pPr>
                  <w:sdt>
                    <w:sdtPr>
                      <w:alias w:val="Numeris"/>
                      <w:tag w:val="nr_2c15a8f0e1db46a4b8f6cf7a984dc235"/>
                      <w:lock w:val="sdtLocked"/>
                      <w:richText/>
                    </w:sdt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praėjusį laikotarpį, jeigu:</w:t>
                  </w:r>
                </w:p>
                <w:sdt>
                  <w:sdtPr>
                    <w:alias w:val="69-1.1 pp."/>
                    <w:tag w:val="part_6e10345619f34ec492c4cb14e8e74b5c"/>
                    <w:lock w:val="sdtLocked"/>
                    <w:richText/>
                  </w:sdtPr>
                  <w:sdtContent>
                    <w:p>
                      <w:pPr>
                        <w:widowControl w:val="0"/>
                        <w:tabs>
                          <w:tab w:val="left" w:pos="720"/>
                        </w:tabs>
                        <w:ind w:firstLine="720"/>
                        <w:jc w:val="both"/>
                        <w:rPr>
                          <w:bCs/>
                          <w:szCs w:val="24"/>
                          <w:lang w:eastAsia="lt-LT"/>
                        </w:rPr>
                      </w:pPr>
                      <w:sdt>
                        <w:sdtPr>
                          <w:alias w:val="Numeris"/>
                          <w:tag w:val="nr_6e10345619f34ec492c4cb14e8e74b5c"/>
                          <w:lock w:val="sdtLocked"/>
                          <w:richText/>
                        </w:sdt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už tą patį praėjusį mokestinį laikotarpį Valstybinei mokesčių inspekcijai nėra pateikę duomenų apie savo, kaip individualios įmonės savininko, ūkinės bendrijos tikrojo nario ar mažosios bendrijos nario, iš atitinkamai individualios įmonės, ūkinės bendrijos ar mažosios bendrijos gautas pajamas, kurios pagal Gyventojų pajamų mokesčio įstatymo 2 straipsnio 34 dalį laikomos su darbo santykiais ar jų esmę atitinkančiais santykiais susijusiomis pajamomis, ir</w:t>
                      </w:r>
                    </w:p>
                  </w:sdtContent>
                </w:sdt>
                <w:sdt>
                  <w:sdtPr>
                    <w:alias w:val="69-1.2 pp."/>
                    <w:tag w:val="part_e34f5356b3ae4916965539fa646328e7"/>
                    <w:lock w:val="sdtLocked"/>
                    <w:richText/>
                  </w:sdtPr>
                  <w:sdtContent>
                    <w:p>
                      <w:pPr>
                        <w:widowControl w:val="0"/>
                        <w:tabs>
                          <w:tab w:val="left" w:pos="720"/>
                        </w:tabs>
                        <w:ind w:firstLine="720"/>
                        <w:jc w:val="both"/>
                        <w:rPr>
                          <w:bCs/>
                          <w:lang w:eastAsia="lt-LT"/>
                        </w:rPr>
                      </w:pPr>
                      <w:sdt>
                        <w:sdtPr>
                          <w:alias w:val="Numeris"/>
                          <w:tag w:val="nr_e34f5356b3ae4916965539fa646328e7"/>
                          <w:lock w:val="sdtLocked"/>
                          <w:richText/>
                        </w:sdt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kalendorinių metų, į kuriuos patenka visas ar dalis praėjusio laikotarpio, už kurį draudėjas turi pateikti duomenis, nurodytus Nuostatų 14.7.1 ir 14.7.2 papunkčiuose, metinės pajamų mokesčio deklaracijos pateikimo Valstybinei mokesčių inspekcijai terminas nėra pasibaigęs. Šiame papunktyje nustatytu atveju draudėjas duomenų, nurodytų Nuostatų 14.7.1 ir 14.7.2 papunkčiuose, neteikia tik už tą praėjusį laikotarpį ar jo dalį, kuris patenka į atitinkamus kalendorinius metus, už kuriuos Valstybinei mokesčių inspekcijai turi būti pateikta metinė pajamų mokesčio deklaracija.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70 p."/>
                <w:tag w:val="part_77d44dbf32e8471194dc1ede79505de3"/>
                <w:lock w:val="sdtLocked"/>
                <w:richText/>
              </w:sdtPr>
              <w:sdtContent>
                <w:p>
                  <w:pPr>
                    <w:widowControl w:val="0"/>
                    <w:tabs>
                      <w:tab w:val="left" w:pos="720"/>
                    </w:tabs>
                    <w:ind w:firstLine="720"/>
                    <w:jc w:val="both"/>
                    <w:rPr>
                      <w:bCs/>
                      <w:lang w:eastAsia="lt-LT"/>
                    </w:rPr>
                  </w:pPr>
                  <w:sdt>
                    <w:sdtPr>
                      <w:alias w:val="Numeris"/>
                      <w:tag w:val="nr_77d44dbf32e8471194dc1ede79505de3"/>
                      <w:lock w:val="sdtLocked"/>
                      <w:richText/>
                    </w:sdtPr>
                    <w:sdtContent>
                      <w:r>
                        <w:rPr>
                          <w:szCs w:val="24"/>
                          <w:lang w:eastAsia="lt-LT"/>
                        </w:rPr>
                        <w:t>70</w:t>
                      </w:r>
                    </w:sdtContent>
                  </w:sdt>
                  <w:r>
                    <w:rPr>
                      <w:szCs w:val="24"/>
                      <w:lang w:eastAsia="lt-LT"/>
                    </w:rPr>
                    <w:t>. Savarankiškai dirbančių asmenų, kurių valstybinio socialinio draudimo įmokų bazė apskaičiuojama vadovaujantis Valstybinio socialinio draudimo įstatymo 10 straipsnio 3 dalyje nustatyta tvarka,  duomenis, nurodytus Nuostatų 14.7.1 ir 14.7.2 papunkčiuose, registro tvarkytojas įrašo registre, vadovaudamasis Valstybinės mokesčių inspekcijos registro tvarkytojui pateiktais duomenimis apie savarankiškai dirbančio asmens deklaruotas metines pajamų sumas ar išsiimtas asmeniniams poreikiams lėšų sumas ir šių sumų išskaidymą pagal kiekvieną kalendorinį mėnesį. Jeigu duomenys apie savarankiškai dirbančio asmens deklaruotų metinių pajamų ar išsiimtų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14.7.1 ir 14.7.2 papunkčiuose, įrašo registre, atsižvelgdamas į savarankiškai dirbančio asmens veiklos vykdymo laikotarpius pagal kiekvieno mėnesio kalendorinių dienų skaičių ir sumokėtas valstybinio socialinio draudimo įmokas.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71 p."/>
                <w:tag w:val="part_7f97255e066344bca40e27cfb7b16a8f"/>
                <w:lock w:val="sdtLocked"/>
                <w:richText/>
              </w:sdtPr>
              <w:sdtContent>
                <w:p>
                  <w:pPr>
                    <w:widowControl w:val="0"/>
                    <w:tabs>
                      <w:tab w:val="left" w:pos="720"/>
                      <w:tab w:val="left" w:pos="2355"/>
                    </w:tabs>
                    <w:ind w:firstLine="720"/>
                    <w:jc w:val="both"/>
                    <w:rPr>
                      <w:bCs/>
                      <w:lang w:eastAsia="lt-LT"/>
                    </w:rPr>
                  </w:pPr>
                  <w:sdt>
                    <w:sdtPr>
                      <w:alias w:val="Numeris"/>
                      <w:tag w:val="nr_7f97255e066344bca40e27cfb7b16a8f"/>
                      <w:lock w:val="sdtLocked"/>
                      <w:richText/>
                    </w:sdt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 xml:space="preserve">ir kuriems, vadovaujantis Lietuvos Respublikos tarptautinėmis sutartimis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pateikimo Valstybinei mokesčių inspekcijai termino paskutinės dienos pateikia Fondo valdybos Vilniaus skyriui.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72 p."/>
                <w:tag w:val="part_e54dd5529fbc46e89ba87ae02fea549d"/>
                <w:lock w:val="sdtLocked"/>
                <w:richText/>
              </w:sdtPr>
              <w:sdtContent>
                <w:p>
                  <w:pPr>
                    <w:widowControl w:val="0"/>
                    <w:tabs>
                      <w:tab w:val="left" w:pos="720"/>
                    </w:tabs>
                    <w:ind w:firstLine="720"/>
                    <w:jc w:val="both"/>
                    <w:rPr>
                      <w:lang w:eastAsia="lt-LT"/>
                    </w:rPr>
                  </w:pPr>
                  <w:sdt>
                    <w:sdtPr>
                      <w:alias w:val="Numeris"/>
                      <w:tag w:val="nr_e54dd5529fbc46e89ba87ae02fea549d"/>
                      <w:lock w:val="sdtLocked"/>
                      <w:richText/>
                    </w:sdtPr>
                    <w:sdtContent>
                      <w:r>
                        <w:rPr>
                          <w:szCs w:val="24"/>
                          <w:lang w:eastAsia="lt-LT"/>
                        </w:rPr>
                        <w:t>72</w:t>
                      </w:r>
                    </w:sdtContent>
                  </w:sdt>
                  <w:r>
                    <w:rPr>
                      <w:szCs w:val="24"/>
                      <w:lang w:eastAsia="lt-LT"/>
                    </w:rPr>
                    <w:t>. Draudėjas, jei jis reorganizuojamas (bet kokiu reorganizavimo būdu), iki reorganizacijos pabaigos registro tvarkytojui teikia duomenis apie apdraustajam apskaičiuotas draudžiamąsias pajamas (Nuostatų 14.7.1 papunktis) ir valstybinio socialinio draudimo įmokas (Nuostatų 14.7.2 papunktis). Nuostatų 14.2.2 ir 14.3 papunkčiuose nurodyti duomenys apie valstybinio socialinio draudimo pabaigą ir valstybinio socialinio draudimo priežastį, taip pat duomenys apie apdraustojo valstybinio socialinio draudimo tęstinumą (Nuostatų 11.1–11.4, 12.1, 14.2.1, 14.3, 14.4 ir 14.10 papunkčiai) pateikiami registro tvarkytojui ne vėliau kaip kitą darbo dieną nuo apdraustojo valstybinio socialinio draudimo pradžios pas naują draudėją</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1926b03d6b11ec992fe4cdfceb5666">
                    <w:r w:rsidRPr="00532B9F">
                      <w:rPr>
                        <w:rFonts w:ascii="Arial" w:eastAsia="MS Mincho" w:hAnsi="Arial"/>
                        <w:sz w:val="20"/>
                        <w:i/>
                        <w:iCs/>
                        <w:color w:val="0000FF" w:themeColor="hyperlink"/>
                        <w:u w:val="single"/>
                      </w:rPr>
                      <w:t>899</w:t>
                    </w:r>
                  </w:fldSimple>
                  <w:r>
                    <w:rPr>
                      <w:rFonts w:ascii="Arial" w:eastAsia="MS Mincho" w:hAnsi="Arial"/>
                      <w:sz w:val="20"/>
                      <w:i/>
                      <w:iCs/>
                    </w:rPr>
                    <w:t>,
2021-11-03,
paskelbta TAR 2021-11-04, i. k. 2021-22980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f7c09ce3432e4944b0aa74f213e9ddee"/>
                <w:lock w:val="sdtLocked"/>
                <w:richText/>
              </w:sdtPr>
              <w:sdtContent>
                <w:p>
                  <w:pPr>
                    <w:ind w:firstLine="720"/>
                    <w:jc w:val="both"/>
                    <w:rPr>
                      <w:lang w:eastAsia="lt-LT"/>
                    </w:rPr>
                  </w:pPr>
                  <w:sdt>
                    <w:sdtPr>
                      <w:alias w:val="Numeris"/>
                      <w:tag w:val="nr_f7c09ce3432e4944b0aa74f213e9ddee"/>
                      <w:lock w:val="sdtLocked"/>
                      <w:richText/>
                    </w:sdtPr>
                    <w:sdtContent>
                      <w:r>
                        <w:rPr>
                          <w:szCs w:val="24"/>
                          <w:lang w:eastAsia="lt-LT"/>
                        </w:rPr>
                        <w:t>74</w:t>
                      </w:r>
                    </w:sdtContent>
                  </w:sdt>
                  <w:r>
                    <w:rPr>
                      <w:szCs w:val="24"/>
                      <w:lang w:eastAsia="lt-LT"/>
                    </w:rPr>
                    <w:t xml:space="preserve">. </w:t>
                  </w:r>
                  <w:r>
                    <w:rPr>
                      <w:color w:val="000000"/>
                      <w:szCs w:val="24"/>
                      <w:lang w:eastAsia="lt-LT"/>
                    </w:rPr>
                    <w:t>Draudėjai – socialinės ir psichologinės reabilitacijos įstaigos – iki kiekvieno kalendorinio mėnesio 15 d. pateikia registro tvarkytojui Nuostatų 11.1–11.4, 14.2.1–14.3, 14.7.1 ir 14.7.2 papunkčiuose nurodytus praėjusio kalendorinio mėnesio duomenis apie gaunančių darbo užmokestį apdraustųjų, už kuriuos apskaičiuotos nelaimingų atsitikimų darbe ir profesinių ligų socialinio draudimo įmokos, valstybinio socialinio draudimo laikotarpius.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c88b055f411edbc04912defe897d1">
                    <w:r w:rsidRPr="00532B9F">
                      <w:rPr>
                        <w:rFonts w:ascii="Arial" w:eastAsia="MS Mincho" w:hAnsi="Arial"/>
                        <w:sz w:val="20"/>
                        <w:i/>
                        <w:iCs/>
                        <w:color w:val="0000FF" w:themeColor="hyperlink"/>
                        <w:u w:val="single"/>
                      </w:rPr>
                      <w:t>1068</w:t>
                    </w:r>
                  </w:fldSimple>
                  <w:r>
                    <w:rPr>
                      <w:rFonts w:ascii="Arial" w:eastAsia="MS Mincho" w:hAnsi="Arial"/>
                      <w:sz w:val="20"/>
                      <w:i/>
                      <w:iCs/>
                    </w:rPr>
                    <w:t>,
2022-10-26,
paskelbta TAR 2022-10-27, i. k. 2022-21759            </w:t>
                  </w:r>
                </w:p>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75-1 p."/>
                <w:tag w:val="part_9dd62033f2d64ab897701c68dc934457"/>
                <w:lock w:val="sdtLocked"/>
                <w:richText/>
              </w:sdtPr>
              <w:sdtContent>
                <w:p>
                  <w:pPr>
                    <w:ind w:firstLine="720"/>
                    <w:jc w:val="both"/>
                    <w:rPr>
                      <w:lang w:eastAsia="lt-LT"/>
                    </w:rPr>
                  </w:pPr>
                  <w:sdt>
                    <w:sdtPr>
                      <w:alias w:val="Numeris"/>
                      <w:tag w:val="nr_9dd62033f2d64ab897701c68dc934457"/>
                      <w:lock w:val="sdtLocked"/>
                      <w:richText/>
                    </w:sdtPr>
                    <w:sdtContent>
                      <w:r>
                        <w:rPr>
                          <w:color w:val="000000"/>
                          <w:szCs w:val="24"/>
                          <w:lang w:eastAsia="lt-LT"/>
                        </w:rPr>
                        <w:t>75</w:t>
                      </w:r>
                      <w:r>
                        <w:rPr>
                          <w:color w:val="000000"/>
                          <w:szCs w:val="24"/>
                          <w:vertAlign w:val="superscript"/>
                          <w:lang w:eastAsia="lt-LT"/>
                        </w:rPr>
                        <w:t>1</w:t>
                      </w:r>
                    </w:sdtContent>
                  </w:sdt>
                  <w:r>
                    <w:rPr>
                      <w:color w:val="000000"/>
                      <w:szCs w:val="24"/>
                      <w:lang w:eastAsia="lt-LT"/>
                    </w:rPr>
                    <w:t>. Nacionalinė sporto agentūra prie Lietuvos Respublikos švietimo, mokslo ir sporto ministerijos iki kiekvieno kalendorinio mėnesio 15 d. pateikia registro tvarkytojui Nuostatų 11.1, 11.3–11.4, 11.6 papunkčiuose ir 39</w:t>
                  </w:r>
                  <w:r>
                    <w:rPr>
                      <w:color w:val="000000"/>
                      <w:szCs w:val="24"/>
                      <w:vertAlign w:val="superscript"/>
                      <w:lang w:eastAsia="lt-LT"/>
                    </w:rPr>
                    <w:t>1</w:t>
                  </w:r>
                  <w:r>
                    <w:rPr>
                      <w:color w:val="000000"/>
                      <w:szCs w:val="24"/>
                      <w:lang w:eastAsia="lt-LT"/>
                    </w:rPr>
                    <w:t xml:space="preserve"> punkte nurodytus duomenis ir informaciją apie apdraustuosius, kuriems Sporto įstatymo nustatyta tvarka paskirtos ir mokamos valstybės stipendijos.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c88b055f411edbc04912defe897d1">
                    <w:r w:rsidRPr="00532B9F">
                      <w:rPr>
                        <w:rFonts w:ascii="Arial" w:eastAsia="MS Mincho" w:hAnsi="Arial"/>
                        <w:sz w:val="20"/>
                        <w:i/>
                        <w:iCs/>
                        <w:color w:val="0000FF" w:themeColor="hyperlink"/>
                        <w:u w:val="single"/>
                      </w:rPr>
                      <w:t>1068</w:t>
                    </w:r>
                  </w:fldSimple>
                  <w:r>
                    <w:rPr>
                      <w:rFonts w:ascii="Arial" w:eastAsia="MS Mincho" w:hAnsi="Arial"/>
                      <w:sz w:val="20"/>
                      <w:i/>
                      <w:iCs/>
                    </w:rPr>
                    <w:t>,
2022-10-26,
paskelbta TAR 2022-10-27, i. k. 2022-21759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7fcbb35c9b1e46de8288679c15c305c8"/>
                <w:lock w:val="sdtLocked"/>
                <w:richText/>
              </w:sdtPr>
              <w:sdtContent>
                <w:p>
                  <w:pPr>
                    <w:ind w:firstLine="720"/>
                    <w:jc w:val="both"/>
                    <w:rPr>
                      <w:lang w:eastAsia="lt-LT"/>
                    </w:rPr>
                  </w:pPr>
                  <w:sdt>
                    <w:sdtPr>
                      <w:alias w:val="Numeris"/>
                      <w:tag w:val="nr_7fcbb35c9b1e46de8288679c15c305c8"/>
                      <w:lock w:val="sdtLocked"/>
                      <w:richText/>
                    </w:sdtPr>
                    <w:sdtContent>
                      <w:r>
                        <w:rPr>
                          <w:color w:val="000000"/>
                          <w:szCs w:val="24"/>
                          <w:lang w:eastAsia="lt-LT"/>
                        </w:rPr>
                        <w:t>77</w:t>
                      </w:r>
                    </w:sdtContent>
                  </w:sdt>
                  <w:r>
                    <w:rPr>
                      <w:color w:val="000000"/>
                      <w:sz w:val="20"/>
                      <w:lang w:eastAsia="lt-LT"/>
                    </w:rPr>
                    <w:t xml:space="preserve">. </w:t>
                  </w:r>
                  <w:r>
                    <w:rPr>
                      <w:color w:val="000000"/>
                      <w:szCs w:val="24"/>
                      <w:lang w:eastAsia="lt-LT"/>
                    </w:rPr>
                    <w:t>Nesukakęs senatvės pensijos amžiaus vienas iš neįgaliojo, kuriam nustatytas specialusis nuolatinės slaugos poreikis ar specialusis nuolatinės priežiūros (pagalbos) poreikis, tėvų (įtėvių) arba asmuo, paskirtas šio neįgaliojo globėju, rūpintoju ar aprūpintoju, slaugantis ar nuolat prižiūrintis namuose nurodytą neįgalųjį (teikiantis jam pagalbą namuose), taip pat vienas iš tėvų (įtėvių), globėjas ar rūpintojas,</w:t>
                  </w:r>
                  <w:r>
                    <w:rPr>
                      <w:b/>
                      <w:bCs/>
                      <w:color w:val="000000"/>
                      <w:szCs w:val="24"/>
                      <w:lang w:eastAsia="lt-LT"/>
                    </w:rPr>
                    <w:t xml:space="preserve"> </w:t>
                  </w:r>
                  <w:r>
                    <w:rPr>
                      <w:color w:val="000000"/>
                      <w:szCs w:val="24"/>
                      <w:lang w:eastAsia="lt-LT"/>
                    </w:rPr>
                    <w:t xml:space="preserve">slaugantis namuose visiškos negalios invalidą, pripažintą tokiu iki 2005 m. liepos 1 d., pateikia registro tvarkytojui Nuostatų </w:t>
                  </w:r>
                  <w:r>
                    <w:rPr>
                      <w:sz w:val="20"/>
                      <w:lang w:eastAsia="lt-LT"/>
                    </w:rPr>
                    <w:br/>
                  </w:r>
                  <w:r>
                    <w:rPr>
                      <w:color w:val="000000"/>
                      <w:szCs w:val="24"/>
                      <w:lang w:eastAsia="lt-LT"/>
                    </w:rPr>
                    <w:t>11.1–11.4, 11.6, 11.9 ir 11.11 papunkčiuose nurodytus duomenis, asmens tapatybę patvirtinantį dokumentą (jeigu prašymas teikiamas paštu, – patvirtintą jo kopiją), duomenis bei dokumentus, pagal kuriuos nustatoma teisė į valstybinį socialinį draudimą valstybės lėšomis, nurodytus Fondo valdybos direktoriaus patvirtintame Valstybinio socialinio draudimo valstybės lėšomis apraše, jei atitinkami duomenys ir (ar) informacija nėra gauti pagal duomenų teikimo sutartį.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82c88b055f411edbc04912defe897d1">
                    <w:r w:rsidRPr="00532B9F">
                      <w:rPr>
                        <w:rFonts w:ascii="Arial" w:eastAsia="MS Mincho" w:hAnsi="Arial"/>
                        <w:sz w:val="20"/>
                        <w:i/>
                        <w:iCs/>
                        <w:color w:val="0000FF" w:themeColor="hyperlink"/>
                        <w:u w:val="single"/>
                      </w:rPr>
                      <w:t>1068</w:t>
                    </w:r>
                  </w:fldSimple>
                  <w:r>
                    <w:rPr>
                      <w:rFonts w:ascii="Arial" w:eastAsia="MS Mincho" w:hAnsi="Arial"/>
                      <w:sz w:val="20"/>
                      <w:i/>
                      <w:iCs/>
                    </w:rPr>
                    <w:t>,
2022-10-26,
paskelbta TAR 2022-10-27, i. k. 2022-21759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82-1 p."/>
                <w:tag w:val="part_4558ceb1962d4f82b2349ca94805d930"/>
                <w:lock w:val="sdtLocked"/>
                <w:richText/>
              </w:sdtPr>
              <w:sdtContent>
                <w:p>
                  <w:pPr>
                    <w:overflowPunct w:val="0"/>
                    <w:ind w:firstLine="720"/>
                    <w:jc w:val="both"/>
                    <w:textAlignment w:val="baseline"/>
                    <w:rPr>
                      <w:lang w:eastAsia="lt-LT"/>
                    </w:rPr>
                  </w:pPr>
                  <w:sdt>
                    <w:sdtPr>
                      <w:alias w:val="Numeris"/>
                      <w:tag w:val="nr_4558ceb1962d4f82b2349ca94805d930"/>
                      <w:lock w:val="sdtLocked"/>
                      <w:richText/>
                    </w:sdt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arba tiesiogiai registro tvarkytojui</w:t>
                  </w:r>
                  <w:r>
                    <w:rPr>
                      <w:lang w:eastAsia="lt-LT"/>
                    </w:rPr>
                    <w:t xml:space="preserve">. </w:t>
                  </w:r>
                </w:p>
                <w:p>
                  <w:pPr>
                    <w:overflowPunct w:val="0"/>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 xml:space="preserve">gavėjus. Jeigu registro tvarkytojas pagal išmokų gavėjų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paaiškėjo ši aplinkybė, raštu, elektroninio ryšio priemonėmis arba paštu apie tai informuoja išmokų gavėjus, nurodydamas priežastį, kodėl duomenys nebuvo gauti.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005a48ecec9c44c488c2bb4121915ff1"/>
                <w:lock w:val="sdtLocked"/>
                <w:richText/>
              </w:sdtPr>
              <w:sdtContent>
                <w:p>
                  <w:pPr>
                    <w:overflowPunct w:val="0"/>
                    <w:ind w:firstLine="720"/>
                    <w:jc w:val="both"/>
                    <w:textAlignment w:val="baseline"/>
                    <w:rPr>
                      <w:lang w:eastAsia="lt-LT"/>
                    </w:rPr>
                  </w:pPr>
                  <w:sdt>
                    <w:sdtPr>
                      <w:alias w:val="Numeris"/>
                      <w:tag w:val="nr_005a48ecec9c44c488c2bb4121915ff1"/>
                      <w:lock w:val="sdtLocked"/>
                      <w:richText/>
                    </w:sdtPr>
                    <w:sdtContent>
                      <w:r>
                        <w:rPr>
                          <w:lang w:eastAsia="lt-LT"/>
                        </w:rPr>
                        <w:t>9</w:t>
                      </w:r>
                      <w:r>
                        <w:rPr>
                          <w:lang w:val="en-US" w:eastAsia="lt-LT"/>
                        </w:rPr>
                        <w:t>8</w:t>
                      </w:r>
                    </w:sdtContent>
                  </w:sdt>
                  <w:r>
                    <w:rPr>
                      <w:lang w:val="en-US" w:eastAsia="lt-LT"/>
                    </w:rPr>
                    <w:t xml:space="preserve">. </w:t>
                  </w:r>
                  <w:r>
                    <w:rPr>
                      <w:lang w:eastAsia="lt-LT"/>
                    </w:rPr>
                    <w:t>Sprendimus dėl duomenų ir informacijos 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fec84012c411ebb74de75171d26d52">
                        <w:r w:rsidRPr="00532B9F">
                          <w:rPr>
                            <w:rFonts w:ascii="Arial" w:eastAsia="MS Mincho" w:hAnsi="Arial"/>
                            <w:sz w:val="20"/>
                            <w:i/>
                            <w:iCs/>
                            <w:color w:val="0000FF" w:themeColor="hyperlink"/>
                            <w:u w:val="single"/>
                          </w:rPr>
                          <w:t>1145</w:t>
                        </w:r>
                      </w:fldSimple>
                      <w:r>
                        <w:rPr>
                          <w:rFonts w:ascii="Arial" w:eastAsia="MS Mincho" w:hAnsi="Arial"/>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1b27501acc11e88e8fef3b3f51dc2f">
                        <w:r w:rsidRPr="00532B9F">
                          <w:rPr>
                            <w:rFonts w:ascii="Arial" w:eastAsia="MS Mincho" w:hAnsi="Arial"/>
                            <w:sz w:val="20"/>
                            <w:i/>
                            <w:iCs/>
                            <w:color w:val="0000FF" w:themeColor="hyperlink"/>
                            <w:u w:val="single"/>
                          </w:rPr>
                          <w:t>180</w:t>
                        </w:r>
                      </w:fldSimple>
                      <w:r>
                        <w:rPr>
                          <w:rFonts w:ascii="Arial" w:eastAsia="MS Mincho" w:hAnsi="Arial"/>
                          <w:sz w:val="20"/>
                          <w:i/>
                          <w:iCs/>
                        </w:rPr>
                        <w:t>,
2018-02-21,
paskelbta TAR 2018-02-26, i. k. 2018-02964            </w:t>
                      </w:r>
                    </w:p>
                    <w:p/>
                  </w:sdtContent>
                </w:sdt>
                <w:sdt>
                  <w:sdtPr>
                    <w:alias w:val="109.4 pp."/>
                    <w:tag w:val="part_dcc57680ec1041c89803b6a1b231d561"/>
                    <w:lock w:val="sdtLocked"/>
                    <w:richText/>
                  </w:sdtPr>
                  <w:sdtContent>
                    <w:p>
                      <w:pPr>
                        <w:ind w:firstLine="720"/>
                        <w:jc w:val="both"/>
                        <w:rPr>
                          <w:lang w:eastAsia="lt-LT"/>
                        </w:rPr>
                      </w:pPr>
                      <w:sdt>
                        <w:sdtPr>
                          <w:alias w:val="Numeris"/>
                          <w:tag w:val="nr_dcc57680ec1041c89803b6a1b231d561"/>
                          <w:lock w:val="sdtLocked"/>
                          <w:richText/>
                        </w:sdtPr>
                        <w:sdtContent>
                          <w:r>
                            <w:rPr>
                              <w:szCs w:val="24"/>
                              <w:lang w:eastAsia="lt-LT"/>
                            </w:rPr>
                            <w:t>109.4</w:t>
                          </w:r>
                        </w:sdtContent>
                      </w:sdt>
                      <w:r>
                        <w:rPr>
                          <w:szCs w:val="24"/>
                          <w:lang w:eastAsia="lt-LT"/>
                        </w:rPr>
                        <w:t>. Valstybinio socialinio draudimo įstatymo 15</w:t>
                      </w:r>
                      <w:r>
                        <w:rPr>
                          <w:szCs w:val="24"/>
                          <w:vertAlign w:val="superscript"/>
                          <w:lang w:eastAsia="lt-LT"/>
                        </w:rPr>
                        <w:t>1</w:t>
                      </w:r>
                      <w:r>
                        <w:rPr>
                          <w:szCs w:val="24"/>
                          <w:lang w:eastAsia="lt-LT"/>
                        </w:rPr>
                        <w:t> straipsnio 4 dalyje nurodytiems asmenims,</w:t>
                      </w:r>
                      <w:r>
                        <w:rPr>
                          <w:sz w:val="20"/>
                          <w:lang w:eastAsia="lt-LT"/>
                        </w:rPr>
                        <w:t xml:space="preserve"> </w:t>
                      </w:r>
                      <w:r>
                        <w:rPr>
                          <w:szCs w:val="24"/>
                          <w:lang w:eastAsia="lt-LT"/>
                        </w:rPr>
                        <w:t>kuriems išduodamas skaidriai dirbančio asmens identifikavimo kodas, ir asmenims, tikrinantiems šį kodą pagal įstatymus, registro valdytojo nustatytais būdais ir tvarka – duomenys, nurodyti Valstybinio socialinio draudimo įstatymo 15</w:t>
                      </w:r>
                      <w:r>
                        <w:rPr>
                          <w:szCs w:val="24"/>
                          <w:vertAlign w:val="superscript"/>
                          <w:lang w:eastAsia="lt-LT"/>
                        </w:rPr>
                        <w:t>1</w:t>
                      </w:r>
                      <w:r>
                        <w:rPr>
                          <w:szCs w:val="24"/>
                          <w:lang w:eastAsia="lt-LT"/>
                        </w:rPr>
                        <w:t xml:space="preserve"> straipsnio 8 dalyje.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e119d0b03511ec8d9390588bf2de65">
                        <w:r w:rsidRPr="00532B9F">
                          <w:rPr>
                            <w:rFonts w:ascii="Arial" w:eastAsia="MS Mincho" w:hAnsi="Arial"/>
                            <w:sz w:val="20"/>
                            <w:i/>
                            <w:iCs/>
                            <w:color w:val="0000FF" w:themeColor="hyperlink"/>
                            <w:u w:val="single"/>
                          </w:rPr>
                          <w:t>275</w:t>
                        </w:r>
                      </w:fldSimple>
                      <w:r>
                        <w:rPr>
                          <w:rFonts w:ascii="Arial" w:eastAsia="MS Mincho" w:hAnsi="Arial"/>
                          <w:sz w:val="20"/>
                          <w:i/>
                          <w:iCs/>
                        </w:rPr>
                        <w:t>,
2022-03-30,
paskelbta TAR 2022-03-30, i. k. 2022-06327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79d9706a4e11e99989e603c54a3595">
                    <w:r w:rsidRPr="00532B9F">
                      <w:rPr>
                        <w:rFonts w:ascii="Arial" w:eastAsia="MS Mincho" w:hAnsi="Arial"/>
                        <w:sz w:val="20"/>
                        <w:i/>
                        <w:iCs/>
                        <w:color w:val="0000FF" w:themeColor="hyperlink"/>
                        <w:u w:val="single"/>
                      </w:rPr>
                      <w:t>396</w:t>
                    </w:r>
                  </w:fldSimple>
                  <w:r>
                    <w:rPr>
                      <w:rFonts w:ascii="Arial" w:eastAsia="MS Mincho" w:hAnsi="Arial"/>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a4a700242411e78397ae072f58c508">
            <w:r w:rsidRPr="00532B9F">
              <w:rPr>
                <w:rFonts w:ascii="Arial" w:eastAsia="MS Mincho" w:hAnsi="Arial"/>
                <w:sz w:val="20"/>
                <w:i/>
                <w:iCs/>
                <w:color w:val="0000FF" w:themeColor="hyperlink"/>
                <w:u w:val="single"/>
              </w:rPr>
              <w:t>279</w:t>
            </w:r>
          </w:fldSimple>
          <w:r>
            <w:rPr>
              <w:rFonts w:ascii="Arial" w:eastAsia="MS Mincho" w:hAnsi="Arial"/>
              <w:sz w:val="20"/>
              <w:i/>
              <w:iCs/>
            </w:rPr>
            <w:t>,
2017-04-12,
paskelbta TAR 2017-04-18, i. k. 2017-06543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6D96EB53C34">
            <w:r w:rsidRPr="00532B9F">
              <w:rPr>
                <w:rFonts w:ascii="Arial" w:eastAsia="MS Mincho" w:hAnsi="Arial"/>
                <w:sz w:val="20"/>
                <w:iCs/>
                <w:color w:val="0000FF" w:themeColor="hyperlink"/>
                <w:u w:val="single"/>
              </w:rPr>
              <w:t>444</w:t>
            </w:r>
          </w:fldSimple>
          <w:r>
            <w:rPr>
              <w:rFonts w:ascii="Arial" w:eastAsia="MS Mincho" w:hAnsi="Arial"/>
              <w:sz w:val="20"/>
              <w:iCs/>
            </w:rPr>
            <w:t>,
2008-05-07,
Žin., 2008, Nr.
55-2082 (2008-05-15), i. k. 1081100NUTA00000444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2E5D64AEBBC4">
            <w:r w:rsidRPr="00532B9F">
              <w:rPr>
                <w:rFonts w:ascii="Arial" w:eastAsia="MS Mincho" w:hAnsi="Arial"/>
                <w:sz w:val="20"/>
                <w:iCs/>
                <w:color w:val="0000FF" w:themeColor="hyperlink"/>
                <w:u w:val="single"/>
              </w:rPr>
              <w:t>451</w:t>
            </w:r>
          </w:fldSimple>
          <w:r>
            <w:rPr>
              <w:rFonts w:ascii="Arial" w:eastAsia="MS Mincho" w:hAnsi="Arial"/>
              <w:sz w:val="20"/>
              <w:iCs/>
            </w:rPr>
            <w:t>,
2009-05-20,
Žin., 2009, Nr.
62-2480 (2009-05-28), i. k. 1091100NUTA00000451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3CA966D864F">
            <w:r w:rsidRPr="00532B9F">
              <w:rPr>
                <w:rFonts w:ascii="Arial" w:eastAsia="MS Mincho" w:hAnsi="Arial"/>
                <w:sz w:val="20"/>
                <w:iCs/>
                <w:color w:val="0000FF" w:themeColor="hyperlink"/>
                <w:u w:val="single"/>
              </w:rPr>
              <w:t>1410</w:t>
            </w:r>
          </w:fldSimple>
          <w:r>
            <w:rPr>
              <w:rFonts w:ascii="Arial" w:eastAsia="MS Mincho" w:hAnsi="Arial"/>
              <w:sz w:val="20"/>
              <w:iCs/>
            </w:rPr>
            <w:t>,
2009-10-28,
Žin., 2009, Nr.
132-5744 (2009-11-05), i. k. 1091100NUTA00001410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8DE814F3C813">
            <w:r w:rsidRPr="00532B9F">
              <w:rPr>
                <w:rFonts w:ascii="Arial" w:eastAsia="MS Mincho" w:hAnsi="Arial"/>
                <w:sz w:val="20"/>
                <w:iCs/>
                <w:color w:val="0000FF" w:themeColor="hyperlink"/>
                <w:u w:val="single"/>
              </w:rPr>
              <w:t>1761</w:t>
            </w:r>
          </w:fldSimple>
          <w:r>
            <w:rPr>
              <w:rFonts w:ascii="Arial" w:eastAsia="MS Mincho" w:hAnsi="Arial"/>
              <w:sz w:val="20"/>
              <w:iCs/>
            </w:rPr>
            <w:t>,
2009-12-23,
Žin., 2009, Nr.
158-7147 (2009-12-31), i. k. 1091100NUTA00001761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9EFC2BDDFB2">
            <w:r w:rsidRPr="00532B9F">
              <w:rPr>
                <w:rFonts w:ascii="Arial" w:eastAsia="MS Mincho" w:hAnsi="Arial"/>
                <w:sz w:val="20"/>
                <w:iCs/>
                <w:color w:val="0000FF" w:themeColor="hyperlink"/>
                <w:u w:val="single"/>
              </w:rPr>
              <w:t>125</w:t>
            </w:r>
          </w:fldSimple>
          <w:r>
            <w:rPr>
              <w:rFonts w:ascii="Arial" w:eastAsia="MS Mincho" w:hAnsi="Arial"/>
              <w:sz w:val="20"/>
              <w:iCs/>
            </w:rPr>
            <w:t>,
2010-02-10,
Žin., 2010, Nr.
19-887 (2010-02-13), i. k. 1101100NUTA00000125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2955D5157F56">
            <w:r w:rsidRPr="00532B9F">
              <w:rPr>
                <w:rFonts w:ascii="Arial" w:eastAsia="MS Mincho" w:hAnsi="Arial"/>
                <w:sz w:val="20"/>
                <w:iCs/>
                <w:color w:val="0000FF" w:themeColor="hyperlink"/>
                <w:u w:val="single"/>
              </w:rPr>
              <w:t>1803</w:t>
            </w:r>
          </w:fldSimple>
          <w:r>
            <w:rPr>
              <w:rFonts w:ascii="Arial" w:eastAsia="MS Mincho" w:hAnsi="Arial"/>
              <w:sz w:val="20"/>
              <w:iCs/>
            </w:rPr>
            <w:t>,
2010-12-22,
Žin., 2010, Nr.
153-7816 (2010-12-28), i. k. 1101100NUTA00001803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A3774DB949E">
            <w:r w:rsidRPr="00532B9F">
              <w:rPr>
                <w:rFonts w:ascii="Arial" w:eastAsia="MS Mincho" w:hAnsi="Arial"/>
                <w:sz w:val="20"/>
                <w:iCs/>
                <w:color w:val="0000FF" w:themeColor="hyperlink"/>
                <w:u w:val="single"/>
              </w:rPr>
              <w:t>601</w:t>
            </w:r>
          </w:fldSimple>
          <w:r>
            <w:rPr>
              <w:rFonts w:ascii="Arial" w:eastAsia="MS Mincho" w:hAnsi="Arial"/>
              <w:sz w:val="20"/>
              <w:iCs/>
            </w:rPr>
            <w:t>,
2011-05-25,
Žin., 2011, Nr.
64-3043 (2011-05-28), i. k. 1111100NUTA00000601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BE2B0702AD34">
            <w:r w:rsidRPr="00532B9F">
              <w:rPr>
                <w:rFonts w:ascii="Arial" w:eastAsia="MS Mincho" w:hAnsi="Arial"/>
                <w:sz w:val="20"/>
                <w:iCs/>
                <w:color w:val="0000FF" w:themeColor="hyperlink"/>
                <w:u w:val="single"/>
              </w:rPr>
              <w:t>1034</w:t>
            </w:r>
          </w:fldSimple>
          <w:r>
            <w:rPr>
              <w:rFonts w:ascii="Arial" w:eastAsia="MS Mincho" w:hAnsi="Arial"/>
              <w:sz w:val="20"/>
              <w:iCs/>
            </w:rPr>
            <w:t>,
2011-08-31,
Žin., 2011, Nr.
110-5196 (2011-09-06), i. k. 1111100NUTA00001034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B69C95E06147">
            <w:r w:rsidRPr="00532B9F">
              <w:rPr>
                <w:rFonts w:ascii="Arial" w:eastAsia="MS Mincho" w:hAnsi="Arial"/>
                <w:sz w:val="20"/>
                <w:iCs/>
                <w:color w:val="0000FF" w:themeColor="hyperlink"/>
                <w:u w:val="single"/>
              </w:rPr>
              <w:t>1232</w:t>
            </w:r>
          </w:fldSimple>
          <w:r>
            <w:rPr>
              <w:rFonts w:ascii="Arial" w:eastAsia="MS Mincho" w:hAnsi="Arial"/>
              <w:sz w:val="20"/>
              <w:iCs/>
            </w:rPr>
            <w:t>,
2012-10-10,
Žin., 2012, Nr.
119-5989 (2012-10-13), i. k. 1121100NUTA00001232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D874F584F6B">
            <w:r w:rsidRPr="00532B9F">
              <w:rPr>
                <w:rFonts w:ascii="Arial" w:eastAsia="MS Mincho" w:hAnsi="Arial"/>
                <w:sz w:val="20"/>
                <w:iCs/>
                <w:color w:val="0000FF" w:themeColor="hyperlink"/>
                <w:u w:val="single"/>
              </w:rPr>
              <w:t>975</w:t>
            </w:r>
          </w:fldSimple>
          <w:r>
            <w:rPr>
              <w:rFonts w:ascii="Arial" w:eastAsia="MS Mincho" w:hAnsi="Arial"/>
              <w:sz w:val="20"/>
              <w:iCs/>
            </w:rPr>
            <w:t>,
2013-10-23,
Žin., 2013, Nr.
113-5655 (2013-10-30), i. k. 1131100NUTA00000975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527f0c0926811e397c8b55a09dd5905">
            <w:r w:rsidRPr="00532B9F">
              <w:rPr>
                <w:rFonts w:ascii="Arial" w:eastAsia="MS Mincho" w:hAnsi="Arial"/>
                <w:sz w:val="20"/>
                <w:iCs/>
                <w:color w:val="0000FF" w:themeColor="hyperlink"/>
                <w:u w:val="single"/>
              </w:rPr>
              <w:t>103</w:t>
            </w:r>
          </w:fldSimple>
          <w:r>
            <w:rPr>
              <w:rFonts w:ascii="Arial" w:eastAsia="MS Mincho" w:hAnsi="Arial"/>
              <w:sz w:val="20"/>
              <w:iCs/>
            </w:rPr>
            <w:t>,
2014-02-05,
paskelbta TAR 2014-02-10, i. k. 2014-01324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0a4a700242411e78397ae072f58c508">
            <w:r w:rsidRPr="00532B9F">
              <w:rPr>
                <w:rFonts w:ascii="Arial" w:eastAsia="MS Mincho" w:hAnsi="Arial"/>
                <w:sz w:val="20"/>
                <w:iCs/>
                <w:color w:val="0000FF" w:themeColor="hyperlink"/>
                <w:u w:val="single"/>
              </w:rPr>
              <w:t>279</w:t>
            </w:r>
          </w:fldSimple>
          <w:r>
            <w:rPr>
              <w:rFonts w:ascii="Arial" w:eastAsia="MS Mincho" w:hAnsi="Arial"/>
              <w:sz w:val="20"/>
              <w:iCs/>
            </w:rPr>
            <w:t>,
2017-04-12,
paskelbta TAR 2017-04-18, i. k. 2017-06543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41b27501acc11e88e8fef3b3f51dc2f">
            <w:r w:rsidRPr="00532B9F">
              <w:rPr>
                <w:rFonts w:ascii="Arial" w:eastAsia="MS Mincho" w:hAnsi="Arial"/>
                <w:sz w:val="20"/>
                <w:iCs/>
                <w:color w:val="0000FF" w:themeColor="hyperlink"/>
                <w:u w:val="single"/>
              </w:rPr>
              <w:t>180</w:t>
            </w:r>
          </w:fldSimple>
          <w:r>
            <w:rPr>
              <w:rFonts w:ascii="Arial" w:eastAsia="MS Mincho" w:hAnsi="Arial"/>
              <w:sz w:val="20"/>
              <w:iCs/>
            </w:rPr>
            <w:t>,
2018-02-21,
paskelbta TAR 2018-02-26, i. k. 2018-02964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a79d9706a4e11e99989e603c54a3595">
            <w:r w:rsidRPr="00532B9F">
              <w:rPr>
                <w:rFonts w:ascii="Arial" w:eastAsia="MS Mincho" w:hAnsi="Arial"/>
                <w:sz w:val="20"/>
                <w:iCs/>
                <w:color w:val="0000FF" w:themeColor="hyperlink"/>
                <w:u w:val="single"/>
              </w:rPr>
              <w:t>396</w:t>
            </w:r>
          </w:fldSimple>
          <w:r>
            <w:rPr>
              <w:rFonts w:ascii="Arial" w:eastAsia="MS Mincho" w:hAnsi="Arial"/>
              <w:sz w:val="20"/>
              <w:iCs/>
            </w:rPr>
            <w:t>,
2019-04-24,
paskelbta TAR 2019-04-29, i. k. 2019-06964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7fec84012c411ebb74de75171d26d52">
            <w:r w:rsidRPr="00532B9F">
              <w:rPr>
                <w:rFonts w:ascii="Arial" w:eastAsia="MS Mincho" w:hAnsi="Arial"/>
                <w:sz w:val="20"/>
                <w:iCs/>
                <w:color w:val="0000FF" w:themeColor="hyperlink"/>
                <w:u w:val="single"/>
              </w:rPr>
              <w:t>1145</w:t>
            </w:r>
          </w:fldSimple>
          <w:r>
            <w:rPr>
              <w:rFonts w:ascii="Arial" w:eastAsia="MS Mincho" w:hAnsi="Arial"/>
              <w:sz w:val="20"/>
              <w:iCs/>
            </w:rPr>
            <w:t>,
2020-10-14,
paskelbta TAR 2020-10-20, i. k. 2020-21739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1926b03d6b11ec992fe4cdfceb5666">
            <w:r w:rsidRPr="00532B9F">
              <w:rPr>
                <w:rFonts w:ascii="Arial" w:eastAsia="MS Mincho" w:hAnsi="Arial"/>
                <w:sz w:val="20"/>
                <w:iCs/>
                <w:color w:val="0000FF" w:themeColor="hyperlink"/>
                <w:u w:val="single"/>
              </w:rPr>
              <w:t>899</w:t>
            </w:r>
          </w:fldSimple>
          <w:r>
            <w:rPr>
              <w:rFonts w:ascii="Arial" w:eastAsia="MS Mincho" w:hAnsi="Arial"/>
              <w:sz w:val="20"/>
              <w:iCs/>
            </w:rPr>
            <w:t>,
2021-11-03,
paskelbta TAR 2021-11-04, i. k. 2021-22980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4e119d0b03511ec8d9390588bf2de65">
            <w:r w:rsidRPr="00532B9F">
              <w:rPr>
                <w:rFonts w:ascii="Arial" w:eastAsia="MS Mincho" w:hAnsi="Arial"/>
                <w:sz w:val="20"/>
                <w:iCs/>
                <w:color w:val="0000FF" w:themeColor="hyperlink"/>
                <w:u w:val="single"/>
              </w:rPr>
              <w:t>275</w:t>
            </w:r>
          </w:fldSimple>
          <w:r>
            <w:rPr>
              <w:rFonts w:ascii="Arial" w:eastAsia="MS Mincho" w:hAnsi="Arial"/>
              <w:sz w:val="20"/>
              <w:iCs/>
            </w:rPr>
            <w:t>,
2022-03-30,
paskelbta TAR 2022-03-30, i. k. 2022-06327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82c88b055f411edbc04912defe897d1">
            <w:r w:rsidRPr="00532B9F">
              <w:rPr>
                <w:rFonts w:ascii="Arial" w:eastAsia="MS Mincho" w:hAnsi="Arial"/>
                <w:sz w:val="20"/>
                <w:iCs/>
                <w:color w:val="0000FF" w:themeColor="hyperlink"/>
                <w:u w:val="single"/>
              </w:rPr>
              <w:t>1068</w:t>
            </w:r>
          </w:fldSimple>
          <w:r>
            <w:rPr>
              <w:rFonts w:ascii="Arial" w:eastAsia="MS Mincho" w:hAnsi="Arial"/>
              <w:sz w:val="20"/>
              <w:iCs/>
            </w:rPr>
            <w:t>,
2022-10-26,
paskelbta TAR 2022-10-27, i. k. 2022-21759                </w:t>
          </w:r>
        </w:p>
        <w:p>
          <w:pPr>
            <w:jc w:val="both"/>
            <w:rPr>
              <w:rFonts w:ascii="Arial" w:hAnsi="Arial"/>
            </w:rPr>
          </w:pPr>
          <w:r>
            <w:rPr>
              <w:rFonts w:ascii="Arial" w:hAnsi="Arial"/>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ind w:right="360"/>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ind w:right="360"/>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4D4A8E6"/>
  <w15:docId w15:val="{BB2ADF1D-6A0B-471E-80DD-4A6E16FD21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6.xml"/>
  <Relationship Id="rId11" Type="http://schemas.openxmlformats.org/officeDocument/2006/relationships/header" Target="header77.xml"/>
  <Relationship Id="rId12" Type="http://schemas.openxmlformats.org/officeDocument/2006/relationships/footer" Target="footer76.xml"/>
  <Relationship Id="rId13" Type="http://schemas.openxmlformats.org/officeDocument/2006/relationships/footer" Target="footer77.xml"/>
  <Relationship Id="rId14" Type="http://schemas.openxmlformats.org/officeDocument/2006/relationships/header" Target="header78.xml"/>
  <Relationship Id="rId15" Type="http://schemas.openxmlformats.org/officeDocument/2006/relationships/footer" Target="footer7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6.wmf"/>
  <Relationship Id="rId9" Type="http://schemas.openxmlformats.org/officeDocument/2006/relationships/control" Target="activeX/activeX26.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0d788a0fe93d4578b29da29ce0dc602a">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2cbc581351f947938973faa3377b3994">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2289519533d470090fbdf195b63bf71"/>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e0045f5404fe461ca19bd745936757d9"/>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67cbc1e38f514b6da439aabc985411e4"/>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16fe7e25f4de4875bcb7a02e94db8d79"/>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e099a3dda46b4adcbb6385f9fea0cf00"/>
        <Part Type="papunktis" Nr="12.10" Abbr="12.10 pp." DocPartId="5f9deb947e7e420b8e6d1f8a724b3990" PartId="19ce789e7bd54589ab8b7e1c284befc6">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88c4b0598f344f7988c566c768f0b89c"/>
        <Part Type="papunktis" Nr="15.6-1" Abbr="15.6-1 pp." DocPartId="6c8cce73cbca43ef8cfb731b42e25765" PartId="956357faf50f42f3a3d80488757007b1"/>
        <Part Type="papunktis" Nr="15.6-2" Abbr="15.6-2 pp." DocPartId="f86fff384e1e48788f44bfd137d61c8b" PartId="5ba54f4f736a4a5f9fd37571f2fa8d03"/>
        <Part Type="papunktis" Nr="15.6-3" Abbr="15.6-3 pp." DocPartId="cce8dfc57b2d4116989eeef9d0a20963" PartId="c7192cd3fd094b49b7490f2fad4e0f2f"/>
        <Part Type="papunktis" Nr="15.6-4" Abbr="15.6-4 pp." DocPartId="bb14c7cd2bb14fdca273257c6de544c0" PartId="0c1bcfb69c7f45eb89ea014824e645b2"/>
        <Part Type="papunktis" Nr="15.7" Abbr="15.7 pp." DocPartId="71b811de46ee40d4a14097c72f1a448a" PartId="09751a51eb234c5caf4f727e85ccbd64"/>
        <Part Type="papunktis" Nr="15.8" Abbr="15.8 pp." DocPartId="5125c62fbc1f4789aeb20d3c9483f44e" PartId="552c709a26b7413dbeba370e0714f4cf"/>
        <Part Type="papunktis" Nr="15.9" Abbr="15.9 pp." DocPartId="fd92ca98dc1d4e248495ef48f7e81572" PartId="402ab7b64b654b37afa0c2f55251741c"/>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6449c290aa024ef9a74df478c5c5cc83"/>
        <Part Type="papunktis" Nr="19.11" Abbr="19.11 pp." DocPartId="2e10c0ea0ff24fa4906640f377685582" PartId="a8847b7c2ed74aa39844183c8aefe3bc"/>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7f757a3a7ca41e08cf42722147e1933"/>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39-1" Abbr="39-1 p." DocPartId="4520ce39dd384ba3a560709db11f2e9b" PartId="599032202a334868ae7a4d0bb826a1af">
        <Part Type="papunktis" Nr="39-1.1" Abbr="39-1.1 pp." DocPartId="ea5f0be1f4da4a33940e881878774d66" PartId="99a5ae31ba26452099b00645a063e436"/>
        <Part Type="papunktis" Nr="39-1.2" Abbr="39-1.2 pp." DocPartId="b1fee87be9b640468d2fffda7fb2b043" PartId="2f4e03d3ae1a44988fd2012ca1da1f50"/>
      </Part>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f96f2d225df8494e9cba3e52f692b005">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525e672837f84e249ffc45b956e53d3d"/>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a1a9cc8ce54547c3b6edbd8dfb8187b5"/>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4168956657124e708c08d3aa08c010b6">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ca86e60fdb5d447a831c95a69e208131">
        <Part Type="papunktis" Nr="51-2.1" Abbr="51-2.1 pp." DocPartId="5050fe90ef2d497aa4bc8378c5b8ec9e" PartId="dea210ad28f746f8aaa8381e1c6db18c"/>
        <Part Type="papunktis" Nr="51-2.2" Abbr="51-2.2 pp." DocPartId="7fd88c30f6934ecbba897b91ea2d677b" PartId="16d11fd6ec4a4cdfba591f99649c0836"/>
        <Part Type="papunktis" Nr="51-2.3" Abbr="51-2.3 pp." DocPartId="e50b29ca6aba40a083ad1312d9f21fdb" PartId="c8c8b52f5b974191b21edb24f38d5d01"/>
        <Part Type="papunktis" Nr="51-2.4" Abbr="51-2.4 pp." DocPartId="43afeec5d11e4dcda9a8bc57ee60815c" PartId="63403beb0704433b8f211fe8def9ac2a"/>
        <Part Type="papunktis" Nr="51-2.5" Abbr="51-2.5 pp." DocPartId="dd10b44bf42d45f7b8aed6c88db8c661" PartId="39a5f874ab7a4f3e9a01fdfc9de7fd43"/>
        <Part Type="papunktis" Nr="51-2.6" Abbr="51-2.6 pp." DocPartId="582c3afbcea443fe9cef24dc9990cd1f" PartId="d26ef65e4de942cca21fc4c5773248d3"/>
        <Part Type="papunktis" Nr="51-2.7" Abbr="51-2.7 pp." DocPartId="db6456846b54486faab3f853566fdccb" PartId="ab066df61ce347248749ea5d918cb905">
          <Part Type="papunktis" Nr="51-2.7.1" Abbr="51-2.7.1 pp." DocPartId="d37e415f744043fa8318b556f60ff861" PartId="9260d2a32c9742ddbadbf02ee7f6ae4c"/>
          <Part Type="papunktis" Nr="51-2.7.2" Abbr="51-2.7.2 pp." DocPartId="98cb7fdd319545718dc6f1f1b94f2217" PartId="f3464ded1b0c4ce9a6414657a4ed9634"/>
          <Part Type="papunktis" Nr="51-2.7.3" Abbr="51-2.7.3 pp." DocPartId="79d77610c21b4c57a1115a6303916cda" PartId="f08b16daa6774ae5ad907f8aa87aa478">
            <Part Type="papunktis" Nr="51-2.7.3.1" Abbr="51-2.7.3.1 pp." DocPartId="b1545d82472e411e8a4a288b8cd44f00" PartId="8fe3f1db5ff94898891d3a1745f55840"/>
            <Part Type="papunktis" Nr="51-2.7.3.2" Abbr="51-2.7.3.2 pp." DocPartId="b4558f6973d241d183ee3c2abe746517" PartId="145a7847c0f141fe9f82e38e56ed1b76"/>
            <Part Type="papunktis" Nr="51-2.7.3.3" Abbr="51-2.7.3.3 pp." DocPartId="5afed792551b490fb6be86fdb8c4c74e" PartId="50c7a15f5dd945749322a272c3afdced"/>
          </Part>
        </Part>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6875c84676514d71b5f127f6d6ed3a27"/>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6e57acc123294d76be20cfa8b0a1c262"/>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dd816566b956429a8e2f9663a2ae71dd"/>
      <Part Type="punktas" Nr="69-1" Abbr="69-1 p." DocPartId="6387f2b5517a4e84913387d61d116c24" PartId="2c15a8f0e1db46a4b8f6cf7a984dc235">
        <Part Type="papunktis" Nr="69-1.1" Abbr="69-1.1 pp." DocPartId="5fb1dd8a5cf849d3b457bf4013adfd29" PartId="6e10345619f34ec492c4cb14e8e74b5c"/>
        <Part Type="papunktis" Nr="69-1.2" Abbr="69-1.2 pp." DocPartId="5b478058025c4fb492ebe65db561c36f" PartId="e34f5356b3ae4916965539fa646328e7"/>
      </Part>
      <Part Type="punktas" Nr="70" Abbr="70 p." DocPartId="203c447c95a74e5d9ae05961131e0196" PartId="77d44dbf32e8471194dc1ede79505de3"/>
      <Part Type="punktas" Nr="71" Abbr="71 p." DocPartId="7e1d5751bc104fe3a7b2a6e036e2abc7" PartId="7f97255e066344bca40e27cfb7b16a8f"/>
      <Part Type="punktas" Nr="72" Abbr="72 p." DocPartId="51536d963d3e402e89d4a2b4a9d65baf" PartId="e54dd5529fbc46e89ba87ae02fea549d"/>
      <Part Type="punktas" Nr="73" Abbr="73 p." DocPartId="3f74b797a85c4f059dc215f934da2edd" PartId="004ca736ac7e4ca1b1cefd8f7f0f5380"/>
      <Part Type="punktas" Nr="74" Abbr="74 p." DocPartId="45230c8059e84737b39093106877121f" PartId="f7c09ce3432e4944b0aa74f213e9ddee"/>
      <Part Type="punktas" Nr="75" Abbr="75 p." DocPartId="335ecf2fe2fc4fefbfeb467b078eca4f" PartId="d55960bf1e5f4b9d87fe73edfd8617ff"/>
      <Part Type="punktas" Nr="75-1" Abbr="75-1 p." DocPartId="1720b8f8eaf443f18c7f5b287581abb9" PartId="9dd62033f2d64ab897701c68dc934457"/>
      <Part Type="punktas" Nr="76" Abbr="76 p." DocPartId="d75be8fab2484b14b73e49cae0518cb1" PartId="2a47a14044f14a64844a30662b1b88cc"/>
      <Part Type="punktas" Nr="77" Abbr="77 p." DocPartId="9e7a2308a2604f52a8694fe536d7600b" PartId="7fcbb35c9b1e46de8288679c15c305c8"/>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2-1" Abbr="82-1 p." DocPartId="9b9a99da078840c5a78347b6285203a9" PartId="4558ceb1962d4f82b2349ca94805d930"/>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005a48ecec9c44c488c2bb4121915ff1"/>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Type="papunktis" Nr="109.4" Abbr="109.4 pp." DocPartId="97295c42bdaf4a2a80166f6c56a791e7" PartId="dcc57680ec1041c89803b6a1b231d561"/>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E657D9B1-6C57-442D-8CD7-1316C593CC60}">
  <ds:schemaRefs>
    <ds:schemaRef ds:uri="http://lrs.lt/TAIS/DocParts"/>
  </ds:schemaRefs>
</ds:datastoreItem>
</file>

<file path=docProps/app.xml><?xml version="1.0" encoding="utf-8"?>
<Properties xmlns="http://schemas.openxmlformats.org/officeDocument/2006/extended-properties">
  <Template>Normal.dotm</Template>
  <TotalTime>85</TotalTime>
  <Pages>26</Pages>
  <Words>58604</Words>
  <Characters>33405</Characters>
  <Application>Microsoft Office Word</Application>
  <DocSecurity>0</DocSecurity>
  <Lines>278</Lines>
  <Paragraphs>183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91826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2022-11-04T06:01:00Z</dcterms:modified>
  <revision>39</revision>
</coreProperties>
</file>