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98ba9e9dd344cc292f9c75bd44ddb76"/>
        <w:lock w:val="sdtLocked"/>
        <w:richText/>
      </w:sdtPr>
      <w:sdtContent>
        <w:p>
          <w:pPr>
            <w:jc w:val="both"/>
            <w:rPr>
              <w:rFonts w:ascii="Times New Roman" w:hAnsi="Times New Roman"/>
            </w:rPr>
          </w:pPr>
          <w:r>
            <w:rPr>
              <w:rFonts w:ascii="Times New Roman" w:hAnsi="Times New Roman"/>
              <w:b/>
              <w:i/>
            </w:rPr>
            <w:t>Suvestinė redakcija nuo 2012-10-14 iki 2013-10-30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 duomenis apie apdraustųjų asmenų profesiją pagal Lietuvos profesijų klasifikatorių teritoriniams registro tvarkytojams pradeda teikti 2013 m. lapkričio 1 dieną;  2. duomenis apie visų esamų apdraustųjų asmenų profesiją pagal Lietuvos profesijų klasifikatorių teritoriniams registro tvarkytojams privalo pateikti iki 2014 m. kovo 1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3" o:title=""/>
              </v:shape>
              <w:control r:id="rId24"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93721943c5c4d039497e71c5aa3436c"/>
            <w:lock w:val="sdtLocked"/>
            <w:richText/>
          </w:sdtPr>
          <w:sdtContent>
            <w:p>
              <w:pPr>
                <w:ind w:firstLine="709"/>
                <w:jc w:val="both"/>
                <w:rPr>
                  <w:color w:val="000000"/>
                </w:rPr>
              </w:pPr>
              <w:r>
                <w:t xml:space="preserve">Vadovaudamasi Lietuvos Respublikos valstybinio socialinio draudimo įstatymo (Žin., 1991, Nr. </w:t>
              </w:r>
              <w:hyperlink r:id="rId25" w:tgtFrame="_blank" w:history="1">
                <w:r>
                  <w:rPr>
                    <w:color w:val="0000FF"/>
                    <w:u w:val="single"/>
                  </w:rPr>
                  <w:t>17-447</w:t>
                </w:r>
              </w:hyperlink>
              <w:r>
                <w:t xml:space="preserve">; 2004, Nr. </w:t>
              </w:r>
              <w:hyperlink r:id="rId26" w:tgtFrame="_blank" w:history="1">
                <w:r>
                  <w:rPr>
                    <w:color w:val="0000FF"/>
                    <w:u w:val="single"/>
                  </w:rPr>
                  <w:t>171-6295</w:t>
                </w:r>
              </w:hyperlink>
              <w:r>
                <w:t xml:space="preserve">) 10 straipsniu ir Lietuvos Respublikos valstybės informacinių išteklių valdymo įstatymo (Žin., 2011, Nr. </w:t>
              </w:r>
              <w:hyperlink r:id="rId27" w:tgtFrame="_blank" w:history="1">
                <w:r>
                  <w:rPr>
                    <w:color w:val="0000FF"/>
                    <w:u w:val="single"/>
                  </w:rPr>
                  <w:t>163-7739</w:t>
                </w:r>
              </w:hyperlink>
              <w:r>
                <w:t>) 18 straipsniu, Lietuvos Respublikos 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70d1a3fca237447c93362b58fb7c7d25"/>
                <w:lock w:val="sdtLocked"/>
                <w:richText/>
              </w:sdtPr>
              <w:sdtContent>
                <w:p>
                  <w:pPr>
                    <w:ind w:firstLine="709"/>
                    <w:jc w:val="both"/>
                    <w:rPr>
                      <w:color w:val="000000"/>
                    </w:rPr>
                  </w:pPr>
                  <w:sdt>
                    <w:sdtPr>
                      <w:alias w:val="Numeris"/>
                      <w:tag w:val="nr_70d1a3fca237447c93362b58fb7c7d25"/>
                      <w:lock w:val="sdtLocked"/>
                      <w:richText/>
                    </w:sdtPr>
                    <w:sdtContent>
                      <w:r>
                        <w:t>1</w:t>
                      </w:r>
                    </w:sdtContent>
                  </w:sdt>
                  <w:r>
                    <w:t xml:space="preserve">.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valdytoją ir registro tvarkytojus, jų teises ir pareigas, registro duomenų tvarkymą, sąveiką su kitais registrais, registro duomenų apsaugą, skelbimą ir teikimą, registro reorganizavimą ir likvidavimą. Registro steigėja –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25686e20ed90495d954def486d53314e"/>
                <w:lock w:val="sdtLocked"/>
                <w:richText/>
              </w:sdtPr>
              <w:sdtContent>
                <w:p>
                  <w:pPr>
                    <w:ind w:firstLine="709"/>
                    <w:jc w:val="both"/>
                    <w:rPr>
                      <w:color w:val="000000"/>
                    </w:rPr>
                  </w:pPr>
                  <w:sdt>
                    <w:sdtPr>
                      <w:alias w:val="Numeris"/>
                      <w:tag w:val="nr_25686e20ed90495d954def486d53314e"/>
                      <w:lock w:val="sdtLocked"/>
                      <w:richText/>
                    </w:sdtPr>
                    <w:sdtContent>
                      <w:r>
                        <w:t>4</w:t>
                      </w:r>
                    </w:sdtContent>
                  </w:sdt>
                  <w:r>
                    <w:t xml:space="preserve">. Šiuose Nuostatuose vartojamos sąvokos apibrėžtos Lietuvos Respublikos valstybinio socialinio draudimo įstatyme (Žin., 1991, Nr. </w:t>
                  </w:r>
                  <w:hyperlink r:id="rId28" w:tgtFrame="_blank" w:history="1">
                    <w:r>
                      <w:rPr>
                        <w:color w:val="0000FF"/>
                        <w:u w:val="single"/>
                      </w:rPr>
                      <w:t>17-447</w:t>
                    </w:r>
                  </w:hyperlink>
                  <w:r>
                    <w:t xml:space="preserve">; 2004, Nr. </w:t>
                  </w:r>
                  <w:hyperlink r:id="rId29" w:tgtFrame="_blank" w:history="1">
                    <w:r>
                      <w:rPr>
                        <w:color w:val="0000FF"/>
                        <w:u w:val="single"/>
                      </w:rPr>
                      <w:t>171-6295</w:t>
                    </w:r>
                  </w:hyperlink>
                  <w:r>
                    <w:t xml:space="preserve">) ir kituose valstybinį socialinį draudimą reglamentuojančiuose teisės aktuose, Lietuvos Respublikos Europos Sąjungos institucijų darbuotojų ir Europos Parlamento narių pensinių teisių išsaugojimo ir perkėlimo įstatyme (Žin., 2009, Nr. </w:t>
                  </w:r>
                  <w:hyperlink r:id="rId30" w:tgtFrame="_blank" w:history="1">
                    <w:r>
                      <w:rPr>
                        <w:color w:val="0000FF"/>
                        <w:u w:val="single"/>
                      </w:rPr>
                      <w:t>141-6196</w:t>
                    </w:r>
                  </w:hyperlink>
                  <w:r>
                    <w:t xml:space="preserve">), Lietuvos Respublikos valstybės informacinių išteklių valdymo įstatyme (Žin., 2011, Nr. </w:t>
                  </w:r>
                  <w:hyperlink r:id="rId31" w:tgtFrame="_blank" w:history="1">
                    <w:r>
                      <w:rPr>
                        <w:color w:val="0000FF"/>
                        <w:u w:val="single"/>
                      </w:rPr>
                      <w:t>163-7739</w:t>
                    </w:r>
                  </w:hyperlink>
                  <w:r>
                    <w:t xml:space="preserve">), Lietuvos Respublikos asmens duomenų teisinės apsaugos įstatyme (Žin., 1996, Nr. </w:t>
                  </w:r>
                  <w:hyperlink r:id="rId32" w:tgtFrame="_blank" w:history="1">
                    <w:r>
                      <w:rPr>
                        <w:color w:val="0000FF"/>
                        <w:u w:val="single"/>
                      </w:rPr>
                      <w:t>63-1479</w:t>
                    </w:r>
                  </w:hyperlink>
                  <w:r>
                    <w:t>; 2008, Nr. </w:t>
                  </w:r>
                  <w:hyperlink r:id="rId33" w:tgtFrame="_blank" w:history="1">
                    <w:r>
                      <w:rPr>
                        <w:color w:val="0000FF"/>
                        <w:u w:val="single"/>
                      </w:rPr>
                      <w:t>22-804</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41b31f9ea18143ce8a51a7454164cf97"/>
                <w:lock w:val="sdtLocked"/>
                <w:richText/>
              </w:sdtPr>
              <w:sdtContent>
                <w:p>
                  <w:pPr>
                    <w:ind w:firstLine="709"/>
                    <w:jc w:val="both"/>
                    <w:rPr>
                      <w:color w:val="000000"/>
                    </w:rPr>
                  </w:pPr>
                  <w:sdt>
                    <w:sdtPr>
                      <w:alias w:val="Numeris"/>
                      <w:tag w:val="nr_41b31f9ea18143ce8a51a7454164cf97"/>
                      <w:lock w:val="sdtLocked"/>
                      <w:richText/>
                    </w:sdtPr>
                    <w:sdtContent>
                      <w:r>
                        <w:t>8</w:t>
                      </w:r>
                    </w:sdtContent>
                  </w:sdt>
                  <w:r>
                    <w:t xml:space="preserve">. Registras tvarkomas vadovaujantis Lietuvos Respublikos valstybinio socialinio draudimo įstatymu, Lietuvos Respublikos valstybės informacinių išteklių valdymo įstatymu, Lietuvos Respublikos asmens duomenų teisinės apsaugos įstatymu, Lietuvos Respublikos mokesčių administravimo įstatymu (Žin., 2004, Nr. </w:t>
                  </w:r>
                  <w:hyperlink r:id="rId34" w:tgtFrame="_blank" w:history="1">
                    <w:r>
                      <w:rPr>
                        <w:color w:val="0000FF"/>
                        <w:u w:val="single"/>
                      </w:rPr>
                      <w:t>63-2243</w:t>
                    </w:r>
                  </w:hyperlink>
                  <w:r>
                    <w:t xml:space="preserve">), šiais Nuostatais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cb2087aeb7914ddd80841ea2c3a4b3c9"/>
                <w:lock w:val="sdtLocked"/>
                <w:richText/>
              </w:sdtPr>
              <w:sdtContent>
                <w:p>
                  <w:pPr>
                    <w:ind w:firstLine="709"/>
                    <w:jc w:val="both"/>
                    <w:rPr>
                      <w:color w:val="000000"/>
                    </w:rPr>
                  </w:pPr>
                  <w:sdt>
                    <w:sdtPr>
                      <w:alias w:val="Numeris"/>
                      <w:tag w:val="nr_cb2087aeb7914ddd80841ea2c3a4b3c9"/>
                      <w:lock w:val="sdtLocked"/>
                      <w:richText/>
                    </w:sdtPr>
                    <w:sdtContent>
                      <w:r>
                        <w:t>9</w:t>
                      </w:r>
                    </w:sdtContent>
                  </w:sdt>
                  <w:r>
                    <w:t>. Fondo valdyba yra registro valdytoja (toliau vadinama</w:t>
                  </w:r>
                  <w:r>
                    <w:rPr>
                      <w:b/>
                    </w:rPr>
                    <w:t xml:space="preserve"> </w:t>
                  </w:r>
                  <w:r>
                    <w:t>–</w:t>
                  </w:r>
                  <w:r>
                    <w:rPr>
                      <w:b/>
                    </w:rPr>
                    <w:t xml:space="preserve"> </w:t>
                  </w:r>
                  <w:r>
                    <w:t xml:space="preserve">vadovaujančioji registro tvarkymo įstaiga). Registro tvarkytojai yra: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cd87c36053c743c48e4a8f1565518bcf"/>
                        <w:lock w:val="sdtLocked"/>
                        <w:richText/>
                      </w:sdtPr>
                      <w:sdtContent>
                        <w:p>
                          <w:pPr>
                            <w:ind w:firstLine="709"/>
                            <w:jc w:val="both"/>
                            <w:rPr>
                              <w:color w:val="000000"/>
                            </w:rPr>
                          </w:pPr>
                          <w:sdt>
                            <w:sdtPr>
                              <w:alias w:val="Numeris"/>
                              <w:tag w:val="nr_cd87c36053c743c48e4a8f1565518bcf"/>
                              <w:lock w:val="sdtLocked"/>
                              <w:richText/>
                            </w:sdtPr>
                            <w:sdtContent>
                              <w:r>
                                <w:t>20.1.6</w:t>
                              </w:r>
                            </w:sdtContent>
                          </w:sdt>
                          <w:r>
                            <w:t xml:space="preserve">. tėvystės atostogų, atostogų vaikui prižiūrėti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6 pp."/>
                    <w:tag w:val="part_60b5e3d9a4c64af8b908af756dd4cbea"/>
                    <w:lock w:val="sdtLocked"/>
                    <w:richText/>
                  </w:sdtPr>
                  <w:sdtContent>
                    <w:p>
                      <w:pPr>
                        <w:ind w:firstLine="709"/>
                        <w:jc w:val="both"/>
                        <w:rPr>
                          <w:color w:val="000000"/>
                        </w:rPr>
                      </w:pPr>
                      <w:sdt>
                        <w:sdtPr>
                          <w:alias w:val="Numeris"/>
                          <w:tag w:val="nr_60b5e3d9a4c64af8b908af756dd4cbea"/>
                          <w:lock w:val="sdtLocked"/>
                          <w:richText/>
                        </w:sdtPr>
                        <w:sdtContent>
                          <w:r>
                            <w:t>20.6</w:t>
                          </w:r>
                        </w:sdtContent>
                      </w:sdt>
                      <w:r>
                        <w:t xml:space="preserve">. apdraustojo asmens profesija pagal Lietuvos profesijų klasifikatorių.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24d9a1ffc50e41c0b236dcfa1d8150b0"/>
                        <w:lock w:val="sdtLocked"/>
                        <w:richText/>
                      </w:sdtPr>
                      <w:sdtContent>
                        <w:p>
                          <w:pPr>
                            <w:ind w:firstLine="709"/>
                            <w:jc w:val="both"/>
                            <w:rPr>
                              <w:color w:val="000000"/>
                            </w:rPr>
                          </w:pPr>
                          <w:sdt>
                            <w:sdtPr>
                              <w:alias w:val="Numeris"/>
                              <w:tag w:val="nr_24d9a1ffc50e41c0b236dcfa1d8150b0"/>
                              <w:lock w:val="sdtLocked"/>
                              <w:richText/>
                            </w:sdtPr>
                            <w:sdtContent>
                              <w:r>
                                <w:t>21.4.6</w:t>
                              </w:r>
                            </w:sdtContent>
                          </w:sdt>
                          <w:r>
                            <w:t xml:space="preserve">. nėštumo ir gimdymo, tėvystės ar vaiko priežiūros atostogų laikotarpiai;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5"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6" w:tgtFrame="_blank" w:history="1">
                    <w:r>
                      <w:rPr>
                        <w:color w:val="0000FF"/>
                        <w:u w:val="single"/>
                      </w:rPr>
                      <w:t>5-78</w:t>
                    </w:r>
                  </w:hyperlink>
                  <w:r>
                    <w:rPr>
                      <w:color w:val="000000"/>
                    </w:rPr>
                    <w:t xml:space="preserve">; 1999, Nr. </w:t>
                  </w:r>
                  <w:hyperlink r:id="rId37"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
                      <w:sdtPr>
                        <w:alias w:val="24.1.9 pp."/>
                        <w:tag w:val="part_751e3ddecacf43668a3ecad3fbc065f1"/>
                        <w:lock w:val="sdtLocked"/>
                        <w:richText/>
                      </w:sdtPr>
                      <w:sdtContent>
                        <w:p>
                          <w:pPr>
                            <w:ind w:firstLine="709"/>
                            <w:jc w:val="both"/>
                            <w:rPr>
                              <w:color w:val="000000"/>
                            </w:rPr>
                          </w:pPr>
                          <w:sdt>
                            <w:sdtPr>
                              <w:alias w:val="Numeris"/>
                              <w:tag w:val="nr_751e3ddecacf43668a3ecad3fbc065f1"/>
                              <w:lock w:val="sdtLocked"/>
                              <w:richText/>
                            </w:sdtPr>
                            <w:sdtContent>
                              <w:r>
                                <w:t>24.1.9</w:t>
                              </w:r>
                            </w:sdtContent>
                          </w:sdt>
                          <w:r>
                            <w:t xml:space="preserve">. Lietuvos profesijų klasifikatorius;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29be37627aaf40a09b0c2a1afaa0b15d"/>
                    <w:lock w:val="sdtLocked"/>
                    <w:richText/>
                  </w:sdtPr>
                  <w:sdtContent>
                    <w:p>
                      <w:pPr>
                        <w:ind w:firstLine="709"/>
                        <w:jc w:val="both"/>
                        <w:rPr>
                          <w:color w:val="000000"/>
                        </w:rPr>
                      </w:pPr>
                      <w:sdt>
                        <w:sdtPr>
                          <w:alias w:val="Numeris"/>
                          <w:tag w:val="nr_29be37627aaf40a09b0c2a1afaa0b15d"/>
                          <w:lock w:val="sdtLocked"/>
                          <w:richText/>
                        </w:sdtPr>
                        <w:sdtContent>
                          <w:r>
                            <w:t>25.1</w:t>
                          </w:r>
                        </w:sdtContent>
                      </w:sdt>
                      <w:r>
                        <w:t xml:space="preserve">. Draudėjas pateikia teritorinei registro tvarkymo įstaigai duomenis apie apdraustojo valstybinio socialinio draudimo pradžią, nurodydamas apdraustojo vardą, pavardę, asmens kodą, apdraustojo asmens profesiją pagal Lietuvos profesijų klasifikatorių, asmens socialinio draudimo numerį (kai asmeniui jau suteiktas socialinio draudimo numeris pagal šių Nuostatų 30 punktą), ir valstybinio socialinio draudimo pradžios datą (šių Nuostatų 19.1–19.4, 20.1.1, 20.2.24 ir 20.6 punktai). Pranešimas apie apdraustojo valstybinio socialinio draudimo pradžią pateikiamas apdraustojo valstybinio socialinio draudimo pradžios dieną, išskyrus šių Nuostatų 25.3, 25.7, 25.8 ir 25.9 punktuose numatytus atvejus ir atvejį, kai vadovaujantis Lietuvos Respublikos </w:t>
                      </w:r>
                      <w:r>
                        <w:rPr>
                          <w:iCs/>
                        </w:rPr>
                        <w:t xml:space="preserve">darbo </w:t>
                      </w:r>
                      <w:r>
                        <w:t xml:space="preserve"> kodeksu</w:t>
                      </w:r>
                      <w:r>
                        <w:rPr>
                          <w:b/>
                        </w:rPr>
                        <w:t xml:space="preserve"> </w:t>
                      </w:r>
                      <w:r>
                        <w:t xml:space="preserve">(Žin., 2002, Nr. </w:t>
                      </w:r>
                      <w:hyperlink r:id="rId38" w:tgtFrame="_blank" w:history="1">
                        <w:r>
                          <w:rPr>
                            <w:iCs/>
                            <w:color w:val="0000FF"/>
                            <w:u w:val="single"/>
                          </w:rPr>
                          <w:t>64-2569</w:t>
                        </w:r>
                      </w:hyperlink>
                      <w:r>
                        <w:t xml:space="preserve">) su darbuotoju sudaroma darbo sutartis. Kai su darbuotoju sudaroma darbo sutartis, pranešimas apie apdraustojo valstybinio socialinio draudimo pradžią turi būti pateikiamas ne vėliau kaip prieš vieną darbo dieną iki numatytos darbo pradžios.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eabe251357354ca7b4333d3a125ba5e2"/>
                    <w:lock w:val="sdtLocked"/>
                    <w:richText/>
                  </w:sdtPr>
                  <w:sdtContent>
                    <w:p>
                      <w:pPr>
                        <w:ind w:firstLine="709"/>
                        <w:jc w:val="both"/>
                        <w:rPr>
                          <w:color w:val="000000"/>
                        </w:rPr>
                      </w:pPr>
                      <w:sdt>
                        <w:sdtPr>
                          <w:alias w:val="Numeris"/>
                          <w:tag w:val="nr_eabe251357354ca7b4333d3a125ba5e2"/>
                          <w:lock w:val="sdtLocked"/>
                          <w:richText/>
                        </w:sdtPr>
                        <w:sdtContent>
                          <w:r>
                            <w:t>25.4</w:t>
                          </w:r>
                        </w:sdtContent>
                      </w:sdt>
                      <w:r>
                        <w:t xml:space="preserve">. Draudėjas pateikia teritorinei registro tvarkymo įstaigai duomenis apie apdraustojo nedraudiminius laikotarpius, duomenis apie suteiktas (nutrauktas) tėvystės atostogas, duomenis apie motinai (įmotei), tėvui (įtėviui) arba vaiko globėjui suteiktas (nutrauktas) atostogas vaikui prižiūrėti (šių Nuostatų 20.1.3, 20.1.6 ir 20.2.24 punktai). Šie duomenys teikiami per 3 darbo dienas nuo nedraudiminio laikotarpio atsiradimo (pabaigos), tėvystės atostogų suteikimo (nutraukimo) ar atostogų vaikui prižiūrėti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dd9f6914b91b4c34a573dfa7ae43f2a8"/>
                    <w:lock w:val="sdtLocked"/>
                    <w:richText/>
                  </w:sdtPr>
                  <w:sdtContent>
                    <w:p>
                      <w:pPr>
                        <w:ind w:firstLine="709"/>
                        <w:jc w:val="both"/>
                      </w:pPr>
                      <w:sdt>
                        <w:sdtPr>
                          <w:alias w:val="Numeris"/>
                          <w:tag w:val="nr_dd9f6914b91b4c34a573dfa7ae43f2a8"/>
                          <w:lock w:val="sdtLocked"/>
                          <w:richText/>
                        </w:sdtPr>
                        <w:sdtContent>
                          <w:r>
                            <w:t>25.11</w:t>
                          </w:r>
                        </w:sdtContent>
                      </w:sdt>
                      <w:r>
                        <w:t>. Savarankiškai dirbantys asmenys (išskyrus verslo liudijimą turinčius asmenis) 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Savarankiškai dirbantys asmenys (išskyrus verslo liudijimą turinčius asmenis), teikę pranešimus kiekvieną mėnesį, neprivalo teikti duomenų šio punkto antrojoje pastraipoje numatytu atveju, išskyrus atvejį, kai pateikti duomenys nesutampa su Valstybinei mokesčių inspekcijai pateiktais duomenimis.</w:t>
                      </w:r>
                    </w:p>
                    <w:p>
                      <w:pPr>
                        <w:ind w:firstLine="709"/>
                        <w:jc w:val="both"/>
                      </w:pPr>
                      <w:r>
                        <w:t xml:space="preserve">Savarankiškai dirbantys asmenys (išskyrus verslo liudijimus turinčius asmenis), kuriems socialinio draudimo įmokų mokėjimo prievolė nustatoma pagal praėjusių metų pajamų metinę sumą, remdamiesi Valstybinės mokesčių inspekcijos duomenimis, privalo pateikti teritorinei registro tvarkymo įstaigai duomenis apie kalendorinių metų mėnesiais apskaičiuotas (pagal faktiškai gautas pajamas) draudžiamąsias pajamas, nuo kurių turi būti apskaičiuotos ir sumokėtos valstybinio socialinio draudimo įmokos, ir valstybinio socialinio draudimo įmokų sumas (šių Nuostatų 20.1.4 ir 20.2.24 punktai). Duomenys teikiami pasibaigus kalendoriniams metams, per 10 kalendorinių dienų nuo metinės pajamų deklaracijos pateikimo Valstybinei mokesčių inspekcijai dienos. </w:t>
                      </w:r>
                    </w:p>
                    <w:p>
                      <w:pPr>
                        <w:ind w:firstLine="709"/>
                        <w:jc w:val="both"/>
                        <w:rPr>
                          <w:bCs/>
                          <w:color w:val="000000"/>
                        </w:rPr>
                      </w:pPr>
                      <w:r>
                        <w:t xml:space="preserve">Savarankiškai dirbančių asmenų (išskyrus verslo liudijimą turinčius asmenis) duomenys apie kalendoriniais metais apskaičiuotas (pagal faktiškai gautas pajamas) draudžiamąsias pajamas, nuo kurių turi būti sumokėtos valstybinio socialinio draudimo įmokos, ir valstybinio socialinio draudimo įmokų sumos į registrą įrašomi tik jiems sumokėjus apskaičiuotas valstybinio socialinio draudimo įmokas.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25-1 p."/>
                <w:tag w:val="part_67b51c00b6324fff899caffe2a2aaef5"/>
                <w:lock w:val="sdtLocked"/>
                <w:richText/>
              </w:sdtPr>
              <w:sdtContent>
                <w:p>
                  <w:pPr>
                    <w:ind w:firstLine="709"/>
                    <w:jc w:val="both"/>
                  </w:pPr>
                  <w:sdt>
                    <w:sdtPr>
                      <w:alias w:val="Numeris"/>
                      <w:tag w:val="nr_67b51c00b6324fff899caffe2a2aaef5"/>
                      <w:lock w:val="sdtLocked"/>
                      <w:richText/>
                    </w:sdtPr>
                    <w:sdtContent>
                      <w:r>
                        <w:t>25</w:t>
                      </w:r>
                      <w:r>
                        <w:rPr>
                          <w:vertAlign w:val="superscript"/>
                        </w:rPr>
                        <w:t>1</w:t>
                      </w:r>
                    </w:sdtContent>
                  </w:sdt>
                  <w:r>
                    <w:t xml:space="preserve">. Draudėjai, turintys 5 (penki)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52"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9"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40"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1" w:tgtFrame="_blank" w:history="1">
                            <w:r>
                              <w:rPr>
                                <w:bCs/>
                                <w:color w:val="0000FF"/>
                                <w:u w:val="single"/>
                              </w:rPr>
                              <w:t>21-493</w:t>
                            </w:r>
                          </w:hyperlink>
                          <w:r>
                            <w:rPr>
                              <w:bCs/>
                              <w:color w:val="000000"/>
                            </w:rPr>
                            <w:t xml:space="preserve">; 2005, Nr. </w:t>
                          </w:r>
                          <w:hyperlink r:id="rId42"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3" w:tgtFrame="_blank" w:history="1">
                            <w:r>
                              <w:rPr>
                                <w:bCs/>
                                <w:color w:val="0000FF"/>
                                <w:u w:val="single"/>
                              </w:rPr>
                              <w:t>91-1781</w:t>
                            </w:r>
                          </w:hyperlink>
                          <w:r>
                            <w:rPr>
                              <w:bCs/>
                              <w:color w:val="000000"/>
                            </w:rPr>
                            <w:t xml:space="preserve">; 2005, Nr. </w:t>
                          </w:r>
                          <w:hyperlink r:id="rId44"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5" w:tgtFrame="_blank" w:history="1">
                            <w:r>
                              <w:rPr>
                                <w:bCs/>
                                <w:color w:val="0000FF"/>
                                <w:u w:val="single"/>
                              </w:rPr>
                              <w:t>17-398</w:t>
                            </w:r>
                          </w:hyperlink>
                          <w:r>
                            <w:rPr>
                              <w:bCs/>
                              <w:color w:val="000000"/>
                            </w:rPr>
                            <w:t xml:space="preserve">; 2005, Nr. </w:t>
                          </w:r>
                          <w:hyperlink r:id="rId46"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e8f675c1cac24be69f1a327010f0ad40"/>
                <w:lock w:val="sdtLocked"/>
                <w:richText/>
              </w:sdtPr>
              <w:sdtContent>
                <w:p>
                  <w:pPr>
                    <w:ind w:firstLine="709"/>
                    <w:jc w:val="both"/>
                    <w:rPr>
                      <w:color w:val="000000"/>
                    </w:rPr>
                  </w:pPr>
                  <w:sdt>
                    <w:sdtPr>
                      <w:alias w:val="Numeris"/>
                      <w:tag w:val="nr_e8f675c1cac24be69f1a327010f0ad40"/>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7" w:tgtFrame="_blank" w:history="1">
                    <w:r>
                      <w:rPr>
                        <w:color w:val="0000FF"/>
                        <w:u w:val="single"/>
                      </w:rPr>
                      <w:t>171-6295</w:t>
                    </w:r>
                  </w:hyperlink>
                  <w:r>
                    <w:t>)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išskyrus atvejus, kai duomenys tikslinami įmonės administratoriaus prašymu, kai įmonei yra iškelta bankroto byla.</w:t>
                  </w:r>
                  <w:r>
                    <w:rPr>
                      <w:b/>
                    </w:rPr>
                    <w:t xml:space="preserve"> </w:t>
                  </w:r>
                  <w:r>
                    <w:t>Avansu sumokėtos socialinio draudimo įmokos negrąžinamos ir netikslinamos. Sprendimą dėl duomenų tikslinimo priima teritorinės registro tvarkymo įstaigos direktorius (jo pavaduotojas) arba direktoriaus įgaliotas jo vadovaujamos įstaigos valstybės tarnautojas ar darbuotojas. Šiame punkte nurodytas terminas netaikomas perkeliant asmens pensines teises iš Europos Sąjungos institucijų pensijų</w:t>
                  </w:r>
                  <w:r>
                    <w:rPr>
                      <w:b/>
                    </w:rPr>
                    <w:t xml:space="preserve"> </w:t>
                  </w:r>
                  <w:r>
                    <w:t xml:space="preserve">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c28040c4291d4f089f0be9115b38166f"/>
                <w:lock w:val="sdtLocked"/>
                <w:richText/>
              </w:sdtPr>
              <w:sdtContent>
                <w:p>
                  <w:pPr>
                    <w:ind w:firstLine="709"/>
                    <w:jc w:val="both"/>
                  </w:pPr>
                  <w:sdt>
                    <w:sdtPr>
                      <w:alias w:val="Numeris"/>
                      <w:tag w:val="nr_c28040c4291d4f089f0be9115b38166f"/>
                      <w:lock w:val="sdtLocked"/>
                      <w:richText/>
                    </w:sdtPr>
                    <w:sdtContent>
                      <w:r>
                        <w:t>51</w:t>
                      </w:r>
                      <w:r>
                        <w:rPr>
                          <w:vertAlign w:val="superscript"/>
                        </w:rPr>
                        <w:t>1</w:t>
                      </w:r>
                    </w:sdtContent>
                  </w:sdt>
                  <w:r>
                    <w:t xml:space="preserve">. Šiame registre tvarkomus duomenis, kurie pagal Lietuvos Respublikos valstybinio socialinio draudimo įstatymo 12 straipsnio 3 dalį yra vieši (toliau – vieši duomenys), įstaigos teikia išduodamos rašytines pažymas pagal duomenų gavėjų prašymus, automatiniu būdu pagal duomenų teikimo sutartis, skelbiant Fondo valdybos interneto svetainėje (išskyrus draudėjų – fizinių asmenų duomenis) ir Fondo valdybos interneto </w:t>
                  </w:r>
                  <w:r>
                    <w:rPr>
                      <w:spacing w:val="-2"/>
                    </w:rPr>
                    <w:t>portaluose.</w:t>
                  </w:r>
                  <w:r>
                    <w:rPr>
                      <w:b/>
                      <w:spacing w:val="-2"/>
                    </w:rPr>
                    <w:t xml:space="preserve"> </w:t>
                  </w:r>
                  <w:r>
                    <w:rPr>
                      <w:spacing w:val="-2"/>
                    </w:rPr>
                    <w:t>Vieši duomenys pagal sutartį teikiami asmenims, kurių veiklą reglamentuojančiuose</w:t>
                  </w:r>
                  <w:r>
                    <w:t xml:space="preserv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c31510d40066469b90b2e41b9b631967"/>
                    <w:lock w:val="sdtLocked"/>
                    <w:richText/>
                  </w:sdtPr>
                  <w:sdtContent>
                    <w:p>
                      <w:pPr>
                        <w:ind w:firstLine="709"/>
                        <w:jc w:val="both"/>
                        <w:rPr>
                          <w:color w:val="000000"/>
                        </w:rPr>
                      </w:pPr>
                      <w:sdt>
                        <w:sdtPr>
                          <w:alias w:val="Numeris"/>
                          <w:tag w:val="nr_c31510d40066469b90b2e41b9b631967"/>
                          <w:lock w:val="sdtLocked"/>
                          <w:richText/>
                        </w:sdtPr>
                        <w:sdtContent>
                          <w:r>
                            <w:t>57.5</w:t>
                          </w:r>
                        </w:sdtContent>
                      </w:sdt>
                      <w:r>
                        <w:t xml:space="preserve">. visiems asmenims – vieši duomenys Fondo valdybos interneto portaluose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8"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382d459f2a4646e5a6a7a94a03cf89e3"/>
                <w:lock w:val="sdtLocked"/>
                <w:richText/>
              </w:sdtPr>
              <w:sdtContent>
                <w:p>
                  <w:pPr>
                    <w:ind w:firstLine="709"/>
                    <w:jc w:val="both"/>
                    <w:rPr>
                      <w:color w:val="000000"/>
                    </w:rPr>
                  </w:pPr>
                  <w:sdt>
                    <w:sdtPr>
                      <w:alias w:val="Numeris"/>
                      <w:tag w:val="nr_382d459f2a4646e5a6a7a94a03cf89e3"/>
                      <w:lock w:val="sdtLocked"/>
                      <w:richText/>
                    </w:sdtPr>
                    <w:sdtContent>
                      <w:r>
                        <w:t>61</w:t>
                      </w:r>
                    </w:sdtContent>
                  </w:sdt>
                  <w:r>
                    <w:t xml:space="preserve">. Registro duomenys Europos Sąjungos valstybių narių ir (ar) Europos ekonominės erdvės valstybių fiziniams, juridiniams asmenims, juridinio asmens statuso neturintiems subjektams, jų filialams ir atstovybėms teikiami ta pačia tvarka kaip ir Lietuvos Respublikos juridiniams ir fiziniams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62 p."/>
                <w:tag w:val="part_f2c6d44472f14fc8a78b36db8c1b54fb"/>
                <w:lock w:val="sdtLocked"/>
                <w:richText/>
              </w:sdtPr>
              <w:sdtContent>
                <w:p>
                  <w:pPr>
                    <w:ind w:firstLine="709"/>
                    <w:jc w:val="both"/>
                    <w:rPr>
                      <w:color w:val="000000"/>
                    </w:rPr>
                  </w:pPr>
                  <w:sdt>
                    <w:sdtPr>
                      <w:alias w:val="Numeris"/>
                      <w:tag w:val="nr_f2c6d44472f14fc8a78b36db8c1b54fb"/>
                      <w:lock w:val="sdtLocked"/>
                      <w:richText/>
                    </w:sdtPr>
                    <w:sdtContent>
                      <w:r>
                        <w:t>62</w:t>
                      </w:r>
                    </w:sdtContent>
                  </w:sdt>
                  <w:r>
                    <w:t>. Registro duomenys trečiųjų šalių</w:t>
                  </w:r>
                  <w:r>
                    <w:rPr>
                      <w:b/>
                    </w:rPr>
                    <w:t xml:space="preserve"> </w:t>
                  </w:r>
                  <w:r>
                    <w:t xml:space="preserve">fiziniams, juridiniams asmenims, juridinio asmens statuso neturintiems subjektams, jų filialams ar atstovybėms teikiami ta pačia tvarka kaip ir Lietuvos Respublikos juridiniams ar fiziniams asmenims, jeigu tai neprieštarauja Lietuvos Respublikos įstatymams, tarptautinėms sutartims ir kitiems teisės aktams.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9"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50" w:tgtFrame="_blank" w:history="1">
                    <w:r>
                      <w:rPr>
                        <w:color w:val="0000FF"/>
                        <w:u w:val="single"/>
                      </w:rPr>
                      <w:t>107-2389</w:t>
                    </w:r>
                  </w:hyperlink>
                  <w:r>
                    <w:rPr>
                      <w:color w:val="000000"/>
                    </w:rPr>
                    <w:t xml:space="preserve">; 2004, Nr. </w:t>
                  </w:r>
                  <w:hyperlink r:id="rId51"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422191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hyperlink" TargetMode="External" Target="https://www.e-tar.lt/portal/lt/legalAct/TAR.0F9036415DBD"/>
  <Relationship Id="rId11" Type="http://schemas.openxmlformats.org/officeDocument/2006/relationships/hyperlink" TargetMode="External" Target="https://www.e-tar.lt/portal/lt/legalAct/TAR.31185A622C9F"/>
  <Relationship Id="rId12" Type="http://schemas.openxmlformats.org/officeDocument/2006/relationships/hyperlink" TargetMode="External" Target="https://www.e-tar.lt/portal/lt/legalAct/TAR.3EB34933E485"/>
  <Relationship Id="rId13" Type="http://schemas.openxmlformats.org/officeDocument/2006/relationships/hyperlink" TargetMode="External" Target="https://www.e-tar.lt/portal/lt/legalAct/TAR.5368B592234C"/>
  <Relationship Id="rId14" Type="http://schemas.openxmlformats.org/officeDocument/2006/relationships/hyperlink" TargetMode="External" Target="https://www.e-tar.lt/portal/lt/legalAct/TAR.65532A74E296"/>
  <Relationship Id="rId15" Type="http://schemas.openxmlformats.org/officeDocument/2006/relationships/hyperlink" TargetMode="External" Target="https://www.e-tar.lt/portal/lt/legalAct/TAR.6A56D29DBEE8"/>
  <Relationship Id="rId16" Type="http://schemas.openxmlformats.org/officeDocument/2006/relationships/hyperlink" TargetMode="External" Target="https://www.e-tar.lt/portal/lt/legalAct/TAR.AB8D4779ABE1"/>
  <Relationship Id="rId17" Type="http://schemas.openxmlformats.org/officeDocument/2006/relationships/hyperlink" TargetMode="External" Target="https://www.e-tar.lt/portal/lt/legalAct/TAR.C90729CAD468"/>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47.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16.wmf"/>
  <Relationship Id="rId24" Type="http://schemas.openxmlformats.org/officeDocument/2006/relationships/control" Target="activeX/activeX16.xml"/>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85C510BA700A"/>
  <Relationship Id="rId28" Type="http://schemas.openxmlformats.org/officeDocument/2006/relationships/hyperlink" TargetMode="External" Target="https://www.e-tar.lt/portal/lt/legalAct/TAR.0F9036415DBD"/>
  <Relationship Id="rId29" Type="http://schemas.openxmlformats.org/officeDocument/2006/relationships/hyperlink" TargetMode="External" Target="https://www.e-tar.lt/portal/lt/legalAct/TAR.AB8D4779ABE1"/>
  <Relationship Id="rId3" Type="http://schemas.openxmlformats.org/officeDocument/2006/relationships/footer" Target="footer46.xml"/>
  <Relationship Id="rId30" Type="http://schemas.openxmlformats.org/officeDocument/2006/relationships/hyperlink" TargetMode="External" Target="https://www.e-tar.lt/portal/lt/legalAct/TAR.6A56D29DBEE8"/>
  <Relationship Id="rId31" Type="http://schemas.openxmlformats.org/officeDocument/2006/relationships/hyperlink" TargetMode="External" Target="https://www.e-tar.lt/portal/lt/legalAct/TAR.85C510BA700A"/>
  <Relationship Id="rId32" Type="http://schemas.openxmlformats.org/officeDocument/2006/relationships/hyperlink" TargetMode="External" Target="https://www.e-tar.lt/portal/lt/legalAct/TAR.5368B592234C"/>
  <Relationship Id="rId33" Type="http://schemas.openxmlformats.org/officeDocument/2006/relationships/hyperlink" TargetMode="External" Target="https://www.e-tar.lt/portal/lt/legalAct/TAR.C90729CAD468"/>
  <Relationship Id="rId34" Type="http://schemas.openxmlformats.org/officeDocument/2006/relationships/hyperlink" TargetMode="External" Target="https://www.e-tar.lt/portal/lt/legalAct/TAR.3EB34933E485"/>
  <Relationship Id="rId35" Type="http://schemas.openxmlformats.org/officeDocument/2006/relationships/hyperlink" TargetMode="External" Target="https://www.e-tar.lt/portal/lt/legalAct/TAR.AF1B122D7145"/>
  <Relationship Id="rId36" Type="http://schemas.openxmlformats.org/officeDocument/2006/relationships/hyperlink" TargetMode="External" Target="https://www.e-tar.lt/portal/lt/legalAct/TAR.DCBDC82E26CD"/>
  <Relationship Id="rId37" Type="http://schemas.openxmlformats.org/officeDocument/2006/relationships/hyperlink" TargetMode="External" Target="https://www.e-tar.lt/portal/lt/legalAct/TAR.A941BFE880F7"/>
  <Relationship Id="rId38" Type="http://schemas.openxmlformats.org/officeDocument/2006/relationships/hyperlink" TargetMode="External" Target="https://www.e-tar.lt/portal/lt/legalAct/TAR.31185A622C9F"/>
  <Relationship Id="rId39" Type="http://schemas.openxmlformats.org/officeDocument/2006/relationships/hyperlink" TargetMode="External" Target="https://www.e-tar.lt/portal/lt/legalAct/TAR.4707C1616570"/>
  <Relationship Id="rId4" Type="http://schemas.openxmlformats.org/officeDocument/2006/relationships/footer" Target="footer47.xml"/>
  <Relationship Id="rId40" Type="http://schemas.openxmlformats.org/officeDocument/2006/relationships/hyperlink" TargetMode="External" Target="https://www.e-tar.lt/portal/lt/legalAct/TAR.818206FCA97A"/>
  <Relationship Id="rId41" Type="http://schemas.openxmlformats.org/officeDocument/2006/relationships/hyperlink" TargetMode="External" Target="https://www.e-tar.lt/portal/lt/legalAct/TAR.918C2468A8B1"/>
  <Relationship Id="rId42" Type="http://schemas.openxmlformats.org/officeDocument/2006/relationships/hyperlink" TargetMode="External" Target="https://www.e-tar.lt/portal/lt/legalAct/TAR.FCAE5B35B9C1"/>
  <Relationship Id="rId43" Type="http://schemas.openxmlformats.org/officeDocument/2006/relationships/hyperlink" TargetMode="External" Target="https://www.e-tar.lt/portal/lt/legalAct/TAR.260B8E89C210"/>
  <Relationship Id="rId44" Type="http://schemas.openxmlformats.org/officeDocument/2006/relationships/hyperlink" TargetMode="External" Target="https://www.e-tar.lt/portal/lt/legalAct/TAR.852A0C3624A4"/>
  <Relationship Id="rId45" Type="http://schemas.openxmlformats.org/officeDocument/2006/relationships/hyperlink" TargetMode="External" Target="https://www.e-tar.lt/portal/lt/legalAct/TAR.4481B1F47C94"/>
  <Relationship Id="rId46" Type="http://schemas.openxmlformats.org/officeDocument/2006/relationships/hyperlink" TargetMode="External" Target="https://www.e-tar.lt/portal/lt/legalAct/TAR.212FD4F231C2"/>
  <Relationship Id="rId47" Type="http://schemas.openxmlformats.org/officeDocument/2006/relationships/hyperlink" TargetMode="External" Target="https://www.e-tar.lt/portal/lt/legalAct/TAR.AB8D4779ABE1"/>
  <Relationship Id="rId48" Type="http://schemas.openxmlformats.org/officeDocument/2006/relationships/hyperlink" TargetMode="External" Target="https://www.e-tar.lt/portal/lt/legalAct/TAR.8888B0E576BC"/>
  <Relationship Id="rId49" Type="http://schemas.openxmlformats.org/officeDocument/2006/relationships/hyperlink" TargetMode="External" Target="https://www.e-tar.lt/portal/lt/legalAct/TAR.69A782236F58"/>
  <Relationship Id="rId5" Type="http://schemas.openxmlformats.org/officeDocument/2006/relationships/header" Target="header48.xml"/>
  <Relationship Id="rId50" Type="http://schemas.openxmlformats.org/officeDocument/2006/relationships/hyperlink" TargetMode="External" Target="https://www.e-tar.lt/portal/lt/legalAct/TAR.1FEF229DA7C6"/>
  <Relationship Id="rId51" Type="http://schemas.openxmlformats.org/officeDocument/2006/relationships/hyperlink" TargetMode="External" Target="https://www.e-tar.lt/portal/lt/legalAct/TAR.3BB4C58062C3"/>
  <Relationship Id="rId52" Type="http://schemas.openxmlformats.org/officeDocument/2006/relationships/hyperlink" TargetMode="External" Target="https://www.e-tar.lt/portal/lt/legalAct/TAR.5B98B417E564"/>
  <Relationship Id="rId53" Type="http://schemas.openxmlformats.org/officeDocument/2006/relationships/customXml" Target="../customXml/item1.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698ba9e9dd344cc292f9c75bd44ddb76">
    <Part Type="preambule" DocPartId="d7536f87f9e64a6aa74d3a1ea8cd28cb" PartId="593721943c5c4d039497e71c5aa3436c"/>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70d1a3fca237447c93362b58fb7c7d25"/>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25686e20ed90495d954def486d53314e"/>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41b31f9ea18143ce8a51a7454164cf97"/>
    </Part>
    <Part Type="skyrius" Nr="2" Title="REGISTRO TVARKYMO ĮSTAIGOS" DocPartId="28f0d6c065f04609bc1a38f2b19e273f" PartId="f2df44eece0d42ad965de9e9fc613d0b">
      <Part Type="punktas" Nr="9" Abbr="9 p." DocPartId="5281de8558624c91bca799722acc50f2" PartId="cb2087aeb7914ddd80841ea2c3a4b3c9">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cd87c36053c743c48e4a8f1565518bcf"/>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Type="papunktis" Nr="20.6" Abbr="20.6 pp." DocPartId="99b018c4b86d4a76a5acdd30c9ea1a06" PartId="60b5e3d9a4c64af8b908af756dd4cbea"/>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24d9a1ffc50e41c0b236dcfa1d8150b0"/>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Type="papunktis" Nr="24.1.9" Abbr="24.1.9 pp." DocPartId="5049906ba78e4c689a02fc04b7fdce85" PartId="751e3ddecacf43668a3ecad3fbc065f1"/>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29be37627aaf40a09b0c2a1afaa0b15d"/>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eabe251357354ca7b4333d3a125ba5e2"/>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dd9f6914b91b4c34a573dfa7ae43f2a8"/>
      </Part>
      <Part Type="punktas" Nr="25-1" Abbr="25-1 p." DocPartId="a416cdbb8c1349eb816496f47b2ccf68" PartId="67b51c00b6324fff899caffe2a2aaef5"/>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e8f675c1cac24be69f1a327010f0ad40"/>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c28040c4291d4f089f0be9115b38166f"/>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c31510d40066469b90b2e41b9b631967"/>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382d459f2a4646e5a6a7a94a03cf89e3"/>
      <Part Type="punktas" Nr="62" Abbr="62 p." DocPartId="e3fbdf5392da458daca4ce99db441983" PartId="f2c6d44472f14fc8a78b36db8c1b54fb"/>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947F494D-CD3A-4771-B0AF-E3CB2064556D}">
  <ds:schemaRefs>
    <ds:schemaRef ds:uri="http://lrs.lt/TAIS/DocParts"/>
  </ds:schemaRefs>
</ds:datastoreItem>
</file>

<file path=docProps/app.xml><?xml version="1.0" encoding="utf-8"?>
<Properties xmlns="http://schemas.openxmlformats.org/officeDocument/2006/extended-properties">
  <Template>Normal.dotm</Template>
  <TotalTime>31</TotalTime>
  <Pages>20</Pages>
  <Words>47189</Words>
  <Characters>26898</Characters>
  <Application>Microsoft Office Word</Application>
  <DocSecurity>0</DocSecurity>
  <Lines>224</Lines>
  <Paragraphs>147</Paragraphs>
  <ScaleCrop>false</ScaleCrop>
  <Company/>
  <LinksUpToDate>false</LinksUpToDate>
  <CharactersWithSpaces>73940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2017-04-24T12:19:00Z</dcterms:modified>
  <revision>23</revision>
</coreProperties>
</file>