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2021-10-01 iki 2021-12-28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6"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b0d6a69597f141689ec0bc340607a6bc"/>
                    <w:lock w:val="sdtLocked"/>
                    <w:richText/>
                  </w:sdtPr>
                  <w:sdtContent>
                    <w:p>
                      <w:pPr>
                        <w:ind w:firstLine="720"/>
                        <w:jc w:val="both"/>
                        <w:rPr>
                          <w:b/>
                          <w:sz w:val="22"/>
                        </w:rPr>
                      </w:pPr>
                      <w:sdt>
                        <w:sdtPr>
                          <w:alias w:val="Numeris"/>
                          <w:tag w:val="nr_b0d6a69597f141689ec0bc340607a6bc"/>
                          <w:lock w:val="sdtLocked"/>
                          <w:richText/>
                        </w:sdtPr>
                        <w:sdtContent>
                          <w:r>
                            <w:rPr>
                              <w:b/>
                              <w:sz w:val="22"/>
                            </w:rPr>
                            <w:t>2</w:t>
                          </w:r>
                        </w:sdtContent>
                      </w:sdt>
                      <w:r>
                        <w:rPr>
                          <w:b/>
                          <w:sz w:val="22"/>
                        </w:rPr>
                        <w:t xml:space="preserve"> straipsnis. </w:t>
                      </w:r>
                      <w:sdt>
                        <w:sdtPr>
                          <w:alias w:val="Pavadinimas"/>
                          <w:tag w:val="title_b0d6a69597f141689ec0bc340607a6bc"/>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7"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8"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2a1b2226a57348a8914382b2117aa27a"/>
                    <w:lock w:val="sdtLocked"/>
                    <w:richText/>
                  </w:sdtPr>
                  <w:sdtContent>
                    <w:p>
                      <w:pPr>
                        <w:ind w:firstLine="720"/>
                        <w:jc w:val="both"/>
                        <w:rPr>
                          <w:b/>
                          <w:color w:val="000000"/>
                          <w:sz w:val="22"/>
                          <w:szCs w:val="22"/>
                          <w:lang w:eastAsia="lt-LT"/>
                        </w:rPr>
                      </w:pPr>
                      <w:sdt>
                        <w:sdtPr>
                          <w:alias w:val="Numeris"/>
                          <w:tag w:val="nr_2a1b2226a57348a8914382b2117aa27a"/>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2a1b2226a57348a8914382b2117aa27a"/>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db200299911eb932eb1ed7f923910">
                            <w:r w:rsidRPr="00532B9F">
                              <w:rPr>
                                <w:rFonts w:ascii="Times New Roman" w:eastAsia="MS Mincho" w:hAnsi="Times New Roman"/>
                                <w:sz w:val="20"/>
                                <w:i/>
                                <w:iCs/>
                                <w:color w:val="0000FF" w:themeColor="hyperlink"/>
                                <w:u w:val="single"/>
                              </w:rPr>
                              <w:t>XIII-3343</w:t>
                            </w:r>
                          </w:fldSimple>
                          <w:r>
                            <w:rPr>
                              <w:rFonts w:ascii="Times New Roman" w:eastAsia="MS Mincho" w:hAnsi="Times New Roman"/>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7c3629c167654f009d749fa816c78a1c"/>
                            <w:lock w:val="sdtLocked"/>
                            <w:richText/>
                          </w:sdtPr>
                          <w:sdtContent>
                            <w:p>
                              <w:pPr>
                                <w:ind w:firstLine="720"/>
                                <w:jc w:val="both"/>
                                <w:rPr>
                                  <w:color w:val="000000"/>
                                  <w:sz w:val="22"/>
                                  <w:szCs w:val="22"/>
                                </w:rPr>
                              </w:pPr>
                              <w:sdt>
                                <w:sdtPr>
                                  <w:alias w:val="Numeris"/>
                                  <w:tag w:val="nr_7c3629c167654f009d749fa816c78a1c"/>
                                  <w:lock w:val="sdtLocked"/>
                                  <w:richText/>
                                </w:sdtPr>
                                <w:sdtContent>
                                  <w:r>
                                    <w:rPr>
                                      <w:color w:val="000000"/>
                                      <w:sz w:val="22"/>
                                      <w:szCs w:val="22"/>
                                    </w:rPr>
                                    <w:t>2</w:t>
                                  </w:r>
                                </w:sdtContent>
                              </w:sdt>
                              <w:r>
                                <w:rPr>
                                  <w:color w:val="000000"/>
                                  <w:sz w:val="22"/>
                                  <w:szCs w:val="22"/>
                                </w:rPr>
                                <w:t>) ne ilgiau kaip trims mėnesiams, kai paaiškėja, kad asmens sveikatos priežiūros įstaiga pažeidžia šio straipsnio 4 dalyje nurodytus reikalavimus arba Pacientų teisių ir žalos sveikatai atlyginimo įstatyme nustatytą įpareigojimą į Vyriausybės įgaliotos institucijos administruojamą sąskaitą mokėti įmokas, reikalingas pacientų sveikatai padarytai žalai (turtinei ir neturtinei) atlyginti, ir yra bent viena iš šių sąlygų:</w:t>
                              </w:r>
                            </w:p>
                            <w:sdt>
                              <w:sdtPr>
                                <w:alias w:val="5 str. 11 d. 2 p. a pp."/>
                                <w:tag w:val="part_052742cefa6a4d259b721cc9cec52571"/>
                                <w:lock w:val="sdtLocked"/>
                                <w:richText/>
                              </w:sdtPr>
                              <w:sdtContent>
                                <w:p>
                                  <w:pPr>
                                    <w:ind w:firstLine="720"/>
                                    <w:jc w:val="both"/>
                                    <w:rPr>
                                      <w:color w:val="000000"/>
                                      <w:sz w:val="22"/>
                                      <w:szCs w:val="22"/>
                                      <w:lang w:eastAsia="lt-LT"/>
                                    </w:rPr>
                                  </w:pPr>
                                  <w:sdt>
                                    <w:sdtPr>
                                      <w:alias w:val="Numeris"/>
                                      <w:tag w:val="nr_052742cefa6a4d259b721cc9cec52571"/>
                                      <w:lock w:val="sdtLocked"/>
                                      <w:richText/>
                                    </w:sdtPr>
                                    <w:sdtContent>
                                      <w:r>
                                        <w:rPr>
                                          <w:color w:val="000000"/>
                                          <w:sz w:val="22"/>
                                          <w:szCs w:val="22"/>
                                          <w:lang w:eastAsia="lt-LT"/>
                                        </w:rPr>
                                        <w:t>a</w:t>
                                      </w:r>
                                    </w:sdtContent>
                                  </w:sdt>
                                  <w:r>
                                    <w:rPr>
                                      <w:color w:val="000000"/>
                                      <w:sz w:val="22"/>
                                      <w:szCs w:val="22"/>
                                      <w:lang w:eastAsia="lt-LT"/>
                                    </w:rPr>
                                    <w:t>) yra realus pavojus pacientų sveikatai ar gyvybei;</w:t>
                                  </w:r>
                                </w:p>
                              </w:sdtContent>
                            </w:sdt>
                            <w:sdt>
                              <w:sdtPr>
                                <w:alias w:val="5 str. 11 d. 2 p. b pp."/>
                                <w:tag w:val="part_1bd58b124b09432193e2b3b01f983b12"/>
                                <w:lock w:val="sdtLocked"/>
                                <w:richText/>
                              </w:sdtPr>
                              <w:sdtContent>
                                <w:p>
                                  <w:pPr>
                                    <w:ind w:firstLine="720"/>
                                    <w:jc w:val="both"/>
                                  </w:pPr>
                                  <w:sdt>
                                    <w:sdtPr>
                                      <w:alias w:val="Numeris"/>
                                      <w:tag w:val="nr_1bd58b124b09432193e2b3b01f983b12"/>
                                      <w:lock w:val="sdtLocked"/>
                                      <w:richText/>
                                    </w:sdtPr>
                                    <w:sdtContent>
                                      <w:r>
                                        <w:rPr>
                                          <w:color w:val="000000"/>
                                          <w:sz w:val="22"/>
                                          <w:szCs w:val="22"/>
                                          <w:lang w:eastAsia="lt-LT"/>
                                        </w:rPr>
                                        <w:t>b</w:t>
                                      </w:r>
                                    </w:sdtContent>
                                  </w:sdt>
                                  <w:r>
                                    <w:rPr>
                                      <w:color w:val="000000"/>
                                      <w:sz w:val="22"/>
                                      <w:szCs w:val="22"/>
                                      <w:lang w:eastAsia="lt-LT"/>
                                    </w:rPr>
                                    <w:t>)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sdtContent>
                        </w:sdt>
                      </w:sdtContent>
                    </w:sdt>
                    <w:sdt>
                      <w:sdtPr>
                        <w:alias w:val="11-1 d."/>
                        <w:tag w:val="part_a70b1e39596a4d8fae724b2e88518e95"/>
                        <w:lock w:val="sdtLocked"/>
                        <w:richText/>
                      </w:sdtPr>
                      <w:sdtContent>
                        <w:p>
                          <w:pPr>
                            <w:ind w:firstLine="720"/>
                            <w:jc w:val="both"/>
                            <w:rPr>
                              <w:bCs/>
                              <w:color w:val="000000"/>
                              <w:sz w:val="22"/>
                              <w:szCs w:val="22"/>
                              <w:lang w:eastAsia="lt-LT"/>
                            </w:rPr>
                          </w:pPr>
                          <w:sdt>
                            <w:sdtPr>
                              <w:alias w:val="Numeris"/>
                              <w:tag w:val="nr_a70b1e39596a4d8fae724b2e88518e9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Licencijos asmens sveikatos priežiūros veiklai ar jos dalies galiojimas stabdomas tik toms asmens sveikatos priežiūros paslaugoms, kurias teikiant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20"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21"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2"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3bae77e5bb0e4be2a8d8f90a9f90904e"/>
                            <w:lock w:val="sdtLocked"/>
                            <w:richText/>
                          </w:sdtPr>
                          <w:sdtContent>
                            <w:p>
                              <w:pPr>
                                <w:ind w:firstLine="720"/>
                                <w:jc w:val="both"/>
                                <w:rPr>
                                  <w:sz w:val="22"/>
                                </w:rPr>
                              </w:pPr>
                              <w:sdt>
                                <w:sdtPr>
                                  <w:alias w:val="Numeris"/>
                                  <w:tag w:val="nr_3bae77e5bb0e4be2a8d8f90a9f90904e"/>
                                  <w:lock w:val="sdtLocked"/>
                                  <w:richText/>
                                </w:sdtPr>
                                <w:sdtContent>
                                  <w:r>
                                    <w:rPr>
                                      <w:sz w:val="22"/>
                                    </w:rPr>
                                    <w:t>1</w:t>
                                  </w:r>
                                </w:sdtContent>
                              </w:sdt>
                              <w:r>
                                <w:rPr>
                                  <w:sz w:val="22"/>
                                </w:rPr>
                                <w:t xml:space="preserve">) </w:t>
                              </w:r>
                              <w:r>
                                <w:rPr>
                                  <w:i/>
                                  <w:sz w:val="20"/>
                                </w:rPr>
                                <w:t>neteko galios nuo 2021-10-01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e1cc1c50f702421eba605c3d6f08c44d"/>
                            <w:lock w:val="sdtLocked"/>
                            <w:richText/>
                          </w:sdtPr>
                          <w:sdtContent>
                            <w:p>
                              <w:pPr>
                                <w:ind w:firstLine="720"/>
                                <w:jc w:val="both"/>
                                <w:rPr>
                                  <w:sz w:val="22"/>
                                </w:rPr>
                              </w:pPr>
                              <w:sdt>
                                <w:sdtPr>
                                  <w:alias w:val="Numeris"/>
                                  <w:tag w:val="nr_e1cc1c50f702421eba605c3d6f08c44d"/>
                                  <w:lock w:val="sdtLocked"/>
                                  <w:richText/>
                                </w:sdtPr>
                                <w:sdtContent>
                                  <w:r>
                                    <w:rPr>
                                      <w:sz w:val="22"/>
                                      <w:szCs w:val="22"/>
                                    </w:rPr>
                                    <w:t>4</w:t>
                                  </w:r>
                                </w:sdtContent>
                              </w:sdt>
                              <w:r>
                                <w:rPr>
                                  <w:sz w:val="22"/>
                                  <w:szCs w:val="22"/>
                                </w:rPr>
                                <w:t>) nustato įstaigoms, kuriose įgyvendina valstybės, kaip įstaigos savininkės, teises ir pareigas, privalomas sveikatos priežiūros užduotis ir jų finansavimo bei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3"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eb50d5d0c2d64c1090d4080288ed30c2"/>
                        <w:lock w:val="sdtLocked"/>
                        <w:richText/>
                      </w:sdtPr>
                      <w:sdtContent>
                        <w:p>
                          <w:pPr>
                            <w:ind w:firstLine="720"/>
                            <w:jc w:val="both"/>
                            <w:rPr>
                              <w:b/>
                              <w:sz w:val="22"/>
                            </w:rPr>
                          </w:pPr>
                          <w:sdt>
                            <w:sdtPr>
                              <w:alias w:val="Numeris"/>
                              <w:tag w:val="nr_eb50d5d0c2d64c1090d4080288ed30c2"/>
                              <w:lock w:val="sdtLocked"/>
                              <w:richText/>
                            </w:sdtPr>
                            <w:sdtContent>
                              <w:r>
                                <w:rPr>
                                  <w:sz w:val="22"/>
                                  <w:szCs w:val="22"/>
                                </w:rPr>
                                <w:t>2</w:t>
                              </w:r>
                            </w:sdtContent>
                          </w:sdt>
                          <w:r>
                            <w:rPr>
                              <w:sz w:val="22"/>
                              <w:szCs w:val="22"/>
                            </w:rPr>
                            <w:t>. LNSS įstaigų savininko (dalininkų) teises ir pareigas įgyvendinančios institucijos ir įstaigos privalo užtikrinti, kad būtų įgyvendinti minimalūs LNSS įstaigų išdėstymo ir jų struktūros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4"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5"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0e070d678eb348c5ae5861e573ce0202"/>
                    <w:lock w:val="sdtLocked"/>
                    <w:richText/>
                  </w:sdtPr>
                  <w:sdtContent>
                    <w:p>
                      <w:pPr>
                        <w:ind w:left="2268" w:hanging="1548"/>
                        <w:jc w:val="both"/>
                        <w:rPr>
                          <w:b/>
                          <w:bCs/>
                          <w:sz w:val="22"/>
                          <w:szCs w:val="24"/>
                          <w:lang w:eastAsia="lt-LT"/>
                        </w:rPr>
                      </w:pPr>
                      <w:sdt>
                        <w:sdtPr>
                          <w:alias w:val="Numeris"/>
                          <w:tag w:val="nr_0e070d678eb348c5ae5861e573ce0202"/>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0e070d678eb348c5ae5861e573ce0202"/>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341229b86bab45e982e1fd3606ca314c"/>
                        <w:lock w:val="sdtLocked"/>
                        <w:richText/>
                      </w:sdtPr>
                      <w:sdtContent>
                        <w:p>
                          <w:pPr>
                            <w:tabs>
                              <w:tab w:val="left" w:pos="426"/>
                            </w:tabs>
                            <w:ind w:firstLine="720"/>
                            <w:jc w:val="both"/>
                            <w:rPr>
                              <w:sz w:val="22"/>
                              <w:szCs w:val="24"/>
                              <w:lang w:eastAsia="lt-LT"/>
                            </w:rPr>
                          </w:pPr>
                          <w:sdt>
                            <w:sdtPr>
                              <w:alias w:val="Numeris"/>
                              <w:tag w:val="nr_341229b86bab45e982e1fd3606ca314c"/>
                              <w:lock w:val="sdtLocked"/>
                              <w:richText/>
                            </w:sdtPr>
                            <w:sdtContent>
                              <w:r>
                                <w:rPr>
                                  <w:bCs/>
                                  <w:color w:val="000000"/>
                                  <w:sz w:val="22"/>
                                  <w:szCs w:val="22"/>
                                </w:rPr>
                                <w:t>6</w:t>
                              </w:r>
                            </w:sdtContent>
                          </w:sdt>
                          <w:r>
                            <w:rPr>
                              <w:bCs/>
                              <w:color w:val="000000"/>
                              <w:sz w:val="22"/>
                              <w:szCs w:val="22"/>
                            </w:rPr>
                            <w:t>.</w:t>
                          </w:r>
                          <w:r>
                            <w:rPr>
                              <w:b/>
                              <w:bCs/>
                              <w:color w:val="000000"/>
                              <w:sz w:val="22"/>
                              <w:szCs w:val="22"/>
                            </w:rPr>
                            <w:t xml:space="preserve"> </w:t>
                          </w:r>
                          <w:r>
                            <w:rPr>
                              <w:bCs/>
                              <w:color w:val="000000"/>
                              <w:sz w:val="22"/>
                              <w:szCs w:val="22"/>
                            </w:rPr>
                            <w:t>Universitetų ligoninių sveikatos priežiūros specialistai į darbą priimami viešo konkurso būdu penkeriems metams.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7"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8"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fc8e0d79c2ac4b828e3438a2f2ba67bf"/>
                        <w:lock w:val="sdtLocked"/>
                        <w:richText/>
                      </w:sdtPr>
                      <w:sdtContent>
                        <w:p>
                          <w:pPr>
                            <w:ind w:firstLine="720"/>
                            <w:jc w:val="both"/>
                            <w:rPr>
                              <w:sz w:val="22"/>
                              <w:szCs w:val="22"/>
                              <w:lang w:eastAsia="lt-LT"/>
                            </w:rPr>
                          </w:pPr>
                          <w:sdt>
                            <w:sdtPr>
                              <w:alias w:val="Numeris"/>
                              <w:tag w:val="nr_fc8e0d79c2ac4b828e3438a2f2ba67bf"/>
                              <w:lock w:val="sdtLocked"/>
                              <w:richText/>
                            </w:sdtPr>
                            <w:sdtContent>
                              <w:r>
                                <w:rPr>
                                  <w:sz w:val="22"/>
                                  <w:szCs w:val="22"/>
                                  <w:lang w:eastAsia="lt-LT"/>
                                </w:rPr>
                                <w:t>2</w:t>
                              </w:r>
                            </w:sdtContent>
                          </w:sdt>
                          <w:r>
                            <w:rPr>
                              <w:sz w:val="22"/>
                              <w:szCs w:val="22"/>
                              <w:lang w:eastAsia="lt-LT"/>
                            </w:rPr>
                            <w:t xml:space="preserve">. </w:t>
                          </w:r>
                          <w:r>
                            <w:rPr>
                              <w:color w:val="000000"/>
                              <w:sz w:val="22"/>
                              <w:szCs w:val="22"/>
                            </w:rPr>
                            <w:t>LNSS viešųjų įstaigų, teikiančių Privalomojo sveikatos draudimo fondo lėšomis apmokamas asmens sveikatos priežiūros paslaugas, vadovų mėnesinio darbo užmokesčio pastoviosios dalies dydis nustatomas praėjusių kalendorinių metų jų vadovaujamos įstaigos vieno etato gydytojų ir slaugytojų vidutinio mėnesinio</w:t>
                          </w:r>
                          <w:r>
                            <w:rPr>
                              <w:b/>
                              <w:color w:val="000000"/>
                              <w:sz w:val="22"/>
                              <w:szCs w:val="22"/>
                            </w:rPr>
                            <w:t xml:space="preserve"> </w:t>
                          </w:r>
                          <w:r>
                            <w:rPr>
                              <w:color w:val="000000"/>
                              <w:sz w:val="22"/>
                              <w:szCs w:val="22"/>
                            </w:rPr>
                            <w:t xml:space="preserve">darbo užmokesčio svertinį vidurkį dauginant iš koeficiento, kuris yra apskaičiuotas atsižvelgus į šiuos kriterijus: </w:t>
                          </w:r>
                          <w:r>
                            <w:rPr>
                              <w:bCs/>
                              <w:sz w:val="22"/>
                              <w:szCs w:val="22"/>
                            </w:rPr>
                            <w:t xml:space="preserve">LNSS viešųjų įstaigų praėjusiais kalendoriniais metais iš Privalomojo sveikatos draudimo fondo biudžeto gautų pajamų dydį ir praėjusiais kalendoriniais metais gydytojų </w:t>
                          </w:r>
                          <w:r>
                            <w:rPr>
                              <w:color w:val="000000"/>
                              <w:sz w:val="22"/>
                              <w:szCs w:val="22"/>
                            </w:rPr>
                            <w:t xml:space="preserve">(įskaitant gydytojus odontologus) </w:t>
                          </w:r>
                          <w:r>
                            <w:rPr>
                              <w:bCs/>
                              <w:sz w:val="22"/>
                              <w:szCs w:val="22"/>
                            </w:rPr>
                            <w:t xml:space="preserve">ir slaugytojų </w:t>
                          </w:r>
                          <w:r>
                            <w:rPr>
                              <w:color w:val="000000"/>
                              <w:sz w:val="22"/>
                              <w:szCs w:val="22"/>
                            </w:rPr>
                            <w:t>(įskaitant akušerius)</w:t>
                          </w:r>
                          <w:r>
                            <w:rPr>
                              <w:bCs/>
                              <w:sz w:val="22"/>
                              <w:szCs w:val="22"/>
                            </w:rPr>
                            <w:t xml:space="preserve"> faktiškai užimtų etatų skaičių</w:t>
                          </w:r>
                          <w:r>
                            <w:rPr>
                              <w:color w:val="000000"/>
                              <w:sz w:val="22"/>
                              <w:szCs w:val="22"/>
                            </w:rPr>
                            <w:t>.</w:t>
                          </w:r>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a8a986790ada47ee8ec05be20dd62d0a"/>
                        <w:lock w:val="sdtLocked"/>
                        <w:richText/>
                      </w:sdtPr>
                      <w:sdtContent>
                        <w:p>
                          <w:pPr>
                            <w:ind w:firstLine="720"/>
                            <w:jc w:val="both"/>
                            <w:rPr>
                              <w:sz w:val="22"/>
                              <w:szCs w:val="22"/>
                            </w:rPr>
                          </w:pPr>
                          <w:sdt>
                            <w:sdtPr>
                              <w:alias w:val="Numeris"/>
                              <w:tag w:val="nr_a8a986790ada47ee8ec05be20dd62d0a"/>
                              <w:lock w:val="sdtLocked"/>
                              <w:richText/>
                            </w:sdtPr>
                            <w:sdtContent>
                              <w:r>
                                <w:rPr>
                                  <w:sz w:val="22"/>
                                  <w:szCs w:val="22"/>
                                  <w:lang w:eastAsia="lt-LT"/>
                                </w:rPr>
                                <w:t>8</w:t>
                              </w:r>
                            </w:sdtContent>
                          </w:sdt>
                          <w:r>
                            <w:rPr>
                              <w:sz w:val="22"/>
                              <w:szCs w:val="22"/>
                              <w:lang w:eastAsia="lt-LT"/>
                            </w:rPr>
                            <w:t xml:space="preserve">. </w:t>
                          </w:r>
                          <w:r>
                            <w:rPr>
                              <w:sz w:val="22"/>
                              <w:szCs w:val="22"/>
                            </w:rPr>
                            <w:t xml:space="preserve">Naujai įsteigtų LNSS viešųjų įstaigų vadovų mėnesinio darbo užmokesčio, mokamo pirmaisiais kalendoriniais įstaigos veiklos metais, pastoviosios dalies </w:t>
                          </w:r>
                          <w:r>
                            <w:rPr>
                              <w:bCs/>
                              <w:sz w:val="22"/>
                              <w:szCs w:val="22"/>
                            </w:rPr>
                            <w:t>dydis apskaičiuojamas atsižvelgiant į praėjusių kalendorinių metų visų to paties Sveikatos sistemos įstatymo 12 straipsnio 3 dalyje nurodyto lygmens ir tos pačios šio įstatymo 39 straipsnio 1 ir 2 dalyse nurodytos nomenklatūros (jeigu LNSS viešoji įstaiga nėra priskirta Sveikatos sistemos įstatymo 12 straipsnio 3 dalyje nurodytam lygmeniui, vertinamas tik priskyrimas šio įstatymo 39 straipsnio 1 ir 2 dalyse nurodytai nomenklatūrai)</w:t>
                          </w:r>
                          <w:r>
                            <w:rPr>
                              <w:sz w:val="22"/>
                              <w:szCs w:val="22"/>
                            </w:rPr>
                            <w:t xml:space="preserve"> LNSS viešųjų įstaigų</w:t>
                          </w:r>
                          <w:r>
                            <w:rPr>
                              <w:bCs/>
                              <w:sz w:val="22"/>
                              <w:szCs w:val="22"/>
                            </w:rPr>
                            <w:t xml:space="preserve"> vadovams praėjusiais kalendoriniais metais nustatytą mėnesinio darbo užmokesčio pastoviosios dalies dydžio vidurkį</w:t>
                          </w:r>
                          <w:r>
                            <w:rPr>
                              <w:sz w:val="22"/>
                              <w:szCs w:val="22"/>
                            </w:rPr>
                            <w:t xml:space="preserve">. </w:t>
                          </w:r>
                          <w:r>
                            <w:rPr>
                              <w:bCs/>
                              <w:sz w:val="22"/>
                              <w:szCs w:val="22"/>
                            </w:rPr>
                            <w:t>Duomenis</w:t>
                          </w:r>
                          <w:r>
                            <w:rPr>
                              <w:sz w:val="22"/>
                              <w:szCs w:val="22"/>
                            </w:rPr>
                            <w:t xml:space="preserve"> </w:t>
                          </w:r>
                          <w:r>
                            <w:rPr>
                              <w:bCs/>
                              <w:sz w:val="22"/>
                              <w:szCs w:val="22"/>
                            </w:rPr>
                            <w:t>apie</w:t>
                          </w:r>
                          <w:r>
                            <w:rPr>
                              <w:sz w:val="22"/>
                              <w:szCs w:val="22"/>
                            </w:rPr>
                            <w:t xml:space="preserve"> </w:t>
                          </w:r>
                          <w:r>
                            <w:rPr>
                              <w:bCs/>
                              <w:sz w:val="22"/>
                              <w:szCs w:val="22"/>
                            </w:rPr>
                            <w:t xml:space="preserve">visų to paties Sveikatos sistemos įstatymo 12 straipsnio 3 dalyje nurodyto lygmens ir (ar) tos pačios šio įstatymo 39 straipsnio 1 ir 2 dalyse nurodytos nomenklatūros LNSS viešųjų įstaigų vadovų praėjusiais kalendoriniais metais nustatytą mėnesinio darbo užmokesčio pastoviosios dalies dydžio vidurkį naujai įsteigtos LNSS viešosios įstaigos </w:t>
                          </w:r>
                          <w:r>
                            <w:rPr>
                              <w:sz w:val="22"/>
                              <w:szCs w:val="22"/>
                            </w:rPr>
                            <w:t>savininko teises ir pareigas įgyvendinančiai institucijai arba visuotiniam dalininkų susirinkimui</w:t>
                          </w:r>
                          <w:r>
                            <w:rPr>
                              <w:bCs/>
                              <w:sz w:val="22"/>
                              <w:szCs w:val="22"/>
                            </w:rPr>
                            <w:t xml:space="preserve"> teikia Sveikatos apsaugos ministerija.</w:t>
                          </w:r>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220a84298c8f4237a9b3bd07c666000f"/>
                        <w:lock w:val="sdtLocked"/>
                        <w:richText/>
                      </w:sdtPr>
                      <w:sdtContent>
                        <w:p>
                          <w:pPr>
                            <w:ind w:firstLine="720"/>
                            <w:jc w:val="both"/>
                            <w:rPr>
                              <w:sz w:val="22"/>
                              <w:szCs w:val="22"/>
                              <w:lang w:eastAsia="lt-LT"/>
                            </w:rPr>
                          </w:pPr>
                          <w:sdt>
                            <w:sdtPr>
                              <w:alias w:val="Numeris"/>
                              <w:tag w:val="nr_220a84298c8f4237a9b3bd07c666000f"/>
                              <w:lock w:val="sdtLocked"/>
                              <w:richText/>
                            </w:sdtPr>
                            <w:sdtContent>
                              <w:r>
                                <w:rPr>
                                  <w:sz w:val="22"/>
                                  <w:szCs w:val="22"/>
                                  <w:lang w:eastAsia="lt-LT"/>
                                </w:rPr>
                                <w:t>10</w:t>
                              </w:r>
                            </w:sdtContent>
                          </w:sdt>
                          <w:r>
                            <w:rPr>
                              <w:sz w:val="22"/>
                              <w:szCs w:val="22"/>
                              <w:lang w:eastAsia="lt-LT"/>
                            </w:rPr>
                            <w:t xml:space="preserve">. </w:t>
                          </w:r>
                          <w:r>
                            <w:rPr>
                              <w:sz w:val="22"/>
                              <w:szCs w:val="22"/>
                            </w:rPr>
                            <w:t>LNSS viešųjų įstaigų vadovaujančiųjų darbuotojų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priklauso nuo praėjusių kalendorinių metų jų vadovaujamos įstaigos veiklos rezultatų ir nustatomas vieniems metams. LNSS viešųjų įstaigų veiklos rezultatų vertinimo kiekybinių ir kokybinių rodiklių ir vadovaujančiųjų darbuotojų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kintamosios dalies nustatymo tvarkos aprašą tvirtina sveikatos apsaugos ministras. Visais atvejais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negali viršyti </w:t>
                          </w:r>
                          <w:r>
                            <w:rPr>
                              <w:bCs/>
                              <w:sz w:val="22"/>
                              <w:szCs w:val="22"/>
                            </w:rPr>
                            <w:t>20</w:t>
                          </w:r>
                          <w:r>
                            <w:rPr>
                              <w:sz w:val="22"/>
                              <w:szCs w:val="22"/>
                            </w:rPr>
                            <w:t xml:space="preserve"> procentų vadovaujančiajam darbuotojui nustatyto mėnesinio darbo užmokesčio </w:t>
                          </w:r>
                          <w:r>
                            <w:rPr>
                              <w:bCs/>
                              <w:sz w:val="22"/>
                              <w:szCs w:val="22"/>
                            </w:rPr>
                            <w:t>pastoviosios dalies dydžio</w:t>
                          </w:r>
                          <w:r>
                            <w:rPr>
                              <w:sz w:val="22"/>
                              <w:szCs w:val="22"/>
                            </w:rPr>
                            <w:t>.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kintamoji dalis negali būti nustatoma, jeigu praėjusių kalendorinių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r>
                            <w:rPr>
                              <w:sz w:val="22"/>
                              <w:szCs w:val="22"/>
                              <w:lang w:eastAsia="lt-LT"/>
                            </w:rPr>
                            <w:t>.</w:t>
                          </w:r>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7"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8"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c4bd27a518a148bfb346029aed29de64"/>
                        <w:lock w:val="sdtLocked"/>
                        <w:richText/>
                      </w:sdtPr>
                      <w:sdtContent>
                        <w:p>
                          <w:pPr>
                            <w:ind w:firstLine="720"/>
                            <w:jc w:val="both"/>
                            <w:rPr>
                              <w:sz w:val="22"/>
                              <w:szCs w:val="22"/>
                              <w:lang w:eastAsia="lt-LT"/>
                            </w:rPr>
                          </w:pPr>
                          <w:sdt>
                            <w:sdtPr>
                              <w:alias w:val="Numeris"/>
                              <w:tag w:val="nr_c4bd27a518a148bfb346029aed29de64"/>
                              <w:lock w:val="sdtLocked"/>
                              <w:richText/>
                            </w:sdtPr>
                            <w:sdtContent>
                              <w:r>
                                <w:rPr>
                                  <w:color w:val="000000"/>
                                  <w:sz w:val="22"/>
                                  <w:szCs w:val="22"/>
                                </w:rPr>
                                <w:t>3</w:t>
                              </w:r>
                            </w:sdtContent>
                          </w:sdt>
                          <w:r>
                            <w:rPr>
                              <w:color w:val="000000"/>
                              <w:sz w:val="22"/>
                              <w:szCs w:val="22"/>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mėnesinio darbo užmokesčio kintamosios dalies dydį šio įstatymo 15</w:t>
                          </w:r>
                          <w:r>
                            <w:rPr>
                              <w:color w:val="000000"/>
                              <w:sz w:val="22"/>
                              <w:szCs w:val="22"/>
                              <w:vertAlign w:val="superscript"/>
                            </w:rPr>
                            <w:t>1</w:t>
                          </w:r>
                          <w:r>
                            <w:rPr>
                              <w:color w:val="000000"/>
                              <w:sz w:val="22"/>
                              <w:szCs w:val="22"/>
                            </w:rPr>
                            <w:t xml:space="preserve"> straipsnio 10 dalyje nurodytu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IX-593</w:t>
                            </w:r>
                          </w:hyperlink>
                          <w:r>
                            <w:rPr>
                              <w:i/>
                              <w:sz w:val="20"/>
                            </w:rPr>
                            <w:t>, 2001-11-13, Žin., 2001, Nr. 97-3419 (2001-11-21)</w:t>
                          </w:r>
                        </w:p>
                        <w:p>
                          <w:r>
                            <w:rPr>
                              <w:rFonts w:eastAsia="MS Mincho"/>
                              <w:i/>
                              <w:iCs/>
                              <w:sz w:val="20"/>
                            </w:rPr>
                            <w:t xml:space="preserve">Nr. </w:t>
                          </w:r>
                          <w:hyperlink r:id="rId73"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cac2fed9e1414a7b951140c82d25433a"/>
                        <w:lock w:val="sdtLocked"/>
                        <w:richText/>
                      </w:sdtPr>
                      <w:sdtContent>
                        <w:p>
                          <w:pPr>
                            <w:ind w:firstLine="720"/>
                            <w:jc w:val="both"/>
                            <w:rPr>
                              <w:sz w:val="22"/>
                            </w:rPr>
                          </w:pPr>
                          <w:sdt>
                            <w:sdtPr>
                              <w:alias w:val="Numeris"/>
                              <w:tag w:val="nr_cac2fed9e1414a7b951140c82d25433a"/>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turi teisę tikrinti, kaip tos lėšos naudojamos, o</w:t>
                          </w:r>
                          <w:r>
                            <w:rPr>
                              <w:b/>
                              <w:sz w:val="22"/>
                              <w:szCs w:val="22"/>
                            </w:rPr>
                            <w:t xml:space="preserve"> </w:t>
                          </w:r>
                          <w:r>
                            <w:rPr>
                              <w:sz w:val="22"/>
                              <w:szCs w:val="22"/>
                            </w:rPr>
                            <w:t>Valstybės kontrolė ir savivaldybių kontrolės ir audito tarnybos</w:t>
                          </w:r>
                          <w:r>
                            <w:rPr>
                              <w:bCs/>
                              <w:sz w:val="22"/>
                              <w:szCs w:val="22"/>
                            </w:rPr>
                            <w:t xml:space="preserve"> </w:t>
                          </w:r>
                          <w:r>
                            <w:rPr>
                              <w:sz w:val="22"/>
                              <w:szCs w:val="22"/>
                            </w:rPr>
                            <w:t>turi teisę pagal kompetenciją atlikti šių lėšų naudojimo auditus.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7929050b411eb9dc7b575f08e8bea">
                            <w:r w:rsidRPr="00532B9F">
                              <w:rPr>
                                <w:rFonts w:ascii="Times New Roman" w:eastAsia="MS Mincho" w:hAnsi="Times New Roman"/>
                                <w:sz w:val="20"/>
                                <w:i/>
                                <w:iCs/>
                                <w:color w:val="0000FF" w:themeColor="hyperlink"/>
                                <w:u w:val="single"/>
                              </w:rPr>
                              <w:t>XIV-142</w:t>
                            </w:r>
                          </w:fldSimple>
                          <w:r>
                            <w:rPr>
                              <w:rFonts w:ascii="Times New Roman" w:eastAsia="MS Mincho" w:hAnsi="Times New Roman"/>
                              <w:sz w:val="20"/>
                              <w:i/>
                              <w:iCs/>
                            </w:rPr>
                            <w:t>,
2020-12-23,
paskelbta TAR 2021-01-07, i. k. 2021-00263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30"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31"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32"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3"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c7b6b885cc094c29adca890a02d1945f"/>
                    <w:lock w:val="sdtLocked"/>
                    <w:richText/>
                  </w:sdtPr>
                  <w:sdtContent>
                    <w:p>
                      <w:pPr>
                        <w:ind w:left="2268" w:hanging="1548"/>
                        <w:jc w:val="both"/>
                        <w:rPr>
                          <w:sz w:val="22"/>
                          <w:szCs w:val="22"/>
                        </w:rPr>
                      </w:pPr>
                      <w:sdt>
                        <w:sdtPr>
                          <w:alias w:val="Numeris"/>
                          <w:tag w:val="nr_c7b6b885cc094c29adca890a02d1945f"/>
                          <w:lock w:val="sdtLocked"/>
                          <w:richText/>
                        </w:sdtPr>
                        <w:sdtContent>
                          <w:r>
                            <w:rPr>
                              <w:b/>
                              <w:sz w:val="22"/>
                              <w:szCs w:val="22"/>
                            </w:rPr>
                            <w:t>27</w:t>
                          </w:r>
                        </w:sdtContent>
                      </w:sdt>
                      <w:r>
                        <w:rPr>
                          <w:b/>
                          <w:sz w:val="22"/>
                          <w:szCs w:val="22"/>
                        </w:rPr>
                        <w:t xml:space="preserve"> straipsnis. </w:t>
                      </w:r>
                      <w:sdt>
                        <w:sdtPr>
                          <w:alias w:val="Pavadinimas"/>
                          <w:tag w:val="title_c7b6b885cc094c29adca890a02d1945f"/>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2bacfce883e94022b9cd24045c7cfe3d"/>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3c31a64b77504b18b9b9884ff3e7b8d5"/>
                            <w:lock w:val="sdtLocked"/>
                            <w:richText/>
                          </w:sdtPr>
                          <w:sdtContent>
                            <w:p>
                              <w:pPr>
                                <w:ind w:firstLine="720"/>
                                <w:jc w:val="both"/>
                                <w:rPr>
                                  <w:sz w:val="22"/>
                                  <w:szCs w:val="22"/>
                                </w:rPr>
                              </w:pPr>
                              <w:sdt>
                                <w:sdtPr>
                                  <w:alias w:val="Numeris"/>
                                  <w:tag w:val="nr_3c31a64b77504b18b9b9884ff3e7b8d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f08dc07d3ef04ed2b099f4e0e266add9"/>
                            <w:lock w:val="sdtLocked"/>
                            <w:richText/>
                          </w:sdtPr>
                          <w:sdtContent>
                            <w:p>
                              <w:pPr>
                                <w:ind w:firstLine="720"/>
                                <w:jc w:val="both"/>
                                <w:rPr>
                                  <w:sz w:val="22"/>
                                  <w:szCs w:val="22"/>
                                </w:rPr>
                              </w:pPr>
                              <w:sdt>
                                <w:sdtPr>
                                  <w:alias w:val="Numeris"/>
                                  <w:tag w:val="nr_f08dc07d3ef04ed2b099f4e0e266add9"/>
                                  <w:lock w:val="sdtLocked"/>
                                  <w:richText/>
                                </w:sdtPr>
                                <w:sdtContent>
                                  <w:r>
                                    <w:rPr>
                                      <w:sz w:val="22"/>
                                      <w:szCs w:val="22"/>
                                    </w:rPr>
                                    <w:t>2</w:t>
                                  </w:r>
                                </w:sdtContent>
                              </w:sdt>
                              <w:r>
                                <w:rPr>
                                  <w:sz w:val="22"/>
                                  <w:szCs w:val="22"/>
                                </w:rPr>
                                <w:t>) savivaldybė arba dvi ir daugiau savivaldybių (savivaldybės taryba įgyvendina savivaldybės, kaip viešųjų įstaigų savininkės (dalininkės), teises ir pareigas, jeigu įstatymai nenustato kitaip);</w:t>
                              </w:r>
                            </w:p>
                          </w:sdtContent>
                        </w:sdt>
                        <w:sdt>
                          <w:sdtPr>
                            <w:alias w:val="27 str. 1 d. 3 p."/>
                            <w:tag w:val="part_9edd783b7e394e3a8243006ee1e075c9"/>
                            <w:lock w:val="sdtLocked"/>
                            <w:richText/>
                          </w:sdtPr>
                          <w:sdtContent>
                            <w:p>
                              <w:pPr>
                                <w:ind w:firstLine="720"/>
                                <w:jc w:val="both"/>
                                <w:rPr>
                                  <w:sz w:val="22"/>
                                  <w:szCs w:val="22"/>
                                </w:rPr>
                              </w:pPr>
                              <w:sdt>
                                <w:sdtPr>
                                  <w:alias w:val="Numeris"/>
                                  <w:tag w:val="nr_9edd783b7e394e3a8243006ee1e075c9"/>
                                  <w:lock w:val="sdtLocked"/>
                                  <w:richText/>
                                </w:sdtPr>
                                <w:sdtContent>
                                  <w:r>
                                    <w:rPr>
                                      <w:sz w:val="22"/>
                                      <w:szCs w:val="22"/>
                                    </w:rPr>
                                    <w:t>3</w:t>
                                  </w:r>
                                </w:sdtContent>
                              </w:sdt>
                              <w:r>
                                <w:rPr>
                                  <w:sz w:val="22"/>
                                  <w:szCs w:val="22"/>
                                </w:rPr>
                                <w:t>) savivaldybė (savivaldybės) kartu su valstybe (Sveikatos apsaugos ministerija įgyvendina valstybės, kaip viešosios įstaigos dalininkės, teises ir pareigas, savivaldybės taryba (savivaldybių tarybos) įgyvendina savivaldybės (savivaldybių), kaip viešosios įstaigos dalininkės (dalininkių), teises ir pareigas, jeigu įstatymai nenustato kitaip);</w:t>
                              </w:r>
                            </w:p>
                          </w:sdtContent>
                        </w:sdt>
                        <w:sdt>
                          <w:sdtPr>
                            <w:alias w:val="27 str. 1 d. 4 p."/>
                            <w:tag w:val="part_bd985a46237144ffb1dd12aabfcdc412"/>
                            <w:lock w:val="sdtLocked"/>
                            <w:richText/>
                          </w:sdtPr>
                          <w:sdtContent>
                            <w:p>
                              <w:pPr>
                                <w:ind w:firstLine="720"/>
                                <w:jc w:val="both"/>
                                <w:rPr>
                                  <w:sz w:val="22"/>
                                  <w:szCs w:val="22"/>
                                </w:rPr>
                              </w:pPr>
                              <w:sdt>
                                <w:sdtPr>
                                  <w:alias w:val="Numeris"/>
                                  <w:tag w:val="nr_bd985a46237144ffb1dd12aabfcdc412"/>
                                  <w:lock w:val="sdtLocked"/>
                                  <w:richText/>
                                </w:sdtPr>
                                <w:sdtContent>
                                  <w:r>
                                    <w:rPr>
                                      <w:sz w:val="22"/>
                                      <w:szCs w:val="22"/>
                                    </w:rPr>
                                    <w:t>4</w:t>
                                  </w:r>
                                </w:sdtContent>
                              </w:sdt>
                              <w:r>
                                <w:rPr>
                                  <w:sz w:val="22"/>
                                  <w:szCs w:val="22"/>
                                </w:rPr>
                                <w:t>) valstybinės aukštosios mokyklos (universitetai) kartu su valstybe (Sveikatos apsaugos ministerija įgyvendina valstybės, kaip viešųjų įstaigų dalininkės, teises ir pareigas), gavusios (gavę) Vyriausybės leidimą (Vyriausybės leidimas būtinas ir tais atvejais, kai valstybinės aukštosios mokyklos (universitetai) tampa jau įsteigtų LNSS viešųjų įstaigų, kurių savininkė yra valstybė, dalininkėmis (dalininkais);</w:t>
                              </w:r>
                            </w:p>
                          </w:sdtContent>
                        </w:sdt>
                        <w:sdt>
                          <w:sdtPr>
                            <w:alias w:val="27 str. 1 d. 5 p."/>
                            <w:tag w:val="part_b90796d97c2f4c258b9c06875e52b9fd"/>
                            <w:lock w:val="sdtLocked"/>
                            <w:richText/>
                          </w:sdtPr>
                          <w:sdtContent>
                            <w:p>
                              <w:pPr>
                                <w:ind w:firstLine="720"/>
                                <w:jc w:val="both"/>
                                <w:rPr>
                                  <w:sz w:val="22"/>
                                  <w:szCs w:val="22"/>
                                </w:rPr>
                              </w:pPr>
                              <w:sdt>
                                <w:sdtPr>
                                  <w:alias w:val="Numeris"/>
                                  <w:tag w:val="nr_b90796d97c2f4c258b9c06875e52b9fd"/>
                                  <w:lock w:val="sdtLocked"/>
                                  <w:richText/>
                                </w:sdtPr>
                                <w:sdtContent>
                                  <w:r>
                                    <w:rPr>
                                      <w:sz w:val="22"/>
                                      <w:szCs w:val="22"/>
                                    </w:rPr>
                                    <w:t>5</w:t>
                                  </w:r>
                                </w:sdtContent>
                              </w:sdt>
                              <w:r>
                                <w:rPr>
                                  <w:sz w:val="22"/>
                                  <w:szCs w:val="22"/>
                                </w:rPr>
                                <w:t>) valstybiniai mokslinių tyrimų institutai kartu su valstybe (Sveikatos apsaugos ministerija įgyvendina valstybės, kaip viešųjų įstaigų dalininkės, teises ir pareigas), gavę Vyriausybės leidimą (Vyriausybės leidimas būtinas ir tais atvejais, kai valstybiniai mokslinių tyrimų institutai tampa jau įsteigtų LNSS viešųjų įstaigų, kurių savininkė yra valstybė, dalininkais).</w:t>
                              </w:r>
                            </w:p>
                          </w:sdtContent>
                        </w:sdt>
                      </w:sdtContent>
                    </w:sdt>
                    <w:p>
                      <w:pPr>
                        <w:jc w:val="both"/>
                        <w:rPr>
                          <w:i/>
                          <w:sz w:val="20"/>
                        </w:rPr>
                      </w:pPr>
                      <w:r>
                        <w:rPr>
                          <w:i/>
                          <w:sz w:val="20"/>
                        </w:rPr>
                        <w:t>Straipsnio pakeitimai:</w:t>
                      </w:r>
                    </w:p>
                    <w:p>
                      <w:pPr>
                        <w:jc w:val="both"/>
                        <w:rPr>
                          <w:sz w:val="22"/>
                        </w:rPr>
                      </w:pPr>
                      <w:r>
                        <w:rPr>
                          <w:i/>
                          <w:sz w:val="20"/>
                        </w:rPr>
                        <w:t xml:space="preserve">Nr. </w:t>
                      </w:r>
                      <w:hyperlink r:id="rId34" w:history="1">
                        <w:r>
                          <w:rPr>
                            <w:rStyle w:val="Hipersaitas"/>
                            <w:i/>
                            <w:sz w:val="20"/>
                          </w:rPr>
                          <w:t>XI-767</w:t>
                        </w:r>
                      </w:hyperlink>
                      <w:r>
                        <w:rPr>
                          <w:i/>
                          <w:sz w:val="20"/>
                        </w:rPr>
                        <w:t>, 2010-04-20, Žin., 2010, Nr. 51-2477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w:tag w:val="part_dbc6ec4ac7a84676b756b8f3a6ee51bd"/>
                    <w:lock w:val="sdtLocked"/>
                    <w:richText/>
                  </w:sdtPr>
                  <w:sdtContent>
                    <w:p>
                      <w:pPr>
                        <w:ind w:firstLine="720"/>
                        <w:jc w:val="both"/>
                        <w:rPr>
                          <w:sz w:val="22"/>
                        </w:rPr>
                      </w:pPr>
                      <w:sdt>
                        <w:sdtPr>
                          <w:alias w:val="Numeris"/>
                          <w:tag w:val="nr_dbc6ec4ac7a84676b756b8f3a6ee51bd"/>
                          <w:lock w:val="sdtLocked"/>
                          <w:richText/>
                        </w:sdtPr>
                        <w:sdtContent>
                          <w:r>
                            <w:rPr>
                              <w:b/>
                              <w:sz w:val="22"/>
                            </w:rPr>
                            <w:t>29</w:t>
                          </w:r>
                        </w:sdtContent>
                      </w:sdt>
                      <w:r>
                        <w:rPr>
                          <w:b/>
                          <w:sz w:val="22"/>
                        </w:rPr>
                        <w:t xml:space="preserve"> straipsnis. </w:t>
                      </w:r>
                      <w:sdt>
                        <w:sdtPr>
                          <w:alias w:val="Pavadinimas"/>
                          <w:tag w:val="title_dbc6ec4ac7a84676b756b8f3a6ee51bd"/>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6-1 p."/>
                            <w:tag w:val="part_20df13521e8d49d08f49a91fa5c28dde"/>
                            <w:lock w:val="sdtLocked"/>
                            <w:richText/>
                          </w:sdtPr>
                          <w:sdtContent>
                            <w:p>
                              <w:pPr>
                                <w:ind w:firstLine="720"/>
                                <w:jc w:val="both"/>
                                <w:rPr>
                                  <w:sz w:val="22"/>
                                </w:rPr>
                              </w:pPr>
                              <w:sdt>
                                <w:sdtPr>
                                  <w:alias w:val="Numeris"/>
                                  <w:tag w:val="nr_20df13521e8d49d08f49a91fa5c28dde"/>
                                  <w:lock w:val="sdtLocked"/>
                                  <w:richText/>
                                </w:sdtPr>
                                <w:sdtContent>
                                  <w:r>
                                    <w:rPr>
                                      <w:bCs/>
                                      <w:sz w:val="22"/>
                                      <w:szCs w:val="22"/>
                                    </w:rPr>
                                    <w:t>6</w:t>
                                  </w:r>
                                  <w:r>
                                    <w:rPr>
                                      <w:bCs/>
                                      <w:sz w:val="22"/>
                                      <w:szCs w:val="22"/>
                                      <w:vertAlign w:val="superscript"/>
                                    </w:rPr>
                                    <w:t>1</w:t>
                                  </w:r>
                                </w:sdtContent>
                              </w:sdt>
                              <w:r>
                                <w:rPr>
                                  <w:bCs/>
                                  <w:sz w:val="22"/>
                                  <w:szCs w:val="22"/>
                                </w:rPr>
                                <w:t>) kiekvieno dalininko balsų dalis visuotiniame dalininkų susirinkime, jeigu įstaigos dalininkų yra du ir daugiau;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2 str."/>
                    <w:tag w:val="part_e966271dbcac4af9a055273cc02906f4"/>
                    <w:lock w:val="sdtLocked"/>
                    <w:richText/>
                  </w:sdtPr>
                  <w:sdtContent>
                    <w:p>
                      <w:pPr>
                        <w:ind w:left="2268" w:hanging="1548"/>
                        <w:jc w:val="both"/>
                        <w:rPr>
                          <w:sz w:val="22"/>
                          <w:szCs w:val="22"/>
                        </w:rPr>
                      </w:pPr>
                      <w:sdt>
                        <w:sdtPr>
                          <w:alias w:val="Numeris"/>
                          <w:tag w:val="nr_e966271dbcac4af9a055273cc02906f4"/>
                          <w:lock w:val="sdtLocked"/>
                          <w:richText/>
                        </w:sdtPr>
                        <w:sdtContent>
                          <w:r>
                            <w:rPr>
                              <w:b/>
                              <w:sz w:val="22"/>
                              <w:szCs w:val="22"/>
                            </w:rPr>
                            <w:t>32</w:t>
                          </w:r>
                        </w:sdtContent>
                      </w:sdt>
                      <w:r>
                        <w:rPr>
                          <w:b/>
                          <w:sz w:val="22"/>
                          <w:szCs w:val="22"/>
                        </w:rPr>
                        <w:t xml:space="preserve"> straipsnis.</w:t>
                      </w:r>
                      <w:r>
                        <w:rPr>
                          <w:sz w:val="22"/>
                          <w:szCs w:val="22"/>
                        </w:rPr>
                        <w:t xml:space="preserve"> </w:t>
                      </w:r>
                      <w:sdt>
                        <w:sdtPr>
                          <w:alias w:val="Pavadinimas"/>
                          <w:tag w:val="title_e966271dbcac4af9a055273cc02906f4"/>
                          <w:lock w:val="sdtLocked"/>
                          <w:richText/>
                        </w:sdtPr>
                        <w:sdtContent>
                          <w:r>
                            <w:rPr>
                              <w:b/>
                              <w:sz w:val="22"/>
                              <w:szCs w:val="22"/>
                            </w:rPr>
                            <w:t>Valstybinių aukštųjų mokyklų (universitetų), valstybinių mokslinių tyrimų institutų kartu su valstybe įsteigtų viešųjų įstaigų vadovai</w:t>
                          </w:r>
                          <w:r>
                            <w:rPr>
                              <w:sz w:val="22"/>
                              <w:szCs w:val="22"/>
                            </w:rPr>
                            <w:t xml:space="preserve"> </w:t>
                          </w:r>
                        </w:sdtContent>
                      </w:sdt>
                    </w:p>
                    <w:sdt>
                      <w:sdtPr>
                        <w:alias w:val="32 str. 1 d."/>
                        <w:tag w:val="part_2aa99a5147da48bebd5e7b2b3f384fd5"/>
                        <w:lock w:val="sdtLocked"/>
                        <w:richText/>
                      </w:sdtPr>
                      <w:sdtContent>
                        <w:p>
                          <w:pPr>
                            <w:ind w:firstLine="720"/>
                            <w:jc w:val="both"/>
                            <w:rPr>
                              <w:sz w:val="22"/>
                            </w:rPr>
                          </w:pPr>
                          <w:r>
                            <w:rPr>
                              <w:sz w:val="22"/>
                              <w:szCs w:val="22"/>
                            </w:rPr>
                            <w:t>Viešą konkursą valstybinių aukštųjų mokyklų (universitetų), valstybinių mokslinių tyrimų institutų kartu su valstybe įsteigtų viešųjų įstaigų vadovų pareigoms eiti organizuoja valstybinė aukštoji mokykla (universitetas) ar mokslinių tyrimų institutas kartu su Sveikatos apsaugos ministerija. Darbo sutartį su konkursą laimėjusiu įstaigos vadovu sudaro ir ją nutraukia sveikatos apsaugos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3 str."/>
                    <w:tag w:val="part_0176d23838044ec1b8b507d978e8bb1b"/>
                    <w:lock w:val="sdtLocked"/>
                    <w:richText/>
                  </w:sdtPr>
                  <w:sdtContent>
                    <w:p>
                      <w:pPr>
                        <w:ind w:firstLine="720"/>
                        <w:jc w:val="both"/>
                        <w:rPr>
                          <w:sz w:val="22"/>
                          <w:szCs w:val="22"/>
                        </w:rPr>
                      </w:pPr>
                      <w:sdt>
                        <w:sdtPr>
                          <w:alias w:val="Numeris"/>
                          <w:tag w:val="nr_0176d23838044ec1b8b507d978e8bb1b"/>
                          <w:lock w:val="sdtLocked"/>
                          <w:richText/>
                        </w:sdtPr>
                        <w:sdtContent>
                          <w:r>
                            <w:rPr>
                              <w:b/>
                              <w:sz w:val="22"/>
                              <w:szCs w:val="22"/>
                            </w:rPr>
                            <w:t>33</w:t>
                          </w:r>
                        </w:sdtContent>
                      </w:sdt>
                      <w:r>
                        <w:rPr>
                          <w:b/>
                          <w:sz w:val="22"/>
                          <w:szCs w:val="22"/>
                        </w:rPr>
                        <w:t xml:space="preserve"> straipsnis. </w:t>
                      </w:r>
                      <w:sdt>
                        <w:sdtPr>
                          <w:alias w:val="Pavadinimas"/>
                          <w:tag w:val="title_0176d23838044ec1b8b507d978e8bb1b"/>
                          <w:lock w:val="sdtLocked"/>
                          <w:richText/>
                        </w:sdtPr>
                        <w:sdtContent>
                          <w:r>
                            <w:rPr>
                              <w:b/>
                              <w:sz w:val="22"/>
                              <w:szCs w:val="22"/>
                            </w:rPr>
                            <w:t>LNSS viešosios įstaigos stebėtojų taryba</w:t>
                          </w:r>
                        </w:sdtContent>
                      </w:sdt>
                    </w:p>
                    <w:sdt>
                      <w:sdtPr>
                        <w:alias w:val="33 str. 1 d."/>
                        <w:tag w:val="part_11d03dc6297c43dbb5a56a3c1c87c74e"/>
                        <w:lock w:val="sdtLocked"/>
                        <w:richText/>
                      </w:sdtPr>
                      <w:sdtContent>
                        <w:p>
                          <w:pPr>
                            <w:ind w:firstLine="720"/>
                            <w:jc w:val="both"/>
                            <w:rPr>
                              <w:sz w:val="22"/>
                              <w:szCs w:val="22"/>
                            </w:rPr>
                          </w:pPr>
                          <w:sdt>
                            <w:sdtPr>
                              <w:alias w:val="Numeris"/>
                              <w:tag w:val="nr_11d03dc6297c43dbb5a56a3c1c87c74e"/>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e10866917500490c87b89b4aec273aa2"/>
                        <w:lock w:val="sdtLocked"/>
                        <w:richText/>
                      </w:sdtPr>
                      <w:sdtContent>
                        <w:p>
                          <w:pPr>
                            <w:ind w:firstLine="720"/>
                            <w:jc w:val="both"/>
                            <w:rPr>
                              <w:sz w:val="22"/>
                              <w:szCs w:val="22"/>
                            </w:rPr>
                          </w:pPr>
                          <w:sdt>
                            <w:sdtPr>
                              <w:alias w:val="Numeris"/>
                              <w:tag w:val="nr_e10866917500490c87b89b4aec273aa2"/>
                              <w:lock w:val="sdtLocked"/>
                              <w:richText/>
                            </w:sdtPr>
                            <w:sdtContent>
                              <w:r>
                                <w:rPr>
                                  <w:sz w:val="22"/>
                                  <w:szCs w:val="22"/>
                                </w:rPr>
                                <w:t>2</w:t>
                              </w:r>
                            </w:sdtContent>
                          </w:sdt>
                          <w:r>
                            <w:rPr>
                              <w:sz w:val="22"/>
                              <w:szCs w:val="22"/>
                            </w:rPr>
                            <w:t>. Stebėtojų tarybos tikslai yra:</w:t>
                          </w:r>
                        </w:p>
                        <w:sdt>
                          <w:sdtPr>
                            <w:alias w:val="33 str. 2 d. 1 p."/>
                            <w:tag w:val="part_0f4f6a2ce7aa49b09bf12dc4c3898266"/>
                            <w:lock w:val="sdtLocked"/>
                            <w:richText/>
                          </w:sdtPr>
                          <w:sdtContent>
                            <w:p>
                              <w:pPr>
                                <w:ind w:firstLine="720"/>
                                <w:jc w:val="both"/>
                                <w:rPr>
                                  <w:sz w:val="22"/>
                                  <w:szCs w:val="22"/>
                                </w:rPr>
                              </w:pPr>
                              <w:sdt>
                                <w:sdtPr>
                                  <w:alias w:val="Numeris"/>
                                  <w:tag w:val="nr_0f4f6a2ce7aa49b09bf12dc4c3898266"/>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3758995024014de0bff044f58a8d1b5a"/>
                            <w:lock w:val="sdtLocked"/>
                            <w:richText/>
                          </w:sdtPr>
                          <w:sdtContent>
                            <w:p>
                              <w:pPr>
                                <w:ind w:firstLine="720"/>
                                <w:jc w:val="both"/>
                                <w:rPr>
                                  <w:sz w:val="22"/>
                                  <w:szCs w:val="22"/>
                                </w:rPr>
                              </w:pPr>
                              <w:sdt>
                                <w:sdtPr>
                                  <w:alias w:val="Numeris"/>
                                  <w:tag w:val="nr_3758995024014de0bff044f58a8d1b5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e7f1eeae910944528944abc1c87fac20"/>
                        <w:lock w:val="sdtLocked"/>
                        <w:richText/>
                      </w:sdtPr>
                      <w:sdtContent>
                        <w:p>
                          <w:pPr>
                            <w:ind w:firstLine="720"/>
                            <w:jc w:val="both"/>
                            <w:rPr>
                              <w:sz w:val="22"/>
                              <w:szCs w:val="22"/>
                            </w:rPr>
                          </w:pPr>
                          <w:sdt>
                            <w:sdtPr>
                              <w:alias w:val="Numeris"/>
                              <w:tag w:val="nr_e7f1eeae910944528944abc1c87fac20"/>
                              <w:lock w:val="sdtLocked"/>
                              <w:richText/>
                            </w:sdtPr>
                            <w:sdtContent>
                              <w:r>
                                <w:rPr>
                                  <w:sz w:val="22"/>
                                  <w:szCs w:val="22"/>
                                </w:rPr>
                                <w:t>3</w:t>
                              </w:r>
                            </w:sdtContent>
                          </w:sdt>
                          <w:r>
                            <w:rPr>
                              <w:sz w:val="22"/>
                              <w:szCs w:val="22"/>
                            </w:rPr>
                            <w:t xml:space="preserve">. LNSS viešosios įstaigos, kurios savininkė yra valstybė arba savivaldybė,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w:t>
                          </w:r>
                        </w:p>
                      </w:sdtContent>
                    </w:sdt>
                    <w:sdt>
                      <w:sdtPr>
                        <w:alias w:val="33 str. 4 d."/>
                        <w:tag w:val="part_d7656ddd9f974e1fbf30b101f7adfa95"/>
                        <w:lock w:val="sdtLocked"/>
                        <w:richText/>
                      </w:sdtPr>
                      <w:sdtContent>
                        <w:p>
                          <w:pPr>
                            <w:ind w:firstLine="720"/>
                            <w:jc w:val="both"/>
                            <w:rPr>
                              <w:sz w:val="22"/>
                              <w:szCs w:val="22"/>
                            </w:rPr>
                          </w:pPr>
                          <w:sdt>
                            <w:sdtPr>
                              <w:alias w:val="Numeris"/>
                              <w:tag w:val="nr_d7656ddd9f974e1fbf30b101f7adfa95"/>
                              <w:lock w:val="sdtLocked"/>
                              <w:richText/>
                            </w:sdtPr>
                            <w:sdtContent>
                              <w:r>
                                <w:rPr>
                                  <w:sz w:val="22"/>
                                  <w:szCs w:val="22"/>
                                </w:rPr>
                                <w:t>4</w:t>
                              </w:r>
                            </w:sdtContent>
                          </w:sdt>
                          <w:r>
                            <w:rPr>
                              <w:sz w:val="22"/>
                              <w:szCs w:val="22"/>
                            </w:rPr>
                            <w:t>. LNSS viešosios įstaigos, kurios dalininkės yra dvi ir daugiau savivaldybių, stebėtojų taryba sudaroma iš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5 d."/>
                        <w:tag w:val="part_398989d3e7d94006bff0931a6dc42aca"/>
                        <w:lock w:val="sdtLocked"/>
                        <w:richText/>
                      </w:sdtPr>
                      <w:sdtContent>
                        <w:p>
                          <w:pPr>
                            <w:ind w:firstLine="720"/>
                            <w:jc w:val="both"/>
                            <w:rPr>
                              <w:sz w:val="22"/>
                              <w:szCs w:val="22"/>
                            </w:rPr>
                          </w:pPr>
                          <w:sdt>
                            <w:sdtPr>
                              <w:alias w:val="Numeris"/>
                              <w:tag w:val="nr_398989d3e7d94006bff0931a6dc42aca"/>
                              <w:lock w:val="sdtLocked"/>
                              <w:richText/>
                            </w:sdtPr>
                            <w:sdtContent>
                              <w:r>
                                <w:rPr>
                                  <w:sz w:val="22"/>
                                  <w:szCs w:val="22"/>
                                </w:rPr>
                                <w:t>5</w:t>
                              </w:r>
                            </w:sdtContent>
                          </w:sdt>
                          <w:r>
                            <w:rPr>
                              <w:sz w:val="22"/>
                              <w:szCs w:val="22"/>
                            </w:rPr>
                            <w:t>. LNSS viešosios įstaigos, kurios dalininkės yra valstybė ir savivaldybė (savivaldybės), stebėtojų taryba sudaroma iš dviejų Sveikatos apsaugos ministerijos paskirtų asmenų,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6 d."/>
                        <w:tag w:val="part_7725039bf3194ca888f20cf86142148b"/>
                        <w:lock w:val="sdtLocked"/>
                        <w:richText/>
                      </w:sdtPr>
                      <w:sdtContent>
                        <w:p>
                          <w:pPr>
                            <w:ind w:firstLine="720"/>
                            <w:jc w:val="both"/>
                            <w:rPr>
                              <w:sz w:val="22"/>
                              <w:szCs w:val="22"/>
                            </w:rPr>
                          </w:pPr>
                          <w:sdt>
                            <w:sdtPr>
                              <w:alias w:val="Numeris"/>
                              <w:tag w:val="nr_7725039bf3194ca888f20cf86142148b"/>
                              <w:lock w:val="sdtLocked"/>
                              <w:richText/>
                            </w:sdtPr>
                            <w:sdtContent>
                              <w:r>
                                <w:rPr>
                                  <w:sz w:val="22"/>
                                  <w:szCs w:val="22"/>
                                </w:rPr>
                                <w:t>6</w:t>
                              </w:r>
                            </w:sdtContent>
                          </w:sdt>
                          <w:r>
                            <w:rPr>
                              <w:sz w:val="22"/>
                              <w:szCs w:val="22"/>
                            </w:rPr>
                            <w:t>. LNSS viešosios įstaigos, kurios dalininkai yra valstybinės aukštosios mokyklos (universitetai) ar valstybiniai mokslinių tyrimų institutai kartu su valstybe, stebėtojų taryba sudaroma iš dviejų Sveikatos apsaugos ministerijos paskirtų asmenų, dviejų valstybinės aukštosios mokyklos (universiteto) ar valstybinio mokslinių tyrimų instituto vadovo paskirtų asmenų, vieno savivaldybės, kurios teritorijoje yra valstybinė aukštoji mokykla (universitetas), tarybos paskirto asmens arba vieno savivaldybės, kurios teritorijoje yra valstybinis mokslinių tyrimų institutas, tarybos paskirto asmens ir vieno įstaigos pagal Darbo kodeksą veikiančio darbuotojų atstovo paskirto asmens.</w:t>
                          </w:r>
                        </w:p>
                      </w:sdtContent>
                    </w:sdt>
                    <w:sdt>
                      <w:sdtPr>
                        <w:alias w:val="33 str. 7 d."/>
                        <w:tag w:val="part_13dffc39999a47798bf499ca9428dec5"/>
                        <w:lock w:val="sdtLocked"/>
                        <w:richText/>
                      </w:sdtPr>
                      <w:sdtContent>
                        <w:p>
                          <w:pPr>
                            <w:ind w:firstLine="720"/>
                            <w:jc w:val="both"/>
                            <w:rPr>
                              <w:sz w:val="22"/>
                              <w:szCs w:val="22"/>
                            </w:rPr>
                          </w:pPr>
                          <w:sdt>
                            <w:sdtPr>
                              <w:alias w:val="Numeris"/>
                              <w:tag w:val="nr_13dffc39999a47798bf499ca9428dec5"/>
                              <w:lock w:val="sdtLocked"/>
                              <w:richText/>
                            </w:sdtPr>
                            <w:sdtContent>
                              <w:r>
                                <w:rPr>
                                  <w:sz w:val="22"/>
                                  <w:szCs w:val="22"/>
                                </w:rPr>
                                <w:t>7</w:t>
                              </w:r>
                            </w:sdtContent>
                          </w:sdt>
                          <w:r>
                            <w:rPr>
                              <w:sz w:val="22"/>
                              <w:szCs w:val="22"/>
                            </w:rPr>
                            <w:t>.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33 str. 8 d."/>
                        <w:tag w:val="part_04c95177f6404e9384d135015978a7a5"/>
                        <w:lock w:val="sdtLocked"/>
                        <w:richText/>
                      </w:sdtPr>
                      <w:sdtContent>
                        <w:p>
                          <w:pPr>
                            <w:ind w:firstLine="720"/>
                            <w:jc w:val="both"/>
                            <w:rPr>
                              <w:sz w:val="22"/>
                              <w:szCs w:val="22"/>
                            </w:rPr>
                          </w:pPr>
                          <w:sdt>
                            <w:sdtPr>
                              <w:alias w:val="Numeris"/>
                              <w:tag w:val="nr_04c95177f6404e9384d135015978a7a5"/>
                              <w:lock w:val="sdtLocked"/>
                              <w:richText/>
                            </w:sdtPr>
                            <w:sdtContent>
                              <w:r>
                                <w:rPr>
                                  <w:sz w:val="22"/>
                                  <w:szCs w:val="22"/>
                                </w:rPr>
                                <w:t>8</w:t>
                              </w:r>
                            </w:sdtContent>
                          </w:sdt>
                          <w:r>
                            <w:rPr>
                              <w:sz w:val="22"/>
                              <w:szCs w:val="22"/>
                            </w:rPr>
                            <w:t xml:space="preserve">. Stebėtojų tarybos narių kadencijų skaičius nėra ribojamas.  </w:t>
                          </w:r>
                        </w:p>
                      </w:sdtContent>
                    </w:sdt>
                    <w:sdt>
                      <w:sdtPr>
                        <w:alias w:val="33 str. 9 d."/>
                        <w:tag w:val="part_6b8db33e6689425f8703c4c16fc0fdfc"/>
                        <w:lock w:val="sdtLocked"/>
                        <w:richText/>
                      </w:sdtPr>
                      <w:sdtContent>
                        <w:p>
                          <w:pPr>
                            <w:ind w:firstLine="720"/>
                            <w:jc w:val="both"/>
                            <w:rPr>
                              <w:b/>
                              <w:sz w:val="22"/>
                            </w:rPr>
                          </w:pPr>
                          <w:sdt>
                            <w:sdtPr>
                              <w:alias w:val="Numeris"/>
                              <w:tag w:val="nr_6b8db33e6689425f8703c4c16fc0fdfc"/>
                              <w:lock w:val="sdtLocked"/>
                              <w:richText/>
                            </w:sdtPr>
                            <w:sdtContent>
                              <w:r>
                                <w:rPr>
                                  <w:sz w:val="22"/>
                                  <w:szCs w:val="22"/>
                                </w:rPr>
                                <w:t>9</w:t>
                              </w:r>
                            </w:sdtContent>
                          </w:sdt>
                          <w:r>
                            <w:rPr>
                              <w:sz w:val="22"/>
                              <w:szCs w:val="22"/>
                            </w:rPr>
                            <w:t>. Stebėtojų tarybos funkcijos nustatomos LNSS viešosios įstaigos įstatuose.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add2339a33fe48aead8e71e465fab1cb"/>
                        <w:lock w:val="sdtLocked"/>
                        <w:richText/>
                      </w:sdtPr>
                      <w:sdtContent>
                        <w:p>
                          <w:pPr>
                            <w:ind w:firstLine="720"/>
                            <w:jc w:val="both"/>
                            <w:rPr>
                              <w:sz w:val="22"/>
                              <w:szCs w:val="22"/>
                              <w:lang w:eastAsia="lt-LT"/>
                            </w:rPr>
                          </w:pPr>
                          <w:sdt>
                            <w:sdtPr>
                              <w:alias w:val="Numeris"/>
                              <w:tag w:val="nr_add2339a33fe48aead8e71e465fab1cb"/>
                              <w:lock w:val="sdtLocked"/>
                              <w:richText/>
                            </w:sdtPr>
                            <w:sdtContent>
                              <w:r>
                                <w:rPr>
                                  <w:bCs/>
                                  <w:color w:val="000000"/>
                                  <w:sz w:val="22"/>
                                  <w:szCs w:val="22"/>
                                </w:rPr>
                                <w:t>2</w:t>
                              </w:r>
                            </w:sdtContent>
                          </w:sdt>
                          <w:r>
                            <w:rPr>
                              <w:bCs/>
                              <w:color w:val="000000"/>
                              <w:sz w:val="22"/>
                              <w:szCs w:val="22"/>
                            </w:rPr>
                            <w:t>. Valstybė jai nuosavybės teise priklausantį ilgalaikį materialųjį turtą (toliau – valstybės turtas) Vyriausybės nustatyta tvarka LNSS asmens ir (ar) visuomenės sveikatos priežiūros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juo garantuoti, laiduoti ar kitu būdu juo užtikrinti savo ir kitų asmenų prievolių įvykdymą. Valstybės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3 d."/>
                        <w:tag w:val="part_0f2ea25699e94309b5a13a8404010038"/>
                        <w:lock w:val="sdtLocked"/>
                        <w:richText/>
                      </w:sdtPr>
                      <w:sdtContent>
                        <w:p>
                          <w:pPr>
                            <w:ind w:firstLine="720"/>
                            <w:jc w:val="both"/>
                            <w:rPr>
                              <w:sz w:val="22"/>
                              <w:szCs w:val="22"/>
                              <w:lang w:eastAsia="lt-LT"/>
                            </w:rPr>
                          </w:pPr>
                          <w:sdt>
                            <w:sdtPr>
                              <w:alias w:val="Numeris"/>
                              <w:tag w:val="nr_0f2ea25699e94309b5a13a8404010038"/>
                              <w:lock w:val="sdtLocked"/>
                              <w:richText/>
                            </w:sdtPr>
                            <w:sdtContent>
                              <w:r>
                                <w:rPr>
                                  <w:bCs/>
                                  <w:sz w:val="22"/>
                                  <w:szCs w:val="22"/>
                                </w:rPr>
                                <w:t>3</w:t>
                              </w:r>
                            </w:sdtContent>
                          </w:sdt>
                          <w:r>
                            <w:rPr>
                              <w:bCs/>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w:t>
                          </w:r>
                          <w:r>
                            <w:rPr>
                              <w:bCs/>
                              <w:color w:val="000000"/>
                              <w:sz w:val="22"/>
                              <w:szCs w:val="22"/>
                            </w:rPr>
                            <w:t xml:space="preserve">savininkas (dalininkas) yra savivaldybė (toliau – savivaldybės viešoji įstaiga), perduoda </w:t>
                          </w:r>
                          <w:r>
                            <w:rPr>
                              <w:bCs/>
                              <w:sz w:val="22"/>
                              <w:szCs w:val="22"/>
                            </w:rPr>
                            <w:t>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juo garantuoti, laiduoti ar kitu būdu juo užtikrinti savo ir kitų asmenų prievolių įvykdymą. Savivaldybės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279b38ba52d64ee9bada908cd75a18bc"/>
                        <w:lock w:val="sdtLocked"/>
                        <w:richText/>
                      </w:sdtPr>
                      <w:sdtContent>
                        <w:p>
                          <w:pPr>
                            <w:ind w:firstLine="720"/>
                            <w:jc w:val="both"/>
                            <w:rPr>
                              <w:sz w:val="22"/>
                            </w:rPr>
                          </w:pPr>
                          <w:sdt>
                            <w:sdtPr>
                              <w:alias w:val="Numeris"/>
                              <w:tag w:val="nr_279b38ba52d64ee9bada908cd75a18bc"/>
                              <w:lock w:val="sdtLocked"/>
                              <w:richText/>
                            </w:sdtPr>
                            <w:sdtContent>
                              <w:r>
                                <w:rPr>
                                  <w:sz w:val="22"/>
                                  <w:szCs w:val="22"/>
                                  <w:lang w:eastAsia="lt-LT"/>
                                </w:rPr>
                                <w:t>9</w:t>
                              </w:r>
                            </w:sdtContent>
                          </w:sdt>
                          <w:r>
                            <w:rPr>
                              <w:sz w:val="22"/>
                              <w:szCs w:val="22"/>
                              <w:lang w:eastAsia="lt-LT"/>
                            </w:rPr>
                            <w:t xml:space="preserve">. Valstybės ir savivaldybių viešosios įstaigos Vyriausybės nustatyta tvarka, kai yra </w:t>
                          </w:r>
                          <w:r>
                            <w:rPr>
                              <w:color w:val="000000"/>
                              <w:sz w:val="22"/>
                              <w:szCs w:val="22"/>
                            </w:rPr>
                            <w:t xml:space="preserve">valstybės ar savivaldybės institucijos, perdavusios turtą patikėjimo teise pagal patikėjimo sutartį, rašytinis </w:t>
                          </w:r>
                          <w:r>
                            <w:rPr>
                              <w:sz w:val="22"/>
                              <w:szCs w:val="22"/>
                              <w:lang w:eastAsia="lt-LT"/>
                            </w:rPr>
                            <w:t xml:space="preserve">sutikimas, priima sprendimus dėl valstybės ar savivaldybių nekilnojamųjų daiktų, kurie joms perduoti patikėjimo teise pagal patikėjimo sutartis, pripažinimo nereikalingais arba netinkamais (negalimais) naudoti.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1c677a3797e343568d3be1dd939fd5d8"/>
                        <w:lock w:val="sdtLocked"/>
                        <w:richText/>
                      </w:sdtPr>
                      <w:sdtContent>
                        <w:p>
                          <w:pPr>
                            <w:ind w:firstLine="720"/>
                            <w:jc w:val="both"/>
                            <w:rPr>
                              <w:sz w:val="22"/>
                              <w:szCs w:val="22"/>
                            </w:rPr>
                          </w:pPr>
                          <w:sdt>
                            <w:sdtPr>
                              <w:alias w:val="Numeris"/>
                              <w:tag w:val="nr_1c677a3797e343568d3be1dd939fd5d8"/>
                              <w:lock w:val="sdtLocked"/>
                              <w:richText/>
                            </w:sdtPr>
                            <w:sdtContent>
                              <w:r>
                                <w:rPr>
                                  <w:sz w:val="22"/>
                                  <w:szCs w:val="22"/>
                                </w:rPr>
                                <w:t>2</w:t>
                              </w:r>
                            </w:sdtContent>
                          </w:sdt>
                          <w:r>
                            <w:rPr>
                              <w:sz w:val="22"/>
                              <w:szCs w:val="22"/>
                            </w:rPr>
                            <w:t>. Valstybės asmens sveikatos priežiūros viešųjų įstaigų, kurios yra pavaldžios Sveikatos apsaugos ministerijai, ir asmens sveikatos priežiūros viešųjų įstaigų, kurių dalininkės yra savivaldybė (savivaldybės) kartu su valstybe, nomenklatūra:</w:t>
                          </w:r>
                        </w:p>
                        <w:sdt>
                          <w:sdtPr>
                            <w:alias w:val="39 str. 2 d. 1 p."/>
                            <w:tag w:val="part_63e1ebe742d14356b2f61cd9012f48e0"/>
                            <w:lock w:val="sdtLocked"/>
                            <w:richText/>
                          </w:sdtPr>
                          <w:sdtContent>
                            <w:p>
                              <w:pPr>
                                <w:ind w:firstLine="720"/>
                                <w:jc w:val="both"/>
                                <w:rPr>
                                  <w:sz w:val="22"/>
                                  <w:szCs w:val="22"/>
                                </w:rPr>
                              </w:pPr>
                              <w:sdt>
                                <w:sdtPr>
                                  <w:alias w:val="Numeris"/>
                                  <w:tag w:val="nr_63e1ebe742d14356b2f61cd9012f48e0"/>
                                  <w:lock w:val="sdtLocked"/>
                                  <w:richText/>
                                </w:sdtPr>
                                <w:sdtContent>
                                  <w:r>
                                    <w:rPr>
                                      <w:sz w:val="22"/>
                                      <w:szCs w:val="22"/>
                                    </w:rPr>
                                    <w:t>1</w:t>
                                  </w:r>
                                </w:sdtContent>
                              </w:sdt>
                              <w:r>
                                <w:rPr>
                                  <w:sz w:val="22"/>
                                  <w:szCs w:val="22"/>
                                </w:rPr>
                                <w:t>) ligoninės;</w:t>
                              </w:r>
                            </w:p>
                          </w:sdtContent>
                        </w:sdt>
                        <w:sdt>
                          <w:sdtPr>
                            <w:alias w:val="39 str. 2 d. 2 p."/>
                            <w:tag w:val="part_a7c196207bb04075b0ac62bc6f831ff2"/>
                            <w:lock w:val="sdtLocked"/>
                            <w:richText/>
                          </w:sdtPr>
                          <w:sdtContent>
                            <w:p>
                              <w:pPr>
                                <w:ind w:firstLine="720"/>
                                <w:jc w:val="both"/>
                                <w:rPr>
                                  <w:sz w:val="22"/>
                                  <w:szCs w:val="22"/>
                                </w:rPr>
                              </w:pPr>
                              <w:sdt>
                                <w:sdtPr>
                                  <w:alias w:val="Numeris"/>
                                  <w:tag w:val="nr_a7c196207bb04075b0ac62bc6f831ff2"/>
                                  <w:lock w:val="sdtLocked"/>
                                  <w:richText/>
                                </w:sdtPr>
                                <w:sdtContent>
                                  <w:r>
                                    <w:rPr>
                                      <w:sz w:val="22"/>
                                      <w:szCs w:val="22"/>
                                    </w:rPr>
                                    <w:t>2</w:t>
                                  </w:r>
                                </w:sdtContent>
                              </w:sdt>
                              <w:r>
                                <w:rPr>
                                  <w:sz w:val="22"/>
                                  <w:szCs w:val="22"/>
                                </w:rPr>
                                <w:t>) kraujo donorystės įstaigos;</w:t>
                              </w:r>
                            </w:p>
                          </w:sdtContent>
                        </w:sdt>
                        <w:sdt>
                          <w:sdtPr>
                            <w:alias w:val="39 str. 2 d. 3 p."/>
                            <w:tag w:val="part_4743f4dcbd51423c9aae4df03e7d2e93"/>
                            <w:lock w:val="sdtLocked"/>
                            <w:richText/>
                          </w:sdtPr>
                          <w:sdtContent>
                            <w:p>
                              <w:pPr>
                                <w:ind w:firstLine="720"/>
                                <w:jc w:val="both"/>
                                <w:rPr>
                                  <w:sz w:val="22"/>
                                  <w:szCs w:val="22"/>
                                </w:rPr>
                              </w:pPr>
                              <w:sdt>
                                <w:sdtPr>
                                  <w:alias w:val="Numeris"/>
                                  <w:tag w:val="nr_4743f4dcbd51423c9aae4df03e7d2e93"/>
                                  <w:lock w:val="sdtLocked"/>
                                  <w:richText/>
                                </w:sdtPr>
                                <w:sdtContent>
                                  <w:r>
                                    <w:rPr>
                                      <w:bCs/>
                                      <w:sz w:val="22"/>
                                      <w:szCs w:val="22"/>
                                    </w:rPr>
                                    <w:t>3</w:t>
                                  </w:r>
                                </w:sdtContent>
                              </w:sdt>
                              <w:r>
                                <w:rPr>
                                  <w:bCs/>
                                  <w:sz w:val="22"/>
                                  <w:szCs w:val="22"/>
                                </w:rPr>
                                <w:t>) specializuotos ligoninės, medicininės reabilitacijos ir sanatorinio gydymo įstaigos.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6"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7"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9"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40" w:history="1">
                        <w:r>
                          <w:rPr>
                            <w:i/>
                            <w:color w:val="0000FF"/>
                            <w:sz w:val="20"/>
                            <w:u w:val="single"/>
                          </w:rPr>
                          <w:t>XI-767</w:t>
                        </w:r>
                      </w:hyperlink>
                      <w:r>
                        <w:rPr>
                          <w:i/>
                          <w:sz w:val="20"/>
                        </w:rPr>
                        <w:t>, 2010-04-20, Žin., 2010, Nr. 51-2477 (2010-05-04)</w:t>
                      </w:r>
                    </w:p>
                    <w:p>
                      <w:pPr>
                        <w:rPr>
                          <w:i/>
                          <w:sz w:val="20"/>
                        </w:rPr>
                      </w:pPr>
                      <w:r>
                        <w:rPr>
                          <w:i/>
                          <w:sz w:val="20"/>
                        </w:rPr>
                        <w:t xml:space="preserve">Nr. </w:t>
                      </w:r>
                      <w:hyperlink r:id="rId41"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2"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3"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6a26a44d9ae4a239ac01261de516172"/>
                    <w:lock w:val="sdtLocked"/>
                    <w:richText/>
                  </w:sdtPr>
                  <w:sdtContent>
                    <w:p>
                      <w:pPr>
                        <w:tabs>
                          <w:tab w:val="left" w:pos="1134"/>
                        </w:tabs>
                        <w:ind w:firstLine="720"/>
                        <w:rPr>
                          <w:b/>
                          <w:sz w:val="22"/>
                          <w:szCs w:val="22"/>
                        </w:rPr>
                      </w:pPr>
                      <w:sdt>
                        <w:sdtPr>
                          <w:alias w:val="Numeris"/>
                          <w:tag w:val="nr_86a26a44d9ae4a239ac01261de516172"/>
                          <w:lock w:val="sdtLocked"/>
                          <w:richText/>
                        </w:sdtPr>
                        <w:sdtContent>
                          <w:r>
                            <w:rPr>
                              <w:b/>
                              <w:sz w:val="22"/>
                              <w:szCs w:val="22"/>
                            </w:rPr>
                            <w:t>45</w:t>
                          </w:r>
                        </w:sdtContent>
                      </w:sdt>
                      <w:r>
                        <w:rPr>
                          <w:b/>
                          <w:sz w:val="22"/>
                          <w:szCs w:val="22"/>
                        </w:rPr>
                        <w:t xml:space="preserve"> straipsnis. </w:t>
                      </w:r>
                      <w:sdt>
                        <w:sdtPr>
                          <w:alias w:val="Pavadinimas"/>
                          <w:tag w:val="title_86a26a44d9ae4a239ac01261de516172"/>
                          <w:lock w:val="sdtLocked"/>
                          <w:richText/>
                        </w:sdtPr>
                        <w:sdtContent>
                          <w:r>
                            <w:rPr>
                              <w:b/>
                              <w:sz w:val="22"/>
                              <w:szCs w:val="22"/>
                            </w:rPr>
                            <w:t>Asmens sveikatos priežiūros įstaigos pareigos</w:t>
                          </w:r>
                        </w:sdtContent>
                      </w:sdt>
                    </w:p>
                    <w:sdt>
                      <w:sdtPr>
                        <w:alias w:val="45 str. 1 d."/>
                        <w:tag w:val="part_95c8ff5874f24d90a66c1ef37328b63c"/>
                        <w:lock w:val="sdtLocked"/>
                        <w:richText/>
                      </w:sdtPr>
                      <w:sdtContent>
                        <w:p>
                          <w:pPr>
                            <w:ind w:firstLine="720"/>
                            <w:jc w:val="both"/>
                            <w:rPr>
                              <w:bCs/>
                              <w:sz w:val="22"/>
                              <w:szCs w:val="22"/>
                            </w:rPr>
                          </w:pPr>
                          <w:sdt>
                            <w:sdtPr>
                              <w:alias w:val="Numeris"/>
                              <w:tag w:val="nr_95c8ff5874f24d90a66c1ef37328b63c"/>
                              <w:lock w:val="sdtLocked"/>
                              <w:richText/>
                            </w:sdtPr>
                            <w:sdtContent>
                              <w:r>
                                <w:rPr>
                                  <w:bCs/>
                                  <w:sz w:val="22"/>
                                  <w:szCs w:val="22"/>
                                </w:rPr>
                                <w:t>1</w:t>
                              </w:r>
                            </w:sdtContent>
                          </w:sdt>
                          <w:r>
                            <w:rPr>
                              <w:bCs/>
                              <w:sz w:val="22"/>
                              <w:szCs w:val="22"/>
                            </w:rPr>
                            <w:t>. Asmens sveikatos priežiūros įstaiga privalo:</w:t>
                          </w:r>
                        </w:p>
                        <w:sdt>
                          <w:sdtPr>
                            <w:alias w:val="45 str. 1 d. 1 p."/>
                            <w:tag w:val="part_8af8f0c7b5cb4f6bbbb7deceb4f80e30"/>
                            <w:lock w:val="sdtLocked"/>
                            <w:richText/>
                          </w:sdtPr>
                          <w:sdtContent>
                            <w:p>
                              <w:pPr>
                                <w:ind w:firstLine="720"/>
                                <w:jc w:val="both"/>
                                <w:rPr>
                                  <w:bCs/>
                                  <w:sz w:val="22"/>
                                  <w:szCs w:val="22"/>
                                </w:rPr>
                              </w:pPr>
                              <w:sdt>
                                <w:sdtPr>
                                  <w:alias w:val="Numeris"/>
                                  <w:tag w:val="nr_8af8f0c7b5cb4f6bbbb7deceb4f80e30"/>
                                  <w:lock w:val="sdtLocked"/>
                                  <w:richText/>
                                </w:sdtPr>
                                <w:sdtContent>
                                  <w:r>
                                    <w:rPr>
                                      <w:bCs/>
                                      <w:sz w:val="22"/>
                                      <w:szCs w:val="22"/>
                                    </w:rPr>
                                    <w:t>1</w:t>
                                  </w:r>
                                </w:sdtContent>
                              </w:sdt>
                              <w:r>
                                <w:rPr>
                                  <w:bCs/>
                                  <w:sz w:val="22"/>
                                  <w:szCs w:val="22"/>
                                </w:rPr>
                                <w:t>) užtikrinti būtinąją medicinos pagalbą;</w:t>
                              </w:r>
                            </w:p>
                          </w:sdtContent>
                        </w:sdt>
                        <w:sdt>
                          <w:sdtPr>
                            <w:alias w:val="45 str. 1 d. 2 p."/>
                            <w:tag w:val="part_c8994748003640de86f411e01c8ab95c"/>
                            <w:lock w:val="sdtLocked"/>
                            <w:richText/>
                          </w:sdtPr>
                          <w:sdtContent>
                            <w:p>
                              <w:pPr>
                                <w:ind w:firstLine="720"/>
                                <w:jc w:val="both"/>
                                <w:rPr>
                                  <w:bCs/>
                                  <w:sz w:val="22"/>
                                  <w:szCs w:val="22"/>
                                </w:rPr>
                              </w:pPr>
                              <w:sdt>
                                <w:sdtPr>
                                  <w:alias w:val="Numeris"/>
                                  <w:tag w:val="nr_c8994748003640de86f411e01c8ab95c"/>
                                  <w:lock w:val="sdtLocked"/>
                                  <w:richText/>
                                </w:sdtPr>
                                <w:sdtContent>
                                  <w:r>
                                    <w:rPr>
                                      <w:bCs/>
                                      <w:sz w:val="22"/>
                                      <w:szCs w:val="22"/>
                                    </w:rPr>
                                    <w:t>2</w:t>
                                  </w:r>
                                </w:sdtContent>
                              </w:sdt>
                              <w:r>
                                <w:rPr>
                                  <w:bCs/>
                                  <w:sz w:val="22"/>
                                  <w:szCs w:val="22"/>
                                </w:rPr>
                                <w:t>) įgyvendinti būtinąsias visuomenės sveikatos priežiūros priemones pagal sveikatos apsaugos ministro patvirtintą sąrašą;</w:t>
                              </w:r>
                            </w:p>
                          </w:sdtContent>
                        </w:sdt>
                        <w:sdt>
                          <w:sdtPr>
                            <w:alias w:val="45 str. 1 d. 3 p."/>
                            <w:tag w:val="part_3f767f2a23324153a32369bff48695c9"/>
                            <w:lock w:val="sdtLocked"/>
                            <w:richText/>
                          </w:sdtPr>
                          <w:sdtContent>
                            <w:p>
                              <w:pPr>
                                <w:ind w:firstLine="720"/>
                                <w:jc w:val="both"/>
                                <w:rPr>
                                  <w:bCs/>
                                  <w:sz w:val="22"/>
                                  <w:szCs w:val="22"/>
                                </w:rPr>
                              </w:pPr>
                              <w:sdt>
                                <w:sdtPr>
                                  <w:alias w:val="Numeris"/>
                                  <w:tag w:val="nr_3f767f2a23324153a32369bff48695c9"/>
                                  <w:lock w:val="sdtLocked"/>
                                  <w:richText/>
                                </w:sdtPr>
                                <w:sdtContent>
                                  <w:r>
                                    <w:rPr>
                                      <w:bCs/>
                                      <w:sz w:val="22"/>
                                      <w:szCs w:val="22"/>
                                    </w:rPr>
                                    <w:t>3</w:t>
                                  </w:r>
                                </w:sdtContent>
                              </w:sdt>
                              <w:r>
                                <w:rPr>
                                  <w:bCs/>
                                  <w:sz w:val="22"/>
                                  <w:szCs w:val="22"/>
                                </w:rPr>
                                <w:t>) teikti tik tas asmens sveikatos priežiūros paslaugas, kurios nurodytos įstaigai išduotoje licencijoje;</w:t>
                              </w:r>
                            </w:p>
                          </w:sdtContent>
                        </w:sdt>
                        <w:sdt>
                          <w:sdtPr>
                            <w:alias w:val="45 str. 1 d. 4 p."/>
                            <w:tag w:val="part_85eeefd59ec34411bff9c260d7d9a0b7"/>
                            <w:lock w:val="sdtLocked"/>
                            <w:richText/>
                          </w:sdtPr>
                          <w:sdtContent>
                            <w:p>
                              <w:pPr>
                                <w:ind w:firstLine="720"/>
                                <w:jc w:val="both"/>
                                <w:rPr>
                                  <w:bCs/>
                                  <w:sz w:val="22"/>
                                  <w:szCs w:val="22"/>
                                </w:rPr>
                              </w:pPr>
                              <w:sdt>
                                <w:sdtPr>
                                  <w:alias w:val="Numeris"/>
                                  <w:tag w:val="nr_85eeefd59ec34411bff9c260d7d9a0b7"/>
                                  <w:lock w:val="sdtLocked"/>
                                  <w:richText/>
                                </w:sdtPr>
                                <w:sdtContent>
                                  <w:r>
                                    <w:rPr>
                                      <w:bCs/>
                                      <w:sz w:val="22"/>
                                      <w:szCs w:val="22"/>
                                    </w:rPr>
                                    <w:t>4</w:t>
                                  </w:r>
                                </w:sdtContent>
                              </w:sdt>
                              <w:r>
                                <w:rPr>
                                  <w:bCs/>
                                  <w:sz w:val="22"/>
                                  <w:szCs w:val="22"/>
                                </w:rPr>
                                <w:t>) pildyti ir saugoti pacientų ligos istorijas, ambulatorines korteles bei teikti informaciją apie pacientą valstybės institucijoms ir kitoms įstaigoms sveikatos apsaugos ministro nustatyta tvarka;</w:t>
                              </w:r>
                            </w:p>
                          </w:sdtContent>
                        </w:sdt>
                        <w:sdt>
                          <w:sdtPr>
                            <w:alias w:val="45 str. 1 d. 5 p."/>
                            <w:tag w:val="part_e3e622b17cd7454fb3cf1b4b54ca12d4"/>
                            <w:lock w:val="sdtLocked"/>
                            <w:richText/>
                          </w:sdtPr>
                          <w:sdtContent>
                            <w:p>
                              <w:pPr>
                                <w:ind w:firstLine="720"/>
                                <w:jc w:val="both"/>
                                <w:rPr>
                                  <w:bCs/>
                                  <w:sz w:val="22"/>
                                  <w:szCs w:val="22"/>
                                </w:rPr>
                              </w:pPr>
                              <w:sdt>
                                <w:sdtPr>
                                  <w:alias w:val="Numeris"/>
                                  <w:tag w:val="nr_e3e622b17cd7454fb3cf1b4b54ca12d4"/>
                                  <w:lock w:val="sdtLocked"/>
                                  <w:richText/>
                                </w:sdtPr>
                                <w:sdtContent>
                                  <w:r>
                                    <w:rPr>
                                      <w:bCs/>
                                      <w:sz w:val="22"/>
                                      <w:szCs w:val="22"/>
                                    </w:rPr>
                                    <w:t>5</w:t>
                                  </w:r>
                                </w:sdtContent>
                              </w:sdt>
                              <w:r>
                                <w:rPr>
                                  <w:bCs/>
                                  <w:sz w:val="22"/>
                                  <w:szCs w:val="22"/>
                                </w:rPr>
                                <w:t>) užtikrinti lygias pacientų teises į teikiamas sveikatos priežiūros paslaugas;</w:t>
                              </w:r>
                            </w:p>
                          </w:sdtContent>
                        </w:sdt>
                        <w:sdt>
                          <w:sdtPr>
                            <w:alias w:val="45 str. 1 d. 6 p."/>
                            <w:tag w:val="part_7e6a7072158b4df8b241d6c113287f7d"/>
                            <w:lock w:val="sdtLocked"/>
                            <w:richText/>
                          </w:sdtPr>
                          <w:sdtContent>
                            <w:p>
                              <w:pPr>
                                <w:ind w:firstLine="720"/>
                                <w:jc w:val="both"/>
                                <w:rPr>
                                  <w:bCs/>
                                  <w:sz w:val="22"/>
                                  <w:szCs w:val="22"/>
                                </w:rPr>
                              </w:pPr>
                              <w:sdt>
                                <w:sdtPr>
                                  <w:alias w:val="Numeris"/>
                                  <w:tag w:val="nr_7e6a7072158b4df8b241d6c113287f7d"/>
                                  <w:lock w:val="sdtLocked"/>
                                  <w:richText/>
                                </w:sdtPr>
                                <w:sdtContent>
                                  <w:r>
                                    <w:rPr>
                                      <w:bCs/>
                                      <w:sz w:val="22"/>
                                      <w:szCs w:val="22"/>
                                    </w:rPr>
                                    <w:t>6</w:t>
                                  </w:r>
                                </w:sdtContent>
                              </w:sdt>
                              <w:r>
                                <w:rPr>
                                  <w:bCs/>
                                  <w:sz w:val="22"/>
                                  <w:szCs w:val="22"/>
                                </w:rPr>
                                <w:t>) atlyginti teikiant paslaugas paciento sveikatai padarytą žalą;</w:t>
                              </w:r>
                            </w:p>
                          </w:sdtContent>
                        </w:sdt>
                        <w:sdt>
                          <w:sdtPr>
                            <w:alias w:val="45 str. 1 d. 7 p."/>
                            <w:tag w:val="part_2e439f931c624ace98e2f7e7bab16afe"/>
                            <w:lock w:val="sdtLocked"/>
                            <w:richText/>
                          </w:sdtPr>
                          <w:sdtContent>
                            <w:p>
                              <w:pPr>
                                <w:ind w:firstLine="720"/>
                                <w:jc w:val="both"/>
                                <w:rPr>
                                  <w:bCs/>
                                  <w:sz w:val="22"/>
                                  <w:szCs w:val="22"/>
                                </w:rPr>
                              </w:pPr>
                              <w:sdt>
                                <w:sdtPr>
                                  <w:alias w:val="Numeris"/>
                                  <w:tag w:val="nr_2e439f931c624ace98e2f7e7bab16afe"/>
                                  <w:lock w:val="sdtLocked"/>
                                  <w:richText/>
                                </w:sdtPr>
                                <w:sdtContent>
                                  <w:r>
                                    <w:rPr>
                                      <w:bCs/>
                                      <w:sz w:val="22"/>
                                      <w:szCs w:val="22"/>
                                    </w:rPr>
                                    <w:t>7</w:t>
                                  </w:r>
                                </w:sdtContent>
                              </w:sdt>
                              <w:r>
                                <w:rPr>
                                  <w:bCs/>
                                  <w:sz w:val="22"/>
                                  <w:szCs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856a8eafb45e4fe59f6286aa7b7f90a1"/>
                            <w:lock w:val="sdtLocked"/>
                            <w:richText/>
                          </w:sdtPr>
                          <w:sdtContent>
                            <w:p>
                              <w:pPr>
                                <w:ind w:firstLine="720"/>
                                <w:jc w:val="both"/>
                                <w:rPr>
                                  <w:bCs/>
                                  <w:sz w:val="22"/>
                                  <w:szCs w:val="22"/>
                                </w:rPr>
                              </w:pPr>
                              <w:sdt>
                                <w:sdtPr>
                                  <w:alias w:val="Numeris"/>
                                  <w:tag w:val="nr_856a8eafb45e4fe59f6286aa7b7f90a1"/>
                                  <w:lock w:val="sdtLocked"/>
                                  <w:richText/>
                                </w:sdtPr>
                                <w:sdtContent>
                                  <w:r>
                                    <w:rPr>
                                      <w:bCs/>
                                      <w:sz w:val="22"/>
                                      <w:szCs w:val="22"/>
                                    </w:rPr>
                                    <w:t>8</w:t>
                                  </w:r>
                                </w:sdtContent>
                              </w:sdt>
                              <w:r>
                                <w:rPr>
                                  <w:bCs/>
                                  <w:sz w:val="22"/>
                                  <w:szCs w:val="22"/>
                                </w:rPr>
                                <w:t>) informuoti Sveikatos apsaugos ministeriją, savo steigėjus ar savininkus apie įstaigoje įvykusius vidaus infekcijų atvejus ir protrūkius, kitus žalos pacientų sveikatai padarymo atvejus;</w:t>
                              </w:r>
                            </w:p>
                          </w:sdtContent>
                        </w:sdt>
                        <w:sdt>
                          <w:sdtPr>
                            <w:alias w:val="45 str. 1 d. 9 p."/>
                            <w:tag w:val="part_7807103ad7e344d5a13d98c2a7b63281"/>
                            <w:lock w:val="sdtLocked"/>
                            <w:richText/>
                          </w:sdtPr>
                          <w:sdtContent>
                            <w:p>
                              <w:pPr>
                                <w:ind w:firstLine="720"/>
                                <w:jc w:val="both"/>
                                <w:rPr>
                                  <w:bCs/>
                                  <w:sz w:val="22"/>
                                  <w:szCs w:val="22"/>
                                </w:rPr>
                              </w:pPr>
                              <w:sdt>
                                <w:sdtPr>
                                  <w:alias w:val="Numeris"/>
                                  <w:tag w:val="nr_7807103ad7e344d5a13d98c2a7b63281"/>
                                  <w:lock w:val="sdtLocked"/>
                                  <w:richText/>
                                </w:sdtPr>
                                <w:sdtContent>
                                  <w:r>
                                    <w:rPr>
                                      <w:bCs/>
                                      <w:sz w:val="22"/>
                                      <w:szCs w:val="22"/>
                                    </w:rPr>
                                    <w:t>9</w:t>
                                  </w:r>
                                </w:sdtContent>
                              </w:sdt>
                              <w:r>
                                <w:rPr>
                                  <w:bCs/>
                                  <w:sz w:val="22"/>
                                  <w:szCs w:val="22"/>
                                </w:rPr>
                                <w:t>) teikti nemokamas planinės sveikatos priežiūros paslaugas, įsitikinus, kad pacientas turi teisę tokias paslaugas gauti;</w:t>
                              </w:r>
                            </w:p>
                          </w:sdtContent>
                        </w:sdt>
                        <w:sdt>
                          <w:sdtPr>
                            <w:alias w:val="45 str. 1 d. 10 p."/>
                            <w:tag w:val="part_d2da565753b34c819b33588456abfa72"/>
                            <w:lock w:val="sdtLocked"/>
                            <w:richText/>
                          </w:sdtPr>
                          <w:sdtContent>
                            <w:p>
                              <w:pPr>
                                <w:ind w:firstLine="720"/>
                                <w:jc w:val="both"/>
                                <w:rPr>
                                  <w:bCs/>
                                  <w:sz w:val="22"/>
                                  <w:szCs w:val="22"/>
                                </w:rPr>
                              </w:pPr>
                              <w:sdt>
                                <w:sdtPr>
                                  <w:alias w:val="Numeris"/>
                                  <w:tag w:val="nr_d2da565753b34c819b33588456abfa72"/>
                                  <w:lock w:val="sdtLocked"/>
                                  <w:richText/>
                                </w:sdtPr>
                                <w:sdtContent>
                                  <w:r>
                                    <w:rPr>
                                      <w:bCs/>
                                      <w:sz w:val="22"/>
                                      <w:szCs w:val="22"/>
                                    </w:rPr>
                                    <w:t>10</w:t>
                                  </w:r>
                                </w:sdtContent>
                              </w:sdt>
                              <w:r>
                                <w:rPr>
                                  <w:bCs/>
                                  <w:sz w:val="22"/>
                                  <w:szCs w:val="22"/>
                                </w:rPr>
                                <w:t>) teisės aktų nustatytais atvejais teikti informaciją apie teikiamas asmens sveikatos priežiūros paslaugas;</w:t>
                              </w:r>
                            </w:p>
                          </w:sdtContent>
                        </w:sdt>
                        <w:sdt>
                          <w:sdtPr>
                            <w:alias w:val="45 str. 1 d. 11 p."/>
                            <w:tag w:val="part_c266ec166f2741aa9a18f9d31b4e1a59"/>
                            <w:lock w:val="sdtLocked"/>
                            <w:richText/>
                          </w:sdtPr>
                          <w:sdtContent>
                            <w:p>
                              <w:pPr>
                                <w:ind w:firstLine="720"/>
                                <w:jc w:val="both"/>
                                <w:rPr>
                                  <w:bCs/>
                                  <w:sz w:val="22"/>
                                  <w:szCs w:val="22"/>
                                </w:rPr>
                              </w:pPr>
                              <w:sdt>
                                <w:sdtPr>
                                  <w:alias w:val="Numeris"/>
                                  <w:tag w:val="nr_c266ec166f2741aa9a18f9d31b4e1a59"/>
                                  <w:lock w:val="sdtLocked"/>
                                  <w:richText/>
                                </w:sdtPr>
                                <w:sdtContent>
                                  <w:r>
                                    <w:rPr>
                                      <w:bCs/>
                                      <w:sz w:val="22"/>
                                      <w:szCs w:val="22"/>
                                    </w:rPr>
                                    <w:t>11</w:t>
                                  </w:r>
                                </w:sdtContent>
                              </w:sdt>
                              <w:r>
                                <w:rPr>
                                  <w:bCs/>
                                  <w:sz w:val="22"/>
                                  <w:szCs w:val="22"/>
                                </w:rPr>
                                <w:t>) jeigu ji priklauso LNSS ir teikia pirminės ambulatorinės asmens sveikatos priežiūros paslaugas, užtikrinti nepertraukiamą (visomis dienomis ištisą parą) pirminės ambulatorinės asmens sveikatos priežiūros paslaugų (išskyrus pirminės ambulatorinės psichikos sveikatos ir odontologijos priežiūros paslaugas) teikimą sveikatos apsaugos ministro nustatyta tvarka;</w:t>
                              </w:r>
                            </w:p>
                          </w:sdtContent>
                        </w:sdt>
                        <w:sdt>
                          <w:sdtPr>
                            <w:alias w:val="45 str. 1 d. 12 p."/>
                            <w:tag w:val="part_18fd8af12ef74de8ab430b2b17213d41"/>
                            <w:lock w:val="sdtLocked"/>
                            <w:richText/>
                          </w:sdtPr>
                          <w:sdtContent>
                            <w:p>
                              <w:pPr>
                                <w:ind w:firstLine="720"/>
                                <w:jc w:val="both"/>
                                <w:rPr>
                                  <w:bCs/>
                                  <w:sz w:val="22"/>
                                  <w:szCs w:val="22"/>
                                </w:rPr>
                              </w:pPr>
                              <w:sdt>
                                <w:sdtPr>
                                  <w:alias w:val="Numeris"/>
                                  <w:tag w:val="nr_18fd8af12ef74de8ab430b2b17213d41"/>
                                  <w:lock w:val="sdtLocked"/>
                                  <w:richText/>
                                </w:sdtPr>
                                <w:sdtContent>
                                  <w:r>
                                    <w:rPr>
                                      <w:bCs/>
                                      <w:sz w:val="22"/>
                                      <w:szCs w:val="22"/>
                                      <w:lang w:eastAsia="lt-LT"/>
                                    </w:rPr>
                                    <w:t>12</w:t>
                                  </w:r>
                                </w:sdtContent>
                              </w:sdt>
                              <w:r>
                                <w:rPr>
                                  <w:bCs/>
                                  <w:sz w:val="22"/>
                                  <w:szCs w:val="22"/>
                                  <w:lang w:eastAsia="lt-LT"/>
                                </w:rPr>
                                <w:t xml:space="preserve">) </w:t>
                              </w:r>
                              <w:r>
                                <w:rPr>
                                  <w:color w:val="000000"/>
                                  <w:sz w:val="22"/>
                                  <w:szCs w:val="22"/>
                                </w:rPr>
                                <w:t xml:space="preserve">naudoti, instaliuoti ir prižiūrėti medicinos priemones </w:t>
                              </w:r>
                              <w:r>
                                <w:rPr>
                                  <w:sz w:val="22"/>
                                  <w:szCs w:val="22"/>
                                </w:rPr>
                                <w:t xml:space="preserve">2017 m. balandžio 5 d. Europos Parlamento ir Tarybos reglamento (ES) 2017/745 dėl medicinos priemonių, kuriuo iš dalies keičiama Direktyva 2001/83/EB, Reglamentas (EB) Nr. 178/2002 ir Reglamentas (EB) Nr. 1223/2009, ir kuriuo panaikinamos Tarybos direktyvos 90/385/EEB ir 93/42/EEB (OL 2017 L 117, p. 1) (toliau – Reglamentas (ES) 2017/745), arba </w:t>
                              </w:r>
                              <w:r>
                                <w:rPr>
                                  <w:bCs/>
                                  <w:i/>
                                  <w:sz w:val="22"/>
                                  <w:szCs w:val="22"/>
                                </w:rPr>
                                <w:t xml:space="preserve">in vitro </w:t>
                              </w:r>
                              <w:r>
                                <w:rPr>
                                  <w:bCs/>
                                  <w:sz w:val="22"/>
                                  <w:szCs w:val="22"/>
                                </w:rPr>
                                <w:t>diagnostikos medicinos priemonių saugos techninio reglamento, kurį tvirtina sveikatos apsaugos ministras (toliau – IVD reglamentas),</w:t>
                              </w:r>
                              <w:r>
                                <w:rPr>
                                  <w:sz w:val="22"/>
                                  <w:szCs w:val="22"/>
                                </w:rPr>
                                <w:t xml:space="preserve"> Sveikatos sistemos įstatymo </w:t>
                              </w:r>
                              <w:r>
                                <w:rPr>
                                  <w:bCs/>
                                  <w:sz w:val="22"/>
                                  <w:szCs w:val="22"/>
                                </w:rPr>
                                <w:t>ir sveikatos apsaugos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45 str. 1 d. 13 p."/>
                            <w:tag w:val="part_05f2a69cff4d4b32a22d56f0e7a10333"/>
                            <w:lock w:val="sdtLocked"/>
                            <w:richText/>
                          </w:sdtPr>
                          <w:sdtContent>
                            <w:p>
                              <w:pPr>
                                <w:ind w:firstLine="720"/>
                                <w:jc w:val="both"/>
                                <w:rPr>
                                  <w:bCs/>
                                  <w:sz w:val="22"/>
                                  <w:szCs w:val="22"/>
                                </w:rPr>
                              </w:pPr>
                              <w:sdt>
                                <w:sdtPr>
                                  <w:alias w:val="Numeris"/>
                                  <w:tag w:val="nr_05f2a69cff4d4b32a22d56f0e7a10333"/>
                                  <w:lock w:val="sdtLocked"/>
                                  <w:richText/>
                                </w:sdtPr>
                                <w:sdtContent>
                                  <w:r>
                                    <w:rPr>
                                      <w:bCs/>
                                      <w:sz w:val="22"/>
                                      <w:szCs w:val="22"/>
                                    </w:rPr>
                                    <w:t>13</w:t>
                                  </w:r>
                                </w:sdtContent>
                              </w:sdt>
                              <w:r>
                                <w:rPr>
                                  <w:bCs/>
                                  <w:sz w:val="22"/>
                                  <w:szCs w:val="22"/>
                                </w:rPr>
                                <w:t>)</w:t>
                              </w:r>
                              <w:r>
                                <w:rPr>
                                  <w:sz w:val="22"/>
                                  <w:szCs w:val="22"/>
                                </w:rPr>
                                <w:t xml:space="preserve"> Reglamento (ES) 2017/745 arba IVD reglamento,</w:t>
                              </w:r>
                              <w:r>
                                <w:rPr>
                                  <w:color w:val="000000"/>
                                  <w:sz w:val="22"/>
                                  <w:szCs w:val="22"/>
                                </w:rPr>
                                <w:t xml:space="preserve"> sveikatos apsaugos ministro ar jo įgaliotos institucijos nustatyta tvarka registruoti ir teikti informaciją apie naudojamas medicinos priemones ir sveikatos priežiūros technologijas, susijusias su medicinos priemonėmis;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45 str. 1 d. 14 p."/>
                            <w:tag w:val="part_dbc559bdfef249ec88fd990cf889c59c"/>
                            <w:lock w:val="sdtLocked"/>
                            <w:richText/>
                          </w:sdtPr>
                          <w:sdtContent>
                            <w:p>
                              <w:pPr>
                                <w:ind w:firstLine="720"/>
                                <w:jc w:val="both"/>
                                <w:rPr>
                                  <w:bCs/>
                                  <w:sz w:val="22"/>
                                  <w:szCs w:val="22"/>
                                </w:rPr>
                              </w:pPr>
                              <w:sdt>
                                <w:sdtPr>
                                  <w:alias w:val="Numeris"/>
                                  <w:tag w:val="nr_dbc559bdfef249ec88fd990cf889c59c"/>
                                  <w:lock w:val="sdtLocked"/>
                                  <w:richText/>
                                </w:sdtPr>
                                <w:sdtContent>
                                  <w:r>
                                    <w:rPr>
                                      <w:color w:val="000000"/>
                                      <w:sz w:val="22"/>
                                      <w:szCs w:val="22"/>
                                    </w:rPr>
                                    <w:t>14</w:t>
                                  </w:r>
                                </w:sdtContent>
                              </w:sdt>
                              <w:r>
                                <w:rPr>
                                  <w:color w:val="000000"/>
                                  <w:sz w:val="22"/>
                                  <w:szCs w:val="22"/>
                                </w:rPr>
                                <w:t xml:space="preserve">) </w:t>
                              </w:r>
                              <w:r>
                                <w:rPr>
                                  <w:sz w:val="22"/>
                                  <w:szCs w:val="22"/>
                                </w:rPr>
                                <w:t>Reglamento (ES) 2017/745 arba IVD reglamento,</w:t>
                              </w:r>
                              <w:r>
                                <w:rPr>
                                  <w:color w:val="000000"/>
                                  <w:sz w:val="22"/>
                                  <w:szCs w:val="22"/>
                                </w:rPr>
                                <w:t xml:space="preserve"> sveikatos apsaugos ministro ar jo įgaliotos institucijos nustatyta tvarka pranešti apie incidentus;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45 str. 1 d. 15 p."/>
                            <w:tag w:val="part_bd5d93fb52674771a1a35c355ba7d9b4"/>
                            <w:lock w:val="sdtLocked"/>
                            <w:richText/>
                          </w:sdtPr>
                          <w:sdtContent>
                            <w:p>
                              <w:pPr>
                                <w:ind w:firstLine="720"/>
                                <w:jc w:val="both"/>
                                <w:rPr>
                                  <w:bCs/>
                                  <w:sz w:val="22"/>
                                  <w:szCs w:val="22"/>
                                </w:rPr>
                              </w:pPr>
                              <w:sdt>
                                <w:sdtPr>
                                  <w:alias w:val="Numeris"/>
                                  <w:tag w:val="nr_bd5d93fb52674771a1a35c355ba7d9b4"/>
                                  <w:lock w:val="sdtLocked"/>
                                  <w:richText/>
                                </w:sdtPr>
                                <w:sdtContent>
                                  <w:r>
                                    <w:rPr>
                                      <w:color w:val="000000"/>
                                      <w:sz w:val="22"/>
                                      <w:szCs w:val="22"/>
                                    </w:rPr>
                                    <w:t>15</w:t>
                                  </w:r>
                                </w:sdtContent>
                              </w:sdt>
                              <w:r>
                                <w:rPr>
                                  <w:color w:val="000000"/>
                                  <w:sz w:val="22"/>
                                  <w:szCs w:val="22"/>
                                </w:rPr>
                                <w:t xml:space="preserve">) sužinojusi, kad medicinos priemonės neatitinka </w:t>
                              </w:r>
                              <w:r>
                                <w:rPr>
                                  <w:sz w:val="22"/>
                                  <w:szCs w:val="22"/>
                                </w:rPr>
                                <w:t>Reglamento (ES) 2017/745 arba IVD reglamento,</w:t>
                              </w:r>
                              <w:r>
                                <w:rPr>
                                  <w:color w:val="000000"/>
                                  <w:sz w:val="22"/>
                                  <w:szCs w:val="22"/>
                                </w:rPr>
                                <w:t xml:space="preserve"> </w:t>
                              </w:r>
                              <w:r>
                                <w:rPr>
                                  <w:sz w:val="22"/>
                                  <w:szCs w:val="22"/>
                                </w:rPr>
                                <w:t xml:space="preserve">Sveikatos sistemos įstatymo ar </w:t>
                              </w:r>
                              <w:r>
                                <w:rPr>
                                  <w:color w:val="000000"/>
                                  <w:sz w:val="22"/>
                                  <w:szCs w:val="22"/>
                                </w:rPr>
                                <w:t xml:space="preserve">sveikatos apsaugos ministro nustatytų reikalavimų, </w:t>
                              </w:r>
                              <w:r>
                                <w:rPr>
                                  <w:bCs/>
                                  <w:sz w:val="22"/>
                                  <w:szCs w:val="22"/>
                                </w:rPr>
                                <w:t>nedelsdama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45 str. 1 d. 16 p."/>
                            <w:tag w:val="part_0b5ae559c3ee40febd464154543da363"/>
                            <w:lock w:val="sdtLocked"/>
                            <w:richText/>
                          </w:sdtPr>
                          <w:sdtContent>
                            <w:p>
                              <w:pPr>
                                <w:ind w:firstLine="720"/>
                                <w:jc w:val="both"/>
                                <w:rPr>
                                  <w:b/>
                                  <w:bCs/>
                                  <w:sz w:val="22"/>
                                  <w:szCs w:val="22"/>
                                </w:rPr>
                              </w:pPr>
                              <w:sdt>
                                <w:sdtPr>
                                  <w:alias w:val="Numeris"/>
                                  <w:tag w:val="nr_0b5ae559c3ee40febd464154543da363"/>
                                  <w:lock w:val="sdtLocked"/>
                                  <w:richText/>
                                </w:sdtPr>
                                <w:sdtContent>
                                  <w:r>
                                    <w:rPr>
                                      <w:bCs/>
                                      <w:sz w:val="22"/>
                                      <w:szCs w:val="22"/>
                                    </w:rPr>
                                    <w:t>16</w:t>
                                  </w:r>
                                </w:sdtContent>
                              </w:sdt>
                              <w:r>
                                <w:rPr>
                                  <w:bCs/>
                                  <w:sz w:val="22"/>
                                  <w:szCs w:val="22"/>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Content>
                    </w:sdt>
                    <w:sdt>
                      <w:sdtPr>
                        <w:alias w:val="45 str. 2 d."/>
                        <w:tag w:val="part_90cc040e400147a6acf4fc47c00f7037"/>
                        <w:lock w:val="sdtLocked"/>
                        <w:richText/>
                      </w:sdtPr>
                      <w:sdtContent>
                        <w:p>
                          <w:pPr>
                            <w:ind w:firstLine="720"/>
                            <w:jc w:val="both"/>
                            <w:rPr>
                              <w:bCs/>
                              <w:sz w:val="22"/>
                              <w:szCs w:val="22"/>
                            </w:rPr>
                          </w:pPr>
                          <w:sdt>
                            <w:sdtPr>
                              <w:alias w:val="Numeris"/>
                              <w:tag w:val="nr_90cc040e400147a6acf4fc47c00f7037"/>
                              <w:lock w:val="sdtLocked"/>
                              <w:richText/>
                            </w:sdtPr>
                            <w:sdtContent>
                              <w:r>
                                <w:rPr>
                                  <w:bCs/>
                                  <w:sz w:val="22"/>
                                  <w:szCs w:val="22"/>
                                </w:rPr>
                                <w:t>2</w:t>
                              </w:r>
                            </w:sdtContent>
                          </w:sdt>
                          <w:r>
                            <w:rPr>
                              <w:bCs/>
                              <w:sz w:val="22"/>
                              <w:szCs w:val="22"/>
                            </w:rPr>
                            <w:t>.</w:t>
                          </w:r>
                          <w:r>
                            <w:rPr>
                              <w:sz w:val="22"/>
                              <w:szCs w:val="22"/>
                            </w:rPr>
                            <w:t xml:space="preserve"> </w:t>
                          </w:r>
                          <w:r>
                            <w:rPr>
                              <w:bCs/>
                              <w:sz w:val="22"/>
                              <w:szCs w:val="22"/>
                            </w:rPr>
                            <w:t>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ligonine, pataisos įstaiga arba tardymo izoliatoriumi dėl pirminio lygio ambulatorinių asmens sveikatos priežiūros paslaugų teikimo suimtiesiems ir arešto, terminuoto laisvės atėmimo ir laisvės atėmimo iki gyvos galvos bausmes atliekantiems nuteistiesiems.</w:t>
                          </w:r>
                          <w:r>
                            <w:rPr>
                              <w:sz w:val="22"/>
                              <w:szCs w:val="22"/>
                            </w:rPr>
                            <w:t xml:space="preserve"> </w:t>
                          </w:r>
                          <w:r>
                            <w:rPr>
                              <w:bCs/>
                              <w:sz w:val="22"/>
                              <w:szCs w:val="22"/>
                            </w:rPr>
                            <w:t>Tipinę šios sutarties formą tvirtina sveikatos apsaugos ministras ir teisingumo ministras.</w:t>
                          </w:r>
                        </w:p>
                      </w:sdtContent>
                    </w:sdt>
                    <w:sdt>
                      <w:sdtPr>
                        <w:alias w:val="45 str. 3 d."/>
                        <w:tag w:val="part_457a2daed78d419eb1709bc52a3faffe"/>
                        <w:lock w:val="sdtLocked"/>
                        <w:richText/>
                      </w:sdtPr>
                      <w:sdtContent>
                        <w:p>
                          <w:pPr>
                            <w:ind w:firstLine="720"/>
                            <w:jc w:val="both"/>
                            <w:rPr>
                              <w:b/>
                              <w:sz w:val="22"/>
                              <w:szCs w:val="22"/>
                            </w:rPr>
                          </w:pPr>
                          <w:sdt>
                            <w:sdtPr>
                              <w:alias w:val="Numeris"/>
                              <w:tag w:val="nr_457a2daed78d419eb1709bc52a3faffe"/>
                              <w:lock w:val="sdtLocked"/>
                              <w:richText/>
                            </w:sdtPr>
                            <w:sdtContent>
                              <w:r>
                                <w:rPr>
                                  <w:bCs/>
                                  <w:sz w:val="22"/>
                                  <w:szCs w:val="22"/>
                                </w:rPr>
                                <w:t>3</w:t>
                              </w:r>
                            </w:sdtContent>
                          </w:sdt>
                          <w:r>
                            <w:rPr>
                              <w:bCs/>
                              <w:sz w:val="22"/>
                              <w:szCs w:val="22"/>
                            </w:rPr>
                            <w:t>. Už šio straipsnio 2 dalyje nurodytas paslaugas jas suteikusioms savivaldybių asmens sveikatos priežiūros įstaigoms laisvės atėmimo vietų ligoninė, pataisos įstaiga arba tardymo izoliatorius sumoka pagal sveikatos apsaugos ministro ir teisingumo ministro nustatytus paslaugų įkainius ir mokėjimo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785d433e26054a85b23e2ee09f1868ba"/>
                            <w:lock w:val="sdtLocked"/>
                            <w:richText/>
                          </w:sdtPr>
                          <w:sdtContent>
                            <w:p>
                              <w:pPr>
                                <w:ind w:firstLine="720"/>
                                <w:jc w:val="both"/>
                                <w:rPr>
                                  <w:color w:val="000000"/>
                                  <w:sz w:val="22"/>
                                  <w:szCs w:val="22"/>
                                  <w:lang w:eastAsia="lt-LT"/>
                                </w:rPr>
                              </w:pPr>
                              <w:sdt>
                                <w:sdtPr>
                                  <w:alias w:val="Numeris"/>
                                  <w:tag w:val="nr_785d433e26054a85b23e2ee09f1868ba"/>
                                  <w:lock w:val="sdtLocked"/>
                                  <w:richText/>
                                </w:sdtPr>
                                <w:sdtContent>
                                  <w:r>
                                    <w:rPr>
                                      <w:bCs/>
                                      <w:sz w:val="22"/>
                                      <w:szCs w:val="22"/>
                                      <w:lang w:eastAsia="lt-LT"/>
                                    </w:rPr>
                                    <w:t>5</w:t>
                                  </w:r>
                                </w:sdtContent>
                              </w:sdt>
                              <w:r>
                                <w:rPr>
                                  <w:bCs/>
                                  <w:sz w:val="22"/>
                                  <w:szCs w:val="22"/>
                                  <w:lang w:eastAsia="lt-LT"/>
                                </w:rPr>
                                <w:t xml:space="preserve">) </w:t>
                              </w:r>
                              <w:r>
                                <w:rPr>
                                  <w:color w:val="000000"/>
                                  <w:sz w:val="22"/>
                                  <w:szCs w:val="22"/>
                                </w:rPr>
                                <w:t xml:space="preserve">naudoti, instaliuoti ir prižiūrėti medicinos priemones </w:t>
                              </w:r>
                              <w:r>
                                <w:rPr>
                                  <w:sz w:val="22"/>
                                  <w:szCs w:val="22"/>
                                </w:rPr>
                                <w:t xml:space="preserve">Reglamento (ES) 2017/745 arba IVD reglamento, Sveikatos sistemos įstatymo </w:t>
                              </w:r>
                              <w:r>
                                <w:rPr>
                                  <w:bCs/>
                                  <w:sz w:val="22"/>
                                  <w:szCs w:val="22"/>
                                </w:rPr>
                                <w:t>ir sveikatos apsaugos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50 str. 1 d. 6 p."/>
                            <w:tag w:val="part_66b12749473f41a0ab34ed78e305383f"/>
                            <w:lock w:val="sdtLocked"/>
                            <w:richText/>
                          </w:sdtPr>
                          <w:sdtContent>
                            <w:p>
                              <w:pPr>
                                <w:ind w:firstLine="720"/>
                                <w:jc w:val="both"/>
                                <w:rPr>
                                  <w:color w:val="000000"/>
                                  <w:sz w:val="22"/>
                                  <w:szCs w:val="22"/>
                                  <w:lang w:eastAsia="lt-LT"/>
                                </w:rPr>
                              </w:pPr>
                              <w:sdt>
                                <w:sdtPr>
                                  <w:alias w:val="Numeris"/>
                                  <w:tag w:val="nr_66b12749473f41a0ab34ed78e305383f"/>
                                  <w:lock w:val="sdtLocked"/>
                                  <w:richText/>
                                </w:sdtPr>
                                <w:sdtContent>
                                  <w:r>
                                    <w:rPr>
                                      <w:bCs/>
                                      <w:sz w:val="22"/>
                                      <w:szCs w:val="22"/>
                                    </w:rPr>
                                    <w:t>6</w:t>
                                  </w:r>
                                </w:sdtContent>
                              </w:sdt>
                              <w:r>
                                <w:rPr>
                                  <w:bCs/>
                                  <w:sz w:val="22"/>
                                  <w:szCs w:val="22"/>
                                </w:rPr>
                                <w:t xml:space="preserve">) </w:t>
                              </w:r>
                              <w:r>
                                <w:rPr>
                                  <w:sz w:val="22"/>
                                  <w:szCs w:val="22"/>
                                </w:rPr>
                                <w:t>Reglamento (ES) 2017/745 arba IVD reglamento,</w:t>
                              </w:r>
                              <w:r>
                                <w:rPr>
                                  <w:color w:val="000000"/>
                                  <w:sz w:val="22"/>
                                  <w:szCs w:val="22"/>
                                </w:rPr>
                                <w:t xml:space="preserve"> sveikatos apsaugos ministro ar jo įgaliotos institucijos nustatyta tvarka registruoti ir teikti informaciją apie naudojamas medicinos priemones ir sveikatos priežiūros technologijas, susijusias su medicinos priemonėmis;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50 str. 1 d. 7 p."/>
                            <w:tag w:val="part_c2c80f9d864b4c1f91a73914c3e1f48c"/>
                            <w:lock w:val="sdtLocked"/>
                            <w:richText/>
                          </w:sdtPr>
                          <w:sdtContent>
                            <w:p>
                              <w:pPr>
                                <w:ind w:firstLine="720"/>
                                <w:jc w:val="both"/>
                                <w:rPr>
                                  <w:color w:val="000000"/>
                                  <w:sz w:val="22"/>
                                  <w:szCs w:val="22"/>
                                  <w:lang w:eastAsia="lt-LT"/>
                                </w:rPr>
                              </w:pPr>
                              <w:sdt>
                                <w:sdtPr>
                                  <w:alias w:val="Numeris"/>
                                  <w:tag w:val="nr_c2c80f9d864b4c1f91a73914c3e1f48c"/>
                                  <w:lock w:val="sdtLocked"/>
                                  <w:richText/>
                                </w:sdtPr>
                                <w:sdtContent>
                                  <w:r>
                                    <w:rPr>
                                      <w:color w:val="000000"/>
                                      <w:sz w:val="22"/>
                                      <w:szCs w:val="22"/>
                                    </w:rPr>
                                    <w:t>7</w:t>
                                  </w:r>
                                </w:sdtContent>
                              </w:sdt>
                              <w:r>
                                <w:rPr>
                                  <w:color w:val="000000"/>
                                  <w:sz w:val="22"/>
                                  <w:szCs w:val="22"/>
                                </w:rPr>
                                <w:t xml:space="preserve">) </w:t>
                              </w:r>
                              <w:r>
                                <w:rPr>
                                  <w:sz w:val="22"/>
                                  <w:szCs w:val="22"/>
                                </w:rPr>
                                <w:t>Reglamento (ES) 2017/745 arba IVD reglamento,</w:t>
                              </w:r>
                              <w:r>
                                <w:rPr>
                                  <w:color w:val="000000"/>
                                  <w:sz w:val="22"/>
                                  <w:szCs w:val="22"/>
                                </w:rPr>
                                <w:t xml:space="preserve"> sveikatos apsaugos ministro ar jo įgaliotos institucijos nustatyta tvarka pranešti apie incidentus;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50 str. 1 d. 8 p."/>
                            <w:tag w:val="part_d9cd171e6f184fdc84d00c74b844c767"/>
                            <w:lock w:val="sdtLocked"/>
                            <w:richText/>
                          </w:sdtPr>
                          <w:sdtContent>
                            <w:p>
                              <w:pPr>
                                <w:ind w:firstLine="720"/>
                                <w:jc w:val="both"/>
                                <w:rPr>
                                  <w:sz w:val="22"/>
                                </w:rPr>
                              </w:pPr>
                              <w:sdt>
                                <w:sdtPr>
                                  <w:alias w:val="Numeris"/>
                                  <w:tag w:val="nr_d9cd171e6f184fdc84d00c74b844c767"/>
                                  <w:lock w:val="sdtLocked"/>
                                  <w:richText/>
                                </w:sdtPr>
                                <w:sdtContent>
                                  <w:r>
                                    <w:rPr>
                                      <w:color w:val="000000"/>
                                      <w:sz w:val="22"/>
                                      <w:szCs w:val="22"/>
                                    </w:rPr>
                                    <w:t>8</w:t>
                                  </w:r>
                                </w:sdtContent>
                              </w:sdt>
                              <w:r>
                                <w:rPr>
                                  <w:color w:val="000000"/>
                                  <w:sz w:val="22"/>
                                  <w:szCs w:val="22"/>
                                </w:rPr>
                                <w:t xml:space="preserve">) sužinojus, kad medicinos priemonės neatitinka </w:t>
                              </w:r>
                              <w:r>
                                <w:rPr>
                                  <w:sz w:val="22"/>
                                  <w:szCs w:val="22"/>
                                </w:rPr>
                                <w:t xml:space="preserve">Reglamento (ES) 2017/745 arba IVD reglamento, Sveikatos sistemos įstatymo ar </w:t>
                              </w:r>
                              <w:r>
                                <w:rPr>
                                  <w:color w:val="000000"/>
                                  <w:sz w:val="22"/>
                                  <w:szCs w:val="22"/>
                                </w:rPr>
                                <w:t xml:space="preserve">sveikatos apsaugos ministro nustatytų reikalavimų,  </w:t>
                              </w:r>
                              <w:r>
                                <w:rPr>
                                  <w:bCs/>
                                  <w:sz w:val="22"/>
                                  <w:szCs w:val="22"/>
                                </w:rPr>
                                <w:t>nedelsiant nutraukti jų naudojimą, informuoti apie tai sveikatos apsaugos ministro įgaliotą instituciją, galimus šių medicinos priemonių vartotojus, pacientus, kitus susijusius medicinos priemonių rinkos subjektus ir imtis kitų reikiamų veiksmų keliamam pavojui pašalinti</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5"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6"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d1528e5480084f9991023c98ad57b8dd"/>
                        <w:lock w:val="sdtLocked"/>
                        <w:richText/>
                      </w:sdtPr>
                      <w:sdtContent>
                        <w:p>
                          <w:pPr>
                            <w:ind w:firstLine="720"/>
                            <w:jc w:val="both"/>
                            <w:rPr>
                              <w:sz w:val="22"/>
                              <w:szCs w:val="22"/>
                            </w:rPr>
                          </w:pPr>
                          <w:sdt>
                            <w:sdtPr>
                              <w:alias w:val="Numeris"/>
                              <w:tag w:val="nr_d1528e5480084f9991023c98ad57b8dd"/>
                              <w:lock w:val="sdtLocked"/>
                              <w:richText/>
                            </w:sdtPr>
                            <w:sdtContent>
                              <w:r>
                                <w:rPr>
                                  <w:bCs/>
                                  <w:sz w:val="22"/>
                                  <w:szCs w:val="22"/>
                                  <w:lang w:eastAsia="lt-LT"/>
                                </w:rPr>
                                <w:t>5</w:t>
                              </w:r>
                            </w:sdtContent>
                          </w:sdt>
                          <w:r>
                            <w:rPr>
                              <w:bCs/>
                              <w:sz w:val="22"/>
                              <w:szCs w:val="22"/>
                              <w:lang w:eastAsia="lt-LT"/>
                            </w:rPr>
                            <w:t xml:space="preserve">) </w:t>
                          </w:r>
                          <w:r>
                            <w:rPr>
                              <w:color w:val="000000"/>
                              <w:sz w:val="22"/>
                              <w:szCs w:val="22"/>
                            </w:rPr>
                            <w:t xml:space="preserve">medicinos priemonės naudojamos, instaliuojamos ir prižiūrimos nesilaikant </w:t>
                          </w:r>
                          <w:r>
                            <w:rPr>
                              <w:sz w:val="22"/>
                              <w:szCs w:val="22"/>
                            </w:rPr>
                            <w:t xml:space="preserve">Reglamento (ES) 2017/745 arba IVD reglamento, Sveikatos sistemos įstatymo </w:t>
                          </w:r>
                          <w:r>
                            <w:rPr>
                              <w:bCs/>
                              <w:sz w:val="22"/>
                              <w:szCs w:val="22"/>
                            </w:rPr>
                            <w:t>ir</w:t>
                          </w:r>
                          <w:r>
                            <w:rPr>
                              <w:color w:val="000000"/>
                              <w:sz w:val="22"/>
                              <w:szCs w:val="22"/>
                            </w:rPr>
                            <w:t xml:space="preserve"> sveikatos apsaugos ministro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4"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5"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6"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7"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8"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9"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50"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51"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4"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5"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6"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7"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0"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1"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2"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6"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0"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1"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7d110c05811ea9815f635b9c0dcef">
            <w:r w:rsidRPr="00532B9F">
              <w:rPr>
                <w:rFonts w:ascii="Times New Roman" w:eastAsia="MS Mincho" w:hAnsi="Times New Roman"/>
                <w:sz w:val="20"/>
                <w:iCs/>
                <w:color w:val="0000FF" w:themeColor="hyperlink"/>
                <w:u w:val="single"/>
              </w:rPr>
              <w:t>XIII-3150</w:t>
            </w:r>
          </w:fldSimple>
          <w:r>
            <w:rPr>
              <w:rFonts w:ascii="Times New Roman" w:eastAsia="MS Mincho" w:hAnsi="Times New Roman"/>
              <w:sz w:val="20"/>
              <w:iCs/>
            </w:rPr>
            <w:t>,
2020-06-25,
paskelbta TAR 2020-07-07, i. k. 2020-15142                </w:t>
          </w:r>
        </w:p>
        <w:p>
          <w:pPr>
            <w:jc w:val="both"/>
            <w:rPr>
              <w:rFonts w:ascii="Times New Roman" w:hAnsi="Times New Roman"/>
            </w:rPr>
          </w:pPr>
          <w:r>
            <w:rPr>
              <w:rFonts w:ascii="Times New Roman" w:hAnsi="Times New Roman"/>
              <w:sz w:val="20"/>
            </w:rPr>
            <w:t>Lietuvos Respublikos sveikatos priežiūros įstaigų įstatymo Nr. I-1367 10, 20, 22, 27, 28, 29, 30, 32, 33, 34, 35, 37, 38, 46, 55, 56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fe17f0429c11ea829bc2bea81c1194">
            <w:r w:rsidRPr="00532B9F">
              <w:rPr>
                <w:rFonts w:ascii="Times New Roman" w:eastAsia="MS Mincho" w:hAnsi="Times New Roman"/>
                <w:sz w:val="20"/>
                <w:iCs/>
                <w:color w:val="0000FF" w:themeColor="hyperlink"/>
                <w:u w:val="single"/>
              </w:rPr>
              <w:t>XIII-2774</w:t>
            </w:r>
          </w:fldSimple>
          <w:r>
            <w:rPr>
              <w:rFonts w:ascii="Times New Roman" w:eastAsia="MS Mincho" w:hAnsi="Times New Roman"/>
              <w:sz w:val="20"/>
              <w:iCs/>
            </w:rPr>
            <w:t>,
2020-01-14,
paskelbta TAR 2020-01-29, i. k. 2020-02009                </w:t>
          </w:r>
        </w:p>
        <w:p>
          <w:pPr>
            <w:jc w:val="both"/>
            <w:rPr>
              <w:rFonts w:ascii="Times New Roman" w:hAnsi="Times New Roman"/>
            </w:rPr>
          </w:pPr>
          <w:r>
            <w:rPr>
              <w:rFonts w:ascii="Times New Roman" w:hAnsi="Times New Roman"/>
              <w:sz w:val="20"/>
            </w:rPr>
            <w:t>Lietuvos Respublikos sveikatos priežiūros įstaigų įstatymo Nr. I-1367 2, 3 straipsnių pakeitimo ir Įstatymo papildymo 51-1, 51-2, 51-3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4b29b0299811eb932eb1ed7f923910">
            <w:r w:rsidRPr="00532B9F">
              <w:rPr>
                <w:rFonts w:ascii="Times New Roman" w:eastAsia="MS Mincho" w:hAnsi="Times New Roman"/>
                <w:sz w:val="20"/>
                <w:iCs/>
                <w:color w:val="0000FF" w:themeColor="hyperlink"/>
                <w:u w:val="single"/>
              </w:rPr>
              <w:t>XIII-3339</w:t>
            </w:r>
          </w:fldSimple>
          <w:r>
            <w:rPr>
              <w:rFonts w:ascii="Times New Roman" w:eastAsia="MS Mincho" w:hAnsi="Times New Roman"/>
              <w:sz w:val="20"/>
              <w:iCs/>
            </w:rPr>
            <w:t>,
2020-11-05,
paskelbta TAR 2020-11-18, i. k. 2020-24228                </w:t>
          </w:r>
        </w:p>
        <w:p>
          <w:pPr>
            <w:jc w:val="both"/>
            <w:rPr>
              <w:rFonts w:ascii="Times New Roman" w:hAnsi="Times New Roman"/>
            </w:rPr>
          </w:pPr>
          <w:r>
            <w:rPr>
              <w:rFonts w:ascii="Times New Roman" w:hAnsi="Times New Roman"/>
              <w:sz w:val="20"/>
            </w:rPr>
            <w:t>Lietuvos Respublikos sveikatos priežiūros įstaigų įstatymo Nr. I-1367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4c75e02df111eabe008ea93139d588">
            <w:r w:rsidRPr="00532B9F">
              <w:rPr>
                <w:rFonts w:ascii="Times New Roman" w:eastAsia="MS Mincho" w:hAnsi="Times New Roman"/>
                <w:sz w:val="20"/>
                <w:iCs/>
                <w:color w:val="0000FF" w:themeColor="hyperlink"/>
                <w:u w:val="single"/>
              </w:rPr>
              <w:t>XIII-2756</w:t>
            </w:r>
          </w:fldSimple>
          <w:r>
            <w:rPr>
              <w:rFonts w:ascii="Times New Roman" w:eastAsia="MS Mincho" w:hAnsi="Times New Roman"/>
              <w:sz w:val="20"/>
              <w:iCs/>
            </w:rPr>
            <w:t>,
2019-12-20,
paskelbta TAR 2020-01-03, i. k. 2020-00040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8d1309e8c11ea9515f752ff221ec9">
            <w:r w:rsidRPr="00532B9F">
              <w:rPr>
                <w:rFonts w:ascii="Times New Roman" w:eastAsia="MS Mincho" w:hAnsi="Times New Roman"/>
                <w:sz w:val="20"/>
                <w:iCs/>
                <w:color w:val="0000FF" w:themeColor="hyperlink"/>
                <w:u w:val="single"/>
              </w:rPr>
              <w:t>XIII-2948</w:t>
            </w:r>
          </w:fldSimple>
          <w:r>
            <w:rPr>
              <w:rFonts w:ascii="Times New Roman" w:eastAsia="MS Mincho" w:hAnsi="Times New Roman"/>
              <w:sz w:val="20"/>
              <w:iCs/>
            </w:rPr>
            <w:t>,
2020-05-21,
paskelbta TAR 2020-05-25, i. k. 2020-11068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db200299911eb932eb1ed7f923910">
            <w:r w:rsidRPr="00532B9F">
              <w:rPr>
                <w:rFonts w:ascii="Times New Roman" w:eastAsia="MS Mincho" w:hAnsi="Times New Roman"/>
                <w:sz w:val="20"/>
                <w:iCs/>
                <w:color w:val="0000FF" w:themeColor="hyperlink"/>
                <w:u w:val="single"/>
              </w:rPr>
              <w:t>XIII-3343</w:t>
            </w:r>
          </w:fldSimple>
          <w:r>
            <w:rPr>
              <w:rFonts w:ascii="Times New Roman" w:eastAsia="MS Mincho" w:hAnsi="Times New Roman"/>
              <w:sz w:val="20"/>
              <w:iCs/>
            </w:rPr>
            <w:t>,
2020-11-05,
paskelbta TAR 2020-11-18, i. k. 2020-24232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7929050b411eb9dc7b575f08e8bea">
            <w:r w:rsidRPr="00532B9F">
              <w:rPr>
                <w:rFonts w:ascii="Times New Roman" w:eastAsia="MS Mincho" w:hAnsi="Times New Roman"/>
                <w:sz w:val="20"/>
                <w:iCs/>
                <w:color w:val="0000FF" w:themeColor="hyperlink"/>
                <w:u w:val="single"/>
              </w:rPr>
              <w:t>XIV-142</w:t>
            </w:r>
          </w:fldSimple>
          <w:r>
            <w:rPr>
              <w:rFonts w:ascii="Times New Roman" w:eastAsia="MS Mincho" w:hAnsi="Times New Roman"/>
              <w:sz w:val="20"/>
              <w:iCs/>
            </w:rPr>
            <w:t>,
2020-12-23,
paskelbta TAR 2021-01-07, i. k. 2021-00263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33bd0dfab11eb9f09e7df20500045">
            <w:r w:rsidRPr="00532B9F">
              <w:rPr>
                <w:rFonts w:ascii="Times New Roman" w:eastAsia="MS Mincho" w:hAnsi="Times New Roman"/>
                <w:sz w:val="20"/>
                <w:iCs/>
                <w:color w:val="0000FF" w:themeColor="hyperlink"/>
                <w:u w:val="single"/>
              </w:rPr>
              <w:t>XIV-455</w:t>
            </w:r>
          </w:fldSimple>
          <w:r>
            <w:rPr>
              <w:rFonts w:ascii="Times New Roman" w:eastAsia="MS Mincho" w:hAnsi="Times New Roman"/>
              <w:sz w:val="20"/>
              <w:iCs/>
            </w:rPr>
            <w:t>,
2021-06-29,
paskelbta TAR 2021-07-08, i. k. 2021-15473                </w:t>
          </w:r>
        </w:p>
        <w:p>
          <w:pPr>
            <w:jc w:val="both"/>
            <w:rPr>
              <w:rFonts w:ascii="Times New Roman" w:hAnsi="Times New Roman"/>
            </w:rPr>
          </w:pPr>
          <w:r>
            <w:rPr>
              <w:rFonts w:ascii="Times New Roman" w:hAnsi="Times New Roman"/>
              <w:sz w:val="20"/>
            </w:rPr>
            <w:t>Lietuvos Respublikos sveikatos priežiūros įstaigų įstatymo Nr. I-1367 10, 11, 27, 29, 33 ir 39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8.xml"/>
  <Relationship Id="rId10" Type="http://schemas.openxmlformats.org/officeDocument/2006/relationships/hyperlink" TargetMode="External" Target="http://www3.lrs.lt/cgi-bin/preps2?a=370351&amp;b="/>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68391&amp;Condition2="/>
  <Relationship Id="rId17" Type="http://schemas.openxmlformats.org/officeDocument/2006/relationships/hyperlink" TargetMode="External" Target="http://www3.lrs.lt/cgi-bin/preps2?Condition1=111853&amp;Condition2="/>
  <Relationship Id="rId18" Type="http://schemas.openxmlformats.org/officeDocument/2006/relationships/hyperlink" TargetMode="External" Target="http://www3.lrs.lt/cgi-bin/preps2?a=300834&amp;b="/>
  <Relationship Id="rId19" Type="http://schemas.openxmlformats.org/officeDocument/2006/relationships/hyperlink" TargetMode="External" Target="http://www3.lrs.lt/cgi-bin/preps2?a=131446&amp;b="/>
  <Relationship Id="rId2" Type="http://schemas.openxmlformats.org/officeDocument/2006/relationships/header" Target="header59.xml"/>
  <Relationship Id="rId20" Type="http://schemas.openxmlformats.org/officeDocument/2006/relationships/hyperlink" TargetMode="External" Target="http://www3.lrs.lt/cgi-bin/preps2?a=374932&amp;b="/>
  <Relationship Id="rId21" Type="http://schemas.openxmlformats.org/officeDocument/2006/relationships/hyperlink" TargetMode="External" Target="http://www3.lrs.lt/cgi-bin/preps2?a=436948&amp;b="/>
  <Relationship Id="rId22" Type="http://schemas.openxmlformats.org/officeDocument/2006/relationships/hyperlink" TargetMode="External" Target="http://www3.lrs.lt/cgi-bin/preps2?a=436948&amp;b="/>
  <Relationship Id="rId23" Type="http://schemas.openxmlformats.org/officeDocument/2006/relationships/hyperlink" TargetMode="External" Target="http://www3.lrs.lt/cgi-bin/preps2?a=386463&amp;b="/>
  <Relationship Id="rId24" Type="http://schemas.openxmlformats.org/officeDocument/2006/relationships/hyperlink" TargetMode="External" Target="http://www3.lrs.lt/cgi-bin/preps2?a=370351&amp;b="/>
  <Relationship Id="rId25" Type="http://schemas.openxmlformats.org/officeDocument/2006/relationships/hyperlink" TargetMode="External" Target="http://www3.lrs.lt/cgi-bin/preps2?a=436948&amp;b="/>
  <Relationship Id="rId26" Type="http://schemas.openxmlformats.org/officeDocument/2006/relationships/hyperlink" TargetMode="External" Target="http://www3.lrs.lt/cgi-bin/preps2?a=291838&amp;b="/>
  <Relationship Id="rId27" Type="http://schemas.openxmlformats.org/officeDocument/2006/relationships/hyperlink" TargetMode="External" Target="http://www3.lrs.lt/cgi-bin/preps2?a=300834&amp;b="/>
  <Relationship Id="rId28" Type="http://schemas.openxmlformats.org/officeDocument/2006/relationships/hyperlink" TargetMode="External" Target="http://www3.lrs.lt/cgi-bin/preps2?a=413477&amp;b="/>
  <Relationship Id="rId29" Type="http://schemas.openxmlformats.org/officeDocument/2006/relationships/hyperlink" TargetMode="External" Target="http://www3.lrs.lt/cgi-bin/preps2?a=370351&amp;b="/>
  <Relationship Id="rId3" Type="http://schemas.openxmlformats.org/officeDocument/2006/relationships/footer" Target="footer58.xml"/>
  <Relationship Id="rId30" Type="http://schemas.openxmlformats.org/officeDocument/2006/relationships/hyperlink" TargetMode="External" Target="http://www3.lrs.lt/cgi-bin/preps2?Condition1=110176&amp;Condition2="/>
  <Relationship Id="rId31" Type="http://schemas.openxmlformats.org/officeDocument/2006/relationships/hyperlink" TargetMode="External" Target="http://www3.lrs.lt/cgi-bin/preps2?a=370351&amp;b="/>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413466&amp;b="/>
  <Relationship Id="rId34" Type="http://schemas.openxmlformats.org/officeDocument/2006/relationships/hyperlink" TargetMode="External" Target="http://www3.lrs.lt/cgi-bin/preps2?a=370351&amp;b="/>
  <Relationship Id="rId35" Type="http://schemas.openxmlformats.org/officeDocument/2006/relationships/hyperlink" TargetMode="External" Target="http://www3.lrs.lt/cgi-bin/preps2?a=291838&amp;b="/>
  <Relationship Id="rId36" Type="http://schemas.openxmlformats.org/officeDocument/2006/relationships/hyperlink" TargetMode="External" Target="http://www3.lrs.lt/cgi-bin/preps2?a=224476&amp;b="/>
  <Relationship Id="rId37" Type="http://schemas.openxmlformats.org/officeDocument/2006/relationships/hyperlink" TargetMode="External" Target="http://www3.lrs.lt/cgi-bin/preps2?a=370351&amp;b="/>
  <Relationship Id="rId38" Type="http://schemas.openxmlformats.org/officeDocument/2006/relationships/hyperlink" TargetMode="External" Target="http://www3.lrs.lt/cgi-bin/preps2?a=291838&amp;b="/>
  <Relationship Id="rId39" Type="http://schemas.openxmlformats.org/officeDocument/2006/relationships/hyperlink" TargetMode="External" Target="http://www3.lrs.lt/cgi-bin/preps2?a=370351&amp;b="/>
  <Relationship Id="rId4" Type="http://schemas.openxmlformats.org/officeDocument/2006/relationships/footer" Target="footer59.xml"/>
  <Relationship Id="rId40" Type="http://schemas.openxmlformats.org/officeDocument/2006/relationships/hyperlink" TargetMode="External" Target="http://www3.lrs.lt/cgi-bin/preps2?a=370351&amp;b="/>
  <Relationship Id="rId41" Type="http://schemas.openxmlformats.org/officeDocument/2006/relationships/hyperlink" TargetMode="External" Target="http://www3.lrs.lt/cgi-bin/preps2?a=403285&amp;b="/>
  <Relationship Id="rId42" Type="http://schemas.openxmlformats.org/officeDocument/2006/relationships/hyperlink" TargetMode="External" Target="http://www3.lrs.lt/cgi-bin/preps2?a=449242&amp;b="/>
  <Relationship Id="rId43" Type="http://schemas.openxmlformats.org/officeDocument/2006/relationships/hyperlink" TargetMode="External" Target="http://www3.lrs.lt/cgi-bin/preps2?a=312024&amp;b="/>
  <Relationship Id="rId44" Type="http://schemas.openxmlformats.org/officeDocument/2006/relationships/hyperlink" TargetMode="External" Target="http://www3.lrs.lt/cgi-bin/preps2?Condition1=105660&amp;Condition2="/>
  <Relationship Id="rId45" Type="http://schemas.openxmlformats.org/officeDocument/2006/relationships/hyperlink" TargetMode="External" Target="http://www3.lrs.lt/cgi-bin/preps2?a=413466&amp;b="/>
  <Relationship Id="rId46" Type="http://schemas.openxmlformats.org/officeDocument/2006/relationships/hyperlink" TargetMode="External" Target="http://www3.lrs.lt/cgi-bin/preps2?a=436948&amp;b="/>
  <Relationship Id="rId47" Type="http://schemas.openxmlformats.org/officeDocument/2006/relationships/hyperlink" TargetMode="External" Target="http://www3.lrs.lt/cgi-bin/preps2?a=436948&amp;b="/>
  <Relationship Id="rId48" Type="http://schemas.openxmlformats.org/officeDocument/2006/relationships/hyperlink" TargetMode="External" Target="http://www3.lrs.lt/cgi-bin/preps2?a=436948&amp;b="/>
  <Relationship Id="rId49" Type="http://schemas.openxmlformats.org/officeDocument/2006/relationships/hyperlink" TargetMode="External" Target="http://www3.lrs.lt/cgi-bin/preps2?Condition1=93337&amp;Condition2="/>
  <Relationship Id="rId5" Type="http://schemas.openxmlformats.org/officeDocument/2006/relationships/header" Target="header60.xml"/>
  <Relationship Id="rId50" Type="http://schemas.openxmlformats.org/officeDocument/2006/relationships/hyperlink" TargetMode="External" Target="http://www3.lrs.lt/cgi-bin/preps2?Condition1=41104&amp;Condition2="/>
  <Relationship Id="rId51" Type="http://schemas.openxmlformats.org/officeDocument/2006/relationships/hyperlink" TargetMode="External" Target="http://www3.lrs.lt/cgi-bin/preps2?Condition1=68391&amp;Condition2="/>
  <Relationship Id="rId52" Type="http://schemas.openxmlformats.org/officeDocument/2006/relationships/hyperlink" TargetMode="External" Target="http://www3.lrs.lt/cgi-bin/preps2?Condition1=93337&amp;Condition2="/>
  <Relationship Id="rId53" Type="http://schemas.openxmlformats.org/officeDocument/2006/relationships/hyperlink" TargetMode="External" Target="http://www3.lrs.lt/cgi-bin/preps2?Condition1=105660&amp;Condition2="/>
  <Relationship Id="rId54" Type="http://schemas.openxmlformats.org/officeDocument/2006/relationships/hyperlink" TargetMode="External" Target="http://www3.lrs.lt/cgi-bin/preps2?Condition1=110176&amp;Condition2="/>
  <Relationship Id="rId55" Type="http://schemas.openxmlformats.org/officeDocument/2006/relationships/hyperlink" TargetMode="External" Target="http://www3.lrs.lt/cgi-bin/preps2?Condition1=111853&amp;Condition2="/>
  <Relationship Id="rId56" Type="http://schemas.openxmlformats.org/officeDocument/2006/relationships/hyperlink" TargetMode="External" Target="http://www3.lrs.lt/cgi-bin/preps2?a=131446&amp;b="/>
  <Relationship Id="rId57" Type="http://schemas.openxmlformats.org/officeDocument/2006/relationships/hyperlink" TargetMode="External" Target="http://www3.lrs.lt/cgi-bin/preps2?a=154168&amp;b="/>
  <Relationship Id="rId58" Type="http://schemas.openxmlformats.org/officeDocument/2006/relationships/hyperlink" TargetMode="External" Target="http://www3.lrs.lt/cgi-bin/preps2?a=224476&amp;b="/>
  <Relationship Id="rId59" Type="http://schemas.openxmlformats.org/officeDocument/2006/relationships/hyperlink" TargetMode="External" Target="http://www3.lrs.lt/cgi-bin/preps2?a=291838&amp;b="/>
  <Relationship Id="rId6" Type="http://schemas.openxmlformats.org/officeDocument/2006/relationships/footer" Target="footer60.xml"/>
  <Relationship Id="rId60" Type="http://schemas.openxmlformats.org/officeDocument/2006/relationships/hyperlink" TargetMode="External" Target="http://www3.lrs.lt/cgi-bin/preps2?a=300834&amp;b="/>
  <Relationship Id="rId61" Type="http://schemas.openxmlformats.org/officeDocument/2006/relationships/hyperlink" TargetMode="External" Target="http://www3.lrs.lt/cgi-bin/preps2?a=312024&amp;b="/>
  <Relationship Id="rId62" Type="http://schemas.openxmlformats.org/officeDocument/2006/relationships/hyperlink" TargetMode="External" Target="http://www3.lrs.lt/cgi-bin/preps2?a=370351&amp;b="/>
  <Relationship Id="rId63" Type="http://schemas.openxmlformats.org/officeDocument/2006/relationships/hyperlink" TargetMode="External" Target="http://www3.lrs.lt/cgi-bin/preps2?a=374932&amp;b="/>
  <Relationship Id="rId64" Type="http://schemas.openxmlformats.org/officeDocument/2006/relationships/hyperlink" TargetMode="External" Target="http://www3.lrs.lt/cgi-bin/preps2?a=386463&amp;b="/>
  <Relationship Id="rId65" Type="http://schemas.openxmlformats.org/officeDocument/2006/relationships/hyperlink" TargetMode="External" Target="http://www3.lrs.lt/cgi-bin/preps2?a=403098&amp;b="/>
  <Relationship Id="rId66" Type="http://schemas.openxmlformats.org/officeDocument/2006/relationships/hyperlink" TargetMode="External" Target="http://www3.lrs.lt/cgi-bin/preps2?a=415907&amp;b="/>
  <Relationship Id="rId67" Type="http://schemas.openxmlformats.org/officeDocument/2006/relationships/hyperlink" TargetMode="External" Target="http://www3.lrs.lt/cgi-bin/preps2?a=403285&amp;b="/>
  <Relationship Id="rId68" Type="http://schemas.openxmlformats.org/officeDocument/2006/relationships/hyperlink" TargetMode="External" Target="http://www3.lrs.lt/cgi-bin/preps2?a=413466&amp;b="/>
  <Relationship Id="rId69" Type="http://schemas.openxmlformats.org/officeDocument/2006/relationships/hyperlink" TargetMode="External" Target="http://www3.lrs.lt/cgi-bin/preps2?a=413477&amp;b="/>
  <Relationship Id="rId7" Type="http://schemas.openxmlformats.org/officeDocument/2006/relationships/endnotes" Target="endnotes.xml"/>
  <Relationship Id="rId70" Type="http://schemas.openxmlformats.org/officeDocument/2006/relationships/hyperlink" TargetMode="External" Target="http://www3.lrs.lt/cgi-bin/preps2?a=436948&amp;b="/>
  <Relationship Id="rId71" Type="http://schemas.openxmlformats.org/officeDocument/2006/relationships/hyperlink" TargetMode="External" Target="http://www3.lrs.lt/cgi-bin/preps2?a=449242&amp;b="/>
  <Relationship Id="rId72" Type="http://schemas.openxmlformats.org/officeDocument/2006/relationships/hyperlink" TargetMode="External" Target="http://www3.lrs.lt/cgi-bin/preps2?a=154168&amp;b="/>
  <Relationship Id="rId73" Type="http://schemas.openxmlformats.org/officeDocument/2006/relationships/hyperlink" TargetMode="External" Target="http://www3.lrs.lt/cgi-bin/preps2?a=291838&amp;b="/>
  <Relationship Id="rId74" Type="http://schemas.openxmlformats.org/officeDocument/2006/relationships/hyperlink" TargetMode="External" Target="http://www3.lrs.lt/cgi-bin/preps2?Condition1=105660&amp;Condition2="/>
  <Relationship Id="rId75" Type="http://schemas.openxmlformats.org/officeDocument/2006/relationships/hyperlink" TargetMode="External" Target="http://www3.lrs.lt/cgi-bin/preps2?a=413466&amp;b="/>
  <Relationship Id="rId76" Type="http://schemas.openxmlformats.org/officeDocument/2006/relationships/hyperlink" TargetMode="External" Target="http://www3.lrs.lt/cgi-bin/preps2?a=436948&amp;b="/>
  <Relationship Id="rId77" Type="http://schemas.openxmlformats.org/officeDocument/2006/relationships/hyperlink" TargetMode="External" Target="http://www3.lrs.lt/cgi-bin/preps2?a=403098&amp;b="/>
  <Relationship Id="rId78" Type="http://schemas.openxmlformats.org/officeDocument/2006/relationships/hyperlink" TargetMode="External" Target="http://www3.lrs.lt/cgi-bin/preps2?a=415907&amp;b="/>
  <Relationship Id="rId79"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b0d6a69597f141689ec0bc340607a6bc">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2a1b2226a57348a8914382b2117aa27a">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7c3629c167654f009d749fa816c78a1c">
              <Part Type="strPapunktis" Nr="a" Abbr="5 str. 11 d. 2 p. a pp." DocPartId="660437ec46014739b89833a8d5c06c03" PartId="052742cefa6a4d259b721cc9cec52571"/>
              <Part Type="strPapunktis" Nr="b" Abbr="5 str. 11 d. 2 p. b pp." DocPartId="86d8729e055a406aa18a113f81067c87" PartId="1bd58b124b09432193e2b3b01f983b12"/>
            </Part>
          </Part>
          <Part Type="strDalis" Nr="11-1" Abbr="11-1 d." DocPartId="48af1b3286234a66b305c4a35fa04de9" PartId="a70b1e39596a4d8fae724b2e88518e95"/>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3bae77e5bb0e4be2a8d8f90a9f90904e"/>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e1cc1c50f702421eba605c3d6f08c44d"/>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eb50d5d0c2d64c1090d4080288ed30c2"/>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0e070d678eb348c5ae5861e573ce0202">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341229b86bab45e982e1fd3606ca314c"/>
          <Part Type="strDalis" Nr="7" Abbr="7 d." DocPartId="b871c49018494c1c809e79e9d257d945" PartId="6c8fda0e5de84a5db5a2ed3071e69ca7"/>
          <Part Type="strDalis" Nr="8" Abbr="15 str. 8 d." DocPartId="612ad550f0c04fb6a8959d320f68c35e" PartId="0bdf24bc19d84c929b934cdbdac3fef8"/>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fc8e0d79c2ac4b828e3438a2f2ba67bf"/>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a8a986790ada47ee8ec05be20dd62d0a"/>
          <Part Type="strDalis" Nr="9" Abbr="15-1 str. 9 d." DocPartId="46285d908d584de8a5d3328901b135de" PartId="acbdfdae1095410da62b78c86a7c3396"/>
          <Part Type="strDalis" Nr="10" Abbr="15-1 str. 10 d." DocPartId="ca8e691e317844e6aed3f2c976604ded" PartId="220a84298c8f4237a9b3bd07c666000f"/>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c4bd27a518a148bfb346029aed29de64"/>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cac2fed9e1414a7b951140c82d25433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c7b6b885cc094c29adca890a02d1945f">
          <Part Type="strDalis" Nr="1" Abbr="27 str. 1 d." DocPartId="7208dda6056c43f59a4c818baa73ba3f" PartId="2bacfce883e94022b9cd24045c7cfe3d">
            <Part Type="strPunktas" Nr="1" Abbr="27 str. 1 d. 1 p." DocPartId="a3573c219ce04059974e9edba4ddf70c" PartId="3c31a64b77504b18b9b9884ff3e7b8d5"/>
            <Part Type="strPunktas" Nr="2" Abbr="27 str. 1 d. 2 p." DocPartId="5e27a0d96f3143318a5ea37b93ac5db0" PartId="f08dc07d3ef04ed2b099f4e0e266add9"/>
            <Part Type="strPunktas" Nr="3" Abbr="27 str. 1 d. 3 p." DocPartId="5730b1f46e094f87a72ebc3e3e94f44d" PartId="9edd783b7e394e3a8243006ee1e075c9"/>
            <Part Type="strPunktas" Nr="4" Abbr="27 str. 1 d. 4 p." DocPartId="9a3304fbbdb5408994b447a9176f4003" PartId="bd985a46237144ffb1dd12aabfcdc412"/>
            <Part Type="strPunktas" Nr="5" Abbr="27 str. 1 d. 5 p." DocPartId="4af558b1ee8340a3a90b0b418763b497" PartId="b90796d97c2f4c258b9c06875e52b9fd"/>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dbc6ec4ac7a84676b756b8f3a6ee51bd">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6-1" Abbr="6-1 p." DocPartId="6549a4f9a7ab4065ab8ef3a6a307d642" PartId="20df13521e8d49d08f49a91fa5c28dde"/>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aukštųjų mokyklų (universitetų), valstybinių mokslinių tyrimų institutų kartu su valstybe įsteigtų viešųjų įstaigų vadovai" DocPartId="ae9f7bfb336140e69f7ffe4e716f4299" PartId="e966271dbcac4af9a055273cc02906f4">
          <Part Type="strDalis" Nr="1" Abbr="32 str. 1 d." DocPartId="e68334f2278a480395521b856830c40a" PartId="2aa99a5147da48bebd5e7b2b3f384fd5"/>
        </Part>
        <Part Type="straipsnis" Nr="33" Abbr="33 str." Title="LNSS viešosios įstaigos stebėtojų taryba" DocPartId="f5a392ee511a4886a60cf57cecd1965a" PartId="0176d23838044ec1b8b507d978e8bb1b">
          <Part Type="strDalis" Nr="1" Abbr="33 str. 1 d." DocPartId="2c7011f24bb44b3b974f5fb12f9420dd" PartId="11d03dc6297c43dbb5a56a3c1c87c74e"/>
          <Part Type="strDalis" Nr="2" Abbr="33 str. 2 d." DocPartId="b5bc6a1343ba4cc0877373d8a3a1aba1" PartId="e10866917500490c87b89b4aec273aa2">
            <Part Type="strPunktas" Nr="1" Abbr="33 str. 2 d. 1 p." DocPartId="8ec5d7202c574c40a076a5d4b67fd83c" PartId="0f4f6a2ce7aa49b09bf12dc4c3898266"/>
            <Part Type="strPunktas" Nr="2" Abbr="33 str. 2 d. 2 p." DocPartId="03d9f1ae25f5495f9ca070d0f341a5a2" PartId="3758995024014de0bff044f58a8d1b5a"/>
          </Part>
          <Part Type="strDalis" Nr="3" Abbr="33 str. 3 d." DocPartId="7d5d4a38c9514c8f8577b7d3dc4cb273" PartId="e7f1eeae910944528944abc1c87fac20"/>
          <Part Type="strDalis" Nr="4" Abbr="33 str. 4 d." DocPartId="b20afc7034944aada202100a02ba9902" PartId="d7656ddd9f974e1fbf30b101f7adfa95"/>
          <Part Type="strDalis" Nr="5" Abbr="33 str. 5 d." DocPartId="35b0e9a4d6db4815bca56d124cf3e8b6" PartId="398989d3e7d94006bff0931a6dc42aca"/>
          <Part Type="strDalis" Nr="6" Abbr="33 str. 6 d." DocPartId="27a6a0b1d0c648eb894ec595b99abaf8" PartId="7725039bf3194ca888f20cf86142148b"/>
          <Part Type="strDalis" Nr="7" Abbr="33 str. 7 d." DocPartId="613d71605276406c80a808c565ea7e12" PartId="13dffc39999a47798bf499ca9428dec5"/>
          <Part Type="strDalis" Nr="8" Abbr="33 str. 8 d." DocPartId="0cdd59b7f77f484299ea477d4e63a2dc" PartId="04c95177f6404e9384d135015978a7a5"/>
          <Part Type="strDalis" Nr="9" Abbr="33 str. 9 d." DocPartId="d1dd35ed1c924407a74aa25c838d2551" PartId="6b8db33e6689425f8703c4c16fc0fdfc"/>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add2339a33fe48aead8e71e465fab1cb"/>
          <Part Type="strDalis" Nr="3" Abbr="36 str. 3 d." DocPartId="907913965ea3433baff42155d680f246" PartId="0f2ea25699e94309b5a13a8404010038"/>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279b38ba52d64ee9bada908cd75a18bc"/>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1c677a3797e343568d3be1dd939fd5d8">
            <Part Type="strPunktas" Nr="1" Abbr="39 str. 2 d. 1 p." DocPartId="ac59f90c7d134a5380942bb438232f13" PartId="63e1ebe742d14356b2f61cd9012f48e0"/>
            <Part Type="strPunktas" Nr="2" Abbr="39 str. 2 d. 2 p." DocPartId="dd3bf70deadf4c93920a9f0d509cfaf2" PartId="a7c196207bb04075b0ac62bc6f831ff2"/>
            <Part Type="strPunktas" Nr="3" Abbr="39 str. 2 d. 3 p." DocPartId="de86c6c1fecb4dbfa4a83a2a6d70336d" PartId="4743f4dcbd51423c9aae4df03e7d2e93"/>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6a26a44d9ae4a239ac01261de516172">
          <Part Type="strDalis" Nr="1" Abbr="45 str. 1 d." DocPartId="57b0a934e99d4861a6c50807430b1274" PartId="95c8ff5874f24d90a66c1ef37328b63c">
            <Part Type="strPunktas" Nr="1" Abbr="45 str. 1 d. 1 p." DocPartId="a7e263ddb4dc475da9e2e8d5f7412bee" PartId="8af8f0c7b5cb4f6bbbb7deceb4f80e30"/>
            <Part Type="strPunktas" Nr="2" Abbr="45 str. 1 d. 2 p." DocPartId="b38722e0523f4fb28f5d5c8496efa801" PartId="c8994748003640de86f411e01c8ab95c"/>
            <Part Type="strPunktas" Nr="3" Abbr="45 str. 1 d. 3 p." DocPartId="69f1f677ed1d445083445bd028d69a5a" PartId="3f767f2a23324153a32369bff48695c9"/>
            <Part Type="strPunktas" Nr="4" Abbr="45 str. 1 d. 4 p." DocPartId="d40bc8b64cce40ffbee7588a95d7d56c" PartId="85eeefd59ec34411bff9c260d7d9a0b7"/>
            <Part Type="strPunktas" Nr="5" Abbr="45 str. 1 d. 5 p." DocPartId="e84ddc6d9fb447d58805fb8b17e8a676" PartId="e3e622b17cd7454fb3cf1b4b54ca12d4"/>
            <Part Type="strPunktas" Nr="6" Abbr="45 str. 1 d. 6 p." DocPartId="5e6d2217719a4e39898654ac908b6905" PartId="7e6a7072158b4df8b241d6c113287f7d"/>
            <Part Type="strPunktas" Nr="7" Abbr="45 str. 1 d. 7 p." DocPartId="b0f9a3c467f54d79a554a20f67d855a4" PartId="2e439f931c624ace98e2f7e7bab16afe"/>
            <Part Type="strPunktas" Nr="8" Abbr="45 str. 1 d. 8 p." DocPartId="45901111915f48c0b2db6d8099714d79" PartId="856a8eafb45e4fe59f6286aa7b7f90a1"/>
            <Part Type="strPunktas" Nr="9" Abbr="45 str. 1 d. 9 p." DocPartId="387b4f76e20b4007b52a19cf9f954e48" PartId="7807103ad7e344d5a13d98c2a7b63281"/>
            <Part Type="strPunktas" Nr="10" Abbr="45 str. 1 d. 10 p." DocPartId="0ed5a091d5a149d9a41b66c573650be4" PartId="d2da565753b34c819b33588456abfa72"/>
            <Part Type="strPunktas" Nr="11" Abbr="45 str. 1 d. 11 p." DocPartId="98b11dcbd61a488b9fb19071408ebb65" PartId="c266ec166f2741aa9a18f9d31b4e1a59"/>
            <Part Type="strPunktas" Nr="12" Abbr="45 str. 1 d. 12 p." DocPartId="f8bab8a7502448dfae0ad0e78fbc6989" PartId="18fd8af12ef74de8ab430b2b17213d41"/>
            <Part Type="strPunktas" Nr="13" Abbr="45 str. 1 d. 13 p." DocPartId="d8c130b5491a4a098f6194fbdda48ec5" PartId="05f2a69cff4d4b32a22d56f0e7a10333"/>
            <Part Type="strPunktas" Nr="14" Abbr="45 str. 1 d. 14 p." DocPartId="92e2685ba436411e83bd5c00046e9206" PartId="dbc559bdfef249ec88fd990cf889c59c"/>
            <Part Type="strPunktas" Nr="15" Abbr="45 str. 1 d. 15 p." DocPartId="82aad9f5c00b45d3b4bda71a3dcdf2a4" PartId="bd5d93fb52674771a1a35c355ba7d9b4"/>
            <Part Type="strPunktas" Nr="16" Abbr="45 str. 1 d. 16 p." DocPartId="2db9f9f2ea7b49f88179c62f8d5a1f0b" PartId="0b5ae559c3ee40febd464154543da363"/>
          </Part>
          <Part Type="strDalis" Nr="2" Abbr="45 str. 2 d." DocPartId="17be9d7753774fc8a4bfa4739c6c2abb" PartId="90cc040e400147a6acf4fc47c00f7037"/>
          <Part Type="strDalis" Nr="3" Abbr="45 str. 3 d." DocPartId="f5a7314eb6e149b6bd90dff1b6b36c99" PartId="457a2daed78d419eb1709bc52a3faffe"/>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785d433e26054a85b23e2ee09f1868ba"/>
            <Part Type="strPunktas" Nr="6" Abbr="50 str. 1 d. 6 p." DocPartId="18b94e5d01f740459a63ef5773f9d6cf" PartId="66b12749473f41a0ab34ed78e305383f"/>
            <Part Type="strPunktas" Nr="7" Abbr="50 str. 1 d. 7 p." DocPartId="58308c9596bc4fd29f83307ded552e2d" PartId="c2c80f9d864b4c1f91a73914c3e1f48c"/>
            <Part Type="strPunktas" Nr="8" Abbr="50 str. 1 d. 8 p." DocPartId="9d77ac92de5d42638e927a184913d224" PartId="d9cd171e6f184fdc84d00c74b844c76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d1528e5480084f9991023c98ad57b8dd"/>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82631EA8-B0B8-4B41-B451-7D862B4075E0}">
  <ds:schemaRefs>
    <ds:schemaRef ds:uri="http://lrs.lt/TAIS/DocParts"/>
  </ds:schemaRefs>
</ds:datastoreItem>
</file>

<file path=docProps/app.xml><?xml version="1.0" encoding="utf-8"?>
<Properties xmlns="http://schemas.openxmlformats.org/officeDocument/2006/extended-properties">
  <Template>Normal.dotm</Template>
  <TotalTime>111</TotalTime>
  <Pages>30</Pages>
  <Words>14897</Words>
  <Characters>113331</Characters>
  <Application>Microsoft Office Word</Application>
  <DocSecurity>0</DocSecurity>
  <Lines>944</Lines>
  <Paragraphs>255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127973</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GUMBYTĖ Danguolė</lastModifiedBy>
  <dcterms:modified xsi:type="dcterms:W3CDTF">2021-07-12T08:37:00Z</dcterms:modified>
  <revision>63</revision>
  <dc:title>Redagavo: Ramunė Lūžaitė (1997</dc:title>
</coreProperties>
</file>