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2018-01-01 iki 2018-10-31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2dcdba424bfb47a5aae3a3a2a1fac30a"/>
                    <w:lock w:val="sdtLocked"/>
                    <w:richText/>
                  </w:sdtPr>
                  <w:sdtContent>
                    <w:p>
                      <w:pPr>
                        <w:ind w:firstLine="720"/>
                        <w:jc w:val="both"/>
                        <w:rPr>
                          <w:b/>
                          <w:sz w:val="22"/>
                        </w:rPr>
                      </w:pPr>
                      <w:sdt>
                        <w:sdtPr>
                          <w:alias w:val="Numeris"/>
                          <w:tag w:val="nr_2dcdba424bfb47a5aae3a3a2a1fac30a"/>
                          <w:lock w:val="sdtLocked"/>
                          <w:richText/>
                        </w:sdtPr>
                        <w:sdtContent>
                          <w:r>
                            <w:rPr>
                              <w:b/>
                              <w:sz w:val="22"/>
                            </w:rPr>
                            <w:t>2</w:t>
                          </w:r>
                        </w:sdtContent>
                      </w:sdt>
                      <w:r>
                        <w:rPr>
                          <w:b/>
                          <w:sz w:val="22"/>
                        </w:rPr>
                        <w:t xml:space="preserve"> straipsnis. </w:t>
                      </w:r>
                      <w:sdt>
                        <w:sdtPr>
                          <w:alias w:val="Pavadinimas"/>
                          <w:tag w:val="title_2dcdba424bfb47a5aae3a3a2a1fac30a"/>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5806c4aec1a4f87b1d4c91ab7f5e1e3"/>
                    <w:lock w:val="sdtLocked"/>
                    <w:richText/>
                  </w:sdtPr>
                  <w:sdtContent>
                    <w:p>
                      <w:pPr>
                        <w:ind w:firstLine="720"/>
                        <w:jc w:val="both"/>
                        <w:rPr>
                          <w:b/>
                          <w:color w:val="000000"/>
                          <w:sz w:val="22"/>
                          <w:szCs w:val="22"/>
                          <w:lang w:eastAsia="lt-LT"/>
                        </w:rPr>
                      </w:pPr>
                      <w:sdt>
                        <w:sdtPr>
                          <w:alias w:val="Numeris"/>
                          <w:tag w:val="nr_65806c4aec1a4f87b1d4c91ab7f5e1e3"/>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5806c4aec1a4f87b1d4c91ab7f5e1e3"/>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2d775fe085334314a169591c6f4974e4"/>
                            <w:lock w:val="sdtLocked"/>
                            <w:richText/>
                          </w:sdtPr>
                          <w:sdtContent>
                            <w:p>
                              <w:pPr>
                                <w:ind w:firstLine="720"/>
                                <w:jc w:val="both"/>
                                <w:rPr>
                                  <w:bCs/>
                                  <w:color w:val="000000"/>
                                  <w:sz w:val="22"/>
                                  <w:szCs w:val="22"/>
                                  <w:lang w:eastAsia="lt-LT"/>
                                </w:rPr>
                              </w:pPr>
                              <w:sdt>
                                <w:sdtPr>
                                  <w:alias w:val="Numeris"/>
                                  <w:tag w:val="nr_2d775fe085334314a169591c6f4974e4"/>
                                  <w:lock w:val="sdtLocked"/>
                                  <w:richText/>
                                </w:sdtPr>
                                <w:sdtContent>
                                  <w:r>
                                    <w:rPr>
                                      <w:color w:val="000000"/>
                                      <w:sz w:val="22"/>
                                      <w:szCs w:val="22"/>
                                      <w:lang w:eastAsia="lt-LT"/>
                                    </w:rPr>
                                    <w:t>2</w:t>
                                  </w:r>
                                </w:sdtContent>
                              </w:sdt>
                              <w:r>
                                <w:rPr>
                                  <w:color w:val="000000"/>
                                  <w:sz w:val="22"/>
                                  <w:szCs w:val="22"/>
                                  <w:lang w:eastAsia="lt-LT"/>
                                </w:rPr>
                                <w:t xml:space="preserve">) ne ilgiau kaip trims mėnesiams, kai paaiškėja, kad asmens sveikatos priežiūros įstaiga pažeidžia </w:t>
                              </w:r>
                              <w:r>
                                <w:rPr>
                                  <w:bCs/>
                                  <w:color w:val="000000"/>
                                  <w:sz w:val="22"/>
                                  <w:szCs w:val="22"/>
                                  <w:lang w:eastAsia="lt-LT"/>
                                </w:rPr>
                                <w:t xml:space="preserve">šio straipsnio 4 dalyje nurodytus reikalavimus (išskyrus atvejus, kai paslaugų teikimas stabdomas šio įstatymo 54 straipsnyje nustatyta tvarka) </w:t>
                              </w:r>
                              <w:r>
                                <w:rPr>
                                  <w:color w:val="000000"/>
                                  <w:sz w:val="22"/>
                                  <w:szCs w:val="22"/>
                                  <w:lang w:eastAsia="lt-LT"/>
                                </w:rPr>
                                <w:t>ir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įstaigų licencijavimo taisyklėse nustatyta tvarka nepašalina licencijuojamos veiklos pažeidimų.</w:t>
                              </w:r>
                            </w:p>
                          </w:sdtContent>
                        </w:sdt>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d7e7365f3ac47c6ae9d66d3e76c57da"/>
                            <w:lock w:val="sdtLocked"/>
                            <w:richText/>
                          </w:sdtPr>
                          <w:sdtContent>
                            <w:p>
                              <w:pPr>
                                <w:ind w:firstLine="720"/>
                                <w:jc w:val="both"/>
                                <w:rPr>
                                  <w:color w:val="000000"/>
                                  <w:sz w:val="22"/>
                                  <w:szCs w:val="22"/>
                                  <w:lang w:eastAsia="lt-LT"/>
                                </w:rPr>
                              </w:pPr>
                              <w:sdt>
                                <w:sdtPr>
                                  <w:alias w:val="Numeris"/>
                                  <w:tag w:val="nr_7d7e7365f3ac47c6ae9d66d3e76c57da"/>
                                  <w:lock w:val="sdtLocked"/>
                                  <w:richText/>
                                </w:sdtPr>
                                <w:sdtContent>
                                  <w:r>
                                    <w:rPr>
                                      <w:color w:val="000000"/>
                                      <w:sz w:val="22"/>
                                      <w:szCs w:val="22"/>
                                      <w:lang w:eastAsia="lt-LT"/>
                                    </w:rPr>
                                    <w:t>2</w:t>
                                  </w:r>
                                </w:sdtContent>
                              </w:sdt>
                              <w:r>
                                <w:rPr>
                                  <w:color w:val="000000"/>
                                  <w:sz w:val="22"/>
                                  <w:szCs w:val="22"/>
                                  <w:lang w:eastAsia="lt-LT"/>
                                </w:rPr>
                                <w:t>) šio straipsnio 11 dalies 2 punkte nurodytu atveju – ne vėliau kaip per tris darbo dienas nuo šio straipsnio 11 dalies 2 punkte nurodyto termino, per kurį asmens sveikatos priežiūros įstaiga turėjo pašalinti licencijuojamos veiklos pažeidimus, bet jų nepašalino, pabaigos.</w:t>
                              </w:r>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9"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7706e510f1bc42b495709d39a852b919"/>
                        <w:lock w:val="sdtLocked"/>
                        <w:richText/>
                      </w:sdtPr>
                      <w:sdtContent>
                        <w:p>
                          <w:pPr>
                            <w:ind w:firstLine="720"/>
                            <w:jc w:val="both"/>
                            <w:rPr>
                              <w:sz w:val="22"/>
                              <w:szCs w:val="22"/>
                              <w:lang w:eastAsia="lt-LT"/>
                            </w:rPr>
                          </w:pPr>
                          <w:sdt>
                            <w:sdtPr>
                              <w:alias w:val="Numeris"/>
                              <w:tag w:val="nr_7706e510f1bc42b495709d39a852b919"/>
                              <w:lock w:val="sdtLocked"/>
                              <w:richText/>
                            </w:sdtPr>
                            <w:sdtContent>
                              <w:r>
                                <w:rPr>
                                  <w:color w:val="000000"/>
                                  <w:sz w:val="22"/>
                                  <w:szCs w:val="22"/>
                                  <w:lang w:eastAsia="lt-LT"/>
                                </w:rPr>
                                <w:t>3</w:t>
                              </w:r>
                            </w:sdtContent>
                          </w:sdt>
                          <w:r>
                            <w:rPr>
                              <w:color w:val="000000"/>
                              <w:sz w:val="22"/>
                              <w:szCs w:val="22"/>
                              <w:lang w:eastAsia="lt-LT"/>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mėnesinės algos kintamosios dalies dydį šio įstatymo 15</w:t>
                          </w:r>
                          <w:r>
                            <w:rPr>
                              <w:color w:val="000000"/>
                              <w:sz w:val="22"/>
                              <w:szCs w:val="22"/>
                              <w:vertAlign w:val="superscript"/>
                              <w:lang w:eastAsia="lt-LT"/>
                            </w:rPr>
                            <w:t>1</w:t>
                          </w:r>
                          <w:r>
                            <w:rPr>
                              <w:color w:val="000000"/>
                              <w:sz w:val="22"/>
                              <w:szCs w:val="22"/>
                              <w:lang w:eastAsia="lt-LT"/>
                            </w:rPr>
                            <w:t xml:space="preserve"> straipsnio 6 dalyje nurodytu pagrindu.</w:t>
                          </w:r>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1f02ef4e1da64682a09bacf8f250d37d"/>
                    <w:lock w:val="sdtLocked"/>
                    <w:richText/>
                  </w:sdtPr>
                  <w:sdtContent>
                    <w:p>
                      <w:pPr>
                        <w:ind w:firstLine="720"/>
                        <w:jc w:val="both"/>
                        <w:rPr>
                          <w:b/>
                          <w:sz w:val="22"/>
                        </w:rPr>
                      </w:pPr>
                      <w:sdt>
                        <w:sdtPr>
                          <w:alias w:val="Numeris"/>
                          <w:tag w:val="nr_1f02ef4e1da64682a09bacf8f250d37d"/>
                          <w:lock w:val="sdtLocked"/>
                          <w:richText/>
                        </w:sdtPr>
                        <w:sdtContent>
                          <w:r>
                            <w:rPr>
                              <w:color w:val="000000"/>
                              <w:sz w:val="22"/>
                              <w:szCs w:val="22"/>
                            </w:rPr>
                            <w:t>3</w:t>
                          </w:r>
                        </w:sdtContent>
                      </w:sdt>
                      <w:r>
                        <w:rPr>
                          <w:color w:val="000000"/>
                          <w:sz w:val="22"/>
                          <w:szCs w:val="22"/>
                        </w:rPr>
                        <w:t>. Sprendimas dėl įstaigų kontrolės priemonių taikymo, išskyrus šio įstatymo 58 straipsnio 1 dalies 2 punkte nurodytą priemonę,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483154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5.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403098&amp;b="/>
  <Relationship Id="rId29" Type="http://schemas.openxmlformats.org/officeDocument/2006/relationships/hyperlink" TargetMode="External" Target="http://www3.lrs.lt/cgi-bin/preps2?a=415907&amp;b="/>
  <Relationship Id="rId3" Type="http://schemas.openxmlformats.org/officeDocument/2006/relationships/footer" Target="footer4.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5.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6.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6.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2dcdba424bfb47a5aae3a3a2a1fac30a">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5806c4aec1a4f87b1d4c91ab7f5e1e3">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2d775fe085334314a169591c6f4974e4"/>
          </Part>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d7e7365f3ac47c6ae9d66d3e76c57da"/>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7706e510f1bc42b495709d39a852b919"/>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1f02ef4e1da64682a09bacf8f250d37d"/>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00E7A7CA-10DA-4425-99C1-260194ECC2EF}">
  <ds:schemaRefs>
    <ds:schemaRef ds:uri="http://lrs.lt/TAIS/DocParts"/>
  </ds:schemaRefs>
</ds:datastoreItem>
</file>

<file path=docProps/app.xml><?xml version="1.0" encoding="utf-8"?>
<Properties xmlns="http://schemas.openxmlformats.org/officeDocument/2006/extended-properties">
  <Template>Normal.dotm</Template>
  <TotalTime>74</TotalTime>
  <Pages>30</Pages>
  <Words>80170</Words>
  <Characters>45698</Characters>
  <Application>Microsoft Office Word</Application>
  <DocSecurity>0</DocSecurity>
  <Lines>380</Lines>
  <Paragraphs>251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125617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2018-12-20T06:39:00Z</dcterms:modified>
  <revision>27</revision>
  <dc:title>Redagavo: Ramunė Lūžaitė (1997</dc:title>
</coreProperties>
</file>