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2016-12-15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9"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a5cc4f7428b64ea799fffc8fd1ce41d2"/>
                    <w:lock w:val="sdtLocked"/>
                    <w:richText/>
                  </w:sdtPr>
                  <w:sdtContent>
                    <w:p>
                      <w:pPr>
                        <w:ind w:firstLine="720"/>
                        <w:jc w:val="both"/>
                        <w:rPr>
                          <w:b/>
                          <w:sz w:val="22"/>
                        </w:rPr>
                      </w:pPr>
                      <w:sdt>
                        <w:sdtPr>
                          <w:alias w:val="Numeris"/>
                          <w:tag w:val="nr_a5cc4f7428b64ea799fffc8fd1ce41d2"/>
                          <w:lock w:val="sdtLocked"/>
                          <w:richText/>
                        </w:sdtPr>
                        <w:sdtContent>
                          <w:r>
                            <w:rPr>
                              <w:b/>
                              <w:sz w:val="22"/>
                            </w:rPr>
                            <w:t>2</w:t>
                          </w:r>
                        </w:sdtContent>
                      </w:sdt>
                      <w:r>
                        <w:rPr>
                          <w:b/>
                          <w:sz w:val="22"/>
                        </w:rPr>
                        <w:t xml:space="preserve"> straipsnis. </w:t>
                      </w:r>
                      <w:sdt>
                        <w:sdtPr>
                          <w:alias w:val="Pavadinimas"/>
                          <w:tag w:val="title_a5cc4f7428b64ea799fffc8fd1ce41d2"/>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0"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5806c4aec1a4f87b1d4c91ab7f5e1e3"/>
                    <w:lock w:val="sdtLocked"/>
                    <w:richText/>
                  </w:sdtPr>
                  <w:sdtContent>
                    <w:p>
                      <w:pPr>
                        <w:ind w:firstLine="720"/>
                        <w:jc w:val="both"/>
                        <w:rPr>
                          <w:b/>
                          <w:color w:val="000000"/>
                          <w:sz w:val="22"/>
                          <w:szCs w:val="22"/>
                          <w:lang w:eastAsia="lt-LT"/>
                        </w:rPr>
                      </w:pPr>
                      <w:sdt>
                        <w:sdtPr>
                          <w:alias w:val="Numeris"/>
                          <w:tag w:val="nr_65806c4aec1a4f87b1d4c91ab7f5e1e3"/>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65806c4aec1a4f87b1d4c91ab7f5e1e3"/>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2d775fe085334314a169591c6f4974e4"/>
                            <w:lock w:val="sdtLocked"/>
                            <w:richText/>
                          </w:sdtPr>
                          <w:sdtContent>
                            <w:p>
                              <w:pPr>
                                <w:ind w:firstLine="720"/>
                                <w:jc w:val="both"/>
                                <w:rPr>
                                  <w:bCs/>
                                  <w:color w:val="000000"/>
                                  <w:sz w:val="22"/>
                                  <w:szCs w:val="22"/>
                                  <w:lang w:eastAsia="lt-LT"/>
                                </w:rPr>
                              </w:pPr>
                              <w:sdt>
                                <w:sdtPr>
                                  <w:alias w:val="Numeris"/>
                                  <w:tag w:val="nr_2d775fe085334314a169591c6f4974e4"/>
                                  <w:lock w:val="sdtLocked"/>
                                  <w:richText/>
                                </w:sdtPr>
                                <w:sdtContent>
                                  <w:r>
                                    <w:rPr>
                                      <w:color w:val="000000"/>
                                      <w:sz w:val="22"/>
                                      <w:szCs w:val="22"/>
                                      <w:lang w:eastAsia="lt-LT"/>
                                    </w:rPr>
                                    <w:t>2</w:t>
                                  </w:r>
                                </w:sdtContent>
                              </w:sdt>
                              <w:r>
                                <w:rPr>
                                  <w:color w:val="000000"/>
                                  <w:sz w:val="22"/>
                                  <w:szCs w:val="22"/>
                                  <w:lang w:eastAsia="lt-LT"/>
                                </w:rPr>
                                <w:t xml:space="preserve">) ne ilgiau kaip trims mėnesiams, kai paaiškėja, kad asmens sveikatos priežiūros įstaiga pažeidžia </w:t>
                              </w:r>
                              <w:r>
                                <w:rPr>
                                  <w:bCs/>
                                  <w:color w:val="000000"/>
                                  <w:sz w:val="22"/>
                                  <w:szCs w:val="22"/>
                                  <w:lang w:eastAsia="lt-LT"/>
                                </w:rPr>
                                <w:t xml:space="preserve">šio straipsnio 4 dalyje nurodytus reikalavimus (išskyrus atvejus, kai paslaugų teikimas stabdomas šio įstatymo 54 straipsnyje nustatyta tvarka) </w:t>
                              </w:r>
                              <w:r>
                                <w:rPr>
                                  <w:color w:val="000000"/>
                                  <w:sz w:val="22"/>
                                  <w:szCs w:val="22"/>
                                  <w:lang w:eastAsia="lt-LT"/>
                                </w:rPr>
                                <w:t>ir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įstaigų licencijavimo taisyklėse nustatyta tvarka nepašalina licencijuojamos veiklos pažeidimų.</w:t>
                              </w:r>
                            </w:p>
                          </w:sdtContent>
                        </w:sdt>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d7e7365f3ac47c6ae9d66d3e76c57da"/>
                            <w:lock w:val="sdtLocked"/>
                            <w:richText/>
                          </w:sdtPr>
                          <w:sdtContent>
                            <w:p>
                              <w:pPr>
                                <w:ind w:firstLine="720"/>
                                <w:jc w:val="both"/>
                                <w:rPr>
                                  <w:color w:val="000000"/>
                                  <w:sz w:val="22"/>
                                  <w:szCs w:val="22"/>
                                  <w:lang w:eastAsia="lt-LT"/>
                                </w:rPr>
                              </w:pPr>
                              <w:sdt>
                                <w:sdtPr>
                                  <w:alias w:val="Numeris"/>
                                  <w:tag w:val="nr_7d7e7365f3ac47c6ae9d66d3e76c57da"/>
                                  <w:lock w:val="sdtLocked"/>
                                  <w:richText/>
                                </w:sdtPr>
                                <w:sdtContent>
                                  <w:r>
                                    <w:rPr>
                                      <w:color w:val="000000"/>
                                      <w:sz w:val="22"/>
                                      <w:szCs w:val="22"/>
                                      <w:lang w:eastAsia="lt-LT"/>
                                    </w:rPr>
                                    <w:t>2</w:t>
                                  </w:r>
                                </w:sdtContent>
                              </w:sdt>
                              <w:r>
                                <w:rPr>
                                  <w:color w:val="000000"/>
                                  <w:sz w:val="22"/>
                                  <w:szCs w:val="22"/>
                                  <w:lang w:eastAsia="lt-LT"/>
                                </w:rPr>
                                <w:t>) šio straipsnio 11 dalies 2 punkte nurodytu atveju – ne vėliau kaip per tris darbo dienas nuo šio straipsnio 11 dalies 2 punkte nurodyto termino, per kurį asmens sveikatos priežiūros įstaiga turėjo pašalinti licencijuojamos veiklos pažeidimus, bet jų nepašalino, pabaigos.</w:t>
                              </w:r>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2"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3"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4"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16"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2cf94eb495cc4ed9bfb039cd0b99c811"/>
                    <w:lock w:val="sdtLocked"/>
                    <w:richText/>
                  </w:sdtPr>
                  <w:sdtContent>
                    <w:p>
                      <w:pPr>
                        <w:ind w:left="2268" w:hanging="1548"/>
                        <w:jc w:val="both"/>
                        <w:rPr>
                          <w:b/>
                          <w:bCs/>
                          <w:sz w:val="22"/>
                          <w:szCs w:val="24"/>
                          <w:lang w:eastAsia="lt-LT"/>
                        </w:rPr>
                      </w:pPr>
                      <w:sdt>
                        <w:sdtPr>
                          <w:alias w:val="Numeris"/>
                          <w:tag w:val="nr_2cf94eb495cc4ed9bfb039cd0b99c811"/>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2cf94eb495cc4ed9bfb039cd0b99c811"/>
                          <w:lock w:val="sdtLocked"/>
                          <w:richText/>
                        </w:sdtPr>
                        <w:sdtContent>
                          <w:r>
                            <w:rPr>
                              <w:b/>
                              <w:bCs/>
                              <w:sz w:val="22"/>
                              <w:szCs w:val="24"/>
                              <w:lang w:eastAsia="lt-LT"/>
                            </w:rPr>
                            <w:t>LNSS biudžetinių ir viešųjų įstaigų, jų padalinių, filialų vadovų ir sveikatos priežiūros specialistų priėmimo į darbą tvarka</w:t>
                          </w:r>
                        </w:sdtContent>
                      </w:sdt>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57bdefb5b95f484fa1396eda782aa601"/>
                        <w:lock w:val="sdtLocked"/>
                        <w:richText/>
                      </w:sdtPr>
                      <w:sdtContent>
                        <w:p>
                          <w:pPr>
                            <w:ind w:firstLine="720"/>
                            <w:jc w:val="both"/>
                            <w:rPr>
                              <w:sz w:val="22"/>
                              <w:szCs w:val="24"/>
                              <w:lang w:eastAsia="lt-LT"/>
                            </w:rPr>
                          </w:pPr>
                          <w:sdt>
                            <w:sdtPr>
                              <w:alias w:val="Numeris"/>
                              <w:tag w:val="nr_57bdefb5b95f484fa1396eda782aa601"/>
                              <w:lock w:val="sdtLocked"/>
                              <w:richText/>
                            </w:sdtPr>
                            <w:sdtContent>
                              <w:r>
                                <w:rPr>
                                  <w:sz w:val="22"/>
                                  <w:szCs w:val="24"/>
                                  <w:lang w:eastAsia="lt-LT"/>
                                </w:rPr>
                                <w:t>6</w:t>
                              </w:r>
                            </w:sdtContent>
                          </w:sdt>
                          <w:r>
                            <w:rPr>
                              <w:sz w:val="22"/>
                              <w:szCs w:val="24"/>
                              <w:lang w:eastAsia="lt-LT"/>
                            </w:rPr>
                            <w:t>.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sdtContent>
                    </w:sdt>
                    <w:sdt>
                      <w:sdtPr>
                        <w:alias w:val="15 str. 7 d."/>
                        <w:tag w:val="part_296edf1708c14b5c8766326ba2e6f2aa"/>
                        <w:lock w:val="sdtLocked"/>
                        <w:richText/>
                      </w:sdtPr>
                      <w:sdtContent>
                        <w:p>
                          <w:pPr>
                            <w:ind w:firstLine="720"/>
                            <w:jc w:val="both"/>
                            <w:rPr>
                              <w:sz w:val="22"/>
                              <w:szCs w:val="24"/>
                              <w:lang w:eastAsia="lt-LT"/>
                            </w:rPr>
                          </w:pPr>
                          <w:sdt>
                            <w:sdtPr>
                              <w:alias w:val="Numeris"/>
                              <w:tag w:val="nr_296edf1708c14b5c8766326ba2e6f2aa"/>
                              <w:lock w:val="sdtLocked"/>
                              <w:richText/>
                            </w:sdtPr>
                            <w:sdtContent>
                              <w:r>
                                <w:rPr>
                                  <w:sz w:val="22"/>
                                  <w:szCs w:val="24"/>
                                  <w:lang w:eastAsia="lt-LT"/>
                                </w:rPr>
                                <w:t>7</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1"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0fa839f3c6084a17bbbb4dac6b173cff"/>
                        <w:lock w:val="sdtLocked"/>
                        <w:richText/>
                      </w:sdtPr>
                      <w:sdtContent>
                        <w:p>
                          <w:pPr>
                            <w:ind w:firstLine="720"/>
                            <w:jc w:val="both"/>
                            <w:rPr>
                              <w:sz w:val="22"/>
                            </w:rPr>
                          </w:pPr>
                          <w:sdt>
                            <w:sdtPr>
                              <w:alias w:val="Numeris"/>
                              <w:tag w:val="nr_0fa839f3c6084a17bbbb4dac6b173cff"/>
                              <w:lock w:val="sdtLocked"/>
                              <w:richText/>
                            </w:sdtPr>
                            <w:sdtContent>
                              <w:r>
                                <w:rPr>
                                  <w:sz w:val="22"/>
                                  <w:szCs w:val="22"/>
                                </w:rPr>
                                <w:t>8</w:t>
                              </w:r>
                            </w:sdtContent>
                          </w:sdt>
                          <w:r>
                            <w:rPr>
                              <w:sz w:val="22"/>
                              <w:szCs w:val="22"/>
                            </w:rPr>
                            <w:t xml:space="preserve">. LNSS viešųjų įstaigų vadovaujantiesiems darbuotojams, su kuriais nutraukiama darbo sutartis šalių susitarimu pagal </w:t>
                          </w:r>
                          <w:r>
                            <w:rPr>
                              <w:iCs/>
                              <w:sz w:val="22"/>
                              <w:szCs w:val="22"/>
                            </w:rPr>
                            <w:t>Darbo kodekso</w:t>
                          </w:r>
                          <w:r>
                            <w:rPr>
                              <w:sz w:val="22"/>
                              <w:szCs w:val="22"/>
                            </w:rPr>
                            <w:t xml:space="preserve"> </w:t>
                          </w:r>
                          <w:r>
                            <w:rPr>
                              <w:iCs/>
                              <w:sz w:val="22"/>
                              <w:szCs w:val="22"/>
                            </w:rPr>
                            <w:t>125</w:t>
                          </w:r>
                          <w:r>
                            <w:rPr>
                              <w:sz w:val="22"/>
                              <w:szCs w:val="22"/>
                            </w:rPr>
                            <w:t xml:space="preserve"> straipsnį, gali būti išmokamos kompensacijos, kurių suma negali viršyti trijų jų vidutinių mėnesinių darbo užmokesčių, apskaičiuotų Vyriausybės nustatyta tvarka.</w:t>
                          </w:r>
                        </w:p>
                      </w:sdtContent>
                    </w:sdt>
                    <w:p>
                      <w:pPr>
                        <w:jc w:val="both"/>
                        <w:rPr>
                          <w:i/>
                          <w:sz w:val="20"/>
                        </w:rPr>
                      </w:pPr>
                      <w:r>
                        <w:rPr>
                          <w:i/>
                          <w:sz w:val="20"/>
                        </w:rPr>
                        <w:t>Įstatymas papildytas straipsniu:</w:t>
                      </w:r>
                    </w:p>
                    <w:p>
                      <w:pPr>
                        <w:rPr>
                          <w:i/>
                          <w:sz w:val="20"/>
                        </w:rPr>
                      </w:pPr>
                      <w:r>
                        <w:rPr>
                          <w:i/>
                          <w:sz w:val="20"/>
                        </w:rPr>
                        <w:t xml:space="preserve">Nr. </w:t>
                      </w:r>
                      <w:hyperlink r:id="rId22"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3"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IX-593</w:t>
                            </w:r>
                          </w:hyperlink>
                          <w:r>
                            <w:rPr>
                              <w:i/>
                              <w:sz w:val="20"/>
                            </w:rPr>
                            <w:t>, 2001-11-13, Žin., 2001, Nr. 97-3419 (2001-11-21)</w:t>
                          </w:r>
                        </w:p>
                        <w:p>
                          <w:r>
                            <w:rPr>
                              <w:rFonts w:eastAsia="MS Mincho"/>
                              <w:i/>
                              <w:iCs/>
                              <w:sz w:val="20"/>
                            </w:rPr>
                            <w:t xml:space="preserve">Nr. </w:t>
                          </w:r>
                          <w:hyperlink r:id="rId68"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14bf32f8389549d5acbde58d672e70d6"/>
                        <w:lock w:val="sdtLocked"/>
                        <w:richText/>
                      </w:sdtPr>
                      <w:sdtContent>
                        <w:p>
                          <w:pPr>
                            <w:ind w:firstLine="720"/>
                            <w:jc w:val="both"/>
                            <w:rPr>
                              <w:sz w:val="22"/>
                            </w:rPr>
                          </w:pPr>
                          <w:sdt>
                            <w:sdtPr>
                              <w:alias w:val="Numeris"/>
                              <w:tag w:val="nr_14bf32f8389549d5acbde58d672e70d6"/>
                              <w:lock w:val="sdtLocked"/>
                              <w:richText/>
                            </w:sdtPr>
                            <w:sdtContent>
                              <w:r>
                                <w:rPr>
                                  <w:sz w:val="22"/>
                                </w:rPr>
                                <w:t>1</w:t>
                              </w:r>
                            </w:sdtContent>
                          </w:sdt>
                          <w:r>
                            <w:rPr>
                              <w:sz w:val="22"/>
                            </w:rPr>
                            <w:t>.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6"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28"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c113088fa25f4f4c8c08ef4728605542"/>
                            <w:lock w:val="sdtLocked"/>
                            <w:richText/>
                          </w:sdtPr>
                          <w:sdtContent>
                            <w:p>
                              <w:pPr>
                                <w:ind w:firstLine="720"/>
                                <w:jc w:val="both"/>
                                <w:rPr>
                                  <w:sz w:val="22"/>
                                </w:rPr>
                              </w:pPr>
                              <w:sdt>
                                <w:sdtPr>
                                  <w:alias w:val="Numeris"/>
                                  <w:tag w:val="nr_c113088fa25f4f4c8c08ef4728605542"/>
                                  <w:lock w:val="sdtLocked"/>
                                  <w:richText/>
                                </w:sdtPr>
                                <w:sdtContent>
                                  <w:r>
                                    <w:rPr>
                                      <w:sz w:val="22"/>
                                    </w:rPr>
                                    <w:t>8</w:t>
                                  </w:r>
                                </w:sdtContent>
                              </w:sdt>
                              <w:r>
                                <w:rPr>
                                  <w:sz w:val="22"/>
                                </w:rPr>
                                <w:t>) viešo konkurso administracijos, padalinių, filialų vadovų priėmimo į darbą organizavimo ir sveikatos priežiūros specialistų priėmimo į darbą tvarka;</w:t>
                              </w:r>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4"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6"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7"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7f8c59b8babd460abf941ffc93ba4012"/>
                            <w:lock w:val="sdtLocked"/>
                            <w:richText/>
                          </w:sdtPr>
                          <w:sdtContent>
                            <w:p>
                              <w:pPr>
                                <w:ind w:firstLine="720"/>
                                <w:jc w:val="both"/>
                                <w:rPr>
                                  <w:b/>
                                  <w:sz w:val="22"/>
                                  <w:szCs w:val="22"/>
                                </w:rPr>
                              </w:pPr>
                              <w:sdt>
                                <w:sdtPr>
                                  <w:alias w:val="Numeris"/>
                                  <w:tag w:val="nr_7f8c59b8babd460abf941ffc93ba401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0"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1"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9"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0"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1"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1f02ef4e1da64682a09bacf8f250d37d"/>
                    <w:lock w:val="sdtLocked"/>
                    <w:richText/>
                  </w:sdtPr>
                  <w:sdtContent>
                    <w:p>
                      <w:pPr>
                        <w:ind w:firstLine="720"/>
                        <w:jc w:val="both"/>
                        <w:rPr>
                          <w:b/>
                          <w:sz w:val="22"/>
                        </w:rPr>
                      </w:pPr>
                      <w:sdt>
                        <w:sdtPr>
                          <w:alias w:val="Numeris"/>
                          <w:tag w:val="nr_1f02ef4e1da64682a09bacf8f250d37d"/>
                          <w:lock w:val="sdtLocked"/>
                          <w:richText/>
                        </w:sdtPr>
                        <w:sdtContent>
                          <w:r>
                            <w:rPr>
                              <w:color w:val="000000"/>
                              <w:sz w:val="22"/>
                              <w:szCs w:val="22"/>
                            </w:rPr>
                            <w:t>3</w:t>
                          </w:r>
                        </w:sdtContent>
                      </w:sdt>
                      <w:r>
                        <w:rPr>
                          <w:color w:val="000000"/>
                          <w:sz w:val="22"/>
                          <w:szCs w:val="22"/>
                        </w:rPr>
                        <w:t>. Sprendimas dėl įstaigų kontrolės priemonių taikymo, išskyrus šio įstatymo 58 straipsnio 1 dalies 2 punkte nurodytą priemonę,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6"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7"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1"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2"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7"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1"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3"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129729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3&amp;Condition2="/>
  <Relationship Id="rId11" Type="http://schemas.openxmlformats.org/officeDocument/2006/relationships/hyperlink" TargetMode="External" Target="http://www3.lrs.lt/cgi-bin/preps2?a=300834&amp;b="/>
  <Relationship Id="rId12" Type="http://schemas.openxmlformats.org/officeDocument/2006/relationships/hyperlink" TargetMode="External" Target="http://www3.lrs.lt/cgi-bin/preps2?a=131446&amp;b="/>
  <Relationship Id="rId13" Type="http://schemas.openxmlformats.org/officeDocument/2006/relationships/hyperlink" TargetMode="External" Target="http://www3.lrs.lt/cgi-bin/preps2?a=374932&amp;b="/>
  <Relationship Id="rId14" Type="http://schemas.openxmlformats.org/officeDocument/2006/relationships/hyperlink" TargetMode="External" Target="http://www3.lrs.lt/cgi-bin/preps2?a=436948&amp;b="/>
  <Relationship Id="rId15" Type="http://schemas.openxmlformats.org/officeDocument/2006/relationships/hyperlink" TargetMode="External" Target="http://www3.lrs.lt/cgi-bin/preps2?a=436948&amp;b="/>
  <Relationship Id="rId16" Type="http://schemas.openxmlformats.org/officeDocument/2006/relationships/hyperlink" TargetMode="External" Target="http://www3.lrs.lt/cgi-bin/preps2?a=386463&amp;b="/>
  <Relationship Id="rId17" Type="http://schemas.openxmlformats.org/officeDocument/2006/relationships/hyperlink" TargetMode="External" Target="http://www3.lrs.lt/cgi-bin/preps2?a=370351&amp;b="/>
  <Relationship Id="rId18" Type="http://schemas.openxmlformats.org/officeDocument/2006/relationships/hyperlink" TargetMode="External" Target="http://www3.lrs.lt/cgi-bin/preps2?a=436948&amp;b="/>
  <Relationship Id="rId19" Type="http://schemas.openxmlformats.org/officeDocument/2006/relationships/hyperlink" TargetMode="External" Target="http://www3.lrs.lt/cgi-bin/preps2?a=291838&amp;b="/>
  <Relationship Id="rId2" Type="http://schemas.openxmlformats.org/officeDocument/2006/relationships/fontTable" Target="fontTable.xml"/>
  <Relationship Id="rId20" Type="http://schemas.openxmlformats.org/officeDocument/2006/relationships/hyperlink" TargetMode="External" Target="http://www3.lrs.lt/cgi-bin/preps2?a=300834&amp;b="/>
  <Relationship Id="rId21" Type="http://schemas.openxmlformats.org/officeDocument/2006/relationships/hyperlink" TargetMode="External" Target="http://www3.lrs.lt/cgi-bin/preps2?a=413477&amp;b="/>
  <Relationship Id="rId22" Type="http://schemas.openxmlformats.org/officeDocument/2006/relationships/hyperlink" TargetMode="External" Target="http://www3.lrs.lt/cgi-bin/preps2?a=403098&amp;b="/>
  <Relationship Id="rId23" Type="http://schemas.openxmlformats.org/officeDocument/2006/relationships/hyperlink" TargetMode="External" Target="http://www3.lrs.lt/cgi-bin/preps2?a=415907&amp;b="/>
  <Relationship Id="rId24" Type="http://schemas.openxmlformats.org/officeDocument/2006/relationships/hyperlink" TargetMode="External" Target="http://www3.lrs.lt/cgi-bin/preps2?a=370351&amp;b="/>
  <Relationship Id="rId25" Type="http://schemas.openxmlformats.org/officeDocument/2006/relationships/hyperlink" TargetMode="External" Target="http://www3.lrs.lt/cgi-bin/preps2?Condition1=110176&amp;Condition2="/>
  <Relationship Id="rId26" Type="http://schemas.openxmlformats.org/officeDocument/2006/relationships/hyperlink" TargetMode="External" Target="http://www3.lrs.lt/cgi-bin/preps2?a=370351&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a=413466&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a=291838&amp;b="/>
  <Relationship Id="rId31" Type="http://schemas.openxmlformats.org/officeDocument/2006/relationships/hyperlink" TargetMode="External" Target="http://www3.lrs.lt/cgi-bin/preps2?a=22447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403285&amp;b="/>
  <Relationship Id="rId37" Type="http://schemas.openxmlformats.org/officeDocument/2006/relationships/hyperlink" TargetMode="External" Target="http://www3.lrs.lt/cgi-bin/preps2?a=449242&amp;b="/>
  <Relationship Id="rId38" Type="http://schemas.openxmlformats.org/officeDocument/2006/relationships/hyperlink" TargetMode="External" Target="http://www3.lrs.lt/cgi-bin/preps2?a=312024&amp;b="/>
  <Relationship Id="rId39" Type="http://schemas.openxmlformats.org/officeDocument/2006/relationships/hyperlink" TargetMode="External" Target="http://www3.lrs.lt/cgi-bin/preps2?Condition1=105660&amp;Condition2="/>
  <Relationship Id="rId4" Type="http://schemas.openxmlformats.org/officeDocument/2006/relationships/settings" Target="settings.xml"/>
  <Relationship Id="rId40" Type="http://schemas.openxmlformats.org/officeDocument/2006/relationships/hyperlink" TargetMode="External" Target="http://www3.lrs.lt/cgi-bin/preps2?a=413466&amp;b="/>
  <Relationship Id="rId41" Type="http://schemas.openxmlformats.org/officeDocument/2006/relationships/hyperlink" TargetMode="External" Target="http://www3.lrs.lt/cgi-bin/preps2?a=436948&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Condition1=93337&amp;Condition2="/>
  <Relationship Id="rId45" Type="http://schemas.openxmlformats.org/officeDocument/2006/relationships/hyperlink" TargetMode="External" Target="http://www3.lrs.lt/cgi-bin/preps2?Condition1=41104&amp;Condition2="/>
  <Relationship Id="rId46" Type="http://schemas.openxmlformats.org/officeDocument/2006/relationships/hyperlink" TargetMode="External" Target="http://www3.lrs.lt/cgi-bin/preps2?Condition1=68391&amp;Condition2="/>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105660&amp;Condition2="/>
  <Relationship Id="rId49" Type="http://schemas.openxmlformats.org/officeDocument/2006/relationships/hyperlink" TargetMode="External" Target="http://www3.lrs.lt/cgi-bin/preps2?Condition1=110176&amp;Condition2="/>
  <Relationship Id="rId5" Type="http://schemas.openxmlformats.org/officeDocument/2006/relationships/styles" Target="styles.xml"/>
  <Relationship Id="rId50" Type="http://schemas.openxmlformats.org/officeDocument/2006/relationships/hyperlink" TargetMode="External" Target="http://www3.lrs.lt/cgi-bin/preps2?Condition1=111853&amp;Condition2="/>
  <Relationship Id="rId51" Type="http://schemas.openxmlformats.org/officeDocument/2006/relationships/hyperlink" TargetMode="External" Target="http://www3.lrs.lt/cgi-bin/preps2?a=131446&amp;b="/>
  <Relationship Id="rId52" Type="http://schemas.openxmlformats.org/officeDocument/2006/relationships/hyperlink" TargetMode="External" Target="http://www3.lrs.lt/cgi-bin/preps2?a=154168&amp;b="/>
  <Relationship Id="rId53" Type="http://schemas.openxmlformats.org/officeDocument/2006/relationships/hyperlink" TargetMode="External" Target="http://www3.lrs.lt/cgi-bin/preps2?a=224476&amp;b="/>
  <Relationship Id="rId54" Type="http://schemas.openxmlformats.org/officeDocument/2006/relationships/hyperlink" TargetMode="External" Target="http://www3.lrs.lt/cgi-bin/preps2?a=291838&amp;b="/>
  <Relationship Id="rId55" Type="http://schemas.openxmlformats.org/officeDocument/2006/relationships/hyperlink" TargetMode="External" Target="http://www3.lrs.lt/cgi-bin/preps2?a=300834&amp;b="/>
  <Relationship Id="rId56" Type="http://schemas.openxmlformats.org/officeDocument/2006/relationships/hyperlink" TargetMode="External" Target="http://www3.lrs.lt/cgi-bin/preps2?a=312024&amp;b="/>
  <Relationship Id="rId57" Type="http://schemas.openxmlformats.org/officeDocument/2006/relationships/hyperlink" TargetMode="External" Target="http://www3.lrs.lt/cgi-bin/preps2?a=370351&amp;b="/>
  <Relationship Id="rId58" Type="http://schemas.openxmlformats.org/officeDocument/2006/relationships/hyperlink" TargetMode="External" Target="http://www3.lrs.lt/cgi-bin/preps2?a=374932&amp;b="/>
  <Relationship Id="rId59" Type="http://schemas.openxmlformats.org/officeDocument/2006/relationships/hyperlink" TargetMode="External" Target="http://www3.lrs.lt/cgi-bin/preps2?a=386463&amp;b="/>
  <Relationship Id="rId6" Type="http://schemas.microsoft.com/office/2007/relationships/stylesWithEffects" Target="stylesWithEffects.xml"/>
  <Relationship Id="rId60" Type="http://schemas.openxmlformats.org/officeDocument/2006/relationships/hyperlink" TargetMode="External" Target="http://www3.lrs.lt/cgi-bin/preps2?a=403098&amp;b="/>
  <Relationship Id="rId61" Type="http://schemas.openxmlformats.org/officeDocument/2006/relationships/hyperlink" TargetMode="External" Target="http://www3.lrs.lt/cgi-bin/preps2?a=415907&amp;b="/>
  <Relationship Id="rId62" Type="http://schemas.openxmlformats.org/officeDocument/2006/relationships/hyperlink" TargetMode="External" Target="http://www3.lrs.lt/cgi-bin/preps2?a=403285&amp;b="/>
  <Relationship Id="rId63" Type="http://schemas.openxmlformats.org/officeDocument/2006/relationships/hyperlink" TargetMode="External" Target="http://www3.lrs.lt/cgi-bin/preps2?a=413466&amp;b="/>
  <Relationship Id="rId64" Type="http://schemas.openxmlformats.org/officeDocument/2006/relationships/hyperlink" TargetMode="External" Target="http://www3.lrs.lt/cgi-bin/preps2?a=413477&amp;b="/>
  <Relationship Id="rId65" Type="http://schemas.openxmlformats.org/officeDocument/2006/relationships/hyperlink" TargetMode="External" Target="http://www3.lrs.lt/cgi-bin/preps2?a=436948&amp;b="/>
  <Relationship Id="rId66" Type="http://schemas.openxmlformats.org/officeDocument/2006/relationships/hyperlink" TargetMode="External" Target="http://www3.lrs.lt/cgi-bin/preps2?a=449242&amp;b="/>
  <Relationship Id="rId67" Type="http://schemas.openxmlformats.org/officeDocument/2006/relationships/hyperlink" TargetMode="External" Target="http://www3.lrs.lt/cgi-bin/preps2?a=154168&amp;b="/>
  <Relationship Id="rId68" Type="http://schemas.openxmlformats.org/officeDocument/2006/relationships/hyperlink" TargetMode="External" Target="http://www3.lrs.lt/cgi-bin/preps2?a=291838&amp;b="/>
  <Relationship Id="rId69" Type="http://schemas.openxmlformats.org/officeDocument/2006/relationships/hyperlink" TargetMode="External" Target="http://www3.lrs.lt/cgi-bin/preps2?Condition1=105660&amp;Condition2="/>
  <Relationship Id="rId7" Type="http://schemas.openxmlformats.org/officeDocument/2006/relationships/theme" Target="theme/theme1.xml"/>
  <Relationship Id="rId70" Type="http://schemas.openxmlformats.org/officeDocument/2006/relationships/hyperlink" TargetMode="External" Target="http://www3.lrs.lt/cgi-bin/preps2?a=413466&amp;b="/>
  <Relationship Id="rId71" Type="http://schemas.openxmlformats.org/officeDocument/2006/relationships/hyperlink" TargetMode="External" Target="http://www3.lrs.lt/cgi-bin/preps2?a=436948&amp;b="/>
  <Relationship Id="rId72"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Condition1=6839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a5cc4f7428b64ea799fffc8fd1ce41d2">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65806c4aec1a4f87b1d4c91ab7f5e1e3">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2d775fe085334314a169591c6f4974e4"/>
          </Part>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d7e7365f3ac47c6ae9d66d3e76c57da"/>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LNSS biudžetinių ir viešųjų įstaigų, jų padalinių, filialų vadovų ir sveikatos priežiūros specialistų priėmimo į darbą tvarka" DocPartId="a8efbd586cd44d37801e2026a7a5b313" PartId="2cf94eb495cc4ed9bfb039cd0b99c811">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57bdefb5b95f484fa1396eda782aa601"/>
          <Part Type="strDalis" Nr="7" Abbr="15 str. 7 d." DocPartId="612ad550f0c04fb6a8959d320f68c35e" PartId="296edf1708c14b5c8766326ba2e6f2aa"/>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0fa839f3c6084a17bbbb4dac6b173c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14bf32f8389549d5acbde58d672e70d6"/>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c113088fa25f4f4c8c08ef4728605542"/>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7f8c59b8babd460abf941ffc93ba401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1f02ef4e1da64682a09bacf8f250d37d"/>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AB443C1C-C46F-42B2-8669-4C924006CF00}">
  <ds:schemaRefs>
    <ds:schemaRef ds:uri="http://lrs.lt/TAIS/DocParts"/>
  </ds:schemaRefs>
</ds:datastoreItem>
</file>

<file path=docProps/app.xml><?xml version="1.0" encoding="utf-8"?>
<Properties xmlns="http://schemas.openxmlformats.org/officeDocument/2006/extended-properties">
  <Template>Normal.dotm</Template>
  <TotalTime>65</TotalTime>
  <Pages>23</Pages>
  <Words>58783</Words>
  <Characters>33507</Characters>
  <Application>Microsoft Office Word</Application>
  <DocSecurity>0</DocSecurity>
  <Lines>279</Lines>
  <Paragraphs>184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92106</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2017-01-06T07:09:00Z</dcterms:modified>
  <revision>11</revision>
  <dc:title>Redagavo: Ramunė Lūžaitė (1997</dc:title>
</coreProperties>
</file>