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2017-11-11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9"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246dd09e9b594f5e85b0e527297330a7"/>
                        <w:lock w:val="sdtLocked"/>
                        <w:richText/>
                      </w:sdtPr>
                      <w:sdtContent>
                        <w:p>
                          <w:pPr>
                            <w:ind w:firstLine="720"/>
                            <w:jc w:val="both"/>
                            <w:rPr>
                              <w:sz w:val="22"/>
                            </w:rPr>
                          </w:pPr>
                          <w:sdt>
                            <w:sdtPr>
                              <w:alias w:val="Numeris"/>
                              <w:tag w:val="nr_246dd09e9b594f5e85b0e527297330a7"/>
                              <w:lock w:val="sdtLocked"/>
                              <w:richText/>
                            </w:sdtPr>
                            <w:sdtContent>
                              <w:r>
                                <w:rPr>
                                  <w:bCs/>
                                  <w:color w:val="000000"/>
                                  <w:sz w:val="22"/>
                                  <w:szCs w:val="22"/>
                                  <w:lang w:eastAsia="lt-LT"/>
                                </w:rPr>
                                <w:t>2</w:t>
                              </w:r>
                            </w:sdtContent>
                          </w:sdt>
                          <w:r>
                            <w:rPr>
                              <w:bCs/>
                              <w:color w:val="000000"/>
                              <w:sz w:val="22"/>
                              <w:szCs w:val="22"/>
                              <w:lang w:eastAsia="lt-LT"/>
                            </w:rPr>
                            <w:t>. Šis įstatymas taikomas tiek, kiek šiame įstatyme reglamentuojamų visuomeninių santykių nereglamentuoja Lietuvos Respublikos visuomenės sveikatos priežiūros įstatymas ir Lietuvos Respublikos odontologų rūmų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f2f427aee4b94826837b4d18d3e98907"/>
                    <w:lock w:val="sdtLocked"/>
                    <w:richText/>
                  </w:sdtPr>
                  <w:sdtContent>
                    <w:p>
                      <w:pPr>
                        <w:ind w:firstLine="720"/>
                        <w:jc w:val="both"/>
                        <w:rPr>
                          <w:b/>
                          <w:sz w:val="22"/>
                        </w:rPr>
                      </w:pPr>
                      <w:sdt>
                        <w:sdtPr>
                          <w:alias w:val="Numeris"/>
                          <w:tag w:val="nr_f2f427aee4b94826837b4d18d3e98907"/>
                          <w:lock w:val="sdtLocked"/>
                          <w:richText/>
                        </w:sdtPr>
                        <w:sdtContent>
                          <w:r>
                            <w:rPr>
                              <w:b/>
                              <w:sz w:val="22"/>
                            </w:rPr>
                            <w:t>2</w:t>
                          </w:r>
                        </w:sdtContent>
                      </w:sdt>
                      <w:r>
                        <w:rPr>
                          <w:b/>
                          <w:sz w:val="22"/>
                        </w:rPr>
                        <w:t xml:space="preserve"> straipsnis. </w:t>
                      </w:r>
                      <w:sdt>
                        <w:sdtPr>
                          <w:alias w:val="Pavadinimas"/>
                          <w:tag w:val="title_f2f427aee4b94826837b4d18d3e98907"/>
                          <w:lock w:val="sdtLocked"/>
                          <w:richText/>
                        </w:sdtPr>
                        <w:sdtContent>
                          <w:r>
                            <w:rPr>
                              <w:b/>
                              <w:sz w:val="22"/>
                            </w:rPr>
                            <w:t>Įstatyme vartojamos pagrindinės sąvokos ir santrumpos</w:t>
                          </w:r>
                        </w:sdtContent>
                      </w:sdt>
                    </w:p>
                    <w:sdt>
                      <w:sdtPr>
                        <w:alias w:val="2 str. 1 d."/>
                        <w:tag w:val="part_d3caa52ec6154a408f53e91ff7d4a3d3"/>
                        <w:lock w:val="sdtLocked"/>
                        <w:richText/>
                      </w:sdtPr>
                      <w:sdtContent>
                        <w:p>
                          <w:pPr>
                            <w:ind w:firstLine="720"/>
                            <w:jc w:val="both"/>
                            <w:rPr>
                              <w:sz w:val="22"/>
                            </w:rPr>
                          </w:pPr>
                          <w:sdt>
                            <w:sdtPr>
                              <w:alias w:val="Numeris"/>
                              <w:tag w:val="nr_d3caa52ec6154a408f53e91ff7d4a3d3"/>
                              <w:lock w:val="sdtLocked"/>
                              <w:richText/>
                            </w:sdtPr>
                            <w:sdtContent>
                              <w:r>
                                <w:rPr>
                                  <w:color w:val="000000"/>
                                  <w:sz w:val="22"/>
                                  <w:szCs w:val="22"/>
                                  <w:lang w:eastAsia="lt-LT"/>
                                </w:rPr>
                                <w:t>1</w:t>
                              </w:r>
                            </w:sdtContent>
                          </w:sdt>
                          <w:r>
                            <w:rPr>
                              <w:color w:val="000000"/>
                              <w:sz w:val="22"/>
                              <w:szCs w:val="22"/>
                              <w:lang w:eastAsia="lt-LT"/>
                            </w:rPr>
                            <w:t>.</w:t>
                          </w:r>
                          <w:r>
                            <w:rPr>
                              <w:b/>
                              <w:color w:val="000000"/>
                              <w:sz w:val="22"/>
                              <w:szCs w:val="22"/>
                              <w:lang w:eastAsia="lt-LT"/>
                            </w:rPr>
                            <w:t xml:space="preserve"> Sveikatos priežiūros įstaiga </w:t>
                          </w:r>
                          <w:r>
                            <w:rPr>
                              <w:color w:val="000000"/>
                              <w:sz w:val="22"/>
                              <w:szCs w:val="22"/>
                              <w:lang w:eastAsia="lt-LT"/>
                            </w:rPr>
                            <w:t xml:space="preserve">(toliau – įstaiga) – juridinis asmuo, organizacija ar jų filialas šio įstatymo, </w:t>
                          </w:r>
                          <w:r>
                            <w:rPr>
                              <w:color w:val="000000"/>
                              <w:spacing w:val="2"/>
                              <w:sz w:val="22"/>
                              <w:szCs w:val="22"/>
                              <w:lang w:eastAsia="lt-LT"/>
                            </w:rPr>
                            <w:t>Visuomenės s</w:t>
                          </w:r>
                          <w:r>
                            <w:rPr>
                              <w:color w:val="000000"/>
                              <w:sz w:val="22"/>
                              <w:szCs w:val="22"/>
                              <w:lang w:eastAsia="lt-LT"/>
                            </w:rPr>
                            <w:t>veikatos priežiūros įstatymo ir Odontologų rūmų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0"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c8d7a7af13764fd2a3a9dab57d54c6ed"/>
                            <w:lock w:val="sdtLocked"/>
                            <w:richText/>
                          </w:sdtPr>
                          <w:sdtContent>
                            <w:p>
                              <w:pPr>
                                <w:ind w:firstLine="720"/>
                                <w:jc w:val="both"/>
                                <w:rPr>
                                  <w:color w:val="000000"/>
                                  <w:sz w:val="22"/>
                                  <w:szCs w:val="22"/>
                                  <w:lang w:eastAsia="lt-LT"/>
                                </w:rPr>
                              </w:pPr>
                              <w:sdt>
                                <w:sdtPr>
                                  <w:alias w:val="Numeris"/>
                                  <w:tag w:val="nr_c8d7a7af13764fd2a3a9dab57d54c6ed"/>
                                  <w:lock w:val="sdtLocked"/>
                                  <w:richText/>
                                </w:sdtPr>
                                <w:sdtContent>
                                  <w:r>
                                    <w:rPr>
                                      <w:color w:val="000000"/>
                                      <w:sz w:val="22"/>
                                      <w:szCs w:val="22"/>
                                      <w:lang w:eastAsia="lt-LT"/>
                                    </w:rPr>
                                    <w:t>1</w:t>
                                  </w:r>
                                </w:sdtContent>
                              </w:sdt>
                              <w:r>
                                <w:rPr>
                                  <w:color w:val="000000"/>
                                  <w:sz w:val="22"/>
                                  <w:szCs w:val="22"/>
                                  <w:lang w:eastAsia="lt-LT"/>
                                </w:rPr>
                                <w:t>) valstybės ir savivaldybių asmens sveikatos priežiūros viešosios įstaigos (toliau – LNSS viešosios įstaigos) ir biudžetinės įstaigos (toliau – LNSS biudžetinės įstaigos). LNSS viešosioms įstaigoms Lietuvos Respublikos viešųjų įstaigų įstatymas taikomas tiek, kiek tai neprieštarauja šiam įstatymui;</w:t>
                              </w:r>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65806c4aec1a4f87b1d4c91ab7f5e1e3"/>
                    <w:lock w:val="sdtLocked"/>
                    <w:richText/>
                  </w:sdtPr>
                  <w:sdtContent>
                    <w:p>
                      <w:pPr>
                        <w:ind w:firstLine="720"/>
                        <w:jc w:val="both"/>
                        <w:rPr>
                          <w:b/>
                          <w:color w:val="000000"/>
                          <w:sz w:val="22"/>
                          <w:szCs w:val="22"/>
                          <w:lang w:eastAsia="lt-LT"/>
                        </w:rPr>
                      </w:pPr>
                      <w:sdt>
                        <w:sdtPr>
                          <w:alias w:val="Numeris"/>
                          <w:tag w:val="nr_65806c4aec1a4f87b1d4c91ab7f5e1e3"/>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65806c4aec1a4f87b1d4c91ab7f5e1e3"/>
                          <w:lock w:val="sdtLocked"/>
                          <w:richText/>
                        </w:sdtPr>
                        <w:sdtContent>
                          <w:r>
                            <w:rPr>
                              <w:b/>
                              <w:color w:val="000000"/>
                              <w:sz w:val="22"/>
                              <w:szCs w:val="22"/>
                              <w:lang w:eastAsia="lt-LT"/>
                            </w:rPr>
                            <w:t>Licencijavimas asmens sveikatos priežiūros veiklai</w:t>
                          </w:r>
                        </w:sdtContent>
                      </w:sdt>
                    </w:p>
                    <w:sdt>
                      <w:sdtPr>
                        <w:alias w:val="5 str. 1 d."/>
                        <w:tag w:val="part_c6e743050cc24f849698de5ec81861f4"/>
                        <w:lock w:val="sdtLocked"/>
                        <w:richText/>
                      </w:sdtPr>
                      <w:sdtContent>
                        <w:p>
                          <w:pPr>
                            <w:ind w:firstLine="720"/>
                            <w:jc w:val="both"/>
                            <w:rPr>
                              <w:sz w:val="22"/>
                              <w:szCs w:val="22"/>
                              <w:lang w:eastAsia="lt-LT"/>
                            </w:rPr>
                          </w:pPr>
                          <w:sdt>
                            <w:sdtPr>
                              <w:alias w:val="Numeris"/>
                              <w:tag w:val="nr_c6e743050cc24f849698de5ec81861f4"/>
                              <w:lock w:val="sdtLocked"/>
                              <w:richText/>
                            </w:sdtPr>
                            <w:sdtContent>
                              <w:r>
                                <w:rPr>
                                  <w:color w:val="000000"/>
                                  <w:sz w:val="22"/>
                                  <w:szCs w:val="22"/>
                                  <w:lang w:eastAsia="lt-LT"/>
                                </w:rPr>
                                <w:t>1</w:t>
                              </w:r>
                            </w:sdtContent>
                          </w:sdt>
                          <w:r>
                            <w:rPr>
                              <w:color w:val="000000"/>
                              <w:sz w:val="22"/>
                              <w:szCs w:val="22"/>
                              <w:lang w:eastAsia="lt-LT"/>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Licencijos asmens sveikatos priežiūros veiklai išduodamos elektronine arba pareiškėjo prašymu popierine forma.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p>
                      </w:sdtContent>
                    </w:sdt>
                    <w:sdt>
                      <w:sdtPr>
                        <w:alias w:val="5 str. 2 d."/>
                        <w:tag w:val="part_88d1591cd456407c80f8a8dc09e041ab"/>
                        <w:lock w:val="sdtLocked"/>
                        <w:richText/>
                      </w:sdtPr>
                      <w:sdtContent>
                        <w:p>
                          <w:pPr>
                            <w:ind w:firstLine="720"/>
                            <w:jc w:val="both"/>
                            <w:rPr>
                              <w:color w:val="000000"/>
                              <w:sz w:val="22"/>
                              <w:szCs w:val="22"/>
                              <w:lang w:eastAsia="lt-LT"/>
                            </w:rPr>
                          </w:pPr>
                          <w:sdt>
                            <w:sdtPr>
                              <w:alias w:val="Numeris"/>
                              <w:tag w:val="nr_88d1591cd456407c80f8a8dc09e041ab"/>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pagal poreikį išduoda popierinės formos licencijos asmens sveikatos priežiūros veiklai dublikatą Valstybinė akreditavimo sveikatos priežiūros veiklai tarnyba prie Sveikatos apsaugos ministerijos (toliau – Valstybinė akreditavimo sveikatos priežiūros veiklai tarnyba). </w:t>
                          </w:r>
                        </w:p>
                      </w:sdtContent>
                    </w:sdt>
                    <w:sdt>
                      <w:sdtPr>
                        <w:alias w:val="5 str. 3 d."/>
                        <w:tag w:val="part_04d58364419a411abee029bd7643aab4"/>
                        <w:lock w:val="sdtLocked"/>
                        <w:richText/>
                      </w:sdtPr>
                      <w:sdtContent>
                        <w:p>
                          <w:pPr>
                            <w:ind w:firstLine="720"/>
                            <w:jc w:val="both"/>
                            <w:rPr>
                              <w:color w:val="000000"/>
                              <w:sz w:val="22"/>
                              <w:szCs w:val="22"/>
                              <w:lang w:eastAsia="lt-LT"/>
                            </w:rPr>
                          </w:pPr>
                          <w:sdt>
                            <w:sdtPr>
                              <w:alias w:val="Numeris"/>
                              <w:tag w:val="nr_04d58364419a411abee029bd7643aab4"/>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popierinės formos licencijos asmens sveikatos priežiūros veiklai dublikato išdavimo tvarką nustato sveikatos apsaugos ministro patvirtintos Asmens sveikatos priežiūros įstaigų licencijavimo taisyklės.</w:t>
                          </w:r>
                        </w:p>
                      </w:sdtContent>
                    </w:sdt>
                    <w:sdt>
                      <w:sdtPr>
                        <w:alias w:val="5 str. 4 d."/>
                        <w:tag w:val="part_5550114a7a844984bfab57ef8d6fe4da"/>
                        <w:lock w:val="sdtLocked"/>
                        <w:richText/>
                      </w:sdtPr>
                      <w:sdtContent>
                        <w:p>
                          <w:pPr>
                            <w:ind w:firstLine="720"/>
                            <w:jc w:val="both"/>
                            <w:rPr>
                              <w:bCs/>
                              <w:color w:val="000000"/>
                              <w:sz w:val="22"/>
                              <w:szCs w:val="22"/>
                              <w:lang w:eastAsia="lt-LT"/>
                            </w:rPr>
                          </w:pPr>
                          <w:sdt>
                            <w:sdtPr>
                              <w:alias w:val="Numeris"/>
                              <w:tag w:val="nr_5550114a7a844984bfab57ef8d6fe4da"/>
                              <w:lock w:val="sdtLocked"/>
                              <w:richText/>
                            </w:sdtPr>
                            <w:sdtContent>
                              <w:r>
                                <w:rPr>
                                  <w:color w:val="000000"/>
                                  <w:sz w:val="22"/>
                                  <w:szCs w:val="22"/>
                                  <w:lang w:eastAsia="lt-LT"/>
                                </w:rPr>
                                <w:t>4</w:t>
                              </w:r>
                            </w:sdtContent>
                          </w:sdt>
                          <w:r>
                            <w:rPr>
                              <w:color w:val="000000"/>
                              <w:sz w:val="22"/>
                              <w:szCs w:val="22"/>
                              <w:lang w:eastAsia="lt-LT"/>
                            </w:rPr>
                            <w:t xml:space="preserve">. </w:t>
                          </w:r>
                          <w:r>
                            <w:rPr>
                              <w:bCs/>
                              <w:color w:val="000000"/>
                              <w:sz w:val="22"/>
                              <w:szCs w:val="22"/>
                              <w:lang w:eastAsia="lt-LT"/>
                            </w:rPr>
                            <w:t>Pareiškėjas, siekiantis gauti licenciją</w:t>
                          </w:r>
                          <w:r>
                            <w:rPr>
                              <w:color w:val="000000"/>
                              <w:sz w:val="22"/>
                              <w:szCs w:val="22"/>
                              <w:lang w:eastAsia="lt-LT"/>
                            </w:rPr>
                            <w:t xml:space="preserve"> asmens sveikatos priežiūros veiklai ar įgyti teisę teikti naujas licencijuojamas asmens sveikatos priežiūros paslaugas</w:t>
                          </w:r>
                          <w:r>
                            <w:rPr>
                              <w:bCs/>
                              <w:color w:val="000000"/>
                              <w:sz w:val="22"/>
                              <w:szCs w:val="22"/>
                              <w:lang w:eastAsia="lt-LT"/>
                            </w:rPr>
                            <w:t xml:space="preserve">, </w:t>
                          </w:r>
                          <w:r>
                            <w:rPr>
                              <w:color w:val="000000"/>
                              <w:sz w:val="22"/>
                              <w:szCs w:val="22"/>
                              <w:lang w:eastAsia="lt-LT"/>
                            </w:rPr>
                            <w:t xml:space="preserve">Valstybinei akreditavimo sveikatos priežiūros veiklai tarnybai per atstumą, elektroninėmis priemonėmis per Lietuvos Respublikos paslaugų įstatyme nurodytą kontaktinį centrą (toliau – kontaktinis centras) arba kreipdamasis tiesiogiai pateikia </w:t>
                          </w:r>
                          <w:r>
                            <w:rPr>
                              <w:bCs/>
                              <w:color w:val="000000"/>
                              <w:sz w:val="22"/>
                              <w:szCs w:val="22"/>
                              <w:lang w:eastAsia="lt-LT"/>
                            </w:rPr>
                            <w:t xml:space="preserve">prašymą išduoti licenciją </w:t>
                          </w:r>
                          <w:r>
                            <w:rPr>
                              <w:color w:val="000000"/>
                              <w:sz w:val="22"/>
                              <w:szCs w:val="22"/>
                              <w:lang w:eastAsia="lt-LT"/>
                            </w:rPr>
                            <w:t>asmens sveikatos priežiūros veiklai</w:t>
                          </w:r>
                          <w:r>
                            <w:rPr>
                              <w:bCs/>
                              <w:color w:val="000000"/>
                              <w:sz w:val="22"/>
                              <w:szCs w:val="22"/>
                              <w:lang w:eastAsia="lt-LT"/>
                            </w:rPr>
                            <w:t xml:space="preserve"> ar prašymą patikslinti licenciją, Asmens sveikatos priežiūros įstaigų licencijavimo taisyklėse nurodytus dokumentus, patvirtinančius, kad pareiškėjas atitinka Lietuvos Respublikos įstatymų, Lietuvos Respublikos Vyriausybės nutarimų ir sveikatos apsaugos ministro įsakymų, reglamentuojančių asmens sveikatos priežiūros įstaigų veiklą, nustatytus civilinės atsakomybės draudimo, higienos, medicinos priemonių (prietaisų) (toliau – medicinos priemonės), personalo, patalpų ir teisinės formos reikalavimus.</w:t>
                          </w:r>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39845ad515154db9aa43239ea266b418"/>
                        <w:lock w:val="sdtLocked"/>
                        <w:richText/>
                      </w:sdtPr>
                      <w:sdtContent>
                        <w:p>
                          <w:pPr>
                            <w:ind w:firstLine="720"/>
                            <w:jc w:val="both"/>
                            <w:rPr>
                              <w:color w:val="000000"/>
                              <w:sz w:val="22"/>
                              <w:szCs w:val="22"/>
                              <w:lang w:eastAsia="lt-LT"/>
                            </w:rPr>
                          </w:pPr>
                          <w:sdt>
                            <w:sdtPr>
                              <w:alias w:val="Numeris"/>
                              <w:tag w:val="nr_39845ad515154db9aa43239ea266b418"/>
                              <w:lock w:val="sdtLocked"/>
                              <w:richText/>
                            </w:sdtPr>
                            <w:sdtContent>
                              <w:r>
                                <w:rPr>
                                  <w:color w:val="000000"/>
                                  <w:sz w:val="22"/>
                                  <w:szCs w:val="22"/>
                                  <w:lang w:eastAsia="lt-LT"/>
                                </w:rPr>
                                <w:t>10</w:t>
                              </w:r>
                            </w:sdtContent>
                          </w:sdt>
                          <w:r>
                            <w:rPr>
                              <w:bCs/>
                              <w:color w:val="000000"/>
                              <w:sz w:val="22"/>
                              <w:szCs w:val="22"/>
                              <w:lang w:eastAsia="lt-LT"/>
                            </w:rPr>
                            <w:t>. P</w:t>
                          </w:r>
                          <w:r>
                            <w:rPr>
                              <w:color w:val="000000"/>
                              <w:sz w:val="22"/>
                              <w:szCs w:val="22"/>
                              <w:lang w:eastAsia="lt-LT"/>
                            </w:rPr>
                            <w:t>raradus popierinės formos licencijos asmens sveikatos priežiūros veiklai originalą, taip pat jį sugadinus, išduodamas popierinės formos licencijos asmens sveikatos priežiūros veiklai dublikatas arba elektroninės formos licencija asmens sveikatos priežiūros veiklai (atsižvelgus į asmens sveikatos priežiūros įstaigos prašymą). Sprendimas išduoti popierinės formos licencijos asmens sveikatos priežiūros veiklai dublikatą arba elektroninės formos licenciją asmens sveikatos priežiūros veiklai priimamas ne vėliau kaip kitą darbo dieną nuo prašymo išduoti popierinės formos licencijos asmens sveikatos priežiūros veiklai dublikatą ar elektroninės formos licenciją asmens sveikatos priežiūros veiklai gavimo Valstybinėje akreditavimo sveikatos priežiūros veiklai tarnyboje dienos.</w:t>
                          </w:r>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2d775fe085334314a169591c6f4974e4"/>
                            <w:lock w:val="sdtLocked"/>
                            <w:richText/>
                          </w:sdtPr>
                          <w:sdtContent>
                            <w:p>
                              <w:pPr>
                                <w:ind w:firstLine="720"/>
                                <w:jc w:val="both"/>
                                <w:rPr>
                                  <w:bCs/>
                                  <w:color w:val="000000"/>
                                  <w:sz w:val="22"/>
                                  <w:szCs w:val="22"/>
                                  <w:lang w:eastAsia="lt-LT"/>
                                </w:rPr>
                              </w:pPr>
                              <w:sdt>
                                <w:sdtPr>
                                  <w:alias w:val="Numeris"/>
                                  <w:tag w:val="nr_2d775fe085334314a169591c6f4974e4"/>
                                  <w:lock w:val="sdtLocked"/>
                                  <w:richText/>
                                </w:sdtPr>
                                <w:sdtContent>
                                  <w:r>
                                    <w:rPr>
                                      <w:color w:val="000000"/>
                                      <w:sz w:val="22"/>
                                      <w:szCs w:val="22"/>
                                      <w:lang w:eastAsia="lt-LT"/>
                                    </w:rPr>
                                    <w:t>2</w:t>
                                  </w:r>
                                </w:sdtContent>
                              </w:sdt>
                              <w:r>
                                <w:rPr>
                                  <w:color w:val="000000"/>
                                  <w:sz w:val="22"/>
                                  <w:szCs w:val="22"/>
                                  <w:lang w:eastAsia="lt-LT"/>
                                </w:rPr>
                                <w:t xml:space="preserve">) ne ilgiau kaip trims mėnesiams, kai paaiškėja, kad asmens sveikatos priežiūros įstaiga pažeidžia </w:t>
                              </w:r>
                              <w:r>
                                <w:rPr>
                                  <w:bCs/>
                                  <w:color w:val="000000"/>
                                  <w:sz w:val="22"/>
                                  <w:szCs w:val="22"/>
                                  <w:lang w:eastAsia="lt-LT"/>
                                </w:rPr>
                                <w:t xml:space="preserve">šio straipsnio 4 dalyje nurodytus reikalavimus (išskyrus atvejus, kai paslaugų teikimas stabdomas šio įstatymo 54 straipsnyje nustatyta tvarka) </w:t>
                              </w:r>
                              <w:r>
                                <w:rPr>
                                  <w:color w:val="000000"/>
                                  <w:sz w:val="22"/>
                                  <w:szCs w:val="22"/>
                                  <w:lang w:eastAsia="lt-LT"/>
                                </w:rPr>
                                <w:t>ir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įstaigų licencijavimo taisyklėse nustatyta tvarka nepašalina licencijuojamos veiklos pažeidimų.</w:t>
                              </w:r>
                            </w:p>
                          </w:sdtContent>
                        </w:sdt>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d7e7365f3ac47c6ae9d66d3e76c57da"/>
                            <w:lock w:val="sdtLocked"/>
                            <w:richText/>
                          </w:sdtPr>
                          <w:sdtContent>
                            <w:p>
                              <w:pPr>
                                <w:ind w:firstLine="720"/>
                                <w:jc w:val="both"/>
                                <w:rPr>
                                  <w:color w:val="000000"/>
                                  <w:sz w:val="22"/>
                                  <w:szCs w:val="22"/>
                                  <w:lang w:eastAsia="lt-LT"/>
                                </w:rPr>
                              </w:pPr>
                              <w:sdt>
                                <w:sdtPr>
                                  <w:alias w:val="Numeris"/>
                                  <w:tag w:val="nr_7d7e7365f3ac47c6ae9d66d3e76c57da"/>
                                  <w:lock w:val="sdtLocked"/>
                                  <w:richText/>
                                </w:sdtPr>
                                <w:sdtContent>
                                  <w:r>
                                    <w:rPr>
                                      <w:color w:val="000000"/>
                                      <w:sz w:val="22"/>
                                      <w:szCs w:val="22"/>
                                      <w:lang w:eastAsia="lt-LT"/>
                                    </w:rPr>
                                    <w:t>2</w:t>
                                  </w:r>
                                </w:sdtContent>
                              </w:sdt>
                              <w:r>
                                <w:rPr>
                                  <w:color w:val="000000"/>
                                  <w:sz w:val="22"/>
                                  <w:szCs w:val="22"/>
                                  <w:lang w:eastAsia="lt-LT"/>
                                </w:rPr>
                                <w:t>) šio straipsnio 11 dalies 2 punkte nurodytu atveju – ne vėliau kaip per tris darbo dienas nuo šio straipsnio 11 dalies 2 punkte nurodyto termino, per kurį asmens sveikatos priežiūros įstaiga turėjo pašalinti licencijuojamos veiklos pažeidimus, bet jų nepašalino, pabaigos.</w:t>
                              </w:r>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e0a8f9ecd73b4e6e86b7337e36235184"/>
                        <w:lock w:val="sdtLocked"/>
                        <w:richText/>
                      </w:sdtPr>
                      <w:sdtContent>
                        <w:p>
                          <w:pPr>
                            <w:ind w:firstLine="720"/>
                            <w:jc w:val="both"/>
                            <w:rPr>
                              <w:color w:val="000000"/>
                              <w:sz w:val="22"/>
                              <w:szCs w:val="22"/>
                              <w:lang w:eastAsia="lt-LT"/>
                            </w:rPr>
                          </w:pPr>
                          <w:sdt>
                            <w:sdtPr>
                              <w:alias w:val="Numeris"/>
                              <w:tag w:val="nr_e0a8f9ecd73b4e6e86b7337e36235184"/>
                              <w:lock w:val="sdtLocked"/>
                              <w:richText/>
                            </w:sdtPr>
                            <w:sdtContent>
                              <w:r>
                                <w:rPr>
                                  <w:color w:val="000000"/>
                                  <w:sz w:val="22"/>
                                  <w:szCs w:val="22"/>
                                  <w:lang w:eastAsia="lt-LT"/>
                                </w:rPr>
                                <w:t>16</w:t>
                              </w:r>
                            </w:sdtContent>
                          </w:sdt>
                          <w:r>
                            <w:rPr>
                              <w:color w:val="000000"/>
                              <w:sz w:val="22"/>
                              <w:szCs w:val="22"/>
                              <w:lang w:eastAsia="lt-LT"/>
                            </w:rPr>
                            <w:t>.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licencijos asmens sveikatos priežiūros veiklai dublikato išdavimą ne vėliau kaip per penkias darbo dienas nuo atitinkamo sprendimo priėmimo paskelbia savo interneto svetainėje Asmens sveikatos priežiūros įstaigų licencijavimo taisyklėse nustatyta tvarka.</w:t>
                          </w:r>
                        </w:p>
                      </w:sdtContent>
                    </w:sdt>
                    <w:sdt>
                      <w:sdtPr>
                        <w:alias w:val="5 str. 17 d."/>
                        <w:tag w:val="part_89b44ade16094ecf9f7158700b191a79"/>
                        <w:lock w:val="sdtLocked"/>
                        <w:richText/>
                      </w:sdtPr>
                      <w:sdtContent>
                        <w:p>
                          <w:pPr>
                            <w:ind w:firstLine="720"/>
                            <w:jc w:val="both"/>
                          </w:pPr>
                          <w:sdt>
                            <w:sdtPr>
                              <w:alias w:val="Numeris"/>
                              <w:tag w:val="nr_89b44ade16094ecf9f7158700b191a79"/>
                              <w:lock w:val="sdtLocked"/>
                              <w:richText/>
                            </w:sdtPr>
                            <w:sdtContent>
                              <w:r>
                                <w:rPr>
                                  <w:color w:val="000000"/>
                                  <w:sz w:val="22"/>
                                  <w:szCs w:val="22"/>
                                  <w:lang w:eastAsia="lt-LT"/>
                                </w:rPr>
                                <w:t>17</w:t>
                              </w:r>
                            </w:sdtContent>
                          </w:sdt>
                          <w:r>
                            <w:rPr>
                              <w:color w:val="000000"/>
                              <w:sz w:val="22"/>
                              <w:szCs w:val="22"/>
                              <w:lang w:eastAsia="lt-LT"/>
                            </w:rPr>
                            <w:t xml:space="preserve">. Už licencijos asmens sveikatos priežiūros veiklai išdavimą, patikslinimą, popierinės formos licencijos asmens sveikatos priežiūros veiklai dublikato išdavimą mokama nustatyto dydžio valstybės rinkliava. </w:t>
                          </w:r>
                        </w:p>
                      </w:sdtContent>
                    </w:sdt>
                    <w:p>
                      <w:pPr>
                        <w:jc w:val="both"/>
                        <w:rPr>
                          <w:i/>
                          <w:sz w:val="20"/>
                        </w:rPr>
                      </w:pPr>
                      <w:r>
                        <w:rPr>
                          <w:i/>
                          <w:sz w:val="20"/>
                        </w:rPr>
                        <w:t>Straipsnio pakeitimai:</w:t>
                      </w:r>
                    </w:p>
                    <w:p>
                      <w:pPr>
                        <w:jc w:val="both"/>
                        <w:rPr>
                          <w:i/>
                          <w:sz w:val="20"/>
                        </w:rPr>
                      </w:pPr>
                      <w:r>
                        <w:rPr>
                          <w:i/>
                          <w:sz w:val="20"/>
                        </w:rPr>
                        <w:t xml:space="preserve">Nr. </w:t>
                      </w:r>
                      <w:hyperlink r:id="rId12"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3"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4"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16"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18"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0"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1"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c26f36753ba48a58376018c326a8eea"/>
                    <w:lock w:val="sdtLocked"/>
                    <w:richText/>
                  </w:sdtPr>
                  <w:sdtContent>
                    <w:p>
                      <w:pPr>
                        <w:ind w:left="2552" w:hanging="1843"/>
                        <w:jc w:val="both"/>
                        <w:rPr>
                          <w:b/>
                          <w:color w:val="000000"/>
                          <w:sz w:val="22"/>
                          <w:szCs w:val="22"/>
                        </w:rPr>
                      </w:pPr>
                      <w:sdt>
                        <w:sdtPr>
                          <w:alias w:val="Numeris"/>
                          <w:tag w:val="nr_bc26f36753ba48a58376018c326a8eea"/>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bc26f36753ba48a58376018c326a8eea"/>
                          <w:lock w:val="sdtLocked"/>
                          <w:richText/>
                        </w:sdtPr>
                        <w:sdtContent>
                          <w:r>
                            <w:rPr>
                              <w:b/>
                              <w:color w:val="000000"/>
                              <w:sz w:val="22"/>
                              <w:szCs w:val="22"/>
                            </w:rPr>
                            <w:t>LNSS viešųjų įstaigų vadovų ir jų pavaduotojų darbo apmokėjimo tvarka</w:t>
                          </w:r>
                        </w:sdtContent>
                      </w:sdt>
                    </w:p>
                    <w:sdt>
                      <w:sdtPr>
                        <w:alias w:val="15-1 str. 1 d."/>
                        <w:tag w:val="part_2dabf50063c74929aa2b1880cee9f1eb"/>
                        <w:lock w:val="sdtLocked"/>
                        <w:richText/>
                      </w:sdtPr>
                      <w:sdtContent>
                        <w:p>
                          <w:pPr>
                            <w:ind w:firstLine="720"/>
                            <w:jc w:val="both"/>
                            <w:rPr>
                              <w:color w:val="000000"/>
                              <w:sz w:val="22"/>
                              <w:szCs w:val="22"/>
                            </w:rPr>
                          </w:pPr>
                          <w:sdt>
                            <w:sdtPr>
                              <w:alias w:val="Numeris"/>
                              <w:tag w:val="nr_2dabf50063c74929aa2b1880cee9f1eb"/>
                              <w:lock w:val="sdtLocked"/>
                              <w:richText/>
                            </w:sdtPr>
                            <w:sdtContent>
                              <w:r>
                                <w:rPr>
                                  <w:color w:val="000000"/>
                                  <w:sz w:val="22"/>
                                  <w:szCs w:val="22"/>
                                </w:rPr>
                                <w:t>1</w:t>
                              </w:r>
                            </w:sdtContent>
                          </w:sdt>
                          <w:r>
                            <w:rPr>
                              <w:color w:val="000000"/>
                              <w:sz w:val="22"/>
                              <w:szCs w:val="22"/>
                            </w:rPr>
                            <w:t>. LNSS viešųjų įstaigų vadovų ir jų pavaduotojų (toliau – vadovaujantieji darbuotojai) darbo apmokėjimo sąlygos nustatomos šiame straipsnyje nustatyta tvarka. Vadovaujančiųjų darbuotojų mėnesinė alga susideda iš pastoviosios ir kintamosios algos dalių.</w:t>
                          </w:r>
                        </w:p>
                      </w:sdtContent>
                    </w:sdt>
                    <w:sdt>
                      <w:sdtPr>
                        <w:alias w:val="15-1 str. 2 d."/>
                        <w:tag w:val="part_cd640d7fdbfb45998d8b656f31ab8a8e"/>
                        <w:lock w:val="sdtLocked"/>
                        <w:richText/>
                      </w:sdtPr>
                      <w:sdtContent>
                        <w:p>
                          <w:pPr>
                            <w:ind w:firstLine="720"/>
                            <w:jc w:val="both"/>
                            <w:rPr>
                              <w:color w:val="000000"/>
                              <w:sz w:val="22"/>
                              <w:szCs w:val="22"/>
                            </w:rPr>
                          </w:pPr>
                          <w:sdt>
                            <w:sdtPr>
                              <w:alias w:val="Numeris"/>
                              <w:tag w:val="nr_cd640d7fdbfb45998d8b656f31ab8a8e"/>
                              <w:lock w:val="sdtLocked"/>
                              <w:richText/>
                            </w:sdtPr>
                            <w:sdtContent>
                              <w:r>
                                <w:rPr>
                                  <w:color w:val="000000"/>
                                  <w:sz w:val="22"/>
                                  <w:szCs w:val="22"/>
                                </w:rPr>
                                <w:t>2</w:t>
                              </w:r>
                            </w:sdtContent>
                          </w:sdt>
                          <w:r>
                            <w:rPr>
                              <w:color w:val="000000"/>
                              <w:sz w:val="22"/>
                              <w:szCs w:val="22"/>
                            </w:rPr>
                            <w:t xml:space="preserve">.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Pr>
                              <w:sz w:val="22"/>
                              <w:szCs w:val="22"/>
                            </w:rPr>
                            <w:t xml:space="preserve">valstybės politikų, teisėjų, valstybės pareigūnų ir valstybės tarnautojų pareiginės algos (atlyginimo) bazinį dydį </w:t>
                          </w:r>
                          <w:r>
                            <w:rPr>
                              <w:color w:val="000000"/>
                              <w:sz w:val="22"/>
                              <w:szCs w:val="22"/>
                            </w:rPr>
                            <w:t>dauginant iš koeficiento:</w:t>
                          </w:r>
                        </w:p>
                        <w:sdt>
                          <w:sdtPr>
                            <w:alias w:val="15-1 str. 2 d. 1 p."/>
                            <w:tag w:val="part_756583276c5e437e87f34b888977d7e4"/>
                            <w:lock w:val="sdtLocked"/>
                            <w:richText/>
                          </w:sdtPr>
                          <w:sdtContent>
                            <w:p>
                              <w:pPr>
                                <w:ind w:firstLine="720"/>
                                <w:jc w:val="both"/>
                                <w:rPr>
                                  <w:color w:val="000000"/>
                                  <w:sz w:val="22"/>
                                  <w:szCs w:val="22"/>
                                </w:rPr>
                              </w:pPr>
                              <w:sdt>
                                <w:sdtPr>
                                  <w:alias w:val="Numeris"/>
                                  <w:tag w:val="nr_756583276c5e437e87f34b888977d7e4"/>
                                  <w:lock w:val="sdtLocked"/>
                                  <w:richText/>
                                </w:sdtPr>
                                <w:sdtContent>
                                  <w:r>
                                    <w:rPr>
                                      <w:color w:val="000000"/>
                                      <w:sz w:val="22"/>
                                      <w:szCs w:val="22"/>
                                    </w:rPr>
                                    <w:t>1</w:t>
                                  </w:r>
                                </w:sdtContent>
                              </w:sdt>
                              <w:r>
                                <w:rPr>
                                  <w:color w:val="000000"/>
                                  <w:sz w:val="22"/>
                                  <w:szCs w:val="22"/>
                                </w:rPr>
                                <w:t xml:space="preserve">) LNSS rajono lygmens viešųjų įstaigų vadovų – 12; </w:t>
                              </w:r>
                            </w:p>
                          </w:sdtContent>
                        </w:sdt>
                        <w:sdt>
                          <w:sdtPr>
                            <w:alias w:val="15-1 str. 2 d. 2 p."/>
                            <w:tag w:val="part_0c9c12b51a9041828223337c8ade3ed9"/>
                            <w:lock w:val="sdtLocked"/>
                            <w:richText/>
                          </w:sdtPr>
                          <w:sdtContent>
                            <w:p>
                              <w:pPr>
                                <w:ind w:firstLine="720"/>
                                <w:jc w:val="both"/>
                                <w:rPr>
                                  <w:color w:val="000000"/>
                                  <w:sz w:val="22"/>
                                  <w:szCs w:val="22"/>
                                </w:rPr>
                              </w:pPr>
                              <w:sdt>
                                <w:sdtPr>
                                  <w:alias w:val="Numeris"/>
                                  <w:tag w:val="nr_0c9c12b51a9041828223337c8ade3ed9"/>
                                  <w:lock w:val="sdtLocked"/>
                                  <w:richText/>
                                </w:sdtPr>
                                <w:sdtContent>
                                  <w:r>
                                    <w:rPr>
                                      <w:color w:val="000000"/>
                                      <w:sz w:val="22"/>
                                      <w:szCs w:val="22"/>
                                    </w:rPr>
                                    <w:t>2</w:t>
                                  </w:r>
                                </w:sdtContent>
                              </w:sdt>
                              <w:r>
                                <w:rPr>
                                  <w:color w:val="000000"/>
                                  <w:sz w:val="22"/>
                                  <w:szCs w:val="22"/>
                                </w:rPr>
                                <w:t>) LNSS regiono lygmens viešųjų įstaigų vadovų – 13,8;</w:t>
                              </w:r>
                            </w:p>
                          </w:sdtContent>
                        </w:sdt>
                        <w:sdt>
                          <w:sdtPr>
                            <w:alias w:val="15-1 str. 2 d. 3 p."/>
                            <w:tag w:val="part_72b4f898eb7f43449ad8d0b8b2197c24"/>
                            <w:lock w:val="sdtLocked"/>
                            <w:richText/>
                          </w:sdtPr>
                          <w:sdtContent>
                            <w:p>
                              <w:pPr>
                                <w:ind w:firstLine="720"/>
                                <w:jc w:val="both"/>
                                <w:rPr>
                                  <w:color w:val="000000"/>
                                  <w:sz w:val="22"/>
                                  <w:szCs w:val="22"/>
                                </w:rPr>
                              </w:pPr>
                              <w:sdt>
                                <w:sdtPr>
                                  <w:alias w:val="Numeris"/>
                                  <w:tag w:val="nr_72b4f898eb7f43449ad8d0b8b2197c24"/>
                                  <w:lock w:val="sdtLocked"/>
                                  <w:richText/>
                                </w:sdtPr>
                                <w:sdtContent>
                                  <w:r>
                                    <w:rPr>
                                      <w:color w:val="000000"/>
                                      <w:sz w:val="22"/>
                                      <w:szCs w:val="22"/>
                                    </w:rPr>
                                    <w:t>3</w:t>
                                  </w:r>
                                </w:sdtContent>
                              </w:sdt>
                              <w:r>
                                <w:rPr>
                                  <w:color w:val="000000"/>
                                  <w:sz w:val="22"/>
                                  <w:szCs w:val="22"/>
                                </w:rPr>
                                <w:t xml:space="preserve">) LNSS respublikos lygmens viešųjų įstaigų (išskyrus universiteto ligonines) vadovų – 15,6; LNSS respublikos lygmens universiteto ligoninių vadovų – 17,6. </w:t>
                              </w:r>
                            </w:p>
                          </w:sdtContent>
                        </w:sdt>
                      </w:sdtContent>
                    </w:sdt>
                    <w:sdt>
                      <w:sdtPr>
                        <w:alias w:val="15-1 str. 3 d."/>
                        <w:tag w:val="part_04308160967541c89d1776299f17bbfd"/>
                        <w:lock w:val="sdtLocked"/>
                        <w:richText/>
                      </w:sdtPr>
                      <w:sdtContent>
                        <w:p>
                          <w:pPr>
                            <w:ind w:firstLine="720"/>
                            <w:jc w:val="both"/>
                            <w:rPr>
                              <w:color w:val="000000"/>
                              <w:sz w:val="22"/>
                              <w:szCs w:val="22"/>
                            </w:rPr>
                          </w:pPr>
                          <w:sdt>
                            <w:sdtPr>
                              <w:alias w:val="Numeris"/>
                              <w:tag w:val="nr_04308160967541c89d1776299f17bbfd"/>
                              <w:lock w:val="sdtLocked"/>
                              <w:richText/>
                            </w:sdtPr>
                            <w:sdtContent>
                              <w:r>
                                <w:rPr>
                                  <w:color w:val="000000"/>
                                  <w:sz w:val="22"/>
                                  <w:szCs w:val="22"/>
                                </w:rPr>
                                <w:t>3</w:t>
                              </w:r>
                            </w:sdtContent>
                          </w:sdt>
                          <w:r>
                            <w:rPr>
                              <w:color w:val="000000"/>
                              <w:sz w:val="22"/>
                              <w:szCs w:val="22"/>
                            </w:rPr>
                            <w:t xml:space="preserve">.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Pr>
                              <w:sz w:val="22"/>
                              <w:szCs w:val="22"/>
                            </w:rPr>
                            <w:t>valstybės politikų, teisėjų, valstybės pareigūnų ir valstybės tarnautojų pareiginės algos (atlyginimo) bazinį dydį</w:t>
                          </w:r>
                          <w:r>
                            <w:rPr>
                              <w:color w:val="000000"/>
                              <w:sz w:val="22"/>
                              <w:szCs w:val="22"/>
                            </w:rPr>
                            <w:t xml:space="preserve"> dauginant iš koeficiento:</w:t>
                          </w:r>
                        </w:p>
                        <w:sdt>
                          <w:sdtPr>
                            <w:alias w:val="15-1 str. 3 d. 1 p."/>
                            <w:tag w:val="part_4f4a0e1f3b9b4cee8a58a1b2ab30f6f2"/>
                            <w:lock w:val="sdtLocked"/>
                            <w:richText/>
                          </w:sdtPr>
                          <w:sdtContent>
                            <w:p>
                              <w:pPr>
                                <w:ind w:firstLine="720"/>
                                <w:jc w:val="both"/>
                                <w:rPr>
                                  <w:color w:val="000000"/>
                                  <w:sz w:val="22"/>
                                  <w:szCs w:val="22"/>
                                </w:rPr>
                              </w:pPr>
                              <w:sdt>
                                <w:sdtPr>
                                  <w:alias w:val="Numeris"/>
                                  <w:tag w:val="nr_4f4a0e1f3b9b4cee8a58a1b2ab30f6f2"/>
                                  <w:lock w:val="sdtLocked"/>
                                  <w:richText/>
                                </w:sdtPr>
                                <w:sdtContent>
                                  <w:r>
                                    <w:rPr>
                                      <w:color w:val="000000"/>
                                      <w:sz w:val="22"/>
                                      <w:szCs w:val="22"/>
                                    </w:rPr>
                                    <w:t>1</w:t>
                                  </w:r>
                                </w:sdtContent>
                              </w:sdt>
                              <w:r>
                                <w:rPr>
                                  <w:color w:val="000000"/>
                                  <w:sz w:val="22"/>
                                  <w:szCs w:val="22"/>
                                </w:rPr>
                                <w:t xml:space="preserve">) LNSS viešųjų įstaigų, kuriose dirba iki 10 darbuotojų, vadovų – 6,3; </w:t>
                              </w:r>
                            </w:p>
                          </w:sdtContent>
                        </w:sdt>
                        <w:sdt>
                          <w:sdtPr>
                            <w:alias w:val="15-1 str. 3 d. 2 p."/>
                            <w:tag w:val="part_347719384a6845968e7aebaad9fadd47"/>
                            <w:lock w:val="sdtLocked"/>
                            <w:richText/>
                          </w:sdtPr>
                          <w:sdtContent>
                            <w:p>
                              <w:pPr>
                                <w:ind w:firstLine="720"/>
                                <w:jc w:val="both"/>
                                <w:rPr>
                                  <w:color w:val="000000"/>
                                  <w:sz w:val="22"/>
                                  <w:szCs w:val="22"/>
                                </w:rPr>
                              </w:pPr>
                              <w:sdt>
                                <w:sdtPr>
                                  <w:alias w:val="Numeris"/>
                                  <w:tag w:val="nr_347719384a6845968e7aebaad9fadd47"/>
                                  <w:lock w:val="sdtLocked"/>
                                  <w:richText/>
                                </w:sdtPr>
                                <w:sdtContent>
                                  <w:r>
                                    <w:rPr>
                                      <w:color w:val="000000"/>
                                      <w:sz w:val="22"/>
                                      <w:szCs w:val="22"/>
                                    </w:rPr>
                                    <w:t>2</w:t>
                                  </w:r>
                                </w:sdtContent>
                              </w:sdt>
                              <w:r>
                                <w:rPr>
                                  <w:color w:val="000000"/>
                                  <w:sz w:val="22"/>
                                  <w:szCs w:val="22"/>
                                </w:rPr>
                                <w:t xml:space="preserve">) LNSS viešųjų įstaigų, kuriose dirba nuo 11 iki 100 darbuotojų, vadovų – 7,4; </w:t>
                              </w:r>
                            </w:p>
                          </w:sdtContent>
                        </w:sdt>
                        <w:sdt>
                          <w:sdtPr>
                            <w:alias w:val="15-1 str. 3 d. 3 p."/>
                            <w:tag w:val="part_d0fb778495014c38b27606df4dbcab4d"/>
                            <w:lock w:val="sdtLocked"/>
                            <w:richText/>
                          </w:sdtPr>
                          <w:sdtContent>
                            <w:p>
                              <w:pPr>
                                <w:ind w:firstLine="720"/>
                                <w:jc w:val="both"/>
                                <w:rPr>
                                  <w:color w:val="000000"/>
                                  <w:sz w:val="22"/>
                                  <w:szCs w:val="22"/>
                                </w:rPr>
                              </w:pPr>
                              <w:sdt>
                                <w:sdtPr>
                                  <w:alias w:val="Numeris"/>
                                  <w:tag w:val="nr_d0fb778495014c38b27606df4dbcab4d"/>
                                  <w:lock w:val="sdtLocked"/>
                                  <w:richText/>
                                </w:sdtPr>
                                <w:sdtContent>
                                  <w:r>
                                    <w:rPr>
                                      <w:color w:val="000000"/>
                                      <w:sz w:val="22"/>
                                      <w:szCs w:val="22"/>
                                    </w:rPr>
                                    <w:t>3</w:t>
                                  </w:r>
                                </w:sdtContent>
                              </w:sdt>
                              <w:r>
                                <w:rPr>
                                  <w:color w:val="000000"/>
                                  <w:sz w:val="22"/>
                                  <w:szCs w:val="22"/>
                                </w:rPr>
                                <w:t xml:space="preserve">) LNSS viešųjų įstaigų, kuriose dirba nuo 101 iki 200 darbuotojų, vadovų – 8,4; </w:t>
                              </w:r>
                            </w:p>
                          </w:sdtContent>
                        </w:sdt>
                        <w:sdt>
                          <w:sdtPr>
                            <w:alias w:val="15-1 str. 3 d. 4 p."/>
                            <w:tag w:val="part_bc5be9b40a6a45d4bdee03a51f443203"/>
                            <w:lock w:val="sdtLocked"/>
                            <w:richText/>
                          </w:sdtPr>
                          <w:sdtContent>
                            <w:p>
                              <w:pPr>
                                <w:ind w:firstLine="720"/>
                                <w:jc w:val="both"/>
                                <w:rPr>
                                  <w:color w:val="000000"/>
                                  <w:sz w:val="22"/>
                                  <w:szCs w:val="22"/>
                                </w:rPr>
                              </w:pPr>
                              <w:sdt>
                                <w:sdtPr>
                                  <w:alias w:val="Numeris"/>
                                  <w:tag w:val="nr_bc5be9b40a6a45d4bdee03a51f443203"/>
                                  <w:lock w:val="sdtLocked"/>
                                  <w:richText/>
                                </w:sdtPr>
                                <w:sdtContent>
                                  <w:r>
                                    <w:rPr>
                                      <w:color w:val="000000"/>
                                      <w:sz w:val="22"/>
                                      <w:szCs w:val="22"/>
                                    </w:rPr>
                                    <w:t>4</w:t>
                                  </w:r>
                                </w:sdtContent>
                              </w:sdt>
                              <w:r>
                                <w:rPr>
                                  <w:color w:val="000000"/>
                                  <w:sz w:val="22"/>
                                  <w:szCs w:val="22"/>
                                </w:rPr>
                                <w:t xml:space="preserve">) LNSS viešųjų įstaigų, kuriose dirba nuo 201 iki 300 darbuotojų, vadovų – 9,5; </w:t>
                              </w:r>
                            </w:p>
                          </w:sdtContent>
                        </w:sdt>
                        <w:sdt>
                          <w:sdtPr>
                            <w:alias w:val="15-1 str. 3 d. 5 p."/>
                            <w:tag w:val="part_f792776041a24136ba98e958d91c5dbe"/>
                            <w:lock w:val="sdtLocked"/>
                            <w:richText/>
                          </w:sdtPr>
                          <w:sdtContent>
                            <w:p>
                              <w:pPr>
                                <w:ind w:firstLine="720"/>
                                <w:jc w:val="both"/>
                                <w:rPr>
                                  <w:color w:val="000000"/>
                                  <w:sz w:val="22"/>
                                  <w:szCs w:val="22"/>
                                </w:rPr>
                              </w:pPr>
                              <w:sdt>
                                <w:sdtPr>
                                  <w:alias w:val="Numeris"/>
                                  <w:tag w:val="nr_f792776041a24136ba98e958d91c5dbe"/>
                                  <w:lock w:val="sdtLocked"/>
                                  <w:richText/>
                                </w:sdtPr>
                                <w:sdtContent>
                                  <w:r>
                                    <w:rPr>
                                      <w:color w:val="000000"/>
                                      <w:sz w:val="22"/>
                                      <w:szCs w:val="22"/>
                                    </w:rPr>
                                    <w:t>5</w:t>
                                  </w:r>
                                </w:sdtContent>
                              </w:sdt>
                              <w:r>
                                <w:rPr>
                                  <w:color w:val="000000"/>
                                  <w:sz w:val="22"/>
                                  <w:szCs w:val="22"/>
                                </w:rPr>
                                <w:t xml:space="preserve">) LNSS viešųjų įstaigų, kuriose dirba nuo 301 iki 500 darbuotojų, vadovų – 11,6; </w:t>
                              </w:r>
                            </w:p>
                          </w:sdtContent>
                        </w:sdt>
                        <w:sdt>
                          <w:sdtPr>
                            <w:alias w:val="15-1 str. 3 d. 6 p."/>
                            <w:tag w:val="part_b33e89c8834148a59e17eaf7c8d5a32d"/>
                            <w:lock w:val="sdtLocked"/>
                            <w:richText/>
                          </w:sdtPr>
                          <w:sdtContent>
                            <w:p>
                              <w:pPr>
                                <w:ind w:firstLine="720"/>
                                <w:jc w:val="both"/>
                                <w:rPr>
                                  <w:color w:val="000000"/>
                                  <w:sz w:val="22"/>
                                  <w:szCs w:val="22"/>
                                </w:rPr>
                              </w:pPr>
                              <w:sdt>
                                <w:sdtPr>
                                  <w:alias w:val="Numeris"/>
                                  <w:tag w:val="nr_b33e89c8834148a59e17eaf7c8d5a32d"/>
                                  <w:lock w:val="sdtLocked"/>
                                  <w:richText/>
                                </w:sdtPr>
                                <w:sdtContent>
                                  <w:r>
                                    <w:rPr>
                                      <w:color w:val="000000"/>
                                      <w:sz w:val="22"/>
                                      <w:szCs w:val="22"/>
                                    </w:rPr>
                                    <w:t>6</w:t>
                                  </w:r>
                                </w:sdtContent>
                              </w:sdt>
                              <w:r>
                                <w:rPr>
                                  <w:color w:val="000000"/>
                                  <w:sz w:val="22"/>
                                  <w:szCs w:val="22"/>
                                </w:rPr>
                                <w:t>) LNSS viešųjų įstaigų, kuriose dirba daugiau negu 500 darbuotojų, vadovų – 14,5.</w:t>
                              </w:r>
                            </w:p>
                          </w:sdtContent>
                        </w:sdt>
                      </w:sdtContent>
                    </w:sdt>
                    <w:sdt>
                      <w:sdtPr>
                        <w:alias w:val="15-1 str. 4 d."/>
                        <w:tag w:val="part_e1b81e52d6254d65a2f99aaca62b06e8"/>
                        <w:lock w:val="sdtLocked"/>
                        <w:richText/>
                      </w:sdtPr>
                      <w:sdtContent>
                        <w:p>
                          <w:pPr>
                            <w:ind w:firstLine="720"/>
                            <w:jc w:val="both"/>
                            <w:rPr>
                              <w:color w:val="000000"/>
                              <w:sz w:val="22"/>
                              <w:szCs w:val="22"/>
                            </w:rPr>
                          </w:pPr>
                          <w:sdt>
                            <w:sdtPr>
                              <w:alias w:val="Numeris"/>
                              <w:tag w:val="nr_e1b81e52d6254d65a2f99aaca62b06e8"/>
                              <w:lock w:val="sdtLocked"/>
                              <w:richText/>
                            </w:sdtPr>
                            <w:sdtContent>
                              <w:r>
                                <w:rPr>
                                  <w:sz w:val="22"/>
                                  <w:szCs w:val="22"/>
                                </w:rPr>
                                <w:t>4</w:t>
                              </w:r>
                            </w:sdtContent>
                          </w:sdt>
                          <w:r>
                            <w:rPr>
                              <w:sz w:val="22"/>
                              <w:szCs w:val="22"/>
                            </w:rPr>
                            <w:t>.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sdtContent>
                    </w:sdt>
                    <w:sdt>
                      <w:sdtPr>
                        <w:alias w:val="15-1 str. 5 d."/>
                        <w:tag w:val="part_ea062e2084ae46b88daabb6253b6d6fc"/>
                        <w:lock w:val="sdtLocked"/>
                        <w:richText/>
                      </w:sdtPr>
                      <w:sdtContent>
                        <w:p>
                          <w:pPr>
                            <w:ind w:firstLine="720"/>
                            <w:jc w:val="both"/>
                            <w:rPr>
                              <w:color w:val="000000"/>
                              <w:sz w:val="22"/>
                              <w:szCs w:val="22"/>
                            </w:rPr>
                          </w:pPr>
                          <w:sdt>
                            <w:sdtPr>
                              <w:alias w:val="Numeris"/>
                              <w:tag w:val="nr_ea062e2084ae46b88daabb6253b6d6fc"/>
                              <w:lock w:val="sdtLocked"/>
                              <w:richText/>
                            </w:sdtPr>
                            <w:sdtContent>
                              <w:r>
                                <w:rPr>
                                  <w:color w:val="000000"/>
                                  <w:sz w:val="22"/>
                                  <w:szCs w:val="22"/>
                                </w:rPr>
                                <w:t>5</w:t>
                              </w:r>
                            </w:sdtContent>
                          </w:sdt>
                          <w:r>
                            <w:rPr>
                              <w:color w:val="000000"/>
                              <w:sz w:val="22"/>
                              <w:szCs w:val="22"/>
                            </w:rPr>
                            <w:t>. LNSS viešųjų įstaigų vadovų pavaduotojų mėnesinės algos pastoviosios dalies dydis nustatomas 10–40 procentų mažesnis už įstaigos vadovui nustatytą mėnesinės algos pastoviosios dalies dydį.</w:t>
                          </w:r>
                        </w:p>
                      </w:sdtContent>
                    </w:sdt>
                    <w:sdt>
                      <w:sdtPr>
                        <w:alias w:val="15-1 str. 6 d."/>
                        <w:tag w:val="part_d263bb927672499fba5c150b20fc8c3c"/>
                        <w:lock w:val="sdtLocked"/>
                        <w:richText/>
                      </w:sdtPr>
                      <w:sdtContent>
                        <w:p>
                          <w:pPr>
                            <w:ind w:firstLine="720"/>
                            <w:jc w:val="both"/>
                            <w:rPr>
                              <w:color w:val="000000"/>
                              <w:sz w:val="22"/>
                              <w:szCs w:val="22"/>
                            </w:rPr>
                          </w:pPr>
                          <w:sdt>
                            <w:sdtPr>
                              <w:alias w:val="Numeris"/>
                              <w:tag w:val="nr_d263bb927672499fba5c150b20fc8c3c"/>
                              <w:lock w:val="sdtLocked"/>
                              <w:richText/>
                            </w:sdtPr>
                            <w:sdtContent>
                              <w:r>
                                <w:rPr>
                                  <w:sz w:val="22"/>
                                  <w:szCs w:val="22"/>
                                </w:rPr>
                                <w:t>6</w:t>
                              </w:r>
                            </w:sdtContent>
                          </w:sdt>
                          <w:r>
                            <w:rPr>
                              <w:sz w:val="22"/>
                              <w:szCs w:val="22"/>
                            </w:rPr>
                            <w:t>. LNSS viešųjų įstaigų vadovaujančių darbuotojų mėnesinės algos kintamosios dalies dydis priklauso nuo praėjusių kalendorinių metų įstaigos veiklos rezultatų ir nustatomas vieniems metams. LNSS viešųjų įstaigų veiklos rezultatų vertinimo kiekybinių ir kokybinių rodiklių ir vadovaujančių darbuotojų mėnesinės algos kintamosios dalies nustatymo tvarkos aprašą tvirtina sveikatos apsaugos ministras. Visais atvejais mėnesinės algos kintamosios dalies dydis negali viršyti 40</w:t>
                          </w:r>
                          <w:r>
                            <w:rPr>
                              <w:b/>
                              <w:bCs/>
                              <w:sz w:val="22"/>
                              <w:szCs w:val="22"/>
                            </w:rPr>
                            <w:t xml:space="preserve"> </w:t>
                          </w:r>
                          <w:r>
                            <w:rPr>
                              <w:sz w:val="22"/>
                              <w:szCs w:val="22"/>
                            </w:rPr>
                            <w:t>procentų vadovaujančiajam darbuotojui nustatytos mėnesinės algos pastoviosios dalies dydžio. Mėnesinės algos kintamoji dalis negali būti nustatoma, jeigu praėjusių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5-1 str. 7 d."/>
                        <w:tag w:val="part_ebf8453519e840608d8de258bc46f374"/>
                        <w:lock w:val="sdtLocked"/>
                        <w:richText/>
                      </w:sdtPr>
                      <w:sdtContent>
                        <w:p>
                          <w:pPr>
                            <w:ind w:firstLine="720"/>
                            <w:jc w:val="both"/>
                            <w:rPr>
                              <w:sz w:val="22"/>
                              <w:szCs w:val="22"/>
                            </w:rPr>
                          </w:pPr>
                          <w:sdt>
                            <w:sdtPr>
                              <w:alias w:val="Numeris"/>
                              <w:tag w:val="nr_ebf8453519e840608d8de258bc46f374"/>
                              <w:lock w:val="sdtLocked"/>
                              <w:richText/>
                            </w:sdtPr>
                            <w:sdtContent>
                              <w:r>
                                <w:rPr>
                                  <w:sz w:val="22"/>
                                  <w:szCs w:val="22"/>
                                </w:rPr>
                                <w:t>7</w:t>
                              </w:r>
                            </w:sdtContent>
                          </w:sdt>
                          <w:r>
                            <w:rPr>
                              <w:sz w:val="22"/>
                              <w:szCs w:val="22"/>
                            </w:rPr>
                            <w:t>.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sdtContent>
                    </w:sdt>
                    <w:sdt>
                      <w:sdtPr>
                        <w:alias w:val="15-1 str. 8 d."/>
                        <w:tag w:val="part_33f237af759447edb7a5037502170fcb"/>
                        <w:lock w:val="sdtLocked"/>
                        <w:richText/>
                      </w:sdtPr>
                      <w:sdtContent>
                        <w:p>
                          <w:pPr>
                            <w:ind w:firstLine="720"/>
                            <w:jc w:val="both"/>
                            <w:rPr>
                              <w:sz w:val="22"/>
                            </w:rPr>
                          </w:pPr>
                          <w:sdt>
                            <w:sdtPr>
                              <w:alias w:val="Numeris"/>
                              <w:tag w:val="nr_33f237af759447edb7a5037502170fcb"/>
                              <w:lock w:val="sdtLocked"/>
                              <w:richText/>
                            </w:sdtPr>
                            <w:sdtContent>
                              <w:r>
                                <w:rPr>
                                  <w:color w:val="000000"/>
                                  <w:sz w:val="22"/>
                                  <w:szCs w:val="22"/>
                                </w:rPr>
                                <w:t>8</w:t>
                              </w:r>
                            </w:sdtContent>
                          </w:sdt>
                          <w:r>
                            <w:rPr>
                              <w:color w:val="000000"/>
                              <w:sz w:val="22"/>
                              <w:szCs w:val="22"/>
                            </w:rPr>
                            <w:t>. 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30bf042b711e6a8ae9e1795984391">
                            <w:r w:rsidRPr="00532B9F">
                              <w:rPr>
                                <w:rFonts w:ascii="Times New Roman" w:eastAsia="MS Mincho" w:hAnsi="Times New Roman"/>
                                <w:sz w:val="20"/>
                                <w:i/>
                                <w:iCs/>
                                <w:color w:val="0000FF" w:themeColor="hyperlink"/>
                                <w:u w:val="single"/>
                              </w:rPr>
                              <w:t>XII-2468</w:t>
                            </w:r>
                          </w:fldSimple>
                          <w:r>
                            <w:rPr>
                              <w:rFonts w:ascii="Times New Roman" w:eastAsia="MS Mincho" w:hAnsi="Times New Roman"/>
                              <w:sz w:val="20"/>
                              <w:i/>
                              <w:iCs/>
                            </w:rPr>
                            <w:t>,
2016-06-21,
paskelbta TAR 2016-07-05, i. k. 2016-18824            </w:t>
                          </w:r>
                        </w:p>
                        <w:p/>
                      </w:sdtContent>
                    </w:sdt>
                    <w:p>
                      <w:pPr>
                        <w:jc w:val="both"/>
                        <w:rPr>
                          <w:i/>
                          <w:sz w:val="20"/>
                        </w:rPr>
                      </w:pPr>
                      <w:r>
                        <w:rPr>
                          <w:i/>
                          <w:sz w:val="20"/>
                        </w:rPr>
                        <w:t>Įstatymas papildytas straipsniu:</w:t>
                      </w:r>
                    </w:p>
                    <w:p>
                      <w:pPr>
                        <w:rPr>
                          <w:i/>
                          <w:sz w:val="20"/>
                        </w:rPr>
                      </w:pPr>
                      <w:r>
                        <w:rPr>
                          <w:i/>
                          <w:sz w:val="20"/>
                        </w:rPr>
                        <w:t xml:space="preserve">Nr. </w:t>
                      </w:r>
                      <w:hyperlink r:id="rId22" w:history="1">
                        <w:r>
                          <w:rPr>
                            <w:i/>
                            <w:color w:val="0000FF"/>
                            <w:sz w:val="20"/>
                            <w:u w:val="single"/>
                          </w:rPr>
                          <w:t>XI-1563</w:t>
                        </w:r>
                      </w:hyperlink>
                      <w:r>
                        <w:rPr>
                          <w:i/>
                          <w:sz w:val="20"/>
                        </w:rPr>
                        <w:t>, 2011-06-30, Žin., 2011, Nr. 86-4177 (2011-07-13)</w:t>
                      </w:r>
                    </w:p>
                    <w:p>
                      <w:pPr>
                        <w:widowControl w:val="0"/>
                        <w:jc w:val="both"/>
                        <w:rPr>
                          <w:i/>
                          <w:sz w:val="20"/>
                        </w:rPr>
                      </w:pPr>
                      <w:r>
                        <w:rPr>
                          <w:i/>
                          <w:sz w:val="20"/>
                        </w:rPr>
                        <w:t xml:space="preserve">Nr. </w:t>
                      </w:r>
                      <w:hyperlink r:id="rId23" w:history="1">
                        <w:r>
                          <w:rPr>
                            <w:i/>
                            <w:color w:val="0000FF"/>
                            <w:sz w:val="20"/>
                            <w:u w:val="single"/>
                          </w:rPr>
                          <w:t>XI-1898</w:t>
                        </w:r>
                      </w:hyperlink>
                      <w:r>
                        <w:rPr>
                          <w:i/>
                          <w:sz w:val="20"/>
                        </w:rPr>
                        <w:t>, 2011-12-22, Žin., 2011, Nr. 164-7799 (2011-12-31)</w:t>
                      </w:r>
                    </w:p>
                    <w:p>
                      <w:pPr>
                        <w:ind w:firstLine="720"/>
                        <w:jc w:val="both"/>
                        <w:rPr>
                          <w:b/>
                          <w:sz w:val="22"/>
                        </w:rPr>
                      </w:pPr>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IX-593</w:t>
                            </w:r>
                          </w:hyperlink>
                          <w:r>
                            <w:rPr>
                              <w:i/>
                              <w:sz w:val="20"/>
                            </w:rPr>
                            <w:t>, 2001-11-13, Žin., 2001, Nr. 97-3419 (2001-11-21)</w:t>
                          </w:r>
                        </w:p>
                        <w:p>
                          <w:r>
                            <w:rPr>
                              <w:rFonts w:eastAsia="MS Mincho"/>
                              <w:i/>
                              <w:iCs/>
                              <w:sz w:val="20"/>
                            </w:rPr>
                            <w:t xml:space="preserve">Nr. </w:t>
                          </w:r>
                          <w:hyperlink r:id="rId68"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336b77c5fa5d4a6fbb7f9ae8667aad4a"/>
                        <w:lock w:val="sdtLocked"/>
                        <w:richText/>
                      </w:sdtPr>
                      <w:sdtContent>
                        <w:p>
                          <w:pPr>
                            <w:ind w:firstLine="720"/>
                            <w:jc w:val="both"/>
                            <w:rPr>
                              <w:sz w:val="22"/>
                            </w:rPr>
                          </w:pPr>
                          <w:sdt>
                            <w:sdtPr>
                              <w:alias w:val="Numeris"/>
                              <w:tag w:val="nr_336b77c5fa5d4a6fbb7f9ae8667aad4a"/>
                              <w:lock w:val="sdtLocked"/>
                              <w:richText/>
                            </w:sdtPr>
                            <w:sdtContent>
                              <w:r>
                                <w:rPr>
                                  <w:sz w:val="22"/>
                                </w:rPr>
                                <w:t>5</w:t>
                              </w:r>
                            </w:sdtContent>
                          </w:sdt>
                          <w:r>
                            <w:rPr>
                              <w:sz w:val="22"/>
                            </w:rPr>
                            <w:t>.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pPr>
                            <w:ind w:firstLine="720"/>
                            <w:rPr>
                              <w:sz w:val="22"/>
                            </w:rPr>
                          </w:pPr>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24"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65a7ceb63c37438e9324c4699211121c"/>
                        <w:lock w:val="sdtLocked"/>
                        <w:richText/>
                      </w:sdtPr>
                      <w:sdtContent>
                        <w:p>
                          <w:pPr>
                            <w:ind w:firstLine="720"/>
                            <w:jc w:val="both"/>
                            <w:rPr>
                              <w:sz w:val="22"/>
                            </w:rPr>
                          </w:pPr>
                          <w:sdt>
                            <w:sdtPr>
                              <w:alias w:val="Numeris"/>
                              <w:tag w:val="nr_65a7ceb63c37438e9324c4699211121c"/>
                              <w:lock w:val="sdtLocked"/>
                              <w:richText/>
                            </w:sdtPr>
                            <w:sdtContent>
                              <w:r>
                                <w:rPr>
                                  <w:sz w:val="22"/>
                                  <w:szCs w:val="22"/>
                                  <w:lang w:eastAsia="lt-LT"/>
                                </w:rPr>
                                <w:t>1</w:t>
                              </w:r>
                            </w:sdtContent>
                          </w:sdt>
                          <w:r>
                            <w:rPr>
                              <w:sz w:val="22"/>
                              <w:szCs w:val="22"/>
                              <w:lang w:eastAsia="lt-LT"/>
                            </w:rPr>
                            <w:t>. Biudžetinių įstaigų valdymo organų sudarymo</w:t>
                          </w:r>
                          <w:r>
                            <w:rPr>
                              <w:b/>
                              <w:bCs/>
                              <w:sz w:val="22"/>
                              <w:szCs w:val="22"/>
                              <w:lang w:eastAsia="lt-LT"/>
                            </w:rPr>
                            <w:t xml:space="preserve"> </w:t>
                          </w:r>
                          <w:r>
                            <w:rPr>
                              <w:bCs/>
                              <w:sz w:val="22"/>
                              <w:szCs w:val="22"/>
                              <w:lang w:eastAsia="lt-LT"/>
                            </w:rPr>
                            <w:t>ir atšaukimo</w:t>
                          </w:r>
                          <w:r>
                            <w:rPr>
                              <w:sz w:val="22"/>
                              <w:szCs w:val="22"/>
                              <w:lang w:eastAsia="lt-LT"/>
                            </w:rPr>
                            <w:t xml:space="preserve">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5"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6"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28"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e032d4ea078b4a1a8c0f88351d8440c2"/>
                        <w:lock w:val="sdtLocked"/>
                        <w:richText/>
                      </w:sdtPr>
                      <w:sdtContent>
                        <w:p>
                          <w:pPr>
                            <w:tabs>
                              <w:tab w:val="left" w:pos="709"/>
                            </w:tabs>
                            <w:ind w:firstLine="720"/>
                            <w:jc w:val="both"/>
                            <w:rPr>
                              <w:sz w:val="22"/>
                            </w:rPr>
                          </w:pPr>
                          <w:sdt>
                            <w:sdtPr>
                              <w:alias w:val="Numeris"/>
                              <w:tag w:val="nr_e032d4ea078b4a1a8c0f88351d8440c2"/>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3 d."/>
                        <w:tag w:val="part_89f1bae3cc85446bb530ab0f9763c277"/>
                        <w:lock w:val="sdtLocked"/>
                        <w:richText/>
                      </w:sdtPr>
                      <w:sdtContent>
                        <w:p>
                          <w:pPr>
                            <w:ind w:firstLine="720"/>
                            <w:jc w:val="both"/>
                            <w:rPr>
                              <w:sz w:val="22"/>
                            </w:rPr>
                          </w:pPr>
                          <w:sdt>
                            <w:sdtPr>
                              <w:alias w:val="Numeris"/>
                              <w:tag w:val="nr_89f1bae3cc85446bb530ab0f9763c277"/>
                              <w:lock w:val="sdtLocked"/>
                              <w:richText/>
                            </w:sdtPr>
                            <w:sdtContent>
                              <w:r>
                                <w:rPr>
                                  <w:sz w:val="22"/>
                                </w:rPr>
                                <w:t>3</w:t>
                              </w:r>
                            </w:sdtContent>
                          </w:sdt>
                          <w:r>
                            <w:rPr>
                              <w:sz w:val="22"/>
                            </w:rPr>
                            <w:t>.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6b7798c8e65f43a8abbab9b8ec976f2b"/>
                            <w:lock w:val="sdtLocked"/>
                            <w:richText/>
                          </w:sdtPr>
                          <w:sdtContent>
                            <w:p>
                              <w:pPr>
                                <w:ind w:firstLine="720"/>
                                <w:jc w:val="both"/>
                                <w:rPr>
                                  <w:sz w:val="22"/>
                                </w:rPr>
                              </w:pPr>
                              <w:sdt>
                                <w:sdtPr>
                                  <w:alias w:val="Numeris"/>
                                  <w:tag w:val="nr_6b7798c8e65f43a8abbab9b8ec976f2b"/>
                                  <w:lock w:val="sdtLocked"/>
                                  <w:richText/>
                                </w:sdtPr>
                                <w:sdtContent>
                                  <w:r>
                                    <w:rPr>
                                      <w:sz w:val="22"/>
                                      <w:szCs w:val="22"/>
                                      <w:lang w:eastAsia="lt-LT"/>
                                    </w:rPr>
                                    <w:t>8</w:t>
                                  </w:r>
                                </w:sdtContent>
                              </w:sdt>
                              <w:r>
                                <w:rPr>
                                  <w:sz w:val="22"/>
                                  <w:szCs w:val="22"/>
                                  <w:lang w:eastAsia="lt-LT"/>
                                </w:rPr>
                                <w:t>) viešo konkurso administracijos, padalinių, filialų vadovų priėmimo į darbą organizavimo ir sveikatos priežiūros specialistų priėmimo į darbą tvarka</w:t>
                              </w:r>
                              <w:r>
                                <w:rPr>
                                  <w:bCs/>
                                  <w:sz w:val="22"/>
                                  <w:szCs w:val="22"/>
                                  <w:lang w:eastAsia="lt-LT"/>
                                </w:rPr>
                                <w:t>, administracijos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2"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4"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6"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7"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9708727b4160482fb0eab3310a2fda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ca2bf9a0bc684e089425e596ce11b4f9"/>
                            <w:lock w:val="sdtLocked"/>
                            <w:richText/>
                          </w:sdtPr>
                          <w:sdtContent>
                            <w:p>
                              <w:pPr>
                                <w:ind w:firstLine="720"/>
                                <w:jc w:val="both"/>
                              </w:pPr>
                              <w:sdt>
                                <w:sdtPr>
                                  <w:alias w:val="Numeris"/>
                                  <w:tag w:val="nr_ca2bf9a0bc684e089425e596ce11b4f9"/>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3 p."/>
                            <w:tag w:val="part_5e9c2388498a4fdf80f3c2977e0b26e8"/>
                            <w:lock w:val="sdtLocked"/>
                            <w:richText/>
                          </w:sdtPr>
                          <w:sdtContent>
                            <w:p>
                              <w:pPr>
                                <w:ind w:firstLine="720"/>
                                <w:jc w:val="both"/>
                              </w:pPr>
                              <w:sdt>
                                <w:sdtPr>
                                  <w:alias w:val="Numeris"/>
                                  <w:tag w:val="nr_5e9c2388498a4fdf80f3c2977e0b26e8"/>
                                  <w:lock w:val="sdtLocked"/>
                                  <w:richText/>
                                </w:sdtPr>
                                <w:sdtContent>
                                  <w:r>
                                    <w:rPr>
                                      <w:color w:val="000000"/>
                                      <w:sz w:val="22"/>
                                      <w:szCs w:val="22"/>
                                      <w:lang w:eastAsia="lt-LT"/>
                                    </w:rPr>
                                    <w:t>13</w:t>
                                  </w:r>
                                </w:sdtContent>
                              </w:sdt>
                              <w:r>
                                <w:rPr>
                                  <w:color w:val="000000"/>
                                  <w:sz w:val="22"/>
                                  <w:szCs w:val="22"/>
                                  <w:lang w:eastAsia="lt-LT"/>
                                </w:rPr>
                                <w:t xml:space="preserve">) naudoti, instaliuoti ir prižiūrėti medicinos priemones </w:t>
                              </w:r>
                              <w:r>
                                <w:rPr>
                                  <w:bCs/>
                                  <w:color w:val="000000"/>
                                  <w:sz w:val="22"/>
                                  <w:szCs w:val="22"/>
                                  <w:lang w:eastAsia="lt-LT"/>
                                </w:rPr>
                                <w:t>vadovaujantis gamintojo su medicinos priemonėmis pateikiama informacija ir laikantis sveikatos apsaugos ministro nustatytų reikalavimų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4 p."/>
                            <w:tag w:val="part_c4474913698f415fa5565580244a9f45"/>
                            <w:lock w:val="sdtLocked"/>
                            <w:richText/>
                          </w:sdtPr>
                          <w:sdtContent>
                            <w:p>
                              <w:pPr>
                                <w:ind w:firstLine="720"/>
                                <w:jc w:val="both"/>
                              </w:pPr>
                              <w:sdt>
                                <w:sdtPr>
                                  <w:alias w:val="Numeris"/>
                                  <w:tag w:val="nr_c4474913698f415fa5565580244a9f45"/>
                                  <w:lock w:val="sdtLocked"/>
                                  <w:richText/>
                                </w:sdtPr>
                                <w:sdtContent>
                                  <w:r>
                                    <w:rPr>
                                      <w:color w:val="000000"/>
                                      <w:sz w:val="22"/>
                                      <w:szCs w:val="22"/>
                                      <w:lang w:eastAsia="lt-LT"/>
                                    </w:rPr>
                                    <w:t>14</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5 p."/>
                            <w:tag w:val="part_1be573b2ef9f4ff49957a67233868818"/>
                            <w:lock w:val="sdtLocked"/>
                            <w:richText/>
                          </w:sdtPr>
                          <w:sdtContent>
                            <w:p>
                              <w:pPr>
                                <w:ind w:firstLine="720"/>
                                <w:jc w:val="both"/>
                              </w:pPr>
                              <w:sdt>
                                <w:sdtPr>
                                  <w:alias w:val="Numeris"/>
                                  <w:tag w:val="nr_1be573b2ef9f4ff49957a67233868818"/>
                                  <w:lock w:val="sdtLocked"/>
                                  <w:richText/>
                                </w:sdtPr>
                                <w:sdtContent>
                                  <w:r>
                                    <w:rPr>
                                      <w:color w:val="000000"/>
                                      <w:sz w:val="22"/>
                                      <w:szCs w:val="22"/>
                                      <w:lang w:eastAsia="lt-LT"/>
                                    </w:rPr>
                                    <w:t>15</w:t>
                                  </w:r>
                                </w:sdtContent>
                              </w:sdt>
                              <w:r>
                                <w:rPr>
                                  <w:color w:val="000000"/>
                                  <w:sz w:val="22"/>
                                  <w:szCs w:val="22"/>
                                  <w:lang w:eastAsia="lt-LT"/>
                                </w:rPr>
                                <w:t>) sveikatos apsaugos ministro nustatyta tvarka registruoti ir teikti informaciją apie incidentus, susijusius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6 p."/>
                            <w:tag w:val="part_7f8c59b8babd460abf941ffc93ba4012"/>
                            <w:lock w:val="sdtLocked"/>
                            <w:richText/>
                          </w:sdtPr>
                          <w:sdtContent>
                            <w:p>
                              <w:pPr>
                                <w:ind w:firstLine="720"/>
                                <w:jc w:val="both"/>
                                <w:rPr>
                                  <w:b/>
                                  <w:sz w:val="22"/>
                                  <w:szCs w:val="22"/>
                                </w:rPr>
                              </w:pPr>
                              <w:sdt>
                                <w:sdtPr>
                                  <w:alias w:val="Numeris"/>
                                  <w:tag w:val="nr_7f8c59b8babd460abf941ffc93ba4012"/>
                                  <w:lock w:val="sdtLocked"/>
                                  <w:richText/>
                                </w:sdtPr>
                                <w:sdtContent>
                                  <w:r>
                                    <w:rPr>
                                      <w:color w:val="000000"/>
                                      <w:sz w:val="22"/>
                                      <w:szCs w:val="22"/>
                                      <w:lang w:eastAsia="lt-LT"/>
                                    </w:rPr>
                                    <w:t>16</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69"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0"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1"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335a0fb9df140e6a8535575bc61b8d1"/>
                        <w:lock w:val="sdtLocked"/>
                        <w:richText/>
                      </w:sdtPr>
                      <w:sdtContent>
                        <w:p>
                          <w:pPr>
                            <w:ind w:firstLine="720"/>
                            <w:jc w:val="both"/>
                            <w:rPr>
                              <w:color w:val="000000"/>
                              <w:sz w:val="22"/>
                              <w:szCs w:val="22"/>
                              <w:lang w:eastAsia="lt-LT"/>
                            </w:rPr>
                          </w:pPr>
                          <w:sdt>
                            <w:sdtPr>
                              <w:alias w:val="Numeris"/>
                              <w:tag w:val="nr_1335a0fb9df140e6a8535575bc61b8d1"/>
                              <w:lock w:val="sdtLocked"/>
                              <w:richText/>
                            </w:sdtPr>
                            <w:sdtContent>
                              <w:r>
                                <w:rPr>
                                  <w:color w:val="000000"/>
                                  <w:sz w:val="22"/>
                                  <w:szCs w:val="22"/>
                                  <w:lang w:eastAsia="lt-LT"/>
                                </w:rPr>
                                <w:t>2</w:t>
                              </w:r>
                            </w:sdtContent>
                          </w:sdt>
                          <w:r>
                            <w:rPr>
                              <w:color w:val="000000"/>
                              <w:sz w:val="22"/>
                              <w:szCs w:val="22"/>
                              <w:lang w:eastAsia="lt-LT"/>
                            </w:rPr>
                            <w:t xml:space="preserve">) reikalauti ir gauti visą reikalingą informaciją, dokumentus, medžiagą, laboratorinius mėginius, ligonių medicininių apžiūrų ir tyrimų duomenis, įstaigos vadovų ir kitų darbuotojų žodinius ir rašytinius paaiškinimus, kurie reikalingi patikrinimui atlikti; </w:t>
                          </w:r>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44f15e0efb5f4ca5a1191bf0f21631d2"/>
                        <w:lock w:val="sdtLocked"/>
                        <w:richText/>
                      </w:sdtPr>
                      <w:sdtContent>
                        <w:p>
                          <w:pPr>
                            <w:ind w:firstLine="720"/>
                            <w:jc w:val="both"/>
                            <w:rPr>
                              <w:color w:val="000000"/>
                              <w:sz w:val="22"/>
                              <w:szCs w:val="22"/>
                              <w:lang w:eastAsia="lt-LT"/>
                            </w:rPr>
                          </w:pPr>
                          <w:sdt>
                            <w:sdtPr>
                              <w:alias w:val="Numeris"/>
                              <w:tag w:val="nr_44f15e0efb5f4ca5a1191bf0f21631d2"/>
                              <w:lock w:val="sdtLocked"/>
                              <w:richText/>
                            </w:sdtPr>
                            <w:sdtContent>
                              <w:r>
                                <w:rPr>
                                  <w:color w:val="000000"/>
                                  <w:sz w:val="22"/>
                                  <w:szCs w:val="22"/>
                                  <w:lang w:eastAsia="lt-LT"/>
                                </w:rPr>
                                <w:t>1</w:t>
                              </w:r>
                            </w:sdtContent>
                          </w:sdt>
                          <w:r>
                            <w:rPr>
                              <w:color w:val="000000"/>
                              <w:sz w:val="22"/>
                              <w:szCs w:val="22"/>
                              <w:lang w:eastAsia="lt-LT"/>
                            </w:rPr>
                            <w:t>) įstaiga arba jos padalinys (filialas) verčiasi veikla, kuriai neturi licencijos ar akreditavimo pažymėjimo;</w:t>
                          </w:r>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39"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0"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1"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2"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59 str. 3 d."/>
                    <w:tag w:val="part_1f02ef4e1da64682a09bacf8f250d37d"/>
                    <w:lock w:val="sdtLocked"/>
                    <w:richText/>
                  </w:sdtPr>
                  <w:sdtContent>
                    <w:p>
                      <w:pPr>
                        <w:ind w:firstLine="720"/>
                        <w:jc w:val="both"/>
                        <w:rPr>
                          <w:b/>
                          <w:sz w:val="22"/>
                        </w:rPr>
                      </w:pPr>
                      <w:sdt>
                        <w:sdtPr>
                          <w:alias w:val="Numeris"/>
                          <w:tag w:val="nr_1f02ef4e1da64682a09bacf8f250d37d"/>
                          <w:lock w:val="sdtLocked"/>
                          <w:richText/>
                        </w:sdtPr>
                        <w:sdtContent>
                          <w:r>
                            <w:rPr>
                              <w:color w:val="000000"/>
                              <w:sz w:val="22"/>
                              <w:szCs w:val="22"/>
                            </w:rPr>
                            <w:t>3</w:t>
                          </w:r>
                        </w:sdtContent>
                      </w:sdt>
                      <w:r>
                        <w:rPr>
                          <w:color w:val="000000"/>
                          <w:sz w:val="22"/>
                          <w:szCs w:val="22"/>
                        </w:rPr>
                        <w:t>. Sprendimas dėl įstaigų kontrolės priemonių taikymo, išskyrus šio įstatymo 58 straipsnio 1 dalies 2 punkte nurodytą priemonę,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6"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7"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8"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9"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1"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2"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57"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58"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1"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3"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4"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5"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10CCA24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3&amp;Condition2="/>
  <Relationship Id="rId11" Type="http://schemas.openxmlformats.org/officeDocument/2006/relationships/hyperlink" TargetMode="External" Target="http://www3.lrs.lt/cgi-bin/preps2?a=300834&amp;b="/>
  <Relationship Id="rId12" Type="http://schemas.openxmlformats.org/officeDocument/2006/relationships/hyperlink" TargetMode="External" Target="http://www3.lrs.lt/cgi-bin/preps2?a=131446&amp;b="/>
  <Relationship Id="rId13" Type="http://schemas.openxmlformats.org/officeDocument/2006/relationships/hyperlink" TargetMode="External" Target="http://www3.lrs.lt/cgi-bin/preps2?a=374932&amp;b="/>
  <Relationship Id="rId14" Type="http://schemas.openxmlformats.org/officeDocument/2006/relationships/hyperlink" TargetMode="External" Target="http://www3.lrs.lt/cgi-bin/preps2?a=436948&amp;b="/>
  <Relationship Id="rId15" Type="http://schemas.openxmlformats.org/officeDocument/2006/relationships/hyperlink" TargetMode="External" Target="http://www3.lrs.lt/cgi-bin/preps2?a=436948&amp;b="/>
  <Relationship Id="rId16" Type="http://schemas.openxmlformats.org/officeDocument/2006/relationships/hyperlink" TargetMode="External" Target="http://www3.lrs.lt/cgi-bin/preps2?a=386463&amp;b="/>
  <Relationship Id="rId17" Type="http://schemas.openxmlformats.org/officeDocument/2006/relationships/hyperlink" TargetMode="External" Target="http://www3.lrs.lt/cgi-bin/preps2?a=370351&amp;b="/>
  <Relationship Id="rId18" Type="http://schemas.openxmlformats.org/officeDocument/2006/relationships/hyperlink" TargetMode="External" Target="http://www3.lrs.lt/cgi-bin/preps2?a=436948&amp;b="/>
  <Relationship Id="rId19" Type="http://schemas.openxmlformats.org/officeDocument/2006/relationships/hyperlink" TargetMode="External" Target="http://www3.lrs.lt/cgi-bin/preps2?a=291838&amp;b="/>
  <Relationship Id="rId2" Type="http://schemas.openxmlformats.org/officeDocument/2006/relationships/fontTable" Target="fontTable.xml"/>
  <Relationship Id="rId20" Type="http://schemas.openxmlformats.org/officeDocument/2006/relationships/hyperlink" TargetMode="External" Target="http://www3.lrs.lt/cgi-bin/preps2?a=300834&amp;b="/>
  <Relationship Id="rId21" Type="http://schemas.openxmlformats.org/officeDocument/2006/relationships/hyperlink" TargetMode="External" Target="http://www3.lrs.lt/cgi-bin/preps2?a=413477&amp;b="/>
  <Relationship Id="rId22" Type="http://schemas.openxmlformats.org/officeDocument/2006/relationships/hyperlink" TargetMode="External" Target="http://www3.lrs.lt/cgi-bin/preps2?a=403098&amp;b="/>
  <Relationship Id="rId23" Type="http://schemas.openxmlformats.org/officeDocument/2006/relationships/hyperlink" TargetMode="External" Target="http://www3.lrs.lt/cgi-bin/preps2?a=415907&amp;b="/>
  <Relationship Id="rId24" Type="http://schemas.openxmlformats.org/officeDocument/2006/relationships/hyperlink" TargetMode="External" Target="http://www3.lrs.lt/cgi-bin/preps2?a=370351&amp;b="/>
  <Relationship Id="rId25" Type="http://schemas.openxmlformats.org/officeDocument/2006/relationships/hyperlink" TargetMode="External" Target="http://www3.lrs.lt/cgi-bin/preps2?Condition1=110176&amp;Condition2="/>
  <Relationship Id="rId26" Type="http://schemas.openxmlformats.org/officeDocument/2006/relationships/hyperlink" TargetMode="External" Target="http://www3.lrs.lt/cgi-bin/preps2?a=370351&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a=413466&amp;b="/>
  <Relationship Id="rId29" Type="http://schemas.openxmlformats.org/officeDocument/2006/relationships/hyperlink" TargetMode="External" Target="http://www3.lrs.lt/cgi-bin/preps2?a=370351&amp;b="/>
  <Relationship Id="rId3" Type="http://schemas.openxmlformats.org/officeDocument/2006/relationships/footnotes" Target="footnotes.xml"/>
  <Relationship Id="rId30" Type="http://schemas.openxmlformats.org/officeDocument/2006/relationships/hyperlink" TargetMode="External" Target="http://www3.lrs.lt/cgi-bin/preps2?a=291838&amp;b="/>
  <Relationship Id="rId31" Type="http://schemas.openxmlformats.org/officeDocument/2006/relationships/hyperlink" TargetMode="External" Target="http://www3.lrs.lt/cgi-bin/preps2?a=22447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370351&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403285&amp;b="/>
  <Relationship Id="rId37" Type="http://schemas.openxmlformats.org/officeDocument/2006/relationships/hyperlink" TargetMode="External" Target="http://www3.lrs.lt/cgi-bin/preps2?a=449242&amp;b="/>
  <Relationship Id="rId38" Type="http://schemas.openxmlformats.org/officeDocument/2006/relationships/hyperlink" TargetMode="External" Target="http://www3.lrs.lt/cgi-bin/preps2?a=312024&amp;b="/>
  <Relationship Id="rId39" Type="http://schemas.openxmlformats.org/officeDocument/2006/relationships/hyperlink" TargetMode="External" Target="http://www3.lrs.lt/cgi-bin/preps2?Condition1=105660&amp;Condition2="/>
  <Relationship Id="rId4" Type="http://schemas.openxmlformats.org/officeDocument/2006/relationships/settings" Target="settings.xml"/>
  <Relationship Id="rId40" Type="http://schemas.openxmlformats.org/officeDocument/2006/relationships/hyperlink" TargetMode="External" Target="http://www3.lrs.lt/cgi-bin/preps2?a=413466&amp;b="/>
  <Relationship Id="rId41" Type="http://schemas.openxmlformats.org/officeDocument/2006/relationships/hyperlink" TargetMode="External" Target="http://www3.lrs.lt/cgi-bin/preps2?a=436948&amp;b="/>
  <Relationship Id="rId42" Type="http://schemas.openxmlformats.org/officeDocument/2006/relationships/hyperlink" TargetMode="External" Target="http://www3.lrs.lt/cgi-bin/preps2?a=436948&amp;b="/>
  <Relationship Id="rId43" Type="http://schemas.openxmlformats.org/officeDocument/2006/relationships/hyperlink" TargetMode="External" Target="http://www3.lrs.lt/cgi-bin/preps2?a=436948&amp;b="/>
  <Relationship Id="rId44" Type="http://schemas.openxmlformats.org/officeDocument/2006/relationships/hyperlink" TargetMode="External" Target="http://www3.lrs.lt/cgi-bin/preps2?Condition1=93337&amp;Condition2="/>
  <Relationship Id="rId45" Type="http://schemas.openxmlformats.org/officeDocument/2006/relationships/hyperlink" TargetMode="External" Target="http://www3.lrs.lt/cgi-bin/preps2?Condition1=41104&amp;Condition2="/>
  <Relationship Id="rId46" Type="http://schemas.openxmlformats.org/officeDocument/2006/relationships/hyperlink" TargetMode="External" Target="http://www3.lrs.lt/cgi-bin/preps2?Condition1=68391&amp;Condition2="/>
  <Relationship Id="rId47" Type="http://schemas.openxmlformats.org/officeDocument/2006/relationships/hyperlink" TargetMode="External" Target="http://www3.lrs.lt/cgi-bin/preps2?Condition1=93337&amp;Condition2="/>
  <Relationship Id="rId48" Type="http://schemas.openxmlformats.org/officeDocument/2006/relationships/hyperlink" TargetMode="External" Target="http://www3.lrs.lt/cgi-bin/preps2?Condition1=105660&amp;Condition2="/>
  <Relationship Id="rId49" Type="http://schemas.openxmlformats.org/officeDocument/2006/relationships/hyperlink" TargetMode="External" Target="http://www3.lrs.lt/cgi-bin/preps2?Condition1=110176&amp;Condition2="/>
  <Relationship Id="rId5" Type="http://schemas.openxmlformats.org/officeDocument/2006/relationships/styles" Target="styles.xml"/>
  <Relationship Id="rId50" Type="http://schemas.openxmlformats.org/officeDocument/2006/relationships/hyperlink" TargetMode="External" Target="http://www3.lrs.lt/cgi-bin/preps2?Condition1=111853&amp;Condition2="/>
  <Relationship Id="rId51" Type="http://schemas.openxmlformats.org/officeDocument/2006/relationships/hyperlink" TargetMode="External" Target="http://www3.lrs.lt/cgi-bin/preps2?a=131446&amp;b="/>
  <Relationship Id="rId52" Type="http://schemas.openxmlformats.org/officeDocument/2006/relationships/hyperlink" TargetMode="External" Target="http://www3.lrs.lt/cgi-bin/preps2?a=154168&amp;b="/>
  <Relationship Id="rId53" Type="http://schemas.openxmlformats.org/officeDocument/2006/relationships/hyperlink" TargetMode="External" Target="http://www3.lrs.lt/cgi-bin/preps2?a=224476&amp;b="/>
  <Relationship Id="rId54" Type="http://schemas.openxmlformats.org/officeDocument/2006/relationships/hyperlink" TargetMode="External" Target="http://www3.lrs.lt/cgi-bin/preps2?a=291838&amp;b="/>
  <Relationship Id="rId55" Type="http://schemas.openxmlformats.org/officeDocument/2006/relationships/hyperlink" TargetMode="External" Target="http://www3.lrs.lt/cgi-bin/preps2?a=300834&amp;b="/>
  <Relationship Id="rId56" Type="http://schemas.openxmlformats.org/officeDocument/2006/relationships/hyperlink" TargetMode="External" Target="http://www3.lrs.lt/cgi-bin/preps2?a=312024&amp;b="/>
  <Relationship Id="rId57" Type="http://schemas.openxmlformats.org/officeDocument/2006/relationships/hyperlink" TargetMode="External" Target="http://www3.lrs.lt/cgi-bin/preps2?a=370351&amp;b="/>
  <Relationship Id="rId58" Type="http://schemas.openxmlformats.org/officeDocument/2006/relationships/hyperlink" TargetMode="External" Target="http://www3.lrs.lt/cgi-bin/preps2?a=374932&amp;b="/>
  <Relationship Id="rId59" Type="http://schemas.openxmlformats.org/officeDocument/2006/relationships/hyperlink" TargetMode="External" Target="http://www3.lrs.lt/cgi-bin/preps2?a=386463&amp;b="/>
  <Relationship Id="rId6" Type="http://schemas.microsoft.com/office/2007/relationships/stylesWithEffects" Target="stylesWithEffects.xml"/>
  <Relationship Id="rId60" Type="http://schemas.openxmlformats.org/officeDocument/2006/relationships/hyperlink" TargetMode="External" Target="http://www3.lrs.lt/cgi-bin/preps2?a=403098&amp;b="/>
  <Relationship Id="rId61" Type="http://schemas.openxmlformats.org/officeDocument/2006/relationships/hyperlink" TargetMode="External" Target="http://www3.lrs.lt/cgi-bin/preps2?a=415907&amp;b="/>
  <Relationship Id="rId62" Type="http://schemas.openxmlformats.org/officeDocument/2006/relationships/hyperlink" TargetMode="External" Target="http://www3.lrs.lt/cgi-bin/preps2?a=403285&amp;b="/>
  <Relationship Id="rId63" Type="http://schemas.openxmlformats.org/officeDocument/2006/relationships/hyperlink" TargetMode="External" Target="http://www3.lrs.lt/cgi-bin/preps2?a=413466&amp;b="/>
  <Relationship Id="rId64" Type="http://schemas.openxmlformats.org/officeDocument/2006/relationships/hyperlink" TargetMode="External" Target="http://www3.lrs.lt/cgi-bin/preps2?a=413477&amp;b="/>
  <Relationship Id="rId65" Type="http://schemas.openxmlformats.org/officeDocument/2006/relationships/hyperlink" TargetMode="External" Target="http://www3.lrs.lt/cgi-bin/preps2?a=436948&amp;b="/>
  <Relationship Id="rId66" Type="http://schemas.openxmlformats.org/officeDocument/2006/relationships/hyperlink" TargetMode="External" Target="http://www3.lrs.lt/cgi-bin/preps2?a=449242&amp;b="/>
  <Relationship Id="rId67" Type="http://schemas.openxmlformats.org/officeDocument/2006/relationships/hyperlink" TargetMode="External" Target="http://www3.lrs.lt/cgi-bin/preps2?a=154168&amp;b="/>
  <Relationship Id="rId68" Type="http://schemas.openxmlformats.org/officeDocument/2006/relationships/hyperlink" TargetMode="External" Target="http://www3.lrs.lt/cgi-bin/preps2?a=291838&amp;b="/>
  <Relationship Id="rId69" Type="http://schemas.openxmlformats.org/officeDocument/2006/relationships/hyperlink" TargetMode="External" Target="http://www3.lrs.lt/cgi-bin/preps2?Condition1=105660&amp;Condition2="/>
  <Relationship Id="rId7" Type="http://schemas.openxmlformats.org/officeDocument/2006/relationships/theme" Target="theme/theme1.xml"/>
  <Relationship Id="rId70" Type="http://schemas.openxmlformats.org/officeDocument/2006/relationships/hyperlink" TargetMode="External" Target="http://www3.lrs.lt/cgi-bin/preps2?a=413466&amp;b="/>
  <Relationship Id="rId71" Type="http://schemas.openxmlformats.org/officeDocument/2006/relationships/hyperlink" TargetMode="External" Target="http://www3.lrs.lt/cgi-bin/preps2?a=436948&amp;b="/>
  <Relationship Id="rId72"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Condition1=68391&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246dd09e9b594f5e85b0e527297330a7"/>
        </Part>
        <Part Type="straipsnis" Nr="2" Abbr="2 str." Title="Įstatyme vartojamos pagrindinės sąvokos ir santrumpos" DocPartId="4c5570ff02384092acddcd59b4863cc5" PartId="f2f427aee4b94826837b4d18d3e98907">
          <Part Type="strDalis" Nr="1" Abbr="2 str. 1 d." DocPartId="df62bcd398064d339f0ddaea06db51ca" PartId="d3caa52ec6154a408f53e91ff7d4a3d3"/>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c8d7a7af13764fd2a3a9dab57d54c6ed"/>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65806c4aec1a4f87b1d4c91ab7f5e1e3">
          <Part Type="strDalis" Nr="1" Abbr="5 str. 1 d." DocPartId="24643503c3f6482987114b58136752cf" PartId="c6e743050cc24f849698de5ec81861f4"/>
          <Part Type="strDalis" Nr="2" Abbr="5 str. 2 d." DocPartId="cdc6cf749f314545b9e4ca0b394daacc" PartId="88d1591cd456407c80f8a8dc09e041ab"/>
          <Part Type="strDalis" Nr="3" Abbr="5 str. 3 d." DocPartId="e168f177f36f4774a75f97d28cb1e26f" PartId="04d58364419a411abee029bd7643aab4"/>
          <Part Type="strDalis" Nr="4" Abbr="5 str. 4 d." DocPartId="031b5e553ed24d29854dbb74bf7855c5" PartId="5550114a7a844984bfab57ef8d6fe4da"/>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39845ad515154db9aa43239ea266b418"/>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2d775fe085334314a169591c6f4974e4"/>
          </Part>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d7e7365f3ac47c6ae9d66d3e76c57da"/>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e0a8f9ecd73b4e6e86b7337e36235184"/>
          <Part Type="strDalis" Nr="17" Abbr="5 str. 17 d." DocPartId="53f886120fe24f1daf4a8e40b05b634e" PartId="89b44ade16094ecf9f7158700b191a7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c26f36753ba48a58376018c326a8eea">
          <Part Type="strDalis" Nr="1" Abbr="15-1 str. 1 d." DocPartId="4baa504edf144cf88a315f36b631f248" PartId="2dabf50063c74929aa2b1880cee9f1eb"/>
          <Part Type="strDalis" Nr="2" Abbr="15-1 str. 2 d." DocPartId="226a05014c174e15ab0ce913bfe6fcb2" PartId="cd640d7fdbfb45998d8b656f31ab8a8e">
            <Part Type="strPunktas" Nr="1" Abbr="15-1 str. 2 d. 1 p." DocPartId="36db25d6c61a4dee8d9973f1b384b9d2" PartId="756583276c5e437e87f34b888977d7e4"/>
            <Part Type="strPunktas" Nr="2" Abbr="15-1 str. 2 d. 2 p." DocPartId="f7fff07390b045c282cb57cca8b3c678" PartId="0c9c12b51a9041828223337c8ade3ed9"/>
            <Part Type="strPunktas" Nr="3" Abbr="15-1 str. 2 d. 3 p." DocPartId="61363e6c434245359661655a5900111b" PartId="72b4f898eb7f43449ad8d0b8b2197c24"/>
          </Part>
          <Part Type="strDalis" Nr="3" Abbr="15-1 str. 3 d." DocPartId="64e3aeeabfab461bbef5aac05c1bc695" PartId="04308160967541c89d1776299f17bbfd">
            <Part Type="strPunktas" Nr="1" Abbr="15-1 str. 3 d. 1 p." DocPartId="d80e0f408f0a4c1e9856b84be01263c5" PartId="4f4a0e1f3b9b4cee8a58a1b2ab30f6f2"/>
            <Part Type="strPunktas" Nr="2" Abbr="15-1 str. 3 d. 2 p." DocPartId="df14dc37f47f46288258681560ac3909" PartId="347719384a6845968e7aebaad9fadd47"/>
            <Part Type="strPunktas" Nr="3" Abbr="15-1 str. 3 d. 3 p." DocPartId="db03dd8e2e1a466ba1cc854d60b19900" PartId="d0fb778495014c38b27606df4dbcab4d"/>
            <Part Type="strPunktas" Nr="4" Abbr="15-1 str. 3 d. 4 p." DocPartId="57872b451282447f879336297269525b" PartId="bc5be9b40a6a45d4bdee03a51f443203"/>
            <Part Type="strPunktas" Nr="5" Abbr="15-1 str. 3 d. 5 p." DocPartId="c35aea1fa567422e85bbff4c95c6f326" PartId="f792776041a24136ba98e958d91c5dbe"/>
            <Part Type="strPunktas" Nr="6" Abbr="15-1 str. 3 d. 6 p." DocPartId="cd1a1e394d5a4783a6ebb98c1f5ecb2a" PartId="b33e89c8834148a59e17eaf7c8d5a32d"/>
          </Part>
          <Part Type="strDalis" Nr="4" Abbr="15-1 str. 4 d." DocPartId="e8e845b5dfd74925974083e90d489b57" PartId="e1b81e52d6254d65a2f99aaca62b06e8"/>
          <Part Type="strDalis" Nr="5" Abbr="15-1 str. 5 d." DocPartId="4df63bb4c6614697b40c5b50a1f95c4e" PartId="ea062e2084ae46b88daabb6253b6d6fc"/>
          <Part Type="strDalis" Nr="6" Abbr="15-1 str. 6 d." DocPartId="19d3655c1f154e87af317acc673b8463" PartId="d263bb927672499fba5c150b20fc8c3c"/>
          <Part Type="strDalis" Nr="7" Abbr="15-1 str. 7 d." DocPartId="375c4b012e9d4ac2a473076ffcb15fb8" PartId="ebf8453519e840608d8de258bc46f374"/>
          <Part Type="strDalis" Nr="8" Abbr="15-1 str. 8 d." DocPartId="c3fadc4f9e694f88bde02c5bc8264bda" PartId="33f237af759447edb7a5037502170fcb"/>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336b77c5fa5d4a6fbb7f9ae8667aad4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65a7ceb63c37438e9324c4699211121c"/>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e032d4ea078b4a1a8c0f88351d8440c2"/>
          <Part Type="strDalis" Nr="3" Abbr="25 str. 3 d." DocPartId="67ffb2b2f6cb4add898d46f5da4a0553" PartId="89f1bae3cc85446bb530ab0f9763c277"/>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6b7798c8e65f43a8abbab9b8ec976f2b"/>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9708727b4160482fb0eab3310a2fdaba"/>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DocPartId="2c4f2386c43d4a12856fe9a524fe7e4b" PartId="ee276431016b41819f3b53dfa3f7d3d5"/>
            <Part Type="strPunktas" Nr="12" Abbr="12 p." DocPartId="d45c95b75eef4938adeb613d810b1cd0" PartId="ca2bf9a0bc684e089425e596ce11b4f9"/>
            <Part Type="strPunktas" Nr="13" Abbr="13 p." DocPartId="7e249a6d03a64981bba843c14b755f70" PartId="5e9c2388498a4fdf80f3c2977e0b26e8"/>
            <Part Type="strPunktas" Nr="14" Abbr="14 p." DocPartId="bb1f2272fe25413281136d6a2ac65d4a" PartId="c4474913698f415fa5565580244a9f45"/>
            <Part Type="strPunktas" Nr="15" Abbr="15 p." DocPartId="6aa5ed3903f54114ab9eafce063d8943" PartId="1be573b2ef9f4ff49957a67233868818"/>
            <Part Type="strPunktas" Nr="16" Abbr="16 p." DocPartId="d4cb87870ffd4dae93f04a46b3de753c" PartId="7f8c59b8babd460abf941ffc93ba4012"/>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335a0fb9df140e6a8535575bc61b8d1"/>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44f15e0efb5f4ca5a1191bf0f21631d2"/>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3" Abbr="59 str. 3 d." DocPartId="3ff3f70abcae4b0ea3a11ff20800c22e" PartId="1f02ef4e1da64682a09bacf8f250d37d"/>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5597547C-635F-47C7-8552-FEFF4C0D555E}">
  <ds:schemaRefs>
    <ds:schemaRef ds:uri="http://lrs.lt/TAIS/DocParts"/>
  </ds:schemaRefs>
</ds:datastoreItem>
</file>

<file path=docProps/app.xml><?xml version="1.0" encoding="utf-8"?>
<Properties xmlns="http://schemas.openxmlformats.org/officeDocument/2006/extended-properties">
  <Template>Normal.dotm</Template>
  <TotalTime>67</TotalTime>
  <Pages>24</Pages>
  <Words>59728</Words>
  <Characters>34045</Characters>
  <Application>Microsoft Office Word</Application>
  <DocSecurity>0</DocSecurity>
  <Lines>283</Lines>
  <Paragraphs>187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93586</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2017-11-13T06:33:00Z</dcterms:modified>
  <revision>17</revision>
  <dc:title>Redagavo: Ramunė Lūžaitė (1997</dc:title>
</coreProperties>
</file>