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f97442081d4fc08f62a9497ec7cb55"/>
        <w:lock w:val="sdtLocked"/>
        <w:richText/>
      </w:sdtPr>
      <w:sdtContent>
        <w:p>
          <w:pPr>
            <w:jc w:val="both"/>
            <w:rPr>
              <w:rFonts w:ascii="Times New Roman" w:hAnsi="Times New Roman"/>
            </w:rPr>
          </w:pPr>
          <w:r>
            <w:rPr>
              <w:rFonts w:ascii="Times New Roman" w:hAnsi="Times New Roman"/>
              <w:b/>
              <w:i/>
            </w:rPr>
            <w:t>Suvestinė redakcija nuo 2016-01-01 iki 2016-04-28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746FB67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d8f97442081d4fc08f62a9497ec7cb55"/>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xml:space="preserve">; 2007, Nr. </w:t>
              </w:r>
              <w:hyperlink r:id="rId18"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4"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5" w:tgtFrame="_blank" w:history="1">
                    <w:r>
                      <w:rPr>
                        <w:color w:val="0000FF" w:themeColor="hyperlink"/>
                        <w:u w:val="single"/>
                      </w:rPr>
                      <w:t>13-308</w:t>
                    </w:r>
                  </w:hyperlink>
                  <w:r>
                    <w:rPr>
                      <w:color w:val="000000"/>
                    </w:rPr>
                    <w:t xml:space="preserve">; 2000, Nr. </w:t>
                  </w:r>
                  <w:hyperlink r:id="rId26"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e0fc3e518bc7426ba5d828595167bfe8"/>
        <w:lock w:val="sdtLocked"/>
        <w:richText/>
      </w:sdtPr>
      <w:sdtContent>
        <w:p>
          <w:pPr>
            <w:jc w:val="both"/>
            <w:rPr>
              <w:szCs w:val="24"/>
            </w:rPr>
            <w:sectPr>
              <w:headerReference w:type="even" r:id="rId19"/>
              <w:footerReference w:type="even" r:id="rId20"/>
              <w:footerReference w:type="default" r:id="rId21"/>
              <w:headerReference w:type="first" r:id="rId22"/>
              <w:footerReference w:type="first" r:id="rId23"/>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e0fc3e518bc7426ba5d828595167bfe8"/>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e0fc3e518bc7426ba5d828595167bfe8"/>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 (-osi), specialieji ir kiti poreikiai, atsižvelgiant į vaiko gebėjimus, gabumus, situaciją vaiko šeimoje, socialinę riziką, negalią, ypatumus, susijusius su vaiko amžiumi, branda, etnine kilme, kalba, religija, lytimi, rasine priklausomybe ir kita. Vertinant vaiko poreikius dalyvavo visi reikalingi specialistai ir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w:t>
                </w:r>
                <w:r>
                  <w:rPr>
                    <w:color w:val="000000"/>
                    <w:sz w:val="18"/>
                    <w:szCs w:val="18"/>
                  </w:rPr>
                  <w:t>būtų</w:t>
                </w:r>
                <w:r>
                  <w:rPr>
                    <w:sz w:val="18"/>
                    <w:szCs w:val="18"/>
                  </w:rPr>
                  <w:t xml:space="preserve"> pasiekti</w:t>
                </w:r>
                <w:r>
                  <w:rPr>
                    <w:b/>
                    <w:sz w:val="18"/>
                    <w:szCs w:val="18"/>
                  </w:rPr>
                  <w:t xml:space="preserve"> </w:t>
                </w:r>
                <w:r>
                  <w:rPr>
                    <w:sz w:val="18"/>
                    <w:szCs w:val="18"/>
                  </w:rPr>
                  <w:t xml:space="preserve">užsibrėžti tikslai ir </w:t>
                </w:r>
                <w:r>
                  <w:rPr>
                    <w:color w:val="000000"/>
                    <w:sz w:val="18"/>
                    <w:szCs w:val="18"/>
                  </w:rPr>
                  <w:t>uždaviniai,</w:t>
                </w:r>
                <w:r>
                  <w:rPr>
                    <w:sz w:val="18"/>
                    <w:szCs w:val="18"/>
                  </w:rPr>
                  <w:t xml:space="preserve">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 xml:space="preserve">5.2. Vaikas individualiai pagal socialinės globos įstaigos nustatytą tvarką aprūpinamas patalyne, rankšluosčiais, rūbais, reikiamomis higienos priemonėmis ir kitais būtinais daiktais, atsižvelgiant į vaiko amžių, lytį ar neplanuotai atsiradusias aplinkybes. Vaikui, pagal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motyvaciją, laikantis bendrų gyvūnų auginimo ir laikymo taisyklių, sudarytos galimybės socialinės globos įstaigoje auginti naminį gyvūnėlį (žuvytes akvariumuose ar</w:t>
                </w:r>
                <w:r>
                  <w:rPr>
                    <w:color w:val="000000"/>
                    <w:sz w:val="18"/>
                    <w:szCs w:val="18"/>
                  </w:rPr>
                  <w:t xml:space="preserve"> pan.)</w:t>
                </w:r>
                <w:r>
                  <w:rPr>
                    <w:sz w:val="18"/>
                    <w:szCs w:val="18"/>
                  </w:rPr>
                  <w:t xml:space="preserve"> ir  juo rūpintis</w:t>
                </w:r>
                <w:r>
                  <w:rPr>
                    <w:b/>
                    <w:sz w:val="18"/>
                    <w:szCs w:val="18"/>
                  </w:rPr>
                  <w:t xml:space="preserv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daugiau kaip 25 vaikai su negalia) ir vaikų su negalia socialinės globos namuose (kai juose socialinę globą gauna daugiau kaip 25 vaikai su negalia) slaugos paslaugos privalo būti teikiamos pačioje įstaigoje teisės aktų nustatyta tvarka.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2413"/>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w:t>
                </w:r>
                <w:r>
                  <w:rPr>
                    <w:b/>
                    <w:sz w:val="18"/>
                    <w:szCs w:val="18"/>
                  </w:rPr>
                  <w:t xml:space="preserve"> </w:t>
                </w:r>
                <w:r>
                  <w:rPr>
                    <w:sz w:val="18"/>
                    <w:szCs w:val="18"/>
                  </w:rPr>
                  <w:t xml:space="preserve">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w:t>
                </w:r>
                <w:r>
                  <w:rPr>
                    <w:color w:val="000000"/>
                    <w:sz w:val="18"/>
                    <w:szCs w:val="18"/>
                  </w:rPr>
                  <w:t>V</w:t>
                </w:r>
                <w:r>
                  <w:rPr>
                    <w:sz w:val="18"/>
                    <w:szCs w:val="18"/>
                  </w:rPr>
                  <w:t xml:space="preserve">aikams nuo 14 metų amžiaus mokamų kišenpinigių dydis yra ne mažesnis kaip 0,4 BSI per mėnesį (išskyrus vaikams su negalia). </w:t>
                </w:r>
                <w:r>
                  <w:rPr>
                    <w:color w:val="000000"/>
                    <w:sz w:val="18"/>
                    <w:szCs w:val="18"/>
                  </w:rPr>
                  <w:t>Vaikams su negalia kišenpinigiai mokami atsižvelgiant į jų savarankiškumo lygį, gebėjimą išreikšti savo nuomonę, priimti sprendimus.</w:t>
                </w:r>
                <w:r>
                  <w:rPr>
                    <w:sz w:val="18"/>
                    <w:szCs w:val="18"/>
                  </w:rPr>
                  <w:t xml:space="preserve">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 xml:space="preserve">14.3.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14.4.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14.5.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14.6.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14.7.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14.8.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 xml:space="preserve">14.9. Likusiems be tėvų globos ir socialinės rizikos vaikams naujai (nuo 2015 m) steigiami tik bendruomeniniai vaikų globos namai, kuriuose gyvena ne daugiau kaip 8 vaikai  (išskyrus atvejus, kai apgyvendinami broliai ir seserys).</w:t>
                </w:r>
              </w:p>
              <w:p>
                <w:pPr>
                  <w:spacing w:before="120"/>
                  <w:ind w:left="414" w:right="74" w:hanging="414"/>
                  <w:jc w:val="both"/>
                  <w:rPr>
                    <w:sz w:val="18"/>
                    <w:szCs w:val="18"/>
                  </w:rPr>
                </w:pPr>
                <w:r>
                  <w:rPr>
                    <w:sz w:val="18"/>
                    <w:szCs w:val="18"/>
                  </w:rPr>
                  <w:t xml:space="preserve">14.10.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14.11.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14.12.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14.13.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14.14.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 xml:space="preserve">15.5. Vaikas apgyvendintas kambaryje, atsižvelgiant į jo poreikius, interesus ir jų suderinamumą su kitų vaikų interesais. </w:t>
                </w:r>
                <w:r>
                  <w:rPr>
                    <w:b/>
                    <w:sz w:val="18"/>
                    <w:szCs w:val="18"/>
                  </w:rPr>
                  <w:t xml:space="preserve"> </w:t>
                </w:r>
                <w:r>
                  <w:rPr>
                    <w:sz w:val="18"/>
                    <w:szCs w:val="18"/>
                  </w:rPr>
                  <w:t>Vaikų socialinės globos įstaigoje</w:t>
                </w:r>
                <w:r>
                  <w:rPr>
                    <w:b/>
                    <w:sz w:val="18"/>
                    <w:szCs w:val="18"/>
                  </w:rPr>
                  <w:t xml:space="preserve">  </w:t>
                </w:r>
                <w:r>
                  <w:rPr>
                    <w:sz w:val="18"/>
                    <w:szCs w:val="18"/>
                  </w:rPr>
                  <w:t>nuo 2016 metų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Vaikų socialinės globos namai, vaikų su negalia socialinės globos namai</w:t>
                </w:r>
                <w:r>
                  <w:rPr>
                    <w:b/>
                    <w:sz w:val="18"/>
                    <w:szCs w:val="18"/>
                  </w:rPr>
                  <w:t xml:space="preserve"> </w:t>
                </w:r>
                <w:r>
                  <w:rPr>
                    <w:sz w:val="18"/>
                    <w:szCs w:val="18"/>
                  </w:rPr>
                  <w:t xml:space="preserve">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socialinės globos įstaigoje gyvenantiems vaikams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ir turto apskaitos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2 pr."/>
        <w:tag w:val="part_754961c2af6a4340b119aa1226f9ceba"/>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754961c2af6a4340b119aa1226f9ceb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754961c2af6a4340b119aa1226f9ceba"/>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3 pr."/>
        <w:tag w:val="part_55b2ee320cdd4a1c836e3c3bb5c39699"/>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55b2ee320cdd4a1c836e3c3bb5c39699"/>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55b2ee320cdd4a1c836e3c3bb5c39699"/>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4.2. ISGP senyvo amžiaus asmeniui ir suaugusiam asmeniui su negalia yra parengtas per 1 mėnesį nuo socialinės globos teikimo pradžios, vaikui – ne vėliau kaip per 1,5 mėnesio nuo socialinės globos teikimo pradžios.</w:t>
                </w:r>
              </w:p>
              <w:p>
                <w:pPr>
                  <w:widowControl w:val="0"/>
                </w:pPr>
                <w:r>
                  <w:t>4.3.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4.4.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4.5.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4.6.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Asmenų, vaikų poilsiui (miegui) dienos metu centre yra įrengtos atskiros patalpos. Dienos socialinės globos centre teikiant trumpalaikę globą (iki 5 parų per savaitę),</w:t>
                </w:r>
                <w:r>
                  <w:rPr>
                    <w:b/>
                  </w:rPr>
                  <w:t xml:space="preserve"> </w:t>
                </w:r>
                <w:r>
                  <w:t>minimalus plotas vienam paslaugų gavėjui gyvenamojoje patalpoje turi būti ne mažesnis kaip 4 m</w:t>
                </w:r>
                <w:r>
                  <w:rPr>
                    <w:vertAlign w:val="superscript"/>
                  </w:rPr>
                  <w:t>2</w:t>
                </w:r>
                <w:r>
                  <w:t>. Dušo, vonios ir prausyklos patalpomis naudojasi vyrai ir moterys pagal dienos socialinės globos centro administracijos nustatytą higienos procedūrų grafiką.</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w:t>
                </w:r>
              </w:p>
              <w:p>
                <w:pPr>
                  <w:widowControl w:val="0"/>
                </w:pPr>
                <w:r>
                  <w:t>15.1.5. įstaigoje vykdomas socialinės veiklos, laisvalaikio užimtumo, šeimos konsultavimo ar kitas programas;</w:t>
                </w:r>
              </w:p>
              <w:p>
                <w:pPr>
                  <w:widowControl w:val="0"/>
                </w:pPr>
                <w:r>
                  <w:t xml:space="preserve">15.1.6. vidaus tvarkos taisykles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4 pr."/>
        <w:tag w:val="part_5b33232af1c74f969b3fc14db4fb84a8"/>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5b33232af1c74f969b3fc14db4fb84a8"/>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5b33232af1c74f969b3fc14db4fb84a8"/>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Atsižvelgdami į socialinės globos įstaigoje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įstaiga</w:t>
                </w:r>
                <w:r>
                  <w:rPr>
                    <w:b/>
                    <w:sz w:val="18"/>
                    <w:szCs w:val="18"/>
                  </w:rPr>
                  <w:t xml:space="preserve"> </w:t>
                </w:r>
                <w:r>
                  <w:rPr>
                    <w:sz w:val="18"/>
                    <w:szCs w:val="18"/>
                  </w:rPr>
                  <w:t xml:space="preserve">įsivertina savo galimybes suteikti asmeniui reikalingas paslaugas.  Jei socialinės globos įstaiga</w:t>
                </w:r>
                <w:r>
                  <w:rPr>
                    <w:b/>
                    <w:sz w:val="18"/>
                    <w:szCs w:val="18"/>
                  </w:rPr>
                  <w:t xml:space="preserve"> </w:t>
                </w:r>
                <w:r>
                  <w:rPr>
                    <w:sz w:val="18"/>
                    <w:szCs w:val="18"/>
                  </w:rPr>
                  <w:t xml:space="preserve">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2.7.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2.8. Į socialinės globos įstaigą</w:t>
                </w:r>
                <w:r>
                  <w:rPr>
                    <w:b/>
                    <w:sz w:val="18"/>
                    <w:szCs w:val="18"/>
                  </w:rPr>
                  <w:t xml:space="preserve"> </w:t>
                </w:r>
                <w:r>
                  <w:rPr>
                    <w:sz w:val="18"/>
                    <w:szCs w:val="18"/>
                  </w:rPr>
                  <w:t xml:space="preserve">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daugiau kaip 25 asmenys),  slaugos paslaugos </w:t>
                </w:r>
                <w:r>
                  <w:rPr>
                    <w:b/>
                    <w:sz w:val="18"/>
                    <w:szCs w:val="18"/>
                  </w:rPr>
                  <w:t xml:space="preserve"> </w:t>
                </w:r>
                <w:r>
                  <w:rPr>
                    <w:sz w:val="18"/>
                    <w:szCs w:val="18"/>
                  </w:rPr>
                  <w:t>privalo būti teikiamos pačioje įstaigoje</w:t>
                </w:r>
                <w:r>
                  <w:rPr>
                    <w:b/>
                    <w:sz w:val="18"/>
                    <w:szCs w:val="18"/>
                  </w:rPr>
                  <w:t xml:space="preserve"> </w:t>
                </w:r>
                <w:r>
                  <w:rPr>
                    <w:sz w:val="18"/>
                    <w:szCs w:val="18"/>
                  </w:rPr>
                  <w:t xml:space="preserve">teisės aktų nustatyta tvarka.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iCs/>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pPr>
                  <w:spacing w:before="120"/>
                  <w:ind w:left="394" w:hanging="394"/>
                  <w:jc w:val="both"/>
                  <w:rPr>
                    <w:sz w:val="18"/>
                    <w:szCs w:val="18"/>
                  </w:rPr>
                </w:pPr>
                <w:r>
                  <w:rPr>
                    <w:sz w:val="18"/>
                    <w:szCs w:val="18"/>
                  </w:rPr>
                  <w:t>12.7. Asmens saugumas jo gyvenamajame kambaryje užtikrintas nepažeidžiant jo privatumo ir orumo. Socialinės globos įstaigos</w:t>
                </w:r>
                <w:r>
                  <w:rPr>
                    <w:b/>
                    <w:sz w:val="18"/>
                    <w:szCs w:val="18"/>
                  </w:rPr>
                  <w:t xml:space="preserve"> </w:t>
                </w:r>
                <w:r>
                  <w:rPr>
                    <w:sz w:val="18"/>
                    <w:szCs w:val="18"/>
                  </w:rPr>
                  <w:t xml:space="preserve">personalas į asmens 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savo noru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w:t>
                </w:r>
                <w:r>
                  <w:rPr>
                    <w:b/>
                    <w:sz w:val="18"/>
                    <w:szCs w:val="18"/>
                  </w:rPr>
                  <w:t xml:space="preserve">) </w:t>
                </w:r>
                <w:r>
                  <w:rPr>
                    <w:sz w:val="18"/>
                    <w:szCs w:val="18"/>
                  </w:rPr>
                  <w:t>nuo 2015 metų</w:t>
                </w:r>
                <w:r>
                  <w:rPr>
                    <w:b/>
                    <w:sz w:val="18"/>
                    <w:szCs w:val="18"/>
                  </w:rPr>
                  <w:t xml:space="preserve"> </w:t>
                </w:r>
                <w:r>
                  <w:rPr>
                    <w:sz w:val="18"/>
                    <w:szCs w:val="18"/>
                  </w:rPr>
                  <w:t xml:space="preserve"> gyvena ne daugiau kaip 10 asmenų.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 xml:space="preserve">16.7. Naujai nuo 2015 metų  asmenims su negalia (išskyrus asmenis su sunkia negalia)</w:t>
                </w:r>
                <w:r>
                  <w:rPr>
                    <w:b/>
                    <w:sz w:val="18"/>
                    <w:szCs w:val="18"/>
                  </w:rPr>
                  <w:t xml:space="preserve"> </w:t>
                </w:r>
                <w:r>
                  <w:rPr>
                    <w:sz w:val="18"/>
                    <w:szCs w:val="18"/>
                  </w:rPr>
                  <w:t>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t. y. gyvenamųjų kambarių, valgyklos, virtuvės, skirtos individualiam maisto </w:t>
                </w:r>
                <w:r>
                  <w:rPr>
                    <w:color w:val="000000"/>
                    <w:sz w:val="18"/>
                    <w:szCs w:val="18"/>
                  </w:rPr>
                  <w:t xml:space="preserve">gaminimui, asmens higienos patalpos, laisvalaikio organizavimo, ugdymo, bendro naudojimo patalpos (laiptinės, koridoriai ir pan.) ir  kita, </w:t>
                </w:r>
                <w:r>
                  <w:rPr>
                    <w:sz w:val="18"/>
                    <w:szCs w:val="18"/>
                  </w:rPr>
                  <w:t xml:space="preserve">pritaikytos gyvenimui ir būtiniems gyventojų poreikiams tenkinti. Socialinės globos namuose virtuvėlės savarankiškam maisto gaminimuisi  turi būti kiekviename pastato aukšte, viena virtuvėle naudojasi ne daugiau kaip 50 socialinės globos namuose socialinę globą gaunančių asmenų.</w:t>
                </w:r>
                <w:r>
                  <w:rPr>
                    <w:b/>
                    <w:sz w:val="18"/>
                    <w:szCs w:val="18"/>
                  </w:rPr>
                  <w:t xml:space="preserve"> </w:t>
                </w:r>
                <w:r>
                  <w:rPr>
                    <w:sz w:val="18"/>
                    <w:szCs w:val="18"/>
                  </w:rPr>
                  <w:t xml:space="preserve">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Asmeninės higienos patalpos turi vidinius užraktus.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ar rekonstruoti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ir turto  saugaus laikymo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24.1. Socialinės globos įstaiga</w:t>
                </w:r>
                <w:r>
                  <w:rPr>
                    <w:b/>
                    <w:color w:val="000000"/>
                    <w:sz w:val="18"/>
                    <w:szCs w:val="18"/>
                  </w:rPr>
                  <w:t xml:space="preserve"> </w:t>
                </w:r>
                <w:r>
                  <w:rPr>
                    <w:color w:val="000000"/>
                    <w:sz w:val="18"/>
                    <w:szCs w:val="18"/>
                  </w:rPr>
                  <w:t xml:space="preserve">rengia ir reguliariai atnaujina informacinį biuletenį (internetinį puslapį), kuriame pateikiama informacija apie socialinės globos įstaigą, teikiamas paslaugas, personalą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5 pr."/>
        <w:tag w:val="part_d0263c93c450446a804c4b768483210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d0263c93c450446a804c4b768483210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d0263c93c450446a804c4b7684832102"/>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ISGP numatyta, kaip bus siekiama asmeniui numatytų psichologinės socialinės reabilitacijos programos priemonių įgyvendinimo, detalizuojamos paslaugos (socialinės, sveikatos priežiūros ir kitos), kurios asmeniui bus teikiamos ar organizuojamos.</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FFC5F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3D79DE919126"/>
  <Relationship Id="rId19" Type="http://schemas.openxmlformats.org/officeDocument/2006/relationships/header" Target="header1.xml"/>
  <Relationship Id="rId2" Type="http://schemas.openxmlformats.org/officeDocument/2006/relationships/header" Target="header4.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2.xml"/>
  <Relationship Id="rId23" Type="http://schemas.openxmlformats.org/officeDocument/2006/relationships/footer" Target="footer3.xml"/>
  <Relationship Id="rId24" Type="http://schemas.openxmlformats.org/officeDocument/2006/relationships/hyperlink" TargetMode="External" Target="https://www.e-tar.lt/portal/lt/legalAct/TAR.91609F53E29E"/>
  <Relationship Id="rId25" Type="http://schemas.openxmlformats.org/officeDocument/2006/relationships/hyperlink" TargetMode="External" Target="https://www.e-tar.lt/portal/lt/legalAct/TAR.67B5099C5848"/>
  <Relationship Id="rId26" Type="http://schemas.openxmlformats.org/officeDocument/2006/relationships/hyperlink" TargetMode="External" Target="https://www.e-tar.lt/portal/lt/legalAct/TAR.78FAC7B20AD8"/>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5.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d8f97442081d4fc08f62a9497ec7cb55">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Title=""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Title=""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Title=""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Title=""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e0fc3e518bc7426ba5d828595167bfe8"/>
  <Part Type="priedas" Nr="2" Abbr="2 pr." Title="LIKUSIŲ BE TĖVŲ GLOBOS VAIKŲ, SOCIALINĖS RIZIKOS VAIKŲ ILGALAIKĖS (TRUMPALAIKĖS) SOCIALINĖS GLOBOS NORMOS, TAIKOMOS ŠEIMYNOMS" DocPartId="567f992bc51b4644a3715cd918b387a3" PartId="754961c2af6a4340b119aa1226f9ceb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55b2ee320cdd4a1c836e3c3bb5c39699"/>
  <Part Type="priedas" Nr="4" Abbr="4 pr." Title="SENYVO AMŽIAUS ASMENŲ IR SUAUGUSIŲ ASMENŲ SU NEGALIA ILGALAIKĖS (TRUMPALAIKĖS) SOCIALINĖS GLOBOS NORMOS, TAIKOMOS SOCIALINĖS GLOBOS NAMAMS IR GRUPINIO GYVENIMO NAMAMS" DocPartId="55a72a8576994dcba831c0128e6b7f6e" PartId="5b33232af1c74f969b3fc14db4fb84a8"/>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d0263c93c450446a804c4b768483210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892167E5-E5EE-4520-B607-892F2C8724A1}">
  <ds:schemaRefs>
    <ds:schemaRef ds:uri="http://lrs.lt/TAIS/DocParts"/>
  </ds:schemaRefs>
</ds:datastoreItem>
</file>

<file path=docProps/app.xml><?xml version="1.0" encoding="utf-8"?>
<Properties xmlns="http://schemas.openxmlformats.org/officeDocument/2006/extended-properties">
  <Template>Normal.dotm</Template>
  <TotalTime>33</TotalTime>
  <Pages>68</Pages>
  <Words>153403</Words>
  <Characters>87440</Characters>
  <Application>Microsoft Office Word</Application>
  <DocSecurity>0</DocSecurity>
  <Lines>728</Lines>
  <Paragraphs>480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240363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2015-11-11T07:00:00Z</dcterms:modified>
  <revision>8</revision>
  <dc:title>LIETUVOS RESPUBLIKOS SOCIALINĖS APSAUGOS IR DARBO MINISTRAS</dc:title>
</coreProperties>
</file>