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2426dae92664b84be23b4404c06b2e1"/>
        <w:lock w:val="sdtLocked"/>
        <w:richText/>
      </w:sdtPr>
      <w:sdtContent>
        <w:p>
          <w:pPr>
            <w:jc w:val="both"/>
            <w:rPr>
              <w:rFonts w:ascii="Times New Roman" w:hAnsi="Times New Roman"/>
            </w:rPr>
          </w:pPr>
          <w:r>
            <w:rPr>
              <w:rFonts w:ascii="Times New Roman" w:hAnsi="Times New Roman"/>
              <w:b/>
              <w:i/>
            </w:rPr>
            <w:t>Suvestinė redakcija nuo 2017-05-05 iki 2018-03-13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0" o:title=""/>
              </v:shape>
              <w:control r:id="rId21" w:name="Control 3" w:shapeid="_x0000_s1027"/>
            </w:pict>
          </w:r>
          <w:r>
            <w:rPr>
              <w:b/>
            </w:rPr>
            <w:t>LIETUVOS RESPUBLIKOS SOCIALINĖS APSAUGOS IR DARBO MINISTRAS</w:t>
          </w:r>
        </w:p>
        <w:p>
          <w:pPr>
            <w:jc w:val="center"/>
          </w:pPr>
        </w:p>
        <w:p>
          <w:pPr>
            <w:jc w:val="center"/>
            <w:rPr>
              <w:b/>
            </w:rPr>
          </w:pPr>
          <w:r>
            <w:rPr>
              <w:b/>
            </w:rPr>
            <w:t>Į S A K Y M A S</w:t>
          </w:r>
        </w:p>
        <w:sdt>
          <w:sdtPr>
            <w:alias w:val="Pavadinimas"/>
            <w:tag w:val="title_32426dae92664b84be23b4404c06b2e1"/>
            <w:lock w:val="sdtLocked"/>
            <w:richText/>
          </w:sdtPr>
          <w:sdtContent>
            <w:p>
              <w:pPr>
                <w:jc w:val="center"/>
                <w:rPr>
                  <w:b/>
                </w:rPr>
              </w:pPr>
              <w:r>
                <w:rPr>
                  <w:b/>
                </w:rPr>
                <w:t>DĖL SOCIALINĖS GLOBOS NORMŲ APRAŠO PATVIRTINIMO</w:t>
              </w:r>
            </w:p>
          </w:sdtContent>
        </w:sdt>
        <w:p>
          <w:pPr>
            <w:jc w:val="center"/>
          </w:pPr>
        </w:p>
        <w:p>
          <w:pPr>
            <w:jc w:val="center"/>
          </w:pPr>
          <w:r>
            <w:t>2007 m. vasario 20 d. Nr. A1-46</w:t>
          </w:r>
        </w:p>
        <w:p>
          <w:pPr>
            <w:jc w:val="center"/>
          </w:pPr>
          <w:r>
            <w:t>Vilnius</w:t>
          </w:r>
        </w:p>
        <w:p>
          <w:pPr>
            <w:ind w:firstLine="709"/>
            <w:jc w:val="both"/>
          </w:pPr>
        </w:p>
        <w:p>
          <w:pPr>
            <w:ind w:firstLine="709"/>
            <w:jc w:val="both"/>
          </w:pPr>
        </w:p>
        <w:sdt>
          <w:sdtPr>
            <w:alias w:val="preambule"/>
            <w:tag w:val="part_a8740f74d4cf4ccf9a033636b36fae6f"/>
            <w:lock w:val="sdtLocked"/>
            <w:richText/>
          </w:sdtPr>
          <w:sdtContent>
            <w:p>
              <w:pPr>
                <w:widowControl w:val="0"/>
                <w:shd w:val="clear" w:color="auto" w:fill="FFFFFF"/>
                <w:ind w:firstLine="709"/>
                <w:jc w:val="both"/>
              </w:pPr>
              <w:r>
                <w:t xml:space="preserve">Vadovaujantis Lietuvos Respublikos Vyriausybės 2006 m. kovo 16 d. nutarimo Nr. 259 „Dėl įgaliojimų suteikimo įgyvendinant Lietuvos Respublikos socialinių paslaugų įstatymą“ (Žin., 2006, Nr. </w:t>
              </w:r>
              <w:hyperlink r:id="rId22" w:tgtFrame="_blank" w:history="1">
                <w:r>
                  <w:rPr>
                    <w:color w:val="0000FF" w:themeColor="hyperlink"/>
                    <w:u w:val="single"/>
                  </w:rPr>
                  <w:t>31-1092</w:t>
                </w:r>
              </w:hyperlink>
              <w:r>
                <w:t xml:space="preserve">; 2007, Nr. </w:t>
              </w:r>
              <w:hyperlink r:id="rId23" w:tgtFrame="_blank" w:history="1">
                <w:r>
                  <w:rPr>
                    <w:color w:val="0000FF" w:themeColor="hyperlink"/>
                    <w:u w:val="single"/>
                  </w:rPr>
                  <w:t>22-837</w:t>
                </w:r>
              </w:hyperlink>
              <w:r>
                <w:t>) 3 punktu,</w:t>
              </w:r>
            </w:p>
          </w:sdtContent>
        </w:sdt>
        <w:sdt>
          <w:sdtPr>
            <w:alias w:val="1 p."/>
            <w:tag w:val="part_392724ae24a94aadb2ff05ea36896238"/>
            <w:lock w:val="sdtLocked"/>
            <w:richText/>
          </w:sdtPr>
          <w:sdtContent>
            <w:p>
              <w:pPr>
                <w:widowControl w:val="0"/>
                <w:shd w:val="clear" w:color="auto" w:fill="FFFFFF"/>
                <w:ind w:firstLine="709"/>
                <w:jc w:val="both"/>
              </w:pPr>
              <w:sdt>
                <w:sdtPr>
                  <w:alias w:val="Numeris"/>
                  <w:tag w:val="nr_392724ae24a94aadb2ff05ea36896238"/>
                  <w:lock w:val="sdtLocked"/>
                  <w:richText/>
                </w:sdtPr>
                <w:sdtContent>
                  <w:r>
                    <w:t>1</w:t>
                  </w:r>
                </w:sdtContent>
              </w:sdt>
              <w:r>
                <w:t xml:space="preserve">. </w:t>
              </w:r>
              <w:r>
                <w:rPr>
                  <w:spacing w:val="60"/>
                </w:rPr>
                <w:t>Tvirtinu</w:t>
              </w:r>
              <w:r>
                <w:t xml:space="preserve"> Socialinės globos normų aprašą (pridedama).</w:t>
              </w:r>
            </w:p>
          </w:sdtContent>
        </w:sdt>
        <w:sdt>
          <w:sdtPr>
            <w:alias w:val="2 p."/>
            <w:tag w:val="part_e8ca99efcae44868baaa4da16ce1e46d"/>
            <w:lock w:val="sdtLocked"/>
            <w:richText/>
          </w:sdtPr>
          <w:sdtContent>
            <w:p>
              <w:pPr>
                <w:widowControl w:val="0"/>
                <w:ind w:firstLine="709"/>
                <w:jc w:val="both"/>
              </w:pPr>
              <w:sdt>
                <w:sdtPr>
                  <w:alias w:val="Numeris"/>
                  <w:tag w:val="nr_e8ca99efcae44868baaa4da16ce1e46d"/>
                  <w:lock w:val="sdtLocked"/>
                  <w:richText/>
                </w:sdtPr>
                <w:sdtContent>
                  <w:r>
                    <w:rPr>
                      <w:color w:val="000000"/>
                    </w:rPr>
                    <w:t>2</w:t>
                  </w:r>
                </w:sdtContent>
              </w:sdt>
              <w:r>
                <w:rPr>
                  <w:color w:val="000000"/>
                </w:rPr>
                <w:t>. Šiuo įsakymu patvirtinto Socialinės globos normų aprašo 13 ir 14 punktų nuostatos, susijusios su licencijos galiojimo sustabdymu ar licencijos galiojimo panaikinimu, taikomos nuo 2013 m. sausio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3 p."/>
            <w:tag w:val="part_0cf0fa942c5e4a6ebcb42f239fa51eac"/>
            <w:lock w:val="sdtLocked"/>
            <w:richText/>
          </w:sdtPr>
          <w:sdtContent>
            <w:p>
              <w:pPr>
                <w:ind w:firstLine="709"/>
                <w:jc w:val="both"/>
              </w:pPr>
              <w:sdt>
                <w:sdtPr>
                  <w:alias w:val="Numeris"/>
                  <w:tag w:val="nr_0cf0fa942c5e4a6ebcb42f239fa51eac"/>
                  <w:lock w:val="sdtLocked"/>
                  <w:richText/>
                </w:sdtPr>
                <w:sdtContent>
                  <w:r>
                    <w:rPr>
                      <w:color w:val="000000"/>
                      <w:szCs w:val="24"/>
                    </w:rPr>
                    <w:t>3</w:t>
                  </w:r>
                </w:sdtContent>
              </w:sdt>
              <w:r>
                <w:rPr>
                  <w:color w:val="000000"/>
                  <w:szCs w:val="24"/>
                </w:rPr>
                <w:t xml:space="preserve">. Socialinės globos įstaigoms, kurios </w:t>
              </w:r>
              <w:r>
                <w:rPr>
                  <w:color w:val="000000"/>
                </w:rPr>
                <w:t xml:space="preserve">įgyvendina iš Europos regioninės plėtros fondo lėšų finansuojamą Lietuvos Respublikos socialinės apsaugos ir darbo ministro 2011 m. vasario 8 d. įsakymu Nr. A1-68 „Dėl Stacionarių socialinių paslaugų įstaigų infrastruktūros modernizavimo programos patvirtinimo“ patvirtintą Stacionarių socialinių paslaugų įstaigų infrastruktūros modernizavimo programą ir dėl objektyvių priežasčių įstaigos modernizavimo darbų nepabaigia iki 2014 metų gruodžio 31 d., licencijos iki 2014 m. gruodžio 31 d. išduodamos netaikant reikalavimų patalpoms, nustatytų Socialinės globos normų apraše, tačiau socialinės globos įstaigos turi užbaigti modernizavimo darbus ir įsigyti leidimą-higienos pasą ne vėliau kaip iki 2015 m. rugsėjo 1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signatura"/>
            <w:tag w:val="part_e954c2304ef1404cae1f07fd64846a9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758aa92eb4cc48119c6bee34db65b8ab"/>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758aa92eb4cc48119c6bee34db65b8ab"/>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363f895e6e1e4912bbd25e7cd6ff39de"/>
            <w:lock w:val="sdtLocked"/>
            <w:richText/>
          </w:sdtPr>
          <w:sdtContent>
            <w:p>
              <w:pPr>
                <w:widowControl w:val="0"/>
                <w:jc w:val="center"/>
                <w:rPr>
                  <w:b/>
                  <w:bCs/>
                  <w:caps/>
                  <w:color w:val="000000"/>
                </w:rPr>
              </w:pPr>
              <w:sdt>
                <w:sdtPr>
                  <w:alias w:val="Numeris"/>
                  <w:tag w:val="nr_363f895e6e1e4912bbd25e7cd6ff39de"/>
                  <w:lock w:val="sdtLocked"/>
                  <w:richText/>
                </w:sdtPr>
                <w:sdtContent>
                  <w:r>
                    <w:rPr>
                      <w:b/>
                      <w:bCs/>
                      <w:caps/>
                      <w:color w:val="000000"/>
                    </w:rPr>
                    <w:t>I</w:t>
                  </w:r>
                </w:sdtContent>
              </w:sdt>
              <w:r>
                <w:rPr>
                  <w:b/>
                  <w:bCs/>
                  <w:caps/>
                  <w:color w:val="000000"/>
                </w:rPr>
                <w:t xml:space="preserve">. </w:t>
              </w:r>
              <w:sdt>
                <w:sdtPr>
                  <w:alias w:val="Pavadinimas"/>
                  <w:tag w:val="title_363f895e6e1e4912bbd25e7cd6ff39de"/>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484bbde6bb124844ac4c7faa037f7d12"/>
                <w:lock w:val="sdtLocked"/>
                <w:richText/>
              </w:sdtPr>
              <w:sdtContent>
                <w:p>
                  <w:pPr>
                    <w:widowControl w:val="0"/>
                    <w:ind w:firstLine="567"/>
                    <w:jc w:val="both"/>
                    <w:rPr>
                      <w:color w:val="000000"/>
                      <w:spacing w:val="-2"/>
                    </w:rPr>
                  </w:pPr>
                  <w:sdt>
                    <w:sdtPr>
                      <w:alias w:val="Numeris"/>
                      <w:tag w:val="nr_484bbde6bb124844ac4c7faa037f7d12"/>
                      <w:lock w:val="sdtLocked"/>
                      <w:richText/>
                    </w:sdtPr>
                    <w:sdtContent>
                      <w:r>
                        <w:rPr>
                          <w:color w:val="000000"/>
                          <w:spacing w:val="-2"/>
                        </w:rPr>
                        <w:t>1</w:t>
                      </w:r>
                    </w:sdtContent>
                  </w:sdt>
                  <w:r>
                    <w:rPr>
                      <w:color w:val="000000"/>
                      <w:spacing w:val="-2"/>
                    </w:rPr>
                    <w:t>. Socialinės globos normų aprašas (toliau – aprašas) reglamentuoja socialinės globos teikimo likusiems be tėvų globos vaikams, vaikams su negalia, socialinės rizikos vaikams, suaugusiems asmenims su negalia, senyvo amžiaus asmenims, socialinės rizikos asmenims, priklausomiems nuo psichoaktyviųjų medžiagų vartojimo, principus ir charakteristikas bei nustato privalomus socialinės globos įstaigų teikiamos ilgalaikės, trumpalaikės, dienos socialinės globos kokybės reikalavimus.</w:t>
                  </w:r>
                </w:p>
              </w:sdtContent>
            </w:sdt>
            <w:sdt>
              <w:sdtPr>
                <w:alias w:val="2 p."/>
                <w:tag w:val="part_0774c15501eb431a853b44808ff8ae89"/>
                <w:lock w:val="sdtLocked"/>
                <w:richText/>
              </w:sdtPr>
              <w:sdtContent>
                <w:p>
                  <w:pPr>
                    <w:widowControl w:val="0"/>
                    <w:ind w:firstLine="567"/>
                    <w:jc w:val="both"/>
                    <w:rPr>
                      <w:color w:val="000000"/>
                    </w:rPr>
                  </w:pPr>
                  <w:sdt>
                    <w:sdtPr>
                      <w:alias w:val="Numeris"/>
                      <w:tag w:val="nr_0774c15501eb431a853b44808ff8ae89"/>
                      <w:lock w:val="sdtLocked"/>
                      <w:richText/>
                    </w:sdtPr>
                    <w:sdtContent>
                      <w:r>
                        <w:rPr>
                          <w:color w:val="000000"/>
                        </w:rPr>
                        <w:t>2</w:t>
                      </w:r>
                    </w:sdtContent>
                  </w:sdt>
                  <w:r>
                    <w:rPr>
                      <w:color w:val="000000"/>
                    </w:rPr>
                    <w:t xml:space="preserve">. Apraše vartojamos sąvokos atitinka Lietuvos Respublikos socialinių paslaugų įstatyme (Žin., 2006, Nr. </w:t>
                  </w:r>
                  <w:hyperlink r:id="rId29" w:tgtFrame="_blank" w:history="1">
                    <w:r>
                      <w:rPr>
                        <w:color w:val="0000FF" w:themeColor="hyperlink"/>
                        <w:u w:val="single"/>
                      </w:rPr>
                      <w:t>17-589</w:t>
                    </w:r>
                  </w:hyperlink>
                  <w:r>
                    <w:rPr>
                      <w:color w:val="000000"/>
                    </w:rPr>
                    <w:t>) ir kituose teisės aktuose, reglamentuojančiuose socialines paslaugas, apibrėžtas sąvokas.</w:t>
                  </w:r>
                </w:p>
                <w:p>
                  <w:pPr>
                    <w:widowControl w:val="0"/>
                    <w:ind w:firstLine="567"/>
                    <w:jc w:val="both"/>
                    <w:rPr>
                      <w:color w:val="000000"/>
                    </w:rPr>
                  </w:pPr>
                </w:p>
              </w:sdtContent>
            </w:sdt>
          </w:sdtContent>
        </w:sdt>
        <w:sdt>
          <w:sdtPr>
            <w:alias w:val="skyrius"/>
            <w:tag w:val="part_882055be04d140dc98a2988a65a8a676"/>
            <w:lock w:val="sdtLocked"/>
            <w:richText/>
          </w:sdtPr>
          <w:sdtContent>
            <w:p>
              <w:pPr>
                <w:widowControl w:val="0"/>
                <w:jc w:val="center"/>
                <w:rPr>
                  <w:b/>
                  <w:bCs/>
                  <w:caps/>
                  <w:color w:val="000000"/>
                </w:rPr>
              </w:pPr>
              <w:sdt>
                <w:sdtPr>
                  <w:alias w:val="Numeris"/>
                  <w:tag w:val="nr_882055be04d140dc98a2988a65a8a676"/>
                  <w:lock w:val="sdtLocked"/>
                  <w:richText/>
                </w:sdtPr>
                <w:sdtContent>
                  <w:r>
                    <w:rPr>
                      <w:b/>
                      <w:bCs/>
                      <w:caps/>
                      <w:color w:val="000000"/>
                    </w:rPr>
                    <w:t>II</w:t>
                  </w:r>
                </w:sdtContent>
              </w:sdt>
              <w:r>
                <w:rPr>
                  <w:b/>
                  <w:bCs/>
                  <w:caps/>
                  <w:color w:val="000000"/>
                </w:rPr>
                <w:t xml:space="preserve">. </w:t>
              </w:r>
              <w:sdt>
                <w:sdtPr>
                  <w:alias w:val="Pavadinimas"/>
                  <w:tag w:val="title_882055be04d140dc98a2988a65a8a676"/>
                  <w:lock w:val="sdtLocked"/>
                  <w:richText/>
                </w:sdtPr>
                <w:sdtContent>
                  <w:r>
                    <w:rPr>
                      <w:b/>
                      <w:bCs/>
                      <w:caps/>
                      <w:color w:val="000000"/>
                    </w:rPr>
                    <w:t>SOCIALINĖS GLOBOS NORMŲ TAIKYMO PRINCIPAI</w:t>
                  </w:r>
                </w:sdtContent>
              </w:sdt>
            </w:p>
            <w:p>
              <w:pPr>
                <w:widowControl w:val="0"/>
                <w:ind w:firstLine="567"/>
                <w:jc w:val="both"/>
                <w:rPr>
                  <w:color w:val="000000"/>
                </w:rPr>
              </w:pPr>
            </w:p>
            <w:sdt>
              <w:sdtPr>
                <w:alias w:val="3 p."/>
                <w:tag w:val="part_43b8f1cbb9ba49edb8e98a31cd89413d"/>
                <w:lock w:val="sdtLocked"/>
                <w:richText/>
              </w:sdtPr>
              <w:sdtContent>
                <w:p>
                  <w:pPr>
                    <w:widowControl w:val="0"/>
                    <w:ind w:firstLine="567"/>
                    <w:jc w:val="both"/>
                    <w:rPr>
                      <w:color w:val="000000"/>
                    </w:rPr>
                  </w:pPr>
                  <w:sdt>
                    <w:sdtPr>
                      <w:alias w:val="Numeris"/>
                      <w:tag w:val="nr_43b8f1cbb9ba49edb8e98a31cd89413d"/>
                      <w:lock w:val="sdtLocked"/>
                      <w:richText/>
                    </w:sdtPr>
                    <w:sdtContent>
                      <w:r>
                        <w:rPr>
                          <w:color w:val="000000"/>
                        </w:rPr>
                        <w:t>3</w:t>
                      </w:r>
                    </w:sdtContent>
                  </w:sdt>
                  <w:r>
                    <w:rPr>
                      <w:color w:val="000000"/>
                    </w:rPr>
                    <w:t>. Socialinės globos normos taikomos vadovaujantis šiais principais:</w:t>
                  </w:r>
                </w:p>
                <w:sdt>
                  <w:sdtPr>
                    <w:alias w:val="3.1 p."/>
                    <w:tag w:val="part_7311061a229a45acadbe420489598565"/>
                    <w:lock w:val="sdtLocked"/>
                    <w:richText/>
                  </w:sdtPr>
                  <w:sdtContent>
                    <w:p>
                      <w:pPr>
                        <w:widowControl w:val="0"/>
                        <w:ind w:firstLine="567"/>
                        <w:jc w:val="both"/>
                        <w:rPr>
                          <w:color w:val="000000"/>
                        </w:rPr>
                      </w:pPr>
                      <w:sdt>
                        <w:sdtPr>
                          <w:alias w:val="Numeris"/>
                          <w:tag w:val="nr_7311061a229a45acadbe420489598565"/>
                          <w:lock w:val="sdtLocked"/>
                          <w:richText/>
                        </w:sdtPr>
                        <w:sdtContent>
                          <w:r>
                            <w:rPr>
                              <w:color w:val="000000"/>
                            </w:rPr>
                            <w:t>3.1</w:t>
                          </w:r>
                        </w:sdtContent>
                      </w:sdt>
                      <w:r>
                        <w:rPr>
                          <w:color w:val="000000"/>
                        </w:rPr>
                        <w:t>. asmens teisių užtikrinimo. Organizuojant ir teikiant socialinę globą, draudžiama nepagrįstai ir neteisėtai riboti asmens teises. Visos asmens problemos sprendžiamos su asmeniui rodoma pagarba, supratimu, jautrumu bei užtikrinant ir pripažįstant asmens teisę į privatumą. Įgyvendindamas savo teises, asmuo neturi varžyti kito asmens teisių;</w:t>
                      </w:r>
                    </w:p>
                  </w:sdtContent>
                </w:sdt>
                <w:sdt>
                  <w:sdtPr>
                    <w:alias w:val="3.2 p."/>
                    <w:tag w:val="part_320f9403bf984b87b163da3e1b8e4286"/>
                    <w:lock w:val="sdtLocked"/>
                    <w:richText/>
                  </w:sdtPr>
                  <w:sdtContent>
                    <w:p>
                      <w:pPr>
                        <w:widowControl w:val="0"/>
                        <w:ind w:firstLine="567"/>
                        <w:jc w:val="both"/>
                        <w:rPr>
                          <w:color w:val="000000"/>
                        </w:rPr>
                      </w:pPr>
                      <w:sdt>
                        <w:sdtPr>
                          <w:alias w:val="Numeris"/>
                          <w:tag w:val="nr_320f9403bf984b87b163da3e1b8e4286"/>
                          <w:lock w:val="sdtLocked"/>
                          <w:richText/>
                        </w:sdtPr>
                        <w:sdtContent>
                          <w:r>
                            <w:rPr>
                              <w:color w:val="000000"/>
                            </w:rPr>
                            <w:t>3.2</w:t>
                          </w:r>
                        </w:sdtContent>
                      </w:sdt>
                      <w:r>
                        <w:rPr>
                          <w:color w:val="000000"/>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esant poreikiui, – kitiems šeimos nariams ar artimiesiems giminaičiams bei kompetentingų institucijų atstovams. Vaiko socialinė globa derinama su pagalba jo šeimai;</w:t>
                      </w:r>
                    </w:p>
                  </w:sdtContent>
                </w:sdt>
                <w:sdt>
                  <w:sdtPr>
                    <w:alias w:val="3.3 p."/>
                    <w:tag w:val="part_ecc12c9a208743318d2e57b26ef33aec"/>
                    <w:lock w:val="sdtLocked"/>
                    <w:richText/>
                  </w:sdtPr>
                  <w:sdtContent>
                    <w:p>
                      <w:pPr>
                        <w:widowControl w:val="0"/>
                        <w:ind w:firstLine="567"/>
                        <w:jc w:val="both"/>
                        <w:rPr>
                          <w:color w:val="000000"/>
                        </w:rPr>
                      </w:pPr>
                      <w:sdt>
                        <w:sdtPr>
                          <w:alias w:val="Numeris"/>
                          <w:tag w:val="nr_ecc12c9a208743318d2e57b26ef33aec"/>
                          <w:lock w:val="sdtLocked"/>
                          <w:richText/>
                        </w:sdtPr>
                        <w:sdtContent>
                          <w:r>
                            <w:rPr>
                              <w:color w:val="000000"/>
                            </w:rPr>
                            <w:t>3.3</w:t>
                          </w:r>
                        </w:sdtContent>
                      </w:sdt>
                      <w:r>
                        <w:rPr>
                          <w:color w:val="000000"/>
                        </w:rPr>
                        <w:t>. pasirinkimo ir socialinės globos tikslingumo. Socialinė globa organizuojama ir teikiama, remiantis išsamiu ir visapusišku asmens socialinės globos poreikio vertinimu</w:t>
                      </w:r>
                      <w:r>
                        <w:rPr>
                          <w:b/>
                          <w:bCs/>
                          <w:color w:val="000000"/>
                        </w:rPr>
                        <w:t xml:space="preserve"> </w:t>
                      </w:r>
                      <w:r>
                        <w:rPr>
                          <w:color w:val="000000"/>
                        </w:rPr>
                        <w:t>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
                    <w:tag w:val="part_e1995f746085466c8c208f3b680c24a0"/>
                    <w:lock w:val="sdtLocked"/>
                    <w:richText/>
                  </w:sdtPr>
                  <w:sdtContent>
                    <w:p>
                      <w:pPr>
                        <w:widowControl w:val="0"/>
                        <w:ind w:firstLine="567"/>
                        <w:jc w:val="both"/>
                        <w:rPr>
                          <w:color w:val="000000"/>
                        </w:rPr>
                      </w:pPr>
                      <w:sdt>
                        <w:sdtPr>
                          <w:alias w:val="Numeris"/>
                          <w:tag w:val="nr_e1995f746085466c8c208f3b680c24a0"/>
                          <w:lock w:val="sdtLocked"/>
                          <w:richText/>
                        </w:sdtPr>
                        <w:sdtContent>
                          <w:r>
                            <w:rPr>
                              <w:color w:val="000000"/>
                            </w:rPr>
                            <w:t>3.4</w:t>
                          </w:r>
                        </w:sdtContent>
                      </w:sdt>
                      <w:r>
                        <w:rPr>
                          <w:color w:val="000000"/>
                        </w:rPr>
                        <w:t>. asmens savarankiškumo ugdymo ir socialinės integracijos. Teikiant socialinę globą, asmeniui sudaroma galimybė ugdyti saviraišką ir įgūdžius, pagal galimybes savarankiškai tvarkyti savo buitį, suteikiant žmogaus orumo nežeidžiančią pagalbą, skatinančią padėti palaikyti ar kompensuoti prarastą savarankiškumą ir ugdyti gebėjimus gyventi visuomenėje, įgyvendinant savo teises bei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
                    <w:tag w:val="part_0d0aecd9321044a1bd40d1ec5735b5a2"/>
                    <w:lock w:val="sdtLocked"/>
                    <w:richText/>
                  </w:sdtPr>
                  <w:sdtContent>
                    <w:p>
                      <w:pPr>
                        <w:widowControl w:val="0"/>
                        <w:ind w:firstLine="567"/>
                        <w:jc w:val="both"/>
                        <w:rPr>
                          <w:color w:val="000000"/>
                        </w:rPr>
                      </w:pPr>
                      <w:sdt>
                        <w:sdtPr>
                          <w:alias w:val="Numeris"/>
                          <w:tag w:val="nr_0d0aecd9321044a1bd40d1ec5735b5a2"/>
                          <w:lock w:val="sdtLocked"/>
                          <w:richText/>
                        </w:sdtPr>
                        <w:sdtContent>
                          <w:r>
                            <w:rPr>
                              <w:color w:val="000000"/>
                            </w:rPr>
                            <w:t>3.5</w:t>
                          </w:r>
                        </w:sdtContent>
                      </w:sdt>
                      <w:r>
                        <w:rPr>
                          <w:color w:val="000000"/>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p>
                    <w:p>
                      <w:pPr>
                        <w:widowControl w:val="0"/>
                        <w:ind w:firstLine="567"/>
                        <w:jc w:val="both"/>
                        <w:rPr>
                          <w:color w:val="000000"/>
                        </w:rPr>
                      </w:pPr>
                    </w:p>
                  </w:sdtContent>
                </w:sdt>
              </w:sdtContent>
            </w:sdt>
          </w:sdtContent>
        </w:sdt>
        <w:sdt>
          <w:sdtPr>
            <w:alias w:val="skyrius"/>
            <w:tag w:val="part_a61f9fdd9953447bba5ca63049966660"/>
            <w:lock w:val="sdtLocked"/>
            <w:richText/>
          </w:sdtPr>
          <w:sdtContent>
            <w:p>
              <w:pPr>
                <w:widowControl w:val="0"/>
                <w:jc w:val="center"/>
                <w:rPr>
                  <w:b/>
                  <w:bCs/>
                  <w:caps/>
                  <w:color w:val="000000"/>
                </w:rPr>
              </w:pPr>
              <w:sdt>
                <w:sdtPr>
                  <w:alias w:val="Numeris"/>
                  <w:tag w:val="nr_a61f9fdd9953447bba5ca63049966660"/>
                  <w:lock w:val="sdtLocked"/>
                  <w:richText/>
                </w:sdtPr>
                <w:sdtContent>
                  <w:r>
                    <w:rPr>
                      <w:b/>
                      <w:bCs/>
                      <w:caps/>
                      <w:color w:val="000000"/>
                    </w:rPr>
                    <w:t>III</w:t>
                  </w:r>
                </w:sdtContent>
              </w:sdt>
              <w:r>
                <w:rPr>
                  <w:b/>
                  <w:bCs/>
                  <w:caps/>
                  <w:color w:val="000000"/>
                </w:rPr>
                <w:t xml:space="preserve">. </w:t>
              </w:r>
              <w:sdt>
                <w:sdtPr>
                  <w:alias w:val="Pavadinimas"/>
                  <w:tag w:val="title_a61f9fdd9953447bba5ca63049966660"/>
                  <w:lock w:val="sdtLocked"/>
                  <w:richText/>
                </w:sdtPr>
                <w:sdtContent>
                  <w:r>
                    <w:rPr>
                      <w:b/>
                      <w:bCs/>
                      <w:caps/>
                      <w:color w:val="000000"/>
                    </w:rPr>
                    <w:t>SOCIALINĖS GLOBOS NORMŲ GRUPĖS</w:t>
                  </w:r>
                </w:sdtContent>
              </w:sdt>
            </w:p>
            <w:p>
              <w:pPr>
                <w:widowControl w:val="0"/>
                <w:ind w:firstLine="567"/>
                <w:jc w:val="both"/>
                <w:rPr>
                  <w:b/>
                  <w:bCs/>
                  <w:color w:val="000000"/>
                </w:rPr>
              </w:pPr>
            </w:p>
            <w:sdt>
              <w:sdtPr>
                <w:alias w:val="4 p."/>
                <w:tag w:val="part_9f7c2b5bcb9f4b61b3fbb5ce231ec87b"/>
                <w:lock w:val="sdtLocked"/>
                <w:richText/>
              </w:sdtPr>
              <w:sdtContent>
                <w:p>
                  <w:pPr>
                    <w:widowControl w:val="0"/>
                    <w:ind w:firstLine="567"/>
                    <w:jc w:val="both"/>
                    <w:rPr>
                      <w:color w:val="000000"/>
                      <w:spacing w:val="-4"/>
                    </w:rPr>
                  </w:pPr>
                  <w:sdt>
                    <w:sdtPr>
                      <w:alias w:val="Numeris"/>
                      <w:tag w:val="nr_9f7c2b5bcb9f4b61b3fbb5ce231ec87b"/>
                      <w:lock w:val="sdtLocked"/>
                      <w:richText/>
                    </w:sdtPr>
                    <w:sdtContent>
                      <w:r>
                        <w:rPr>
                          <w:color w:val="000000"/>
                          <w:spacing w:val="-4"/>
                        </w:rPr>
                        <w:t>4</w:t>
                      </w:r>
                    </w:sdtContent>
                  </w:sdt>
                  <w:r>
                    <w:rPr>
                      <w:color w:val="000000"/>
                      <w:spacing w:val="-4"/>
                    </w:rPr>
                    <w:t>. Atsižvelgiant į socialinės globos teikimo vietą (socialinės globos įstaiga arba asmens namai), socialinės globos rūšį (ilgalaikė, trumpalaikė, dienos) ir į tai, kokiai socialinei žmonių grupei (likę be tėvų globos vaikai, socialinės rizikos vaikai, vaikai su negalia, suaugę asmenys su negalia, senyvo amžiaus asmenys, socialinės rizikos asmenys,</w:t>
                  </w:r>
                  <w:r>
                    <w:rPr>
                      <w:b/>
                      <w:bCs/>
                      <w:color w:val="000000"/>
                      <w:spacing w:val="-4"/>
                    </w:rPr>
                    <w:t xml:space="preserve"> </w:t>
                  </w:r>
                  <w:r>
                    <w:rPr>
                      <w:color w:val="000000"/>
                      <w:spacing w:val="-4"/>
                    </w:rPr>
                    <w:t>priklausomi nuo psichoaktyviųjų medžiagų vartojimo) socialinė globa yra teikiama, išskiriamos šios specifinės socialinės globos normų grupės:</w:t>
                  </w:r>
                </w:p>
                <w:sdt>
                  <w:sdtPr>
                    <w:alias w:val="4.1 p."/>
                    <w:tag w:val="part_bbebd5d0304b43f3b9d356d2b7b9e6d2"/>
                    <w:lock w:val="sdtLocked"/>
                    <w:richText/>
                  </w:sdtPr>
                  <w:sdtContent>
                    <w:p>
                      <w:pPr>
                        <w:ind w:firstLine="567"/>
                        <w:jc w:val="both"/>
                        <w:rPr>
                          <w:color w:val="000000"/>
                        </w:rPr>
                      </w:pPr>
                      <w:sdt>
                        <w:sdtPr>
                          <w:alias w:val="Numeris"/>
                          <w:tag w:val="nr_bbebd5d0304b43f3b9d356d2b7b9e6d2"/>
                          <w:lock w:val="sdtLocked"/>
                          <w:richText/>
                        </w:sdtPr>
                        <w:sdtContent>
                          <w:r>
                            <w:rPr>
                              <w:szCs w:val="24"/>
                            </w:rPr>
                            <w:t>4.1</w:t>
                          </w:r>
                        </w:sdtContent>
                      </w:sdt>
                      <w:r>
                        <w:rPr>
                          <w:szCs w:val="24"/>
                        </w:rPr>
                        <w:t>. Likusių be tėvų globos vaikų, socialinės rizikos vaikų, vaikų su negalia ilgalaikės (trumpalaikės) socialinės globos normos, taikomos vaikų socialinės globos namams, vaikų su negalia socialinės globos namams, bendruomeniniams vaikų globos namams ir vaikų su</w:t>
                      </w:r>
                      <w:r>
                        <w:rPr>
                          <w:b/>
                          <w:szCs w:val="24"/>
                        </w:rPr>
                        <w:t xml:space="preserve"> </w:t>
                      </w:r>
                      <w:r>
                        <w:rPr>
                          <w:szCs w:val="24"/>
                        </w:rPr>
                        <w:t>negalia grupinio gyvenimo namams</w:t>
                      </w:r>
                      <w:r>
                        <w:rPr>
                          <w:b/>
                          <w:szCs w:val="24"/>
                        </w:rPr>
                        <w:t xml:space="preserve"> </w:t>
                      </w:r>
                      <w:r>
                        <w:rPr>
                          <w:szCs w:val="24"/>
                        </w:rPr>
                        <w:t>(1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2 p."/>
                    <w:tag w:val="part_a9be894b165d418593013b0aff565679"/>
                    <w:lock w:val="sdtLocked"/>
                    <w:richText/>
                  </w:sdtPr>
                  <w:sdtContent>
                    <w:p>
                      <w:pPr>
                        <w:widowControl w:val="0"/>
                        <w:ind w:firstLine="567"/>
                        <w:jc w:val="both"/>
                        <w:rPr>
                          <w:color w:val="000000"/>
                        </w:rPr>
                      </w:pPr>
                      <w:sdt>
                        <w:sdtPr>
                          <w:alias w:val="Numeris"/>
                          <w:tag w:val="nr_a9be894b165d418593013b0aff565679"/>
                          <w:lock w:val="sdtLocked"/>
                          <w:richText/>
                        </w:sdtPr>
                        <w:sdtContent>
                          <w:r>
                            <w:rPr>
                              <w:color w:val="000000"/>
                            </w:rPr>
                            <w:t>4.2</w:t>
                          </w:r>
                        </w:sdtContent>
                      </w:sdt>
                      <w:r>
                        <w:rPr>
                          <w:color w:val="000000"/>
                        </w:rPr>
                        <w:t>. Likusių be tėvų globos vaikų, socialinės rizikos vaikų ilgalaikės (trumpalaikės) socialinės globos normos, taikomos šeimynoms (2 priedas);</w:t>
                      </w:r>
                    </w:p>
                  </w:sdtContent>
                </w:sdt>
                <w:sdt>
                  <w:sdtPr>
                    <w:alias w:val="4.3 p."/>
                    <w:tag w:val="part_7782715e000f4e73bdffe37fe7196add"/>
                    <w:lock w:val="sdtLocked"/>
                    <w:richText/>
                  </w:sdtPr>
                  <w:sdtContent>
                    <w:p>
                      <w:pPr>
                        <w:widowControl w:val="0"/>
                        <w:ind w:firstLine="567"/>
                        <w:jc w:val="both"/>
                        <w:rPr>
                          <w:i/>
                          <w:iCs/>
                          <w:color w:val="000000"/>
                        </w:rPr>
                      </w:pPr>
                      <w:sdt>
                        <w:sdtPr>
                          <w:alias w:val="Numeris"/>
                          <w:tag w:val="nr_7782715e000f4e73bdffe37fe7196add"/>
                          <w:lock w:val="sdtLocked"/>
                          <w:richText/>
                        </w:sdtPr>
                        <w:sdtContent>
                          <w:r>
                            <w:rPr>
                              <w:color w:val="000000"/>
                            </w:rPr>
                            <w:t>4.3</w:t>
                          </w:r>
                        </w:sdtContent>
                      </w:sdt>
                      <w:r>
                        <w:rPr>
                          <w:color w:val="000000"/>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
                    <w:tag w:val="part_8324fea76c2645ec88643b1d0fe66f6d"/>
                    <w:lock w:val="sdtLocked"/>
                    <w:richText/>
                  </w:sdtPr>
                  <w:sdtContent>
                    <w:p>
                      <w:pPr>
                        <w:ind w:firstLine="567"/>
                        <w:jc w:val="both"/>
                        <w:rPr>
                          <w:color w:val="000000"/>
                        </w:rPr>
                      </w:pPr>
                      <w:sdt>
                        <w:sdtPr>
                          <w:alias w:val="Numeris"/>
                          <w:tag w:val="nr_8324fea76c2645ec88643b1d0fe66f6d"/>
                          <w:lock w:val="sdtLocked"/>
                          <w:richText/>
                        </w:sdtPr>
                        <w:sdtContent>
                          <w:r>
                            <w:rPr>
                              <w:szCs w:val="24"/>
                            </w:rPr>
                            <w:t>4.4</w:t>
                          </w:r>
                        </w:sdtContent>
                      </w:sdt>
                      <w:r>
                        <w:rPr>
                          <w:szCs w:val="24"/>
                        </w:rPr>
                        <w:t>. Senyvo amžiaus asmenų ir suaugusių asmenų su negalia ilgalaikės (trumpalaikės) socialinės globos normos, taikomos socialinės globos namams</w:t>
                      </w:r>
                      <w:r>
                        <w:rPr>
                          <w:b/>
                          <w:szCs w:val="24"/>
                        </w:rPr>
                        <w:t xml:space="preserve"> </w:t>
                      </w:r>
                      <w:r>
                        <w:rPr>
                          <w:szCs w:val="24"/>
                        </w:rPr>
                        <w:t>ir grupinio gyvenimo namams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5 p."/>
                    <w:tag w:val="part_ca54bab745674e7b88d55709f78b64cc"/>
                    <w:lock w:val="sdtLocked"/>
                    <w:richText/>
                  </w:sdtPr>
                  <w:sdtContent>
                    <w:p>
                      <w:pPr>
                        <w:widowControl w:val="0"/>
                        <w:ind w:firstLine="567"/>
                        <w:jc w:val="both"/>
                        <w:rPr>
                          <w:color w:val="000000"/>
                        </w:rPr>
                      </w:pPr>
                      <w:sdt>
                        <w:sdtPr>
                          <w:alias w:val="Numeris"/>
                          <w:tag w:val="nr_ca54bab745674e7b88d55709f78b64cc"/>
                          <w:lock w:val="sdtLocked"/>
                          <w:richText/>
                        </w:sdtPr>
                        <w:sdtContent>
                          <w:r>
                            <w:rPr>
                              <w:color w:val="000000"/>
                            </w:rPr>
                            <w:t>4.5</w:t>
                          </w:r>
                        </w:sdtContent>
                      </w:sdt>
                      <w:r>
                        <w:rPr>
                          <w:color w:val="000000"/>
                        </w:rPr>
                        <w:t>. Socialinės rizikos asmenų, priklausomų nuo psichoaktyviųjų medžiagų vartojimo, trumpalaikės socialinės globos normos, taikomos psichologinės bei socialinės reabilitacijos įstaigoms (5 priedas).</w:t>
                      </w:r>
                    </w:p>
                    <w:p>
                      <w:pPr>
                        <w:widowControl w:val="0"/>
                        <w:ind w:firstLine="567"/>
                        <w:jc w:val="both"/>
                        <w:rPr>
                          <w:color w:val="000000"/>
                        </w:rPr>
                      </w:pPr>
                    </w:p>
                  </w:sdtContent>
                </w:sdt>
              </w:sdtContent>
            </w:sdt>
          </w:sdtContent>
        </w:sdt>
        <w:sdt>
          <w:sdtPr>
            <w:alias w:val="skyrius"/>
            <w:tag w:val="part_95a073c54a7040a786c06e4fa96e2a6e"/>
            <w:lock w:val="sdtLocked"/>
            <w:richText/>
          </w:sdtPr>
          <w:sdtContent>
            <w:p>
              <w:pPr>
                <w:widowControl w:val="0"/>
                <w:jc w:val="center"/>
                <w:rPr>
                  <w:b/>
                  <w:bCs/>
                  <w:caps/>
                  <w:color w:val="000000"/>
                </w:rPr>
              </w:pPr>
              <w:sdt>
                <w:sdtPr>
                  <w:alias w:val="Numeris"/>
                  <w:tag w:val="nr_95a073c54a7040a786c06e4fa96e2a6e"/>
                  <w:lock w:val="sdtLocked"/>
                  <w:richText/>
                </w:sdtPr>
                <w:sdtContent>
                  <w:r>
                    <w:rPr>
                      <w:b/>
                      <w:bCs/>
                      <w:caps/>
                      <w:color w:val="000000"/>
                    </w:rPr>
                    <w:t>IV</w:t>
                  </w:r>
                </w:sdtContent>
              </w:sdt>
              <w:r>
                <w:rPr>
                  <w:b/>
                  <w:bCs/>
                  <w:caps/>
                  <w:color w:val="000000"/>
                </w:rPr>
                <w:t xml:space="preserve">. </w:t>
              </w:r>
              <w:sdt>
                <w:sdtPr>
                  <w:alias w:val="Pavadinimas"/>
                  <w:tag w:val="title_95a073c54a7040a786c06e4fa96e2a6e"/>
                  <w:lock w:val="sdtLocked"/>
                  <w:richText/>
                </w:sdtPr>
                <w:sdtContent>
                  <w:r>
                    <w:rPr>
                      <w:b/>
                      <w:bCs/>
                      <w:caps/>
                      <w:color w:val="000000"/>
                    </w:rPr>
                    <w:t>SOCIALINĖS GLOBOS ATITIKTIES SOCIALINĖS GLOBOS NORMOMS VERTINIMAS</w:t>
                  </w:r>
                </w:sdtContent>
              </w:sdt>
            </w:p>
            <w:p>
              <w:pPr>
                <w:widowControl w:val="0"/>
                <w:ind w:firstLine="567"/>
                <w:jc w:val="both"/>
                <w:rPr>
                  <w:color w:val="000000"/>
                </w:rPr>
              </w:pPr>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64dd1e10d6b14ce68d8bd10b74c02d4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12.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apsaugos ir darbo ministerijos, o apie psichologinės bei socialinės reabilitacijos įstaigų teikiamą socialinę globą socialinės rizikos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03f1c7fb4d9749ddac1a617222b06853"/>
                <w:lock w:val="sdtLocked"/>
                <w:richText/>
              </w:sdtPr>
              <w:sdtContent>
                <w:p>
                  <w:pPr>
                    <w:widowControl w:val="0"/>
                    <w:ind w:firstLine="567"/>
                    <w:jc w:val="both"/>
                    <w:rPr>
                      <w:color w:val="000000"/>
                    </w:rPr>
                  </w:pPr>
                  <w:sdt>
                    <w:sdtPr>
                      <w:alias w:val="Numeris"/>
                      <w:tag w:val="nr_03f1c7fb4d9749ddac1a617222b06853"/>
                      <w:lock w:val="sdtLocked"/>
                      <w:richText/>
                    </w:sdtPr>
                    <w:sdtContent>
                      <w:r>
                        <w:rPr>
                          <w:color w:val="000000"/>
                        </w:rPr>
                        <w:t>15</w:t>
                      </w:r>
                    </w:sdtContent>
                  </w:sdt>
                  <w:r>
                    <w:rPr>
                      <w:color w:val="000000"/>
                    </w:rPr>
                    <w:t>. Ginčai dėl Socialinių paslaugų priežiūros departamento priimtų sprendimų (neveikimo) nagrinėjami Lietuvos Respublikos</w:t>
                  </w:r>
                  <w:r>
                    <w:rPr>
                      <w:b/>
                      <w:bCs/>
                      <w:color w:val="000000"/>
                    </w:rPr>
                    <w:t xml:space="preserve"> </w:t>
                  </w:r>
                  <w:r>
                    <w:rPr>
                      <w:color w:val="000000"/>
                    </w:rPr>
                    <w:t xml:space="preserve">administracinių bylų teisenos įstatymo (Žin., 1999, Nr. </w:t>
                  </w:r>
                  <w:hyperlink r:id="rId30" w:tgtFrame="_blank" w:history="1">
                    <w:r>
                      <w:rPr>
                        <w:color w:val="0000FF" w:themeColor="hyperlink"/>
                        <w:u w:val="single"/>
                      </w:rPr>
                      <w:t>13-308</w:t>
                    </w:r>
                  </w:hyperlink>
                  <w:r>
                    <w:rPr>
                      <w:color w:val="000000"/>
                    </w:rPr>
                    <w:t xml:space="preserve">; 2000, Nr. </w:t>
                  </w:r>
                  <w:hyperlink r:id="rId31" w:tgtFrame="_blank" w:history="1">
                    <w:r>
                      <w:rPr>
                        <w:color w:val="0000FF" w:themeColor="hyperlink"/>
                        <w:u w:val="single"/>
                      </w:rPr>
                      <w:t>85-2566</w:t>
                    </w:r>
                  </w:hyperlink>
                  <w:r>
                    <w:rPr>
                      <w:color w:val="000000"/>
                    </w:rPr>
                    <w:t>) nustatyta tvarka.</w:t>
                  </w:r>
                </w:p>
                <w:p>
                  <w:pPr>
                    <w:widowControl w:val="0"/>
                    <w:ind w:firstLine="567"/>
                    <w:jc w:val="both"/>
                    <w:rPr>
                      <w:color w:val="000000"/>
                    </w:rPr>
                  </w:pPr>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d8049447458840b783be3d557abbfc03"/>
        <w:lock w:val="sdtLocked"/>
        <w:richText/>
      </w:sdtPr>
      <w:sdtContent>
        <w:p>
          <w:pPr>
            <w:jc w:val="both"/>
            <w:rPr>
              <w:szCs w:val="24"/>
            </w:rPr>
            <w:sectPr>
              <w:headerReference w:type="even" r:id="rId24"/>
              <w:footerReference w:type="even" r:id="rId25"/>
              <w:footerReference w:type="default" r:id="rId26"/>
              <w:headerReference w:type="first" r:id="rId27"/>
              <w:footerReference w:type="first" r:id="rId28"/>
              <w:pgSz w:w="11906" w:h="16838"/>
              <w:pgMar w:top="1134" w:right="567" w:bottom="1134" w:left="1701" w:header="720" w:footer="720" w:gutter="0"/>
              <w:cols w:space="720"/>
              <w:docGrid w:linePitch="360"/>
            </w:sectPr>
          </w:pPr>
        </w:p>
        <w:p>
          <w:pPr>
            <w:ind w:left="10206"/>
            <w:rPr>
              <w:sz w:val="20"/>
            </w:rPr>
          </w:pPr>
          <w:r>
            <w:rPr>
              <w:sz w:val="20"/>
            </w:rPr>
            <w:t xml:space="preserve">Socialinės globos normų  aprašo </w:t>
          </w:r>
        </w:p>
        <w:p>
          <w:pPr>
            <w:ind w:left="10206"/>
            <w:rPr>
              <w:sz w:val="20"/>
            </w:rPr>
          </w:pPr>
          <w:sdt>
            <w:sdtPr>
              <w:alias w:val="Numeris"/>
              <w:tag w:val="nr_d8049447458840b783be3d557abbfc03"/>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d8049447458840b783be3d557abbfc03"/>
            <w:lock w:val="sdtLocked"/>
            <w:richText/>
          </w:sdtPr>
          <w:sdtContent>
            <w:p>
              <w:pPr>
                <w:jc w:val="center"/>
                <w:rPr>
                  <w:b/>
                  <w:szCs w:val="24"/>
                </w:rPr>
              </w:pPr>
              <w:r>
                <w:rPr>
                  <w:b/>
                  <w:szCs w:val="24"/>
                </w:rPr>
                <w:t xml:space="preserv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18"/>
                    <w:szCs w:val="18"/>
                  </w:rPr>
                  <w:t xml:space="preserve">Likusiam be tėvų globos vaikui, socialinės rizikos vaikui, vaikui su negalia (toliau </w:t>
                </w:r>
                <w:r>
                  <w:rPr>
                    <w:sz w:val="18"/>
                    <w:szCs w:val="18"/>
                  </w:rPr>
                  <w:t>– vaikas)</w:t>
                </w:r>
                <w:r>
                  <w:rPr>
                    <w:bCs/>
                    <w:sz w:val="18"/>
                    <w:szCs w:val="18"/>
                  </w:rPr>
                  <w:t xml:space="preserve"> užtikrinama galimybė susipažinti su</w:t>
                </w:r>
                <w:r>
                  <w:rPr>
                    <w:b/>
                    <w:bCs/>
                    <w:sz w:val="18"/>
                    <w:szCs w:val="18"/>
                  </w:rPr>
                  <w:t xml:space="preserve"> </w:t>
                </w:r>
                <w:r>
                  <w:rPr>
                    <w:bCs/>
                    <w:sz w:val="18"/>
                    <w:szCs w:val="18"/>
                  </w:rPr>
                  <w:t>socialinės globos įstaigomis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bendruomeninių vaikų globos namų ir vaikų su negalia grupinio gyvenimo namų (toliau – socialinės globos įstaigos) parinkimą (išskyrus atvejus, kai skubos tvarka apgyvendinamas socialinės rizikos vaikas). Prieš pradedant teikti socialinę globą, vaikui, jo tėvams (globėjui, rūpintojui) sudaromos sąlygos apsilankyti socialinės globos įstaigose ir išklausoma vaiko, tėvų (globėjų, rūpintojų) nuomonė apie socialinės globos įstaigos</w:t>
                </w:r>
                <w:r>
                  <w:rPr>
                    <w:b/>
                    <w:sz w:val="18"/>
                    <w:szCs w:val="18"/>
                  </w:rPr>
                  <w:t xml:space="preserve"> </w:t>
                </w:r>
                <w:r>
                  <w:rPr>
                    <w:sz w:val="18"/>
                    <w:szCs w:val="18"/>
                  </w:rPr>
                  <w:t xml:space="preserve">tinkamumą vaiko poreikiams.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2.4. Socialinės rizikos vaikas yra apgyvendinamas socialinės globos įstaigoje teisės aktų nustatyta tvarka ir esant savivaldybės sprendimui dėl trumpalaikės socialinės globos skyrimo. Skubos atveju paimtas iš namų ar gatvėje rastas vaikas teisės aktų nustatyta tvarka laikinai (iki 3 parų) gali būti apgyvendintas ir be savivaldybės sprendimo.</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2.6. Ilgalaikė socialinė globa socialinės globos įstaigoje</w:t>
                </w:r>
                <w:r>
                  <w:rPr>
                    <w:b/>
                    <w:sz w:val="18"/>
                    <w:szCs w:val="18"/>
                  </w:rPr>
                  <w:t xml:space="preserve"> </w:t>
                </w:r>
                <w:r>
                  <w:rPr>
                    <w:sz w:val="18"/>
                    <w:szCs w:val="18"/>
                  </w:rPr>
                  <w:t>teikiama likusiems be tėvų globos vaikams, kuriems nustatyta nuolatinė globa. Likusiems be tėvų globos vaikams, kuriems nustatyta laikinoji globa, bei socialinės rizikos vaikams socialinės globos įstaigoje</w:t>
                </w:r>
                <w:r>
                  <w:rPr>
                    <w:b/>
                    <w:sz w:val="18"/>
                    <w:szCs w:val="18"/>
                  </w:rPr>
                  <w:t xml:space="preserve"> </w:t>
                </w:r>
                <w:r>
                  <w:rPr>
                    <w:sz w:val="18"/>
                    <w:szCs w:val="18"/>
                  </w:rPr>
                  <w:t>teikiama tik trumpalaikė socialinė glob</w:t>
                </w:r>
                <w:r>
                  <w:rPr>
                    <w:color w:val="000000"/>
                    <w:sz w:val="18"/>
                    <w:szCs w:val="18"/>
                  </w:rPr>
                  <w:t xml:space="preserve">a. </w:t>
                </w:r>
              </w:p>
              <w:p>
                <w:pPr>
                  <w:spacing w:before="120"/>
                  <w:ind w:left="414" w:hanging="414"/>
                  <w:jc w:val="both"/>
                  <w:rPr>
                    <w:sz w:val="18"/>
                    <w:szCs w:val="18"/>
                  </w:rPr>
                </w:pPr>
                <w:r>
                  <w:rPr>
                    <w:sz w:val="18"/>
                    <w:szCs w:val="18"/>
                  </w:rPr>
                  <w:t xml:space="preserve">2.7. Vaikų  socialinės globos namuose, bendruomeniniuose vaikų globos namuose socialinė globa teikiama likusiems be tėvų globos ar socialinės rizikos vaikams</w:t>
                </w:r>
                <w:r>
                  <w:rPr>
                    <w:b/>
                    <w:sz w:val="18"/>
                    <w:szCs w:val="18"/>
                  </w:rPr>
                  <w:t xml:space="preserve"> </w:t>
                </w:r>
                <w:r>
                  <w:rPr>
                    <w:sz w:val="18"/>
                    <w:szCs w:val="18"/>
                  </w:rPr>
                  <w:t xml:space="preserve">nuo 0 iki 18 metų. Likusiems be tėvų globos vaikams ir socialinės rizikos vaikams,  vyresniems kaip 18 metų, gali būti sudaryta galimybė gyventi vaikų</w:t>
                </w:r>
                <w:r>
                  <w:rPr>
                    <w:b/>
                    <w:sz w:val="18"/>
                    <w:szCs w:val="18"/>
                  </w:rPr>
                  <w:t xml:space="preserve"> </w:t>
                </w:r>
                <w:r>
                  <w:rPr>
                    <w:sz w:val="18"/>
                    <w:szCs w:val="18"/>
                  </w:rPr>
                  <w:t>socialinės globos namuose, bendruomeniniuose vaikų globos namuose</w:t>
                </w:r>
                <w:r>
                  <w:rPr>
                    <w:b/>
                    <w:sz w:val="18"/>
                    <w:szCs w:val="18"/>
                  </w:rPr>
                  <w:t xml:space="preserve"> </w:t>
                </w:r>
                <w:r>
                  <w:rPr>
                    <w:sz w:val="18"/>
                    <w:szCs w:val="18"/>
                  </w:rPr>
                  <w:t>iki jie baigs bendrojo lavinimo, profesinio ugdymo ar specialiųjų ugdymosi poreikių užtikrinimą garantuojančias programas. Išimtiniais atvejais gyvenimo laikotarpis vaikų socialinės globos namuose, bendruomeniniuose vaikų globos namuose</w:t>
                </w:r>
                <w:r>
                  <w:rPr>
                    <w:b/>
                    <w:sz w:val="18"/>
                    <w:szCs w:val="18"/>
                  </w:rPr>
                  <w:t xml:space="preserve"> </w:t>
                </w:r>
                <w:r>
                  <w:rPr>
                    <w:sz w:val="18"/>
                    <w:szCs w:val="18"/>
                  </w:rPr>
                  <w:t>vyresniems kaip 18 metų vaikams gali būti pratęsiamas, esant asmens motyvuotam prašymui, įstaigos savininko teises ir pareigas įgyvendinančios institucijos ir savivaldybės, priėmusios sprendimą skirti socialinę globą asmeniui, sutikimams, tačiau ne ilgiau kaip iki 21 metų amžiaus. Vaikų socialinės globos namai, pagal galimybes siekia, kad vyresnio amžiaus likę be tėvų globos vaikai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2.8. Ilgalaikė (trumpalaikė) socialinė globa vaikų su negalia socialinės globos namuose</w:t>
                </w:r>
                <w:r>
                  <w:rPr>
                    <w:b/>
                    <w:sz w:val="18"/>
                    <w:szCs w:val="18"/>
                  </w:rPr>
                  <w:t xml:space="preserve"> </w:t>
                </w:r>
                <w:r>
                  <w:rPr>
                    <w:sz w:val="18"/>
                    <w:szCs w:val="18"/>
                  </w:rPr>
                  <w:t xml:space="preserve">teikiama vaikams su  negalia nuo 0 iki 18 metų</w:t>
                </w:r>
                <w:r>
                  <w:rPr>
                    <w:b/>
                    <w:sz w:val="18"/>
                    <w:szCs w:val="18"/>
                  </w:rPr>
                  <w:t xml:space="preserve"> </w:t>
                </w:r>
                <w:r>
                  <w:rPr>
                    <w:sz w:val="18"/>
                    <w:szCs w:val="18"/>
                  </w:rPr>
                  <w:t xml:space="preserve">(tarp jų ir turintiems sunkią negalią), kuriems, vertinant socialinių paslaugų poreikį, nustatytas visiškas nesavarankiškumas. </w:t>
                </w:r>
              </w:p>
              <w:p>
                <w:pPr>
                  <w:spacing w:before="120"/>
                  <w:ind w:left="414" w:hanging="414"/>
                  <w:jc w:val="both"/>
                  <w:rPr>
                    <w:sz w:val="18"/>
                    <w:szCs w:val="18"/>
                  </w:rPr>
                </w:pPr>
                <w:r>
                  <w:rPr>
                    <w:sz w:val="18"/>
                    <w:szCs w:val="18"/>
                  </w:rPr>
                  <w:t xml:space="preserve">2.9. Ilgalaikė (trumpalaikė) socialinė globa vaikų su negalia grupinio gyvenimo namuose teikiama vaikams su negalia nuo 0 iki 18 metų (tarp jų ir turintiems sunkią negalią), kuriems, vertinant socialinių paslaugų poreikį, nustatytas visiškas ar dalinis nesavarankiškumas. </w:t>
                </w:r>
              </w:p>
              <w:p>
                <w:pPr>
                  <w:spacing w:before="120"/>
                  <w:ind w:left="414" w:hanging="414"/>
                  <w:jc w:val="both"/>
                  <w:rPr>
                    <w:sz w:val="18"/>
                    <w:szCs w:val="18"/>
                  </w:rPr>
                </w:pPr>
                <w:r>
                  <w:rPr>
                    <w:sz w:val="18"/>
                    <w:szCs w:val="18"/>
                  </w:rPr>
                  <w:t xml:space="preserve">2.10. Socialinės globos įstaigoje neapgyvendinami tuo metu ūmiomis infekcinėmis ar kitomis pavojingomis užkrečiamomis ligomis sergantys vaikai. Vaikui išduotas pirmines ambulatorines asmens sveikatos priežiūros paslaugas teikiančio gydytojo (šeimos ar vaikų ligų gydytojo) išrašas iš medicininių dokumentų (F027/a) yra saugomas vaiko byloje.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Užtikrinama, kad ne rečiau kaip kartą per metus iš naujo yra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vaiko tėvai (globėjas, rūpintojas)). Jeigu ir toliau, iki bus surastas tinkamas sprendimas, tęsiamas socialinės globos teikimas, vaiko byloje yra raštiškas  savivaldybės (vaiko su negalia atveju – jo tėvų (globėjo, rūpintojo)) sutikimas tęsti socialinės globos teikimą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savivaldybės vaiko teisių apsaugos skyriaus (toliau – VTAS) atstovams, socialiniams darbuotojams, kurie savivaldybės institucijos nustatyta tvarka paskirti vertinti vaikų (šeimų) socialinių paslaugų poreikį, socialiniams darbuotojams, kurie teikia socialinę priežiūrą socialinės rizikos šeimoms (toliau – savivaldybės socialiniai darbuotojai), kitiems reikalingiems specialistams. Sudarant ISGP  dalyvauja vaiko pasirinktas „savas asmuo“, ugdymo įstaigos, kurią vaikas lanko (ar lankė), atstovai, pats vaikas, pagal savo amžių ir brandą gebantis išreikšti savo nuomonę, esant galimybei – vaiko tėvai (globėjas, rūpintojas) ir kiti vaiko gerove suinteresuoti artimieji. ISGP yra derinamas su VTAS sudaromu (sudarytu) vaiko laikinosios globos (rūpybos)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3.3. Socialinės rizikos vaikui, kuriam nustatyta laikinoji globa, ISGP yra numatytos papildomos priemonės, susijusios su socialinės priežiūros teikimu vaiko biologinei šeimai ir vaiko grąžinimu į šią šeimą. Yra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stiprinant vaiko ir jo biologinės šeimos santykius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4.1. Užtikrinta, kad ne rečiau kaip kas pusę metų, o atsiradus naujoms aplinkybėms, susijusioms su vaiko sveikatos būkle, jo branda ar poreikiais, nedelsiant po šių aplinkybių atsiradimo, socialinės globos  įstaigos iniciatyva ISGP yra peržiūrimas ir tikslinamas.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galimybėms, atsižvelgiant į vaiko pageidavimus. Socialinės globos įstaigos (išskyrus</w:t>
                </w:r>
                <w:r>
                  <w:rPr>
                    <w:b/>
                    <w:sz w:val="18"/>
                    <w:szCs w:val="18"/>
                  </w:rPr>
                  <w:t xml:space="preserve"> </w:t>
                </w:r>
                <w:r>
                  <w:rPr>
                    <w:sz w:val="18"/>
                    <w:szCs w:val="18"/>
                  </w:rPr>
                  <w:t xml:space="preserve">bendruomeninius vaikų globos namus ir vaikų  su negalia grupinio gyvenimo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 xml:space="preserve">5.8. Vaikų socialinės globos namuose, vaikų su negalia socialinės globos namuose gyvenamoji aplinka kuriama pagal šeimai artimos aplinkos modelį – šeimynų (grupių) principu. Šis reikalavimas iki 2020 metų netaikomas atrinktoms pertvarkai stacionarioms socialinės globos įstaigoms, patvirtintoms Lietuvos Respublikos socialinės apsaugos ir darbo ministro 2015 m. gegužės 5 d. įsakymu Nr. A1-271 „Dėl Atrinktų pertvarkai stacionarių socialinės globos įstaigų ir sutrikusios vystymosi kūdikių namų sąrašo patvirtinimo“ (toliau – pertvarkomos įstaigos. </w:t>
                </w:r>
              </w:p>
              <w:p>
                <w:pPr>
                  <w:tabs>
                    <w:tab w:val="left" w:pos="10872"/>
                  </w:tabs>
                  <w:spacing w:before="120"/>
                  <w:ind w:left="414" w:right="74" w:hanging="414"/>
                  <w:jc w:val="both"/>
                  <w:rPr>
                    <w:sz w:val="18"/>
                    <w:szCs w:val="18"/>
                  </w:rPr>
                </w:pPr>
                <w:r>
                  <w:rPr>
                    <w:sz w:val="18"/>
                    <w:szCs w:val="18"/>
                  </w:rPr>
                  <w:t>5.9. Vaikų socialinės globos namų (netaikoma</w:t>
                </w:r>
                <w:r>
                  <w:rPr>
                    <w:b/>
                    <w:sz w:val="18"/>
                    <w:szCs w:val="18"/>
                  </w:rPr>
                  <w:t xml:space="preserve"> </w:t>
                </w:r>
                <w:r>
                  <w:rPr>
                    <w:sz w:val="18"/>
                    <w:szCs w:val="18"/>
                  </w:rPr>
                  <w:t xml:space="preserve">vaikų su negalia socialinės globos namams) šeimynoje (grupėje) gyvena ne daugiau kaip 12 vaikų. Jei šeimynoje (grupėje) apgyvendinamas likęs be tėvų globos vaikas su negalia, šeimynoje (grupėje) vaikų skaičius yra ne didesnis kaip 10 vaikų.  Vaikų socialinės globos namai siekia (turi parengtą ir su savininko teises ir pareigas įgyvendinančia institucija suderintą priemonių planą), kad nuo 2016 metų šeimynoje (grupėje) gyventų ne daugiau kaip 8 likę be tėvų globos ir (ar) socialinės rizikos vaikai.  Jei šeimynoje (grupėje) bus apgyvendinamas likęs be tėvų globos vaikas su negalia arba vaikas, turintis elgesio ir emocinių sutrikimų, šeimynoje (grupėje) nuo 2016 metų galės gyventi ne daugiau kaip 6 vaikai.  Vaikų socialinės globos namuose didesnės šeimynos (grupės) nuo 2016 metų galės būti formuojamos tik tais atvejais, kai broliai ir seserys bus apgyvendinami kartu, bet visais atvejais šeimynoje (grupėje) negalės gyventi daugiau kaip 10 vaikų. </w:t>
                </w:r>
              </w:p>
              <w:p>
                <w:pPr>
                  <w:tabs>
                    <w:tab w:val="left" w:pos="10872"/>
                  </w:tabs>
                  <w:spacing w:before="120"/>
                  <w:ind w:left="414" w:right="74" w:hanging="414"/>
                  <w:jc w:val="both"/>
                  <w:rPr>
                    <w:sz w:val="18"/>
                    <w:szCs w:val="18"/>
                  </w:rPr>
                </w:pPr>
                <w:r>
                  <w:rPr>
                    <w:sz w:val="18"/>
                    <w:szCs w:val="18"/>
                  </w:rPr>
                  <w:t xml:space="preserve">5.10. Vaikų su negalia socialinės globos namų šeimynoje (grupėje) gyvena ne daugiau kaip 8 vaikai su negalia. Vaikų su negalia socialinės globos namai siekia (turi parengtą ir su savininko teises ir pareigas įgyvendinančia institucija suderintą priemonių planą), kad nuo 2016 metų šeimynoje (grupėje) gyventų ne daugiau kaip 6 vaikai. Vaikų su negalia socialinės globos namuose didesnės šeimynos (grupės) nuo 2016 metų galės būti formuojamos tik tais atvejais, kai broliai ir seserys bus apgyvendinami kartu, bet visais atvejais šeimynoje (grupėje) negalės gyventi daugiau kaip 8 vaikai. </w:t>
                </w:r>
              </w:p>
              <w:p>
                <w:pPr>
                  <w:tabs>
                    <w:tab w:val="left" w:pos="415"/>
                    <w:tab w:val="left" w:pos="10872"/>
                  </w:tabs>
                  <w:spacing w:before="120"/>
                  <w:ind w:left="414" w:right="74" w:hanging="414"/>
                  <w:jc w:val="both"/>
                  <w:rPr>
                    <w:sz w:val="18"/>
                    <w:szCs w:val="18"/>
                  </w:rPr>
                </w:pPr>
                <w:r>
                  <w:rPr>
                    <w:sz w:val="18"/>
                    <w:szCs w:val="18"/>
                  </w:rPr>
                  <w:t xml:space="preserve">5.11. Bendruomeniniuose vaikų globos namuose gyvenamoji aplinka kuriama pagal šeimai artimos aplinkos modelį.  Bendruomeniniuose vaikų globos namuose (nuo 2015 metų) turi gyventi ne daugiau kaip 8 likę be tėvų globos vaikai ir (ar) socialinės rizikos vaikai. Brolius ir seseris apgyvendinant kartu, bendruomeniniuose vaikų globos namuose gali gyventi ne daugiau kaip 10 vaikų.</w:t>
                </w:r>
              </w:p>
              <w:p>
                <w:pPr>
                  <w:tabs>
                    <w:tab w:val="left" w:pos="338"/>
                    <w:tab w:val="left" w:pos="10872"/>
                  </w:tabs>
                  <w:spacing w:before="120"/>
                  <w:ind w:left="414" w:right="74" w:hanging="414"/>
                  <w:jc w:val="both"/>
                  <w:rPr>
                    <w:sz w:val="18"/>
                    <w:szCs w:val="18"/>
                  </w:rPr>
                </w:pPr>
                <w:r>
                  <w:rPr>
                    <w:sz w:val="18"/>
                    <w:szCs w:val="18"/>
                  </w:rPr>
                  <w:t xml:space="preserve">5.12. Vaikų su negalia grupinio gyvenimo namuose gyvenamoji aplinka kuriama pagal šeimai artimos aplinkos modelį. Vaikų su negalia grupinio gyvenimo namuose  (nuo 2015 metų) gyvena ne daugiau kaip 10 neįgalių vaikų</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 xml:space="preserve">8.8. Vaikų socialinės globos namuose (kai juose socialinę globą gauna 25 ar daugiau vaikų su negalia) ir vaikų su negalia socialinės globos namuose (kai juose socialinę globą gauna 25 ar daugiau vaikų su negalia) slaugos paslaugos privalo būti teikiamos pačioje įstaigoje.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Vaikui sudarytos sąlygos įgyti kiek įmanoma daugiau darbinių, namų ūkio, biudžeto tvarkymo, pirkimo ir kitų kasdieniniame gyvenime būtinų įgūdžių, padėsiančių užtikrinti jo savarankiškumą ateityje. Socialinės globos įstaigoje vaikas motyvuojamas būti kuo daugiau savarankiškas, ugdant  savitvarkos gebėjimus (maisto gaminimosi savo reikmėms įgūdžius, gyvenamųjų patalpų ir aplinkos  tvarkymosi, drabužių skalbimo, lyginimo, taisymo, mokymosi naudotis buitine technika, higienos priemonių įsigijimo, </w:t>
                </w:r>
                <w:r>
                  <w:rPr>
                    <w:color w:val="000000"/>
                    <w:sz w:val="18"/>
                    <w:szCs w:val="18"/>
                  </w:rPr>
                  <w:t>naudojimosi v</w:t>
                </w:r>
                <w:r>
                  <w:rPr>
                    <w:sz w:val="18"/>
                    <w:szCs w:val="18"/>
                  </w:rPr>
                  <w:t>isuomeniniu transportu bei transporto bilietų įsigijimo įgūdžius</w:t>
                </w:r>
                <w:r>
                  <w:rPr>
                    <w:b/>
                    <w:sz w:val="18"/>
                    <w:szCs w:val="18"/>
                  </w:rPr>
                  <w:t xml:space="preserve"> </w:t>
                </w:r>
                <w:r>
                  <w:rPr>
                    <w:sz w:val="18"/>
                    <w:szCs w:val="18"/>
                  </w:rPr>
                  <w:t xml:space="preserve">ir kita). Šiose veiklose vaikas pagal savo amžių ir brandą dalyvauja tiesiogiai padedant darbuotojams. Vaikas pagal savo amžių ir brandą sugeba apibūdinti savo pareigas ir atsakomybę įvairiose kasdieninio gyvenimo srityse.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socialinės rizikos vaikui, taip pat vaikui su negalia, gebančiam išreikšti savo nuomonę, sudarytos galimybės asmeniškai bendrauti su VTAS atstovais, savivaldybės socialiniais darbuotojais ir kitais specialistais, sprendžiant jo gyvenimo atskirai nuo tėvų bei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teritorijos, bendro naudojimo patalpų bei gyvenamųjų patalpų išplanavimas ir įrengimas atitinka socialinės globos namų vaikams paskirtį, šio tipo statiniams galiojančias statybos projektavimo normas. Bendruomeninių vaikų globos namų ir vaikų su negalia grupinio gyvenimo namų</w:t>
                </w:r>
                <w:r>
                  <w:rPr>
                    <w:b/>
                    <w:sz w:val="18"/>
                    <w:szCs w:val="18"/>
                  </w:rPr>
                  <w:t xml:space="preserve"> </w:t>
                </w:r>
                <w:r>
                  <w:rPr>
                    <w:sz w:val="18"/>
                    <w:szCs w:val="18"/>
                  </w:rPr>
                  <w:t>teritorija, bendro naudojimo ir gyvenamosios patalpos atitinka sanitarines-higienines,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ir vaikų su negalia grupinio gyvenimo namai steigiami atskirose gyvenamosiose patalpose (gyvenamajame name ar bute). Bendruomeniniai vaikų globos namai ar vaikų su negalia grupinio gyvenimo namai negali būti steigiami tame pačiame žemės sklype ar pastate su socialinės globos namais, kitais bendruomeniniais vaikų globos namais ar grupinio gyvenimo namais (išskyrus, kai steigiami daugiabučiame gyvenamajame name). Bendruomeniniai vaikų globos namai ir vaikų su negalia grupinio gyvenimo namai taip pat negali būti steigiami pastatuose (išskyrus daugiabutį gyvenamąjį namą), kuriuose veikia kitos socialinių paslaugų, sveikatos priežiūros, švietimo ar ugdymo įstaigos. Steigiant bendruomeninius vaikų globos namus ar vaikų su negalia grupinio gyvenimo namus daugiabučiame gyvenamajame name, vienoje laiptinėje negali būti daugiau nei 2 bendruomeniniai vaikų globos namai ar grupinio gyvenimo namai (jei laiptinėje yra tik du butai, bendruomeniniai vaikų globos namai ar vaikų su negalia grupinio gyvenimo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14.5. Vaikų socialinės globos namuose vaikų skaičius yra ne didesnis negu 60 vaikų (nuo 2019 metų – ne didesnis negu 30 vaikų). Nuo 2020 metų likusiems be tėvų globos vaikams ir socialinės rizikos vaikams ilgalaikė (trumpalaikė) socialinė globa (išskyrus trumpalaikę socialinę globą iki 3 mėn.) negali būti teikiama vaikų socialinės globos namuose. Vaikų socialinės globos namai ne vėliau kaip iki 2018 m. sausio 1 d. turi patvirtinti su įstaigos savininko teises ir pareigas įgyvendinančia institucija suderintus priemonių, kurias įgyvendinus bus pasiektas reikalavimas nuo 2020 metų nebeteikti likusiems be tėvų globos vaikams ir socialinės rizikos vaikams ilgalaikės (trumpalaikės) socialinės globos (išskyrus trumpalaikę socialinę globą iki 3 mėn.) vaikų socialinės globos namuose, planus.</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 xml:space="preserve">(ne daugiau kaip po 8–10 vaikų, kambaryje ne daugiau kaip po 2 vaikus), kurie yra prilyginami bendruomeniniams vaikų globos namams ar grupinio gyvenimo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 xml:space="preserve">14.8. Vaikų su negalia socialinės globos namai siekia, kad vaikų skaičius juose būtų ne didesnis negu 50 vaikų (nuo 2020 metų – ne didesnis negu 30 vaikų). Vaikų </w:t>
                </w:r>
                <w:r>
                  <w:rPr>
                    <w:color w:val="000000"/>
                    <w:sz w:val="18"/>
                    <w:szCs w:val="18"/>
                  </w:rPr>
                  <w:t xml:space="preserve">su negalia </w:t>
                </w:r>
                <w:r>
                  <w:rPr>
                    <w:sz w:val="18"/>
                    <w:szCs w:val="18"/>
                  </w:rPr>
                  <w:t xml:space="preserve">socialinės globos namai, kuriuose gyvena daugiau kaip 50 vaikų, privalo turėti su įstaigos savininko teises ir pareigas įgyvendinančia institucija suderintus priemonių, kurias įgyvendinus bus pasiektas reikalavimas  ne vėliau kaip iki 2016  metų vaikų su negalia  skaičių vaikų su negalia socialinės globos namuose sumažinti iki 50-ies vaikų, planus. Vaikų su negalia socialinės globos namai, kuriuose 2017 m. pradžioje </w:t>
                </w:r>
                <w:r>
                  <w:rPr>
                    <w:color w:val="000000"/>
                    <w:sz w:val="18"/>
                    <w:szCs w:val="18"/>
                  </w:rPr>
                  <w:t xml:space="preserve">gyvens </w:t>
                </w:r>
                <w:r>
                  <w:rPr>
                    <w:sz w:val="18"/>
                    <w:szCs w:val="18"/>
                  </w:rPr>
                  <w:t xml:space="preserve">daugiau kaip 30 vaikų su negalia, </w:t>
                </w:r>
                <w:r>
                  <w:rPr>
                    <w:color w:val="000000"/>
                    <w:sz w:val="18"/>
                    <w:szCs w:val="18"/>
                  </w:rPr>
                  <w:t>2016 m. turės turėti</w:t>
                </w:r>
                <w:r>
                  <w:rPr>
                    <w:sz w:val="18"/>
                    <w:szCs w:val="18"/>
                  </w:rPr>
                  <w:t xml:space="preserve"> su įstaigos savininko teises ir pareigas įgyvendinančia institucija suderintus priemonių, kurias įgyvendinus bus pasiektas reikalavimas ne vėliau kaip nuo 2020 metų vaikų su negalia skaičių sumažinti iki 30-ies vaikų,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grupinio gyvenimo namams. </w:t>
                </w:r>
              </w:p>
              <w:p>
                <w:pPr>
                  <w:spacing w:before="120"/>
                  <w:ind w:left="414" w:right="74" w:hanging="414"/>
                  <w:jc w:val="both"/>
                  <w:rPr>
                    <w:sz w:val="18"/>
                    <w:szCs w:val="18"/>
                  </w:rPr>
                </w:pPr>
                <w:r>
                  <w:rPr>
                    <w:sz w:val="18"/>
                    <w:szCs w:val="18"/>
                  </w:rPr>
                  <w:t>14.10. Likusių be tėvų globos vaikų ir socialinės rizikos vaikų ilgalaikei (trumpalaikei) socialinei globai (išskyrus trumpalaikę socialinę globą iki 3 mėn.) naujai (nuo 2017 m. gegužės 1 d.) steigiami tik bendruomeniniai vaikų globos namai, kuriuose gyvena ne daugiau kaip 8 vaikai (išskyrus atvejus, kai apgyvendinami broliai ir seserys), vaikų su negalia (išskyrus vaikus su sunkia negalia) ilgalaikei socialinei globai – tik grupinio gyvenimo namai, kuriuose gyvena ne daugiau kaip 10 vaikų.</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 xml:space="preserve">14.13. Bendruomeniniai vaikų globos namai ir grupinio gyvenimo namai bendradarbiauja su bendruomenėje esančiomis įstaigomis (dienos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 xml:space="preserve">14.14. Socialinės globos įstaiga, teikianti socialinę globą vaikams, turi užtikrinti, kad socialinė globa likusiam be tėvų globos vaikui, socialinės rizikos vaikui ir vaikui su negalia bus teikiama patalpose, atskirtose nuo patalpų, kuriose teikiamos socialinės paslaugos socialinės rizikos  suaugusiems asmenims. </w:t>
                </w:r>
              </w:p>
              <w:p>
                <w:pPr>
                  <w:tabs>
                    <w:tab w:val="left" w:pos="612"/>
                  </w:tabs>
                  <w:spacing w:before="120"/>
                  <w:ind w:left="414" w:right="74" w:hanging="414"/>
                  <w:jc w:val="both"/>
                  <w:rPr>
                    <w:iCs/>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nuo 2016 metų (pertvarkomose įstaigose – nuo 2020 m.) viename kambaryje gyvena ne daugiau kaip 2 vaikai (išskyrus atvejus, kai apgyvendinami slaugomi vaikai ar kūdikiai).</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ir vaikų su negalia grupinio gyvenimo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ir vaikų su negalia grupinio gyvenimo namų veikla yra atvira bendruomenei, užtikrinanti, kad vaiko globos problemos yra aptariamos kolegialiai, dalyvaujant vaiko tėvams (globėjams, rūpintojams), o taip pat bendruomenės įstaigoms, kurių paslaugomis vaikas naudojasi, bei kitoms vaiko gerove suinteresuotoms institucijoms.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sdtContent>
    </w:sdt>
    <w:sdt>
      <w:sdtPr>
        <w:alias w:val="2 pr."/>
        <w:tag w:val="part_60ebff75025b4ec29fb69865089d7cb2"/>
        <w:lock w:val="sdtLocked"/>
        <w:richText/>
      </w:sdtPr>
      <w:sdtContent>
        <w:p>
          <w:pPr>
            <w:widowControl w:val="0"/>
            <w:tabs>
              <w:tab w:val="left" w:pos="2792"/>
            </w:tabs>
          </w:pPr>
          <w:r>
            <w:br w:type="page"/>
          </w:r>
        </w:p>
        <w:p>
          <w:pPr>
            <w:widowControl w:val="0"/>
            <w:tabs>
              <w:tab w:val="left" w:pos="2792"/>
            </w:tabs>
            <w:ind w:left="9120"/>
            <w:rPr>
              <w:bCs/>
            </w:rPr>
          </w:pPr>
          <w:r>
            <w:rPr>
              <w:bCs/>
            </w:rPr>
            <w:t xml:space="preserve">Socialinės globos normų aprašo </w:t>
          </w:r>
        </w:p>
        <w:p>
          <w:pPr>
            <w:widowControl w:val="0"/>
            <w:tabs>
              <w:tab w:val="left" w:pos="2792"/>
            </w:tabs>
            <w:ind w:left="9120"/>
            <w:rPr>
              <w:bCs/>
            </w:rPr>
          </w:pPr>
          <w:sdt>
            <w:sdtPr>
              <w:alias w:val="Numeris"/>
              <w:tag w:val="nr_60ebff75025b4ec29fb69865089d7cb2"/>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60ebff75025b4ec29fb69865089d7cb2"/>
              <w:lock w:val="sdtLocked"/>
              <w:richText/>
            </w:sdtPr>
            <w:sdtContent>
              <w:r>
                <w:rPr>
                  <w:b/>
                </w:rPr>
                <w:t xml:space="preserve">LIKUSIŲ BE TĖVŲ GLOBOS VAIKŲ, SOCIALINĖS RIZIKOS VAIKŲ </w:t>
              </w:r>
              <w:r>
                <w:rPr>
                  <w:b/>
                  <w:bCs/>
                </w:rPr>
                <w:t>ILGALAIKĖS (TRUMPALAIKĖS) SOCIALINĖS GLOBOS NORMOS, TAIKOMOS</w:t>
              </w:r>
              <w:r>
                <w:rPr>
                  <w:b/>
                </w:rPr>
                <w:t xml:space="preserve">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u w:val="single"/>
                  </w:rPr>
                </w:pPr>
                <w:r>
                  <w:rPr>
                    <w:iCs/>
                  </w:rPr>
                  <w:t>Užtikrinamas likusiam be tėvų globos vaikui, socialinės rizikos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pPr>
                <w:r>
                  <w:t>1.1. Vaikui suteikiama galimybė jam priimtina forma išreikšti nuomonę apie šeimynos parinkimą (išskyrus atvejus, kai socialinė globa skubos tvarka teikiama socialinės rizikos vaikui).</w:t>
                </w:r>
              </w:p>
              <w:p>
                <w:pPr>
                  <w:widowControl w:val="0"/>
                  <w:tabs>
                    <w:tab w:val="num" w:pos="888"/>
                  </w:tabs>
                </w:pPr>
                <w:r>
                  <w:t>1.2. Vaikui užtikrintas pagal galimybes visų šeimynos narių tarpusavio sutarimas priimti jį į šeimą ir teikti socialinę globą.</w:t>
                </w:r>
              </w:p>
              <w:p>
                <w:pPr>
                  <w:widowControl w:val="0"/>
                  <w:tabs>
                    <w:tab w:val="num" w:pos="888"/>
                  </w:tabs>
                </w:pPr>
                <w:r>
                  <w:t xml:space="preserve">1.3. Likęs be tėvų globos vaikas yra apgyvendinamas šeimynoje, kai vaikui nustatyta globa (rūpyba) ir vaiko globėju (rūpintoju) paskirta šeimyna. Socialinės rizikos vaikas šeimynoje apgyvendinamas esant savivaldybės vaiko teisių apsaugos skyriaus (toliau </w:t>
                </w:r>
                <w:r>
                  <w:rPr>
                    <w:iCs/>
                  </w:rPr>
                  <w:t>–</w:t>
                </w:r>
                <w:r>
                  <w:t xml:space="preserve"> VTAS) teikimui ir savivaldybės sprendimui dėl trumpalaikės socialinės globos skyrimo. Skubos atveju paimtas iš namų ar gatvėje rastas vaikas teisės aktų nustatyta tvarka laikinai (iki 3 parų) gali būti apgyvendintas ir be savivaldybės sprendimo. Yra sutartys tarp savivaldybės administracijos ir šeimynos dėl socialinės globos teikimo vaikui finansavimo, kitos galimos finansinės ir materialinės paramos šeimynai skyrimo.</w:t>
                </w:r>
              </w:p>
              <w:p>
                <w:pPr>
                  <w:widowControl w:val="0"/>
                  <w:tabs>
                    <w:tab w:val="num" w:pos="888"/>
                  </w:tabs>
                </w:pPr>
                <w:r>
                  <w:t>1.4. Ilgalaikei socialinei globai šeimynose apgyvendinti vaikai, kuriems nustatyta nuolatinė globa. Vaikai, kuriems nustatyta laikinoji globa, arba savivaldybės ir šeimynos susitarimu – socialinės rizikos vaikai, apgyvendinti trumpalaikei socialinei globai.</w:t>
                </w:r>
              </w:p>
              <w:p>
                <w:pPr>
                  <w:widowControl w:val="0"/>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rPr>
                    <w:strike/>
                  </w:rPr>
                </w:pPr>
                <w:r>
                  <w:t>1.6. Vaikui užtikrinta, kad yra įvertinti vaiko sveikatos, vystymosi (ugdymo (-osi), specialieji ir kiti poreikiai, atsižvelgiant į vaiko gebėjimus, gabumus, situaciją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atestuotų socialinių darbuotojų, dirbančių su globėjais (rūpintojais) (toliau – atestuoti socialiniai darbuotojai),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ir šeimynos bendradarbiavimas. Visa tai yra užfiksuota vaiko laikinosios ar nuolatinės globos (rūpybos) priežiūros aktuose, kurie saugomi vaiko laikinosios ar nuolatinės globos (rūpybos) byloje (toliau – vaiko globos (rūpybos) byla).</w:t>
                </w:r>
              </w:p>
              <w:p>
                <w:pPr>
                  <w:widowControl w:val="0"/>
                  <w:tabs>
                    <w:tab w:val="num" w:pos="888"/>
                  </w:tabs>
                </w:pPr>
                <w:r>
                  <w:t>1.7. Vaiko poreikiai VTAS iniciatyva, o esant poreikiui, ir šeimynos iniciatyva, dalyvaujant VTAS atstovams, atestuotiems socialiniams darbuotojams, savivaldybės socialiniams darbuotojams, šeimynos darbuotojams, esant poreikiui – kitiems specialistams (psichologas, sveikatos priežiūros specialistas ir pan.), šeimynai, yra periodiškai, bet ne rečiau kaip 1 kartą per metus, peržiūrimi. Tai yra užfiksuota vaiko globos (rūpybos) byloje.</w:t>
                </w:r>
              </w:p>
              <w:p>
                <w:pPr>
                  <w:widowControl w:val="0"/>
                  <w:tabs>
                    <w:tab w:val="num" w:pos="888"/>
                  </w:tabs>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pPr>
                <w:r>
                  <w:t>1.9. Vaikui užtikrinta, kad VTAS atstovai, atestuoti socialiniai darbuotojai, savivaldybės socialiniai darbuotojai nuolat bendradarbiaus su juo, jo biologine šeima (kai vaikui nustatyta laikinoji globa), su šeimynos darbuotojais ir šeimyna: VTAS atstovai ne rečiau kaip kartą per ketvirtį aplanko šeimyną ir vertina, kaip šeimyna rūpinasi, auklėja, užtikrina globojamų (rūpinamų) vaikų teisių ir įstatymais ginamų vaiko interesų įgyvendinimą ir apsaugą. Atestuoti socialiniai darbuotojai teikia šeimynai metodinę pagalbą, padeda spręsti iškilusias problemas, kartu su savivaldybės socialiniais darbuotojais teikia vaiko biologinei šeimai socialinę priežiūrą ir palaiko vaiko ryšį su šia šeima, esant poreikiui, konsultuoja, tarpininkauja. Šeimynos dalyviai ir, pagal galimybes, vaikas, išreikšdamas savo nuomonę, gali tai patvirtinti.</w:t>
                </w:r>
              </w:p>
              <w:p>
                <w:pPr>
                  <w:widowControl w:val="0"/>
                  <w:tabs>
                    <w:tab w:val="num" w:pos="888"/>
                  </w:tabs>
                  <w:rPr>
                    <w:color w:val="000000"/>
                  </w:rPr>
                </w:pPr>
                <w:r>
                  <w:t>1.10. Vaikui, gebančiam išreikšti savo nuomonę, sudarytos galimybės asmeniškai bendrauti su VTAS atstovais, atestuotais socialiniais darbuotojais, savivaldybės socialiniais darbuotojais bei kitais specialistais, kurie, esant poreikiui, dalyvauja sudarant ar peržiūrint vaiko laikinos globos (rūpybos) planą arba prižiūrint vaiko globą (rūpybą) (kai vaiko laikinos globos (rūpybos) planas nesudaromas). Vaikas, gebantis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pPr>
                <w:r>
                  <w:t>2.2. Palaikoma vaiko iniciatyva, noras aptarti iškilusias problemas su šeimynos dalyviais ir su atestuotais socialiniais darbuotojais,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pPr>
                <w:r>
                  <w:t>3.3. Vaikas turi teisę praktikuoti pageidaujamą religiją pagal savo, tėvų (globėjo, rūpintojo) įsitikinimus, jei tai neprieštarauja vaiko interesams. Šeimyna tam sudaro sąlygas.</w:t>
                </w:r>
              </w:p>
              <w:p>
                <w:pPr>
                  <w:widowControl w:val="0"/>
                  <w:tabs>
                    <w:tab w:val="left" w:pos="10872"/>
                  </w:tabs>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pPr>
                <w:r>
                  <w:t>4.1. Vaikas gauna jo fiziologinius poreikius ir sveikatos būklę atitinkantį maitinimą, įvertinus jo individualius poreikius, būtinumą gauti dietinį maitinimą ir, esant galimybėms, atsižvelgiant į vaiko pageidavimus.</w:t>
                </w:r>
              </w:p>
              <w:p>
                <w:pPr>
                  <w:widowControl w:val="0"/>
                </w:pPr>
                <w:r>
                  <w:t>4.2. Vaiko maitinimas organizuojamas šeimyniniu principu, užtikrinant vaiko amžiui, sveikatos būklei reikalingus maistinių medžiagų kiekius ir energetines vertes.</w:t>
                </w:r>
              </w:p>
              <w:p>
                <w:pPr>
                  <w:widowControl w:val="0"/>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rPr>
                    <w:iCs/>
                  </w:rPr>
                </w:pPr>
                <w:r>
                  <w:rPr>
                    <w:iCs/>
                  </w:rPr>
                  <w:t>4.6. Vaikui su negalia, esant poreikiui, organizuojamos priemonės, užtikrinančios vaiko specialiųjų poreikių tenkinimą.</w:t>
                </w:r>
              </w:p>
              <w:p>
                <w:pPr>
                  <w:widowControl w:val="0"/>
                  <w:tabs>
                    <w:tab w:val="left" w:pos="0"/>
                  </w:tabs>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pPr>
                <w:r>
                  <w:t>5.2. Šeimyna rūpinasi, kad vaikui nuo gimimo iki 6 metų būtų organizuotas ikimokyklinis ugdymas bei vaikui nuo 6 iki 7 metų – priešmokyklinis ugdymas.</w:t>
                </w:r>
              </w:p>
              <w:p>
                <w:pPr>
                  <w:widowControl w:val="0"/>
                  <w:tabs>
                    <w:tab w:val="left" w:pos="507"/>
                  </w:tabs>
                </w:pPr>
                <w:r>
                  <w:t>5.3. Mokyklinio amžiaus vaikas mokosi pagal jo poreikius atitinkančias ugdymo programas bendrojo lavinimo ar profesinėje, o atskirais atvejais specialiojoje mokykloje.</w:t>
                </w:r>
              </w:p>
              <w:p>
                <w:pPr>
                  <w:widowControl w:val="0"/>
                  <w:tabs>
                    <w:tab w:val="left" w:pos="507"/>
                    <w:tab w:val="left" w:pos="796"/>
                  </w:tabs>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rPr>
                    <w:color w:val="000000"/>
                  </w:rPr>
                </w:pPr>
                <w:r>
                  <w:rPr>
                    <w:color w:val="000000"/>
                  </w:rPr>
                  <w:t>7.2. Šeimynos gyvenamoje teritorijoje sudarytos tinkamos ir saugios sąlygos vaikams žaisti.</w:t>
                </w:r>
              </w:p>
              <w:p>
                <w:pPr>
                  <w:widowControl w:val="0"/>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rPr>
                    <w:color w:val="000000"/>
                  </w:rPr>
                </w:pPr>
                <w:r>
                  <w:rPr>
                    <w:color w:val="000000"/>
                  </w:rPr>
                  <w:t>7.4. Šeimynos gyvenamosios patalpos turi būti gyvenamosios paskirties pastate, įrengtos taip, kad vaikui užtikrintų tinkamas ir saugias gyvenimo sąlygas.</w:t>
                </w:r>
              </w:p>
              <w:p>
                <w:pPr>
                  <w:widowControl w:val="0"/>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pPr>
                <w:r>
                  <w:t>7.11. Vaikas aprūpintas reikalingais tinkamos ir saugios fizinės būklės baldais. Vaikui yra skirta atskira kieto pagrindo, atitinkanti vaiko ūgį ir sveikatos būklę lova.</w:t>
                </w:r>
              </w:p>
              <w:p>
                <w:pPr>
                  <w:widowControl w:val="0"/>
                </w:pPr>
                <w:r>
                  <w:t>7.12. Vaikui numatyta vieta (atskiri baldai ar atskiros lentynos) asmeniniams daiktams, drabužiams, mokymo priemonėms bei avalynei laikyti.</w:t>
                </w:r>
              </w:p>
              <w:p>
                <w:pPr>
                  <w:widowControl w:val="0"/>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pPr>
                <w:r>
                  <w:t>8.2. Šeimynos dalyviai ir šeimynos darbuotojai yra pasitikrinę sveikatą teisės aktų nustatyta tvarka.</w:t>
                </w:r>
              </w:p>
              <w:p>
                <w:pPr>
                  <w:widowControl w:val="0"/>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pPr>
                <w:r>
                  <w:t>8.4. Vaikui užtikrinama, kad šeimynai nuolat teikiama reikalinga VTAS darbuotojų, savivaldybės socialinių darbuotojų ir, esant poreikiui, kitų specialistų (psichologų, sveikatos priežiūros specialistų) pagalba, padedanti šeimynos dalyviams tinkamai atlikti pareigas. Šeimyna, teikdama socialinę globą, bendradarbiauja su VTAS, savivaldybės socialiniais darbuotojais, šeimynos dalyviai naudojasi metodine pagalba, kurią teikia atestuoti socialiniai darbuotojai ir Socialinių paslaugų priežiūros departamentas prie Socialinės apsaugos ir darbo ministerijos (toliau – Departamentas).</w:t>
                </w:r>
              </w:p>
              <w:p>
                <w:pPr>
                  <w:widowControl w:val="0"/>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3 pr."/>
        <w:tag w:val="part_42eed3da9322458eaa6498e00cbe0bd8"/>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42eed3da9322458eaa6498e00cbe0bd8"/>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42eed3da9322458eaa6498e00cbe0bd8"/>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2.6. 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 licencija ilgalaikei (trumpalaikei) socialinei globai nereikalinga.</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4.4. Už ISGP rengimą atsakingi socialinės globos įstaigos socialiniai darbuotojai. ISGP rengiamas dalyvaujant kitiems specialistams, esant poreikiui, dalyvaujant ir socialiniams darbuotojams, savivaldybės institucijos nustatyta tvarka paskirtiems vertinti asmenų, vaikų (šeimų, kuriose yra tokie asmenys, vaikai) socialinių paslaugų poreikį (toliau – savivaldybės socialiniai darbuotojai). Sudarant ISGP vaikui, esant poreikiui, dalyvauja vaiko teisių apsaugos skyriaus atstovai, sveikatos priežiūros, ugdymo ir kiti specialistai. ISGP yra užfiksuota, kas dalyvavo jį rengiant.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10.2. Užtikrinta, kad tais atvejais, kai pastebėtas asmens išnaudojimas, smurtas ar nepriežiūra šeimoje, asmeniui ir šeimai nedelsiant suteikiama socialinio darbuotojo pagalba, pasitelkiami savivaldybės socialiniai darbuotojai, tarpininkaujama kitose institucijose. Tais atvejais, kai pastebėti smurto, prievartos ar nepriežiūros atvejai vaiko šeimoje, apie tai 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yra užfiksuotos asmens, vaiko bylose pridedamuose dokumentuose.</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4 pr."/>
        <w:tag w:val="part_9dc4fb0d1f174cfb9cc8d96d67083d2b"/>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9dc4fb0d1f174cfb9cc8d96d67083d2b"/>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9dc4fb0d1f174cfb9cc8d96d67083d2b"/>
            <w:lock w:val="sdtLocked"/>
            <w:richText/>
          </w:sdtPr>
          <w:sdtContent>
            <w:p>
              <w:pPr>
                <w:jc w:val="center"/>
                <w:rPr>
                  <w:b/>
                  <w:bCs/>
                  <w:szCs w:val="24"/>
                </w:rPr>
              </w:pPr>
              <w:r>
                <w:rPr>
                  <w:b/>
                  <w:bCs/>
                  <w:szCs w:val="24"/>
                </w:rPr>
                <w:t xml:space="preserve">SENYVO AMŽIAUS ASMENŲ IR SUAUGUSIŲ ASMENŲ SU NEGALIA ILGALAIKĖS (TRUMPALAIKĖS) SOCIALINĖS GLOBOS </w:t>
              </w:r>
              <w:r>
                <w:rPr>
                  <w:b/>
                  <w:bCs/>
                  <w:color w:val="FF0000"/>
                  <w:szCs w:val="24"/>
                </w:rPr>
                <w:t xml:space="preserve"> </w:t>
              </w:r>
              <w:r>
                <w:rPr>
                  <w:b/>
                  <w:bCs/>
                  <w:szCs w:val="24"/>
                </w:rPr>
                <w:t>NORMOS, TAIKOMOS SOCIALINĖS GLOBOS NAMAMS IR GRUPINIO GYVENIMO NAMAMS</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socialinės globos  ir slaugos namuose ilgalaikė (trumpalaikė) socialinė globa teikiama senyvo amžiaus asmenims ar suaugusiems asmenims su negalia, kuriems nustatytas visiškas nesavarankiškumas ar sunki negalia.  </w:t>
                </w:r>
              </w:p>
              <w:p>
                <w:pPr>
                  <w:spacing w:before="100"/>
                  <w:ind w:left="394" w:hanging="394"/>
                  <w:jc w:val="both"/>
                  <w:rPr>
                    <w:sz w:val="18"/>
                    <w:szCs w:val="18"/>
                  </w:rPr>
                </w:pPr>
                <w:r>
                  <w:rPr>
                    <w:sz w:val="18"/>
                    <w:szCs w:val="18"/>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18"/>
                    <w:szCs w:val="18"/>
                  </w:rPr>
                </w:pPr>
                <w:r>
                  <w:rPr>
                    <w:sz w:val="18"/>
                    <w:szCs w:val="18"/>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2.9. Į socialinės globos įstaigą nepriimami asmenys, kurie apgyvendinimo metu serga ūmiomis infekcinėmis ar kitomis pavojingomis užkrečiamomis ligomis, bei esant ūmiai psichozei. Pirmines ambulatorines asmens sveikatos priežiūros paslaugas teikiančio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namai, grupinio gyvenimo namai asmeniui pagal poreikius organizuoja sveikatos priežiūros paslaugas. Asmeniui su negalia, asmeniui su sunkia negalia, senyvo amžiaus asmeniui, gyvenančiam socialinės globos namuose (kai juose ilgalaikę socialinę globą gauna 25 ar daugiau asmenų), slaugos paslaugos privalo būti teikiamos pačioje įstaigoje.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asmeninių daiktų tvarkymo, laidojimo ir kitų su jo galima  mirtimi susijusių dalykų tvarkymo. Asmeniui, išlaikant konfidencialumą, garantuotas bei vidaus veiklos dokumentais reglamentuotas globos įstaigos  tarpininkavimas, kad būtų sutvarkyti šie reikalai.</w:t>
                </w:r>
              </w:p>
              <w:p>
                <w:pPr>
                  <w:spacing w:before="140"/>
                  <w:ind w:left="394" w:hanging="394"/>
                  <w:jc w:val="both"/>
                  <w:rPr>
                    <w:sz w:val="18"/>
                    <w:szCs w:val="18"/>
                  </w:rPr>
                </w:pPr>
                <w:r>
                  <w:rPr>
                    <w:sz w:val="18"/>
                    <w:szCs w:val="18"/>
                  </w:rPr>
                  <w:t xml:space="preserve">7.2. Mirštančiajam socialinės globos namai garantuoja jo dvasinių, socialinių, psichologinių, fizinių, religinių reikmių tenkinimą, užtikrindami  privatumą  ir orumą, teisės aktų nustatyta tvarka organizuoja ar teikia paliatyvią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18"/>
                    <w:szCs w:val="18"/>
                  </w:rPr>
                </w:pPr>
                <w:r>
                  <w:rPr>
                    <w:sz w:val="18"/>
                    <w:szCs w:val="18"/>
                  </w:rPr>
                  <w:t>8.14.</w:t>
                </w:r>
                <w:r>
                  <w:rPr>
                    <w:rFonts w:ascii="TimesLT" w:hAnsi="TimesLT"/>
                    <w:szCs w:val="24"/>
                  </w:rPr>
                  <w:t xml:space="preserve"> </w:t>
                </w:r>
                <w:r>
                  <w:rPr>
                    <w:sz w:val="18"/>
                    <w:szCs w:val="18"/>
                  </w:rPr>
                  <w:t>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18"/>
                    <w:szCs w:val="18"/>
                  </w:rPr>
                </w:pPr>
                <w:r>
                  <w:rPr>
                    <w:sz w:val="18"/>
                    <w:szCs w:val="18"/>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18"/>
                    <w:szCs w:val="18"/>
                  </w:rPr>
                </w:pPr>
                <w:r>
                  <w:rPr>
                    <w:b/>
                    <w:i/>
                    <w:sz w:val="18"/>
                    <w:szCs w:val="18"/>
                  </w:rPr>
                  <w:t>TAR pastaba.</w:t>
                </w:r>
                <w:r>
                  <w:rPr>
                    <w:i/>
                    <w:sz w:val="18"/>
                    <w:szCs w:val="18"/>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12.3.</w:t>
                </w:r>
                <w:r>
                  <w:rPr>
                    <w:bCs/>
                    <w:sz w:val="18"/>
                    <w:szCs w:val="18"/>
                  </w:rPr>
                  <w:t xml:space="preserve"> Neveiksnaus tam tikroje srityje ar ribotai veiksnaus tam tikroje srityje asmens adekvati nuomonė ar jo globėjo (rūpintojo) nuomonė, siekiant užtikrinti geriausią asmens interesą, yra išklausoma ir vertinama.</w:t>
                </w:r>
                <w:r>
                  <w:rPr>
                    <w:sz w:val="18"/>
                    <w:szCs w:val="18"/>
                  </w:rPr>
                  <w:t xml:space="preserve"> </w:t>
                </w:r>
              </w:p>
              <w:p>
                <w:pPr>
                  <w:ind w:left="16" w:hanging="16"/>
                  <w:jc w:val="both"/>
                  <w:rPr>
                    <w:i/>
                    <w:sz w:val="18"/>
                    <w:szCs w:val="18"/>
                  </w:rPr>
                </w:pPr>
                <w:r>
                  <w:rPr>
                    <w:b/>
                    <w:i/>
                    <w:sz w:val="18"/>
                    <w:szCs w:val="18"/>
                  </w:rPr>
                  <w:t>TAR pastaba.</w:t>
                </w:r>
                <w:r>
                  <w:rPr>
                    <w:i/>
                    <w:sz w:val="18"/>
                    <w:szCs w:val="18"/>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18"/>
                    <w:szCs w:val="18"/>
                  </w:rPr>
                </w:pPr>
                <w:r>
                  <w:rPr>
                    <w:sz w:val="18"/>
                    <w:szCs w:val="18"/>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18"/>
                    <w:szCs w:val="18"/>
                  </w:rPr>
                </w:pPr>
                <w:r>
                  <w:rPr>
                    <w:sz w:val="18"/>
                    <w:szCs w:val="18"/>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18"/>
                    <w:szCs w:val="18"/>
                  </w:rPr>
                </w:pPr>
                <w:r>
                  <w:rPr>
                    <w:b/>
                    <w:i/>
                    <w:sz w:val="18"/>
                    <w:szCs w:val="18"/>
                  </w:rPr>
                  <w:t>TAR pastaba.</w:t>
                </w:r>
                <w:r>
                  <w:rPr>
                    <w:i/>
                    <w:sz w:val="18"/>
                    <w:szCs w:val="18"/>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 xml:space="preserve">16.4. Socialinės globos namai siekia, kad viename pastate  gyventų ne daugiau kaip 150 suaugusių asmenų su negalia ar senyvo amžiaus asmenų, gaunančių ilgalaikę socialinę globą. Socialinės globos namai, kuriuose  viename pastate gyvena daugiau kaip 150 asmenų,  privalo turėti su savininko teises ir pareigas įgyvendinančia institucija suderintus priemonių, kurias įgyvendinus bus pasiektas (ne vėliau kaip iki 2020 metų)  minėtas gyventojų skaičius viename pastate,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gyvenamuosiuose namuose)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spacing w:before="120"/>
                  <w:ind w:left="394" w:right="72" w:hanging="394"/>
                  <w:jc w:val="both"/>
                  <w:rPr>
                    <w:sz w:val="18"/>
                    <w:szCs w:val="18"/>
                  </w:rPr>
                </w:pPr>
                <w:r>
                  <w:rPr>
                    <w:sz w:val="18"/>
                    <w:szCs w:val="18"/>
                  </w:rPr>
                  <w:t xml:space="preserve">16.6. Naujai nuo 2013 metų steigiamuose socialinės globos namuose senyvo amžiaus asmenims  viename pastate gyvena ne daugiau kaip  40 asmenų, o specializuotuose socialinės globos ir slaugos  namuose – ne daugiau kaip 100 senyvo amžiaus  asmenų ar asmenų su sunkia negalia. </w:t>
                </w:r>
              </w:p>
              <w:p>
                <w:pPr>
                  <w:tabs>
                    <w:tab w:val="left" w:pos="394"/>
                  </w:tabs>
                  <w:spacing w:before="120"/>
                  <w:ind w:left="394" w:right="72" w:hanging="394"/>
                  <w:jc w:val="both"/>
                  <w:rPr>
                    <w:sz w:val="18"/>
                    <w:szCs w:val="18"/>
                  </w:rPr>
                </w:pPr>
                <w:r>
                  <w:rPr>
                    <w:sz w:val="18"/>
                    <w:szCs w:val="18"/>
                  </w:rPr>
                  <w:t>16.7. Naujai nuo 2016 m. liepos 1 d. asmenims su negalia (išskyrus asmenis su sunkia negalia) steigiami tik grupinio gyvenimo namai.</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 xml:space="preserve">16.10. Asmeniui, turinčiam specialiųjų poreikių, ar darbingo amžiaus asmeniui su negalia  užtikrinta pritaikyta aplinka, reikalinga kasdieniniam gyvenimui bei paslaugoms gauti. Asmeniui užtikrintos galimybės lengvai judėti socialinės globos įstaigos teritorijoje ir patalpose, saugiai naudotis poilsio ir rekreacijos zonomis, esančiomis socialinės globos įstaigos teritorijoje. 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17.1. Asmuo gyvena socialinės globos namuose, kurių patalpos, t. y. gyvenamųjų kambarių, valgyklos, virtuvės, skirtos individualiam maisto gaminimui, asmens higienos patalpos, laisvalaikio organizavimo, ugdymo, bendro naudojimo patalpos (laiptinės, koridoriai ir pan.) ir kita, pritaikytos gyvenimui ir būtiniems gyventojų poreikiams tenkinti. Socialinės globos namuose virtuvėlės savarankiškam maisto gaminimuisi turi būti kiekviename pastato, kuriame įrengti daugiau kaip 5 gyvenamieji kambariai, aukšte, aprūpintos buitine technika (viryklė, šaldytuvas ir pan.), baldais (spintelės, stalas, kėdės ir pan.), įrankiais, indais, viena virtuvėle gali naudotis ne daugiau kaip 50 socialinės globos namuose socialinę globą gaunančių asmenų. Pagal socialinės globos namų galimybes ir gyventojų pageidavimus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ar rekonstruoti po 2013 metų, gyvenamuosiuose kambariuose gyvena 1–2 asmenys (išskyrus atvejus, kai apgyvendinami  slaugomi asmenys).</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ir (ar)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rekonstruoti ar naujai steigiamuose socialinės globos namuose tualeto ir dušo ar vonios patalpa (-os) įrengta (-os) prie kiekvieno gyvenamojo kambario ar kelių (ne daugiau kaip 3) gyvenamųjų kambarių (išskyrus kambarius, kuriuose apgyvendinami sunkią negalią turintys asmenys).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turto, dokumentų apskaitos, naudojimo ir saugojimo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18"/>
                    <w:szCs w:val="18"/>
                  </w:rPr>
                </w:pPr>
                <w:r>
                  <w:rPr>
                    <w:sz w:val="18"/>
                    <w:szCs w:val="18"/>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sdtContent>
    </w:sdt>
    <w:sdt>
      <w:sdtPr>
        <w:alias w:val="5 pr."/>
        <w:tag w:val="part_f82b08ae7d2c46d0b966156d631b4039"/>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f82b08ae7d2c46d0b966156d631b4039"/>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f82b08ae7d2c46d0b966156d631b4039"/>
              <w:lock w:val="sdtLocked"/>
              <w:richText/>
            </w:sdtPr>
            <w:sdtContent>
              <w:r>
                <w:rPr>
                  <w:b/>
                  <w:bCs/>
                </w:rPr>
                <w:t>SOCIALINĖS RIZIKOS ASMENŲ, PRIKLAUSOMŲ NUO PSICHOAKTYVIŲ MEDŽIAGŲ VARTOJIMO, TRUMPALAIKĖS SOCIALINĖS GLOBOS NORMOS, TAIKOMOS LAIKINO GYVENIMO NAMAMS (PSICHOLOGINĖS BEI SOCIALINĖS REABILITACIJOS ĮSTAIGOMS)</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t>Socialinės rizikos asmeniui, priklausomam nuo psichoaktyvių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t>Asmens poreikių tenkinimą užtikrina kvalifikuota specialistų komanda, kurioje dirba tinkamas asmenines savybes dirbti su suaugusiais socialinės rizikos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F1610C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11.xml"/>
  <Relationship Id="rId20" Type="http://schemas.openxmlformats.org/officeDocument/2006/relationships/image" Target="media/image3.wmf"/>
  <Relationship Id="rId21" Type="http://schemas.openxmlformats.org/officeDocument/2006/relationships/control" Target="activeX/activeX3.xml"/>
  <Relationship Id="rId22" Type="http://schemas.openxmlformats.org/officeDocument/2006/relationships/hyperlink" TargetMode="External" Target="https://www.e-tar.lt/portal/lt/legalAct/TAR.E7733EEB4DF6"/>
  <Relationship Id="rId23" Type="http://schemas.openxmlformats.org/officeDocument/2006/relationships/hyperlink" TargetMode="External" Target="https://www.e-tar.lt/portal/lt/legalAct/TAR.3D79DE919126"/>
  <Relationship Id="rId24" Type="http://schemas.openxmlformats.org/officeDocument/2006/relationships/header" Target="header15.xml"/>
  <Relationship Id="rId25" Type="http://schemas.openxmlformats.org/officeDocument/2006/relationships/footer" Target="footer16.xml"/>
  <Relationship Id="rId26" Type="http://schemas.openxmlformats.org/officeDocument/2006/relationships/footer" Target="footer17.xml"/>
  <Relationship Id="rId27" Type="http://schemas.openxmlformats.org/officeDocument/2006/relationships/header" Target="header16.xml"/>
  <Relationship Id="rId28" Type="http://schemas.openxmlformats.org/officeDocument/2006/relationships/footer" Target="footer18.xml"/>
  <Relationship Id="rId29" Type="http://schemas.openxmlformats.org/officeDocument/2006/relationships/hyperlink" TargetMode="External" Target="https://www.e-tar.lt/portal/lt/legalAct/TAR.91609F53E29E"/>
  <Relationship Id="rId3" Type="http://schemas.openxmlformats.org/officeDocument/2006/relationships/footer" Target="footer10.xml"/>
  <Relationship Id="rId30" Type="http://schemas.openxmlformats.org/officeDocument/2006/relationships/hyperlink" TargetMode="External" Target="https://www.e-tar.lt/portal/lt/legalAct/TAR.67B5099C5848"/>
  <Relationship Id="rId31" Type="http://schemas.openxmlformats.org/officeDocument/2006/relationships/hyperlink" TargetMode="External" Target="https://www.e-tar.lt/portal/lt/legalAct/TAR.78FAC7B20AD8"/>
  <Relationship Id="rId32" Type="http://schemas.openxmlformats.org/officeDocument/2006/relationships/customXml" Target="../customXml/item1.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OCIALINĖS GLOBOS NORMŲ APRAŠO PATVIRTINIMO" DocPartId="c516ba1301b54a02ac459e5bda39d194" PartId="32426dae92664b84be23b4404c06b2e1">
    <Part Type="preambule" DocPartId="025ecd9a7ff04466a59d73c5d418d0e1" PartId="a8740f74d4cf4ccf9a033636b36fae6f"/>
    <Part Type="punktas" Nr="1" Abbr="1 p." DocPartId="0aa4e3ddbabf4d9499de8bcdbb9cdc63" PartId="392724ae24a94aadb2ff05ea36896238"/>
    <Part Type="punktas" Nr="2" Abbr="2 p." DocPartId="c720805adc234a998fa64519c507834f" PartId="e8ca99efcae44868baaa4da16ce1e46d"/>
    <Part Type="punktas" Nr="3" Abbr="3 p." DocPartId="2307f357e52843bdb5b584615d060a75" PartId="0cf0fa942c5e4a6ebcb42f239fa51eac"/>
    <Part Type="signatura" DocPartId="d31c0e5079b5437cb4c03cab0d6d14bb" PartId="e954c2304ef1404cae1f07fd64846a92"/>
  </Part>
  <Part Type="patvirtinta" Title="SOCIALINĖS GLOBOS NORMŲ APRAŠAS" DocPartId="ddcdea22ef734923a6433f47bec4129c" PartId="758aa92eb4cc48119c6bee34db65b8ab">
    <Part Type="skyrius" Nr="1" Title="BENDROSIOS NUOSTATOS" DocPartId="fba1999c71a74fa39f6beb6a363bc7ae" PartId="363f895e6e1e4912bbd25e7cd6ff39de">
      <Part Type="punktas" Nr="1" Abbr="1 p." DocPartId="981d624a22d345298c9133ab2bd76d95" PartId="484bbde6bb124844ac4c7faa037f7d12"/>
      <Part Type="punktas" Nr="2" Abbr="2 p." DocPartId="dbf9db48cb09476c8dc5cfd7787526ea" PartId="0774c15501eb431a853b44808ff8ae89"/>
    </Part>
    <Part Type="skyrius" Nr="2" Title="SOCIALINĖS GLOBOS NORMŲ TAIKYMO PRINCIPAI" DocPartId="03666ec8003c4647a6bc0fca58f96cb3" PartId="882055be04d140dc98a2988a65a8a676">
      <Part Type="punktas" Nr="3" Abbr="3 p." DocPartId="a03c6b31be3b44268dfd1164a20a77f5" PartId="43b8f1cbb9ba49edb8e98a31cd89413d">
        <Part Type="punktas" Nr="3.1" Abbr="3.1 p." DocPartId="e1ca4e5658554c9088d7d3e3aa9900fd" PartId="7311061a229a45acadbe420489598565"/>
        <Part Type="punktas" Nr="3.2" Abbr="3.2 p." DocPartId="18354b3fba404680ac7f4f0d5aec4076" PartId="320f9403bf984b87b163da3e1b8e4286"/>
        <Part Type="punktas" Nr="3.3" Abbr="3.3 p." DocPartId="a4aec38a4d454b64ad55454dc73ff712" PartId="ecc12c9a208743318d2e57b26ef33aec"/>
        <Part Type="punktas" Nr="3.4" Abbr="3.4 p." DocPartId="00160ac96b5f4d15963d26f2a7f17bc8" PartId="e1995f746085466c8c208f3b680c24a0"/>
        <Part Type="punktas" Nr="3.5" Abbr="3.5 p." DocPartId="e1b81e0c501b4cf19445fd60575e5177" PartId="0d0aecd9321044a1bd40d1ec5735b5a2"/>
      </Part>
    </Part>
    <Part Type="skyrius" Nr="3" Title="SOCIALINĖS GLOBOS NORMŲ GRUPĖS" DocPartId="4273ca130e824d5694038ee4fb68961b" PartId="a61f9fdd9953447bba5ca63049966660">
      <Part Type="punktas" Nr="4" Abbr="4 p." DocPartId="9164f65794fc461b8fe6e736ecceecb6" PartId="9f7c2b5bcb9f4b61b3fbb5ce231ec87b">
        <Part Type="punktas" Nr="4.1" Abbr="4.1 p." DocPartId="4c595ea0d64c466297715f4d5d75ccc4" PartId="bbebd5d0304b43f3b9d356d2b7b9e6d2"/>
        <Part Type="punktas" Nr="4.2" Abbr="4.2 p." DocPartId="c26b1c8fa60e45f99a954573600b0100" PartId="a9be894b165d418593013b0aff565679"/>
        <Part Type="punktas" Nr="4.3" Abbr="4.3 p." DocPartId="874e73780dc048389ed68093b09d54c4" PartId="7782715e000f4e73bdffe37fe7196add"/>
        <Part Type="punktas" Nr="4.4" Abbr="4.4 p." DocPartId="28f194a71b7f427880b08d16ce0f5485" PartId="8324fea76c2645ec88643b1d0fe66f6d"/>
        <Part Type="punktas" Nr="4.5" Abbr="4.5 p." DocPartId="9587b55ab9514e26a8ae1070a5c8d532" PartId="ca54bab745674e7b88d55709f78b64cc"/>
      </Part>
    </Part>
    <Part Type="skyrius" Nr="4" Title="SOCIALINĖS GLOBOS ATITIKTIES SOCIALINĖS GLOBOS NORMOMS VERTINIMAS" DocPartId="728eb5e4b0864fd3a3f3e183331f4144" PartId="95a073c54a7040a786c06e4fa96e2a6e">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64dd1e10d6b14ce68d8bd10b74c02d4f"/>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03f1c7fb4d9749ddac1a617222b06853"/>
    </Part>
    <Part Type="pabaiga" DocPartId="9c2a80cb3144419f8efe0c7f5185a31e" PartId="b889248a98b54dcab23babd2af6a1c71"/>
  </Part>
  <Part Type="priedas" Nr="1" Abbr="1 pr." Titl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DocPartId="f7b9c0ce1dc64d79b7403e1fa40e2c57" PartId="d8049447458840b783be3d557abbfc03"/>
  <Part Type="priedas" Nr="2" Abbr="2 pr." Title="LIKUSIŲ BE TĖVŲ GLOBOS VAIKŲ, SOCIALINĖS RIZIKOS VAIKŲ ILGALAIKĖS (TRUMPALAIKĖS) SOCIALINĖS GLOBOS NORMOS, TAIKOMOS ŠEIMYNOMS" DocPartId="567f992bc51b4644a3715cd918b387a3" PartId="60ebff75025b4ec29fb69865089d7cb2"/>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42eed3da9322458eaa6498e00cbe0bd8"/>
  <Part Type="priedas" Nr="4" Abbr="4 pr." Title="SENYVO AMŽIAUS ASMENŲ IR SUAUGUSIŲ ASMENŲ SU NEGALIA ILGALAIKĖS (TRUMPALAIKĖS) SOCIALINĖS GLOBOS NORMOS, TAIKOMOS SOCIALINĖS GLOBOS NAMAMS IR GRUPINIO GYVENIMO NAMAMS" DocPartId="55a72a8576994dcba831c0128e6b7f6e" PartId="9dc4fb0d1f174cfb9cc8d96d67083d2b"/>
  <Part Type="priedas" Nr="5" Abbr="5 pr." Title="SOCIALINĖS RIZIKOS ASMENŲ, PRIKLAUSOMŲ NUO PSICHOAKTYVIŲ MEDŽIAGŲ VARTOJIMO, TRUMPALAIKĖS SOCIALINĖS GLOBOS NORMOS, TAIKOMOS LAIKINO GYVENIMO NAMAMS (PSICHOLOGINĖS BEI SOCIALINĖS REABILITACIJOS ĮSTAIGOMS)" DocPartId="29ea9f873cd54c96b0207f48be014b1d" PartId="f82b08ae7d2c46d0b966156d631b4039"/>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Props1.xml><?xml version="1.0" encoding="utf-8"?>
<ds:datastoreItem xmlns:ds="http://schemas.openxmlformats.org/officeDocument/2006/customXml" ds:itemID="{8FEF14C6-6EB0-41C3-9DF7-C13F7A0DF820}">
  <ds:schemaRefs>
    <ds:schemaRef ds:uri="http://lrs.lt/TAIS/DocParts"/>
  </ds:schemaRefs>
</ds:datastoreItem>
</file>

<file path=docProps/app.xml><?xml version="1.0" encoding="utf-8"?>
<Properties xmlns="http://schemas.openxmlformats.org/officeDocument/2006/extended-properties">
  <Template>Normal.dotm</Template>
  <TotalTime>58</TotalTime>
  <Pages>86</Pages>
  <Words>203059</Words>
  <Characters>115744</Characters>
  <Application>Microsoft Office Word</Application>
  <DocSecurity>0</DocSecurity>
  <Lines>964</Lines>
  <Paragraphs>636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318167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PAVKŠTELO Julita</lastModifiedBy>
  <dcterms:modified xsi:type="dcterms:W3CDTF">2017-05-05T12:37:00Z</dcterms:modified>
  <revision>14</revision>
  <dc:title>LIETUVOS RESPUBLIKOS SOCIALINĖS APSAUGOS IR DARBO MINISTRAS</dc:title>
</coreProperties>
</file>