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6229de6b85946ef90a18d8027697502"/>
        <w:lock w:val="sdtLocked"/>
        <w:richText/>
      </w:sdtPr>
      <w:sdtContent>
        <w:p>
          <w:pPr>
            <w:jc w:val="both"/>
            <w:rPr>
              <w:rFonts w:ascii="Times New Roman" w:hAnsi="Times New Roman"/>
            </w:rPr>
          </w:pPr>
          <w:r>
            <w:rPr>
              <w:rFonts w:ascii="Times New Roman" w:hAnsi="Times New Roman"/>
              <w:b/>
              <w:i/>
            </w:rPr>
            <w:t>Suvestinė redakcija nuo 2018-03-14 iki 2019-07-08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16229de6b85946ef90a18d8027697502"/>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22" w:tgtFrame="_blank" w:history="1">
                <w:r>
                  <w:rPr>
                    <w:color w:val="0000FF" w:themeColor="hyperlink"/>
                    <w:u w:val="single"/>
                  </w:rPr>
                  <w:t>31-1092</w:t>
                </w:r>
              </w:hyperlink>
              <w:r>
                <w:t xml:space="preserve">; 2007, Nr. </w:t>
              </w:r>
              <w:hyperlink r:id="rId23"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9"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30" w:tgtFrame="_blank" w:history="1">
                    <w:r>
                      <w:rPr>
                        <w:color w:val="0000FF" w:themeColor="hyperlink"/>
                        <w:u w:val="single"/>
                      </w:rPr>
                      <w:t>13-308</w:t>
                    </w:r>
                  </w:hyperlink>
                  <w:r>
                    <w:rPr>
                      <w:color w:val="000000"/>
                    </w:rPr>
                    <w:t xml:space="preserve">; 2000, Nr. </w:t>
                  </w:r>
                  <w:hyperlink r:id="rId31"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2c4a4b6071f1478c880884158d02d9fe"/>
        <w:lock w:val="sdtLocked"/>
        <w:richText/>
      </w:sdtPr>
      <w:sdtContent>
        <w:p>
          <w:pPr>
            <w:jc w:val="both"/>
            <w:rPr>
              <w:szCs w:val="24"/>
            </w:rPr>
            <w:sectPr>
              <w:headerReference w:type="even" r:id="rId24"/>
              <w:footerReference w:type="even" r:id="rId25"/>
              <w:footerReference w:type="default" r:id="rId26"/>
              <w:headerReference w:type="first" r:id="rId27"/>
              <w:footerReference w:type="first" r:id="rId28"/>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2c4a4b6071f1478c880884158d02d9fe"/>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2c4a4b6071f1478c880884158d02d9fe"/>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Šis reikalavimas iki 2020 metų netaikomas atrinktoms pertvarkai stacionarioms socialinės globos įstaigoms, patvirtintoms Lietuvos Respublikos socialinės apsaugos ir darbo ministro 2015 m. gegužės 5 d. įsakymu Nr. A1-271 „Dėl Atrinktų pertvarkai stacionarių socialinės globos įstaigų ir sutrikusios vystymosi kūdikių namų sąrašo patvirtinimo“ (toliau – pertvarkomos įstaigos.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25 ar daugiau vaikų su negalia) ir vaikų su negalia socialinės globos namuose (kai juose socialinę globą gauna 25 ar daugiau vaikų su negalia) slaugos paslaugos privalo būti teikiamos pačioje įstaigoje.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ir vaikų su negalia grupinio gyvenimo namai steigiami atskirose gyvenamosiose patalpose (gyvenamajame name ar bute). Bendruomeniniai vaikų globos namai ar vaikų su negalia grupinio gyvenimo namai negali būti steigiami tame pačiame žemės sklype ar pastate su socialinės globos namais, kitais bendruomeniniais vaikų globos namais ar grupinio gyvenimo namais (išskyrus, kai steigiami daugiabučiame gyvenamajame name). Bendruomeniniai vaikų globos namai ir vaikų su negalia grupinio gyvenimo namai taip pat negali būti steigiami pastatuose (išskyrus daugiabutį gyvenamąjį namą), kuriuose veikia kitos socialinių paslaugų, sveikatos priežiūros, švietimo ar ugdymo įstaigos. Steigiant bendruomeninius vaikų globos namus ar vaikų su negalia grupinio gyvenimo namus daugiabučiame gyvenamajame name, vienoje laiptinėje negali būti daugiau nei 2 bendruomeniniai vaikų globos namai ar grupinio gyvenimo namai (jei laiptinėje yra tik du butai, bendruomeniniai vaikų globos namai ar vaikų su negalia grupinio gyvenimo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14.5. Vaikų socialinės globos namuose vaikų skaičius yra ne didesnis negu 60 vaikų (nuo 2019 metų – ne didesnis negu 30 vaikų). Nuo 2020 metų likusiems be tėvų globos vaikams ir socialinės rizikos vaikams ilgalaikė (trumpalaikė) socialinė globa (išskyrus trumpalaikę socialinę globą iki 3 mėn.) negali būti teikiama vaikų socialinės globos namuose. Vaikų socialinės globos namai ne vėliau kaip iki 2018 m. sausio 1 d. turi patvirtinti su įstaigos savininko teises ir pareigas įgyvendinančia institucija suderintus priemonių, kurias įgyvendinus bus pasiektas reikalavimas nuo 2020 metų nebeteikti likusiems be tėvų globos vaikams ir socialinės rizikos vaikams ilgalaikės (trumpalaikės) socialinės globos (išskyrus trumpalaikę socialinę globą iki 3 mėn.) vaikų socialinės globos namuose, planus.</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14.8.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14.10. Likusių be tėvų globos vaikų ir socialinės rizikos vaikų ilgalaikei (trumpalaikei) socialinei globai (išskyrus trumpalaikę socialinę globą iki 3 mėn.) naujai (nuo 2017 m. gegužės 1 d.) steigiami tik bendruomeniniai vaikų globos namai, kuriuose gyvena ne daugiau kaip 8 vaikai (išskyrus atvejus, kai apgyvendinami broliai ir seserys), vaikų su negalia (išskyrus vaikus su sunkia negalia) ilgalaikei socialinei globai – tik grupinio gyvenimo namai, kuriuose gyvena ne daugiau kaip 10 vaikų.</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14.13.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14.14.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nuo 2016 metų (pertvarkomose įstaigose – nuo 2020 m.)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sdtContent>
    </w:sdt>
    <w:sdt>
      <w:sdtPr>
        <w:alias w:val="2 pr."/>
        <w:tag w:val="part_60ebff75025b4ec29fb69865089d7cb2"/>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0ebff75025b4ec29fb69865089d7cb2"/>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0ebff75025b4ec29fb69865089d7cb2"/>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3 pr."/>
        <w:tag w:val="part_42eed3da9322458eaa6498e00cbe0bd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42eed3da9322458eaa6498e00cbe0bd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42eed3da9322458eaa6498e00cbe0bd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4.4.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4 pr."/>
        <w:tag w:val="part_891a1ed823e745b1849ffc75ea26acc9"/>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891a1ed823e745b1849ffc75ea26acc9"/>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891a1ed823e745b1849ffc75ea26acc9"/>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bei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namai.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16.7. Naujai nuo 2016 m. liepos 1 d. asmenims su negalia (išskyrus asmenis su sunkia negalia) 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17.1. Asmuo gyvena socialinės globos namuose, kurių patalpos, t. y. gyvenamųjų kambarių, valgyklos, virtuvės, skirtos individualiam maisto gaminimui, asmens higienos patalpos, laisvalaikio organizavimo, ugdymo, bendro naudojimo patalpos (laiptinės, koridoriai ir pan.) ir kita, pritaikytos gyvenimui ir būtiniems gyventojų poreikiams tenkinti. Socialinės globos namuose virtuvėlės savarankiškam maisto gaminimuisi turi būti kiekviename pastato, kuriame įrengti daugiau kaip 5 gyvenamieji kambariai, aukšte, aprūpintos buitine technika (viryklė, šaldytuvas ir pan.), baldais (spintelės, stalas, kėdės ir pan.), įrankiais, indais, viena virtuvėle gali naudotis ne daugiau kaip 50 socialinės globos namuose socialinę globą gaunančių asmenų.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sdtContent>
    </w:sdt>
    <w:sdt>
      <w:sdtPr>
        <w:alias w:val="5 pr."/>
        <w:tag w:val="part_f82b08ae7d2c46d0b966156d631b403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f82b08ae7d2c46d0b966156d631b403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f82b08ae7d2c46d0b966156d631b4039"/>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55491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1.xml"/>
  <Relationship Id="rId20" Type="http://schemas.openxmlformats.org/officeDocument/2006/relationships/image" Target="media/image4.wmf"/>
  <Relationship Id="rId21" Type="http://schemas.openxmlformats.org/officeDocument/2006/relationships/control" Target="activeX/activeX4.xml"/>
  <Relationship Id="rId22" Type="http://schemas.openxmlformats.org/officeDocument/2006/relationships/hyperlink" TargetMode="External" Target="https://www.e-tar.lt/portal/lt/legalAct/TAR.E7733EEB4DF6"/>
  <Relationship Id="rId23" Type="http://schemas.openxmlformats.org/officeDocument/2006/relationships/hyperlink" TargetMode="External" Target="https://www.e-tar.lt/portal/lt/legalAct/TAR.3D79DE919126"/>
  <Relationship Id="rId24" Type="http://schemas.openxmlformats.org/officeDocument/2006/relationships/header" Target="header20.xml"/>
  <Relationship Id="rId25" Type="http://schemas.openxmlformats.org/officeDocument/2006/relationships/footer" Target="footer22.xml"/>
  <Relationship Id="rId26" Type="http://schemas.openxmlformats.org/officeDocument/2006/relationships/footer" Target="footer23.xml"/>
  <Relationship Id="rId27" Type="http://schemas.openxmlformats.org/officeDocument/2006/relationships/header" Target="header21.xml"/>
  <Relationship Id="rId28" Type="http://schemas.openxmlformats.org/officeDocument/2006/relationships/footer" Target="footer24.xml"/>
  <Relationship Id="rId29" Type="http://schemas.openxmlformats.org/officeDocument/2006/relationships/hyperlink" TargetMode="External" Target="https://www.e-tar.lt/portal/lt/legalAct/TAR.91609F53E29E"/>
  <Relationship Id="rId3" Type="http://schemas.openxmlformats.org/officeDocument/2006/relationships/footer" Target="footer10.xml"/>
  <Relationship Id="rId30" Type="http://schemas.openxmlformats.org/officeDocument/2006/relationships/hyperlink" TargetMode="External" Target="https://www.e-tar.lt/portal/lt/legalAct/TAR.67B5099C5848"/>
  <Relationship Id="rId31" Type="http://schemas.openxmlformats.org/officeDocument/2006/relationships/hyperlink" TargetMode="External" Target="https://www.e-tar.lt/portal/lt/legalAct/TAR.78FAC7B20AD8"/>
  <Relationship Id="rId32"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16229de6b85946ef90a18d8027697502">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2c4a4b6071f1478c880884158d02d9fe"/>
  <Part Type="priedas" Nr="2" Abbr="2 pr." Title="LIKUSIŲ BE TĖVŲ GLOBOS VAIKŲ, SOCIALINĖS RIZIKOS VAIKŲ ILGALAIKĖS (TRUMPALAIKĖS) SOCIALINĖS GLOBOS NORMOS, TAIKOMOS ŠEIMYNOMS" DocPartId="567f992bc51b4644a3715cd918b387a3" PartId="60ebff75025b4ec29fb69865089d7cb2"/>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42eed3da9322458eaa6498e00cbe0bd8"/>
  <Part Type="priedas" Nr="4" Abbr="4 pr." Title="SENYVO AMŽIAUS ASMENŲ IR SUAUGUSIŲ ASMENŲ SU NEGALIA ILGALAIKĖS (TRUMPALAIKĖS) SOCIALINĖS GLOBOS NORMOS, TAIKOMOS SOCIALINĖS GLOBOS NAMAMS IR GRUPINIO GYVENIMO NAMAMS" DocPartId="55a72a8576994dcba831c0128e6b7f6e" PartId="891a1ed823e745b1849ffc75ea26acc9"/>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f82b08ae7d2c46d0b966156d631b4039"/>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D8DD101A-4621-431E-B2E9-D393E017ED27}">
  <ds:schemaRefs>
    <ds:schemaRef ds:uri="http://lrs.lt/TAIS/DocParts"/>
  </ds:schemaRefs>
</ds:datastoreItem>
</file>

<file path=docProps/app.xml><?xml version="1.0" encoding="utf-8"?>
<Properties xmlns="http://schemas.openxmlformats.org/officeDocument/2006/extended-properties">
  <Template>Normal.dotm</Template>
  <TotalTime>60</TotalTime>
  <Pages>101</Pages>
  <Words>243947</Words>
  <Characters>139050</Characters>
  <Application>Microsoft Office Word</Application>
  <DocSecurity>0</DocSecurity>
  <Lines>1158</Lines>
  <Paragraphs>764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382233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PŪTIENĖ Julita</lastModifiedBy>
  <dcterms:modified xsi:type="dcterms:W3CDTF">2018-03-14T11:22:00Z</dcterms:modified>
  <revision>16</revision>
  <dc:title>LIETUVOS RESPUBLIKOS SOCIALINĖS APSAUGOS IR DARBO MINISTRAS</dc:title>
</coreProperties>
</file>