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2020-08-07 iki 2020-12-22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ac16fecc1dab434f9307dde75d045326"/>
            <w:lock w:val="sdtLocked"/>
            <w:richText/>
          </w:sdtPr>
          <w:sdtContent>
            <w:p>
              <w:pPr>
                <w:ind w:firstLine="851"/>
                <w:jc w:val="both"/>
                <w:rPr>
                  <w:szCs w:val="24"/>
                </w:rPr>
              </w:pPr>
              <w:r>
                <w:rPr>
                  <w:szCs w:val="24"/>
                </w:rPr>
                <w:t>Vadovaudamasis Lietuvos Respublikos Vyriausybės 2006 m. kovo 16 d. nutarimo Nr. 259 „Dėl įgaliojimų suteikimo įgyvendinant Lietuvos Respublikos socialinių paslaugų įstatymą“ 1.4 papunkčiu:</w:t>
              </w:r>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7a0b3bd978fb46b1829be31f01c28d50"/>
                <w:lock w:val="sdtLocked"/>
                <w:richText/>
              </w:sdtPr>
              <w:sdtContent>
                <w:p>
                  <w:pPr>
                    <w:tabs>
                      <w:tab w:val="left" w:pos="9356"/>
                    </w:tabs>
                    <w:ind w:right="-1" w:firstLine="851"/>
                    <w:jc w:val="both"/>
                  </w:pPr>
                  <w:sdt>
                    <w:sdtPr>
                      <w:alias w:val="Numeris"/>
                      <w:tag w:val="nr_7a0b3bd978fb46b1829be31f01c28d50"/>
                      <w:lock w:val="sdtLocked"/>
                      <w:richText/>
                    </w:sdtPr>
                    <w:sdtContent>
                      <w:r>
                        <w:rPr>
                          <w:szCs w:val="24"/>
                        </w:rPr>
                        <w:t>2.4</w:t>
                      </w:r>
                    </w:sdtContent>
                  </w:sdt>
                  <w:r>
                    <w:rPr>
                      <w:szCs w:val="24"/>
                    </w:rPr>
                    <w:t xml:space="preserve">.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patvirtintą Valstybės vaiko teisių apsaugos ir įvaikinimo tarnybos prie Socialinės apsaugos ir darbo ministerijos direktoriaus įsakymu (toliau šiame papunktyje – šie mokymai), o naujai priimtiems darbuotojams (įskaitant naujus šeimynos dalyvius) – šiuos mokymus išklausyti per 6 mėnesius nuo darbo bendruomeniniuose vaikų globos namuose ar šeimynoje pradžios netaikomas dėl karantino Lietuvos Respublikoje, paskelbto Lietuvos Respublikos Vyriausybės </w:t>
                  </w:r>
                  <w:r>
                    <w:rPr>
                      <w:color w:val="000000"/>
                      <w:szCs w:val="24"/>
                    </w:rPr>
                    <w:t>2020 m. kovo 14 d. nutarimu Nr. 207 „D</w:t>
                  </w:r>
                  <w:r>
                    <w:rPr>
                      <w:bCs/>
                      <w:color w:val="000000"/>
                      <w:szCs w:val="24"/>
                    </w:rPr>
                    <w:t xml:space="preserve">ėl karantino Lietuvos Respublikos teritorijoje paskelbimo“ (toliau šiame papunktyje – karantinas), </w:t>
                  </w:r>
                  <w:r>
                    <w:t>metu įvestų šių mokymų organizavimo apribojimų.</w:t>
                  </w:r>
                  <w:r>
                    <w:rPr>
                      <w:szCs w:val="24"/>
                    </w:rPr>
                    <w:t xml:space="preserve"> Jau dirbantys ir naujai priimti darbuotojai (įskaitant naujus šeimynos dalyvius) šiuos mokymus turi išklausyti per 6 mėnesius nuo karantino laikotarpio pabaigos.</w:t>
                  </w:r>
                  <w:r>
                    <w:t xml:space="preserve"> </w:t>
                  </w:r>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3e4c41975f6a4f35ab38d022d7e792ed"/>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3e4c41975f6a4f35ab38d022d7e792ed"/>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ec87488fa494f9ea2c4f0a65c820521"/>
            <w:lock w:val="sdtLocked"/>
            <w:richText/>
          </w:sdtPr>
          <w:sdtContent>
            <w:p>
              <w:pPr>
                <w:tabs>
                  <w:tab w:val="left" w:pos="9356"/>
                </w:tabs>
                <w:ind w:right="-1"/>
                <w:jc w:val="center"/>
                <w:rPr>
                  <w:b/>
                  <w:szCs w:val="24"/>
                </w:rPr>
              </w:pPr>
              <w:sdt>
                <w:sdtPr>
                  <w:alias w:val="Numeris"/>
                  <w:tag w:val="nr_dec87488fa494f9ea2c4f0a65c820521"/>
                  <w:lock w:val="sdtLocked"/>
                  <w:richText/>
                </w:sdtPr>
                <w:sdtContent>
                  <w:r>
                    <w:rPr>
                      <w:b/>
                      <w:szCs w:val="24"/>
                    </w:rPr>
                    <w:t>V</w:t>
                  </w:r>
                </w:sdtContent>
              </w:sdt>
              <w:r>
                <w:rPr>
                  <w:b/>
                  <w:szCs w:val="24"/>
                </w:rPr>
                <w:t xml:space="preserve"> SKYRIUS</w:t>
              </w:r>
            </w:p>
            <w:p>
              <w:pPr>
                <w:tabs>
                  <w:tab w:val="left" w:pos="9356"/>
                </w:tabs>
                <w:ind w:right="-1"/>
                <w:jc w:val="center"/>
                <w:rPr>
                  <w:b/>
                  <w:szCs w:val="24"/>
                </w:rPr>
              </w:pPr>
              <w:sdt>
                <w:sdtPr>
                  <w:alias w:val="Pavadinimas"/>
                  <w:tag w:val="title_dec87488fa494f9ea2c4f0a65c820521"/>
                  <w:lock w:val="sdtLocked"/>
                  <w:richText/>
                </w:sdtPr>
                <w:sdtContent>
                  <w:r>
                    <w:rPr>
                      <w:b/>
                      <w:szCs w:val="24"/>
                    </w:rPr>
                    <w:t xml:space="preserve">SOCIALINĖS GLOBOS TEIKIMAS DĖL UŽKREČIAMŲJŲ LIGŲ PROTRŪKIO PASKELBUS EKSTREMALIĄJĄ SITUACIJĄ </w:t>
                  </w:r>
                </w:sdtContent>
              </w:sdt>
            </w:p>
            <w:p>
              <w:pPr>
                <w:tabs>
                  <w:tab w:val="left" w:pos="9356"/>
                </w:tabs>
                <w:ind w:right="-1"/>
                <w:rPr>
                  <w:b/>
                  <w:szCs w:val="24"/>
                </w:rPr>
              </w:pPr>
            </w:p>
            <w:sdt>
              <w:sdtPr>
                <w:alias w:val="16 p."/>
                <w:tag w:val="part_7ca882ef133b4ff6b0694c1c6f211b17"/>
                <w:lock w:val="sdtLocked"/>
                <w:richText/>
              </w:sdtPr>
              <w:sdtContent>
                <w:p>
                  <w:pPr>
                    <w:ind w:firstLine="720"/>
                    <w:jc w:val="both"/>
                    <w:rPr>
                      <w:color w:val="000000"/>
                      <w:szCs w:val="24"/>
                      <w:lang w:eastAsia="lt-LT"/>
                    </w:rPr>
                  </w:pPr>
                  <w:sdt>
                    <w:sdtPr>
                      <w:alias w:val="Numeris"/>
                      <w:tag w:val="nr_7ca882ef133b4ff6b0694c1c6f211b17"/>
                      <w:lock w:val="sdtLocked"/>
                      <w:richText/>
                    </w:sdtPr>
                    <w:sdtContent>
                      <w:r>
                        <w:rPr>
                          <w:szCs w:val="24"/>
                        </w:rPr>
                        <w:t>16</w:t>
                      </w:r>
                    </w:sdtContent>
                  </w:sdt>
                  <w:r>
                    <w:rPr>
                      <w:szCs w:val="24"/>
                    </w:rPr>
                    <w:t xml:space="preserve">. </w:t>
                  </w:r>
                  <w:r>
                    <w:rPr>
                      <w:color w:val="000000"/>
                      <w:szCs w:val="24"/>
                      <w:lang w:eastAsia="lt-LT"/>
                    </w:rPr>
                    <w:t>Socialinės globos įstaiga užtikrina, kad, esant dėl užkrečiamųjų ligų protrūkio paskelbtai ekstremaliajai situacijai, joje būtų laikomasi šių reikalavimų:</w:t>
                  </w:r>
                </w:p>
                <w:sdt>
                  <w:sdtPr>
                    <w:alias w:val="16.1 pp."/>
                    <w:tag w:val="part_d40fa1fb31fe4bb899d4581a6b470c2f"/>
                    <w:lock w:val="sdtLocked"/>
                    <w:richText/>
                  </w:sdtPr>
                  <w:sdtContent>
                    <w:p>
                      <w:pPr>
                        <w:ind w:firstLine="720"/>
                        <w:jc w:val="both"/>
                        <w:rPr>
                          <w:szCs w:val="24"/>
                        </w:rPr>
                      </w:pPr>
                      <w:sdt>
                        <w:sdtPr>
                          <w:alias w:val="Numeris"/>
                          <w:tag w:val="nr_d40fa1fb31fe4bb899d4581a6b470c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 išėjimų į / iš socialinės globos įstaigą / įstaigos ir bendro naudojimo patalpas gerai matomoje vietoje pakabintos / padėtos dezinfekcinės rankų priemonės;</w:t>
                      </w:r>
                    </w:p>
                  </w:sdtContent>
                </w:sdt>
                <w:sdt>
                  <w:sdtPr>
                    <w:alias w:val="16.2 pp."/>
                    <w:tag w:val="part_eb3508afc6ca47f98a546eef434ed95e"/>
                    <w:lock w:val="sdtLocked"/>
                    <w:richText/>
                  </w:sdtPr>
                  <w:sdtContent>
                    <w:p>
                      <w:pPr>
                        <w:ind w:firstLine="720"/>
                        <w:jc w:val="both"/>
                        <w:rPr>
                          <w:szCs w:val="24"/>
                        </w:rPr>
                      </w:pPr>
                      <w:sdt>
                        <w:sdtPr>
                          <w:alias w:val="Numeris"/>
                          <w:tag w:val="nr_eb3508afc6ca47f98a546eef434ed95e"/>
                          <w:lock w:val="sdtLocked"/>
                          <w:richText/>
                        </w:sdtPr>
                        <w:sdtContent>
                          <w:r>
                            <w:rPr>
                              <w:szCs w:val="24"/>
                            </w:rPr>
                            <w:t>16.2</w:t>
                          </w:r>
                        </w:sdtContent>
                      </w:sdt>
                      <w:r>
                        <w:rPr>
                          <w:szCs w:val="24"/>
                        </w:rPr>
                        <w:t>. įėjimai / išėjimai į / iš socialinės globos įstaigą / įstaigos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įstaigą atvykstantiems asmenims;</w:t>
                      </w:r>
                    </w:p>
                  </w:sdtContent>
                </w:sdt>
                <w:sdt>
                  <w:sdtPr>
                    <w:alias w:val="16.3 pp."/>
                    <w:tag w:val="part_3d70c10c9f9a4312971d9346844d27ca"/>
                    <w:lock w:val="sdtLocked"/>
                    <w:richText/>
                  </w:sdtPr>
                  <w:sdtContent>
                    <w:p>
                      <w:pPr>
                        <w:ind w:firstLine="720"/>
                        <w:jc w:val="both"/>
                        <w:rPr>
                          <w:szCs w:val="24"/>
                        </w:rPr>
                      </w:pPr>
                      <w:sdt>
                        <w:sdtPr>
                          <w:alias w:val="Numeris"/>
                          <w:tag w:val="nr_3d70c10c9f9a4312971d9346844d27ca"/>
                          <w:lock w:val="sdtLocked"/>
                          <w:richText/>
                        </w:sdtPr>
                        <w:sdtContent>
                          <w:r>
                            <w:rPr>
                              <w:szCs w:val="24"/>
                            </w:rPr>
                            <w:t>16.3</w:t>
                          </w:r>
                        </w:sdtContent>
                      </w:sdt>
                      <w:r>
                        <w:rPr>
                          <w:szCs w:val="24"/>
                        </w:rPr>
                        <w:t>. skatinama laikytis asmens higienos – prie įėjimo į tualetą, bendro naudojimo patalpose gerai matomose vietose visiems suprantama forma turi būti pateikta informacija, susijusi su asmens higiena (rankų higiena, kosėjimo, čiaudėjimo etiketu ir kt.);</w:t>
                      </w:r>
                    </w:p>
                  </w:sdtContent>
                </w:sdt>
                <w:sdt>
                  <w:sdtPr>
                    <w:alias w:val="16.4 pp."/>
                    <w:tag w:val="part_6b4f4392abda4a87a9067b7aeb7c339c"/>
                    <w:lock w:val="sdtLocked"/>
                    <w:richText/>
                  </w:sdtPr>
                  <w:sdtContent>
                    <w:p>
                      <w:pPr>
                        <w:ind w:firstLine="720"/>
                        <w:jc w:val="both"/>
                        <w:rPr>
                          <w:szCs w:val="24"/>
                        </w:rPr>
                      </w:pPr>
                      <w:sdt>
                        <w:sdtPr>
                          <w:alias w:val="Numeris"/>
                          <w:tag w:val="nr_6b4f4392abda4a87a9067b7aeb7c339c"/>
                          <w:lock w:val="sdtLocked"/>
                          <w:richText/>
                        </w:sdtPr>
                        <w:sdtContent>
                          <w:r>
                            <w:rPr>
                              <w:szCs w:val="24"/>
                            </w:rPr>
                            <w:t>16.4</w:t>
                          </w:r>
                        </w:sdtContent>
                      </w:sdt>
                      <w:r>
                        <w:rPr>
                          <w:szCs w:val="24"/>
                        </w:rPr>
                        <w:t>. ribojamas vienu metu aptarnaujamų socialinės globos gavėjų (toliau – gyventojas) skaičius:</w:t>
                      </w:r>
                    </w:p>
                    <w:sdt>
                      <w:sdtPr>
                        <w:alias w:val="16.4.1 pp."/>
                        <w:tag w:val="part_4a1431e08ca14ccfa5203757e73dce4a"/>
                        <w:lock w:val="sdtLocked"/>
                        <w:richText/>
                      </w:sdtPr>
                      <w:sdtContent>
                        <w:p>
                          <w:pPr>
                            <w:ind w:firstLine="720"/>
                            <w:jc w:val="both"/>
                            <w:rPr>
                              <w:szCs w:val="24"/>
                            </w:rPr>
                          </w:pPr>
                          <w:sdt>
                            <w:sdtPr>
                              <w:alias w:val="Numeris"/>
                              <w:tag w:val="nr_4a1431e08ca14ccfa5203757e73dce4a"/>
                              <w:lock w:val="sdtLocked"/>
                              <w:richText/>
                            </w:sdtPr>
                            <w:sdtContent>
                              <w:r>
                                <w:rPr>
                                  <w:szCs w:val="24"/>
                                </w:rPr>
                                <w:t>16.4.1</w:t>
                              </w:r>
                            </w:sdtContent>
                          </w:sdt>
                          <w:r>
                            <w:rPr>
                              <w:szCs w:val="24"/>
                            </w:rPr>
                            <w:t>. naujai atvykstantį gyventoją leidžiama lydėti ne daugiau nei vienam giminaičiui, artimajam, globėjui (rūpintojui);</w:t>
                          </w:r>
                        </w:p>
                      </w:sdtContent>
                    </w:sdt>
                    <w:sdt>
                      <w:sdtPr>
                        <w:alias w:val="16.4.2 pp."/>
                        <w:tag w:val="part_1248e65af3e5499da65055db460861e6"/>
                        <w:lock w:val="sdtLocked"/>
                        <w:richText/>
                      </w:sdtPr>
                      <w:sdtContent>
                        <w:p>
                          <w:pPr>
                            <w:ind w:firstLine="720"/>
                            <w:jc w:val="both"/>
                            <w:rPr>
                              <w:szCs w:val="24"/>
                              <w:lang w:eastAsia="lt-LT"/>
                            </w:rPr>
                          </w:pPr>
                          <w:sdt>
                            <w:sdtPr>
                              <w:alias w:val="Numeris"/>
                              <w:tag w:val="nr_1248e65af3e5499da65055db460861e6"/>
                              <w:lock w:val="sdtLocked"/>
                              <w:richText/>
                            </w:sdtPr>
                            <w:sdtContent>
                              <w:r>
                                <w:rPr>
                                  <w:szCs w:val="24"/>
                                </w:rPr>
                                <w:t>16.4.2</w:t>
                              </w:r>
                            </w:sdtContent>
                          </w:sdt>
                          <w:r>
                            <w:rPr>
                              <w:szCs w:val="24"/>
                            </w:rPr>
                            <w:t>. grupiniai užsiėmimai organizuojami tik užtikrinant t</w:t>
                          </w:r>
                          <w:r>
                            <w:rPr>
                              <w:szCs w:val="24"/>
                              <w:lang w:eastAsia="lt-LT"/>
                            </w:rPr>
                            <w:t>arp skirtingų grupių veiklų pakankamą, ne mažesnę nei 15 minučių, pertrauką, per kurią patalpos turi būti išvalomos ir išvėdinamos, ir tik sudarant sąlygas, kad skirtingose grupėse esantys asmenys nekontaktuotų tarpusavyje;</w:t>
                          </w:r>
                        </w:p>
                      </w:sdtContent>
                    </w:sdt>
                    <w:sdt>
                      <w:sdtPr>
                        <w:alias w:val="16.4.3 pp."/>
                        <w:tag w:val="part_8474b5819a0644be82189ba4e2442a2d"/>
                        <w:lock w:val="sdtLocked"/>
                        <w:richText/>
                      </w:sdtPr>
                      <w:sdtContent>
                        <w:p>
                          <w:pPr>
                            <w:ind w:firstLine="720"/>
                            <w:jc w:val="both"/>
                            <w:rPr>
                              <w:szCs w:val="24"/>
                            </w:rPr>
                          </w:pPr>
                          <w:sdt>
                            <w:sdtPr>
                              <w:alias w:val="Numeris"/>
                              <w:tag w:val="nr_8474b5819a0644be82189ba4e2442a2d"/>
                              <w:lock w:val="sdtLocked"/>
                              <w:richText/>
                            </w:sdtPr>
                            <w:sdtContent>
                              <w:r>
                                <w:rPr>
                                  <w:szCs w:val="24"/>
                                </w:rPr>
                                <w:t>16.4.3</w:t>
                              </w:r>
                            </w:sdtContent>
                          </w:sdt>
                          <w:r>
                            <w:rPr>
                              <w:szCs w:val="24"/>
                            </w:rPr>
                            <w:t>. maitinimas organizuojamas individualiai, teikiant maistą kiekvienam socialinės globos paslaugą gaunančiam asmeniui jo kambaryje arba kurioje nors iš užsiėmimų patalpų. Jei tokios galimybės nėra, gyventojai maitinami grupėmis bendrose maitinimo organizavimo patalpose (pavyzdžiui, virtuvėlėse ar valgomuosiuose). Vienu metu maitinama viena grupė pagal iš anksto parengtą maitinimo grafiką, užtikrinant saugų atstumą tarp gyventojų. Išėjus grupei bendra maitinimo organizavimo patalpa išvėdinama ir išvaloma;</w:t>
                          </w:r>
                        </w:p>
                      </w:sdtContent>
                    </w:sdt>
                    <w:sdt>
                      <w:sdtPr>
                        <w:alias w:val="16.4.4 pp."/>
                        <w:tag w:val="part_edaa3b13acae4edc93c886c9c93cb778"/>
                        <w:lock w:val="sdtLocked"/>
                        <w:richText/>
                      </w:sdtPr>
                      <w:sdtContent>
                        <w:p>
                          <w:pPr>
                            <w:ind w:firstLine="720"/>
                            <w:jc w:val="both"/>
                            <w:rPr>
                              <w:szCs w:val="24"/>
                            </w:rPr>
                          </w:pPr>
                          <w:sdt>
                            <w:sdtPr>
                              <w:alias w:val="Numeris"/>
                              <w:tag w:val="nr_edaa3b13acae4edc93c886c9c93cb778"/>
                              <w:lock w:val="sdtLocked"/>
                              <w:richText/>
                            </w:sdtPr>
                            <w:sdtContent>
                              <w:r>
                                <w:rPr>
                                  <w:szCs w:val="24"/>
                                </w:rPr>
                                <w:t>16.4.4</w:t>
                              </w:r>
                            </w:sdtContent>
                          </w:sdt>
                          <w:r>
                            <w:rPr>
                              <w:szCs w:val="24"/>
                            </w:rPr>
                            <w:t>. paslaugų teikimo patalpos vėdinamos ir dezinfekuojamos ne rečiau kaip 2 kartus per dieną (patalpų vėdinimas ir dezinfekavimas turi būti atliekamas užtikrinant visų socialinės globos įstaigoje esančių asmenų saugumą). Patalpos ir dažnai liečiami paviršiai (durų rankenos, laiptinės turėklai, elektros jungikliai, kėdžių atramos ir kt.) valomi paviršiams valyti skirtu valikliu ne rečiau kaip 2 kartus per dieną. Jei paslaugos teikiamos bendrose patalpose (salėse), jos išvėdinamos ir išvalomos baigus teikti paslaugą. Organizuojant aplinkos valymą, atsižvelgiama į Lietuvos Respublikos sveikatos apsaugos ministerijos parengtas rekomendacijas;</w:t>
                          </w:r>
                        </w:p>
                      </w:sdtContent>
                    </w:sdt>
                  </w:sdtContent>
                </w:sdt>
                <w:sdt>
                  <w:sdtPr>
                    <w:alias w:val="16.5 pp."/>
                    <w:tag w:val="part_999fc48effca47aeb64a18d113c6deb9"/>
                    <w:lock w:val="sdtLocked"/>
                    <w:richText/>
                  </w:sdtPr>
                  <w:sdtContent>
                    <w:p>
                      <w:pPr>
                        <w:tabs>
                          <w:tab w:val="left" w:pos="993"/>
                        </w:tabs>
                        <w:ind w:firstLine="720"/>
                        <w:jc w:val="both"/>
                        <w:rPr>
                          <w:szCs w:val="24"/>
                          <w:lang w:eastAsia="lt-LT"/>
                        </w:rPr>
                      </w:pPr>
                      <w:sdt>
                        <w:sdtPr>
                          <w:alias w:val="Numeris"/>
                          <w:tag w:val="nr_999fc48effca47aeb64a18d113c6deb9"/>
                          <w:lock w:val="sdtLocked"/>
                          <w:richText/>
                        </w:sdtPr>
                        <w:sdtContent>
                          <w:r>
                            <w:rPr>
                              <w:szCs w:val="24"/>
                            </w:rPr>
                            <w:t>16.5</w:t>
                          </w:r>
                        </w:sdtContent>
                      </w:sdt>
                      <w:r>
                        <w:rPr>
                          <w:szCs w:val="24"/>
                        </w:rPr>
                        <w:t xml:space="preserve">. paslaugų teikimo vietoje </w:t>
                      </w:r>
                      <w:r>
                        <w:rPr>
                          <w:szCs w:val="24"/>
                          <w:lang w:eastAsia="lt-LT"/>
                        </w:rPr>
                        <w:t xml:space="preserve">dirba tik socialinės globos įstaigos darbuotojai (toliau – darbuotojai), neturintys </w:t>
                      </w:r>
                      <w:r>
                        <w:rPr>
                          <w:color w:val="000000"/>
                          <w:szCs w:val="24"/>
                          <w:lang w:eastAsia="lt-LT"/>
                        </w:rPr>
                        <w:t xml:space="preserve">užkrečiamajai ligai </w:t>
                      </w:r>
                      <w:r>
                        <w:rPr>
                          <w:szCs w:val="24"/>
                        </w:rPr>
                        <w:t>(dėl kurios paskelbta ekstremalioji padėtis) (toliau – infekcija) būdingų požymių</w:t>
                      </w:r>
                      <w:r>
                        <w:rPr>
                          <w:szCs w:val="24"/>
                          <w:lang w:eastAsia="lt-LT"/>
                        </w:rPr>
                        <w:t>. Darbuotojai turi būti informuoti, kad, pajutę infekcijai būdingus požymius arba jeigu jiems buvo nustatyta infekcija, nedelsdami apie tai informuotų savo tiesioginį vadovą ir (ar) socialinės globos įstaigos administraciją, nurodydami savo vardą ir pavardę. Darbuotojų sveikata nuolat stebima:</w:t>
                      </w:r>
                    </w:p>
                    <w:sdt>
                      <w:sdtPr>
                        <w:alias w:val="16.5.1 pp."/>
                        <w:tag w:val="part_cff001b0a5a440a08d397cec79c278db"/>
                        <w:lock w:val="sdtLocked"/>
                        <w:richText/>
                      </w:sdtPr>
                      <w:sdtContent>
                        <w:p>
                          <w:pPr>
                            <w:tabs>
                              <w:tab w:val="left" w:pos="1134"/>
                              <w:tab w:val="left" w:pos="1418"/>
                              <w:tab w:val="left" w:pos="1560"/>
                            </w:tabs>
                            <w:ind w:firstLine="720"/>
                            <w:jc w:val="both"/>
                            <w:rPr>
                              <w:szCs w:val="24"/>
                            </w:rPr>
                          </w:pPr>
                          <w:sdt>
                            <w:sdtPr>
                              <w:alias w:val="Numeris"/>
                              <w:tag w:val="nr_cff001b0a5a440a08d397cec79c278db"/>
                              <w:lock w:val="sdtLocked"/>
                              <w:richText/>
                            </w:sdtPr>
                            <w:sdtContent>
                              <w:r>
                                <w:rPr>
                                  <w:szCs w:val="24"/>
                                </w:rPr>
                                <w:t>16.5.1</w:t>
                              </w:r>
                            </w:sdtContent>
                          </w:sdt>
                          <w:r>
                            <w:rPr>
                              <w:szCs w:val="24"/>
                            </w:rPr>
                            <w:t>. darbuotojai, kuriems pasireiškia infekcijai būdingi požymiai, nedelsiant nušalinami nuo atliekamų pareigų, jiems rekomenduojama susisiekti su savo šeimos gydytoju ir prireikus konsultuotis su Nacionaliniu visuomenės sveikatos centru prie Sveikatos apsaugos ministerijos (toliau – NVSC);</w:t>
                          </w:r>
                        </w:p>
                      </w:sdtContent>
                    </w:sdt>
                    <w:sdt>
                      <w:sdtPr>
                        <w:alias w:val="16.5.2 pp."/>
                        <w:tag w:val="part_d4842113c86347239d3c5c696ca1e8cc"/>
                        <w:lock w:val="sdtLocked"/>
                        <w:richText/>
                      </w:sdtPr>
                      <w:sdtContent>
                        <w:p>
                          <w:pPr>
                            <w:tabs>
                              <w:tab w:val="left" w:pos="1134"/>
                              <w:tab w:val="left" w:pos="1418"/>
                              <w:tab w:val="left" w:pos="1560"/>
                            </w:tabs>
                            <w:ind w:firstLine="720"/>
                            <w:jc w:val="both"/>
                            <w:rPr>
                              <w:szCs w:val="24"/>
                            </w:rPr>
                          </w:pPr>
                          <w:sdt>
                            <w:sdtPr>
                              <w:alias w:val="Numeris"/>
                              <w:tag w:val="nr_d4842113c86347239d3c5c696ca1e8cc"/>
                              <w:lock w:val="sdtLocked"/>
                              <w:richText/>
                            </w:sdtPr>
                            <w:sdtContent>
                              <w:r>
                                <w:rPr>
                                  <w:szCs w:val="24"/>
                                </w:rPr>
                                <w:t>16.5.2</w:t>
                              </w:r>
                            </w:sdtContent>
                          </w:sdt>
                          <w:r>
                            <w:rPr>
                              <w:szCs w:val="24"/>
                            </w:rPr>
                            <w:t>. socialinės globos įstaigos administracija, iš paties darbuotojo gavusi informaciją, jog jam nustatyta infekcija, apie tai nedelsdama informuoja NVSC, nurodydama to asmens vardą, pavardę ir kontaktinį telefono ryšio numerį, bendradarbiauja su NVSC nustatant sąlytį turėjusius asmenis (nustačiusi tokius asmenis, pateikia NVSC asmenų vardus, pavardes, kontaktinius telefono ryšio numerius), jiems taiko 14 dienų izoliaciją;</w:t>
                          </w:r>
                        </w:p>
                      </w:sdtContent>
                    </w:sdt>
                    <w:sdt>
                      <w:sdtPr>
                        <w:alias w:val="16.5.3 pp."/>
                        <w:tag w:val="part_4c8830decfa9414aa793521f05044a6a"/>
                        <w:lock w:val="sdtLocked"/>
                        <w:richText/>
                      </w:sdtPr>
                      <w:sdtContent>
                        <w:p>
                          <w:pPr>
                            <w:ind w:firstLine="720"/>
                            <w:jc w:val="both"/>
                            <w:rPr>
                              <w:szCs w:val="24"/>
                            </w:rPr>
                          </w:pPr>
                          <w:sdt>
                            <w:sdtPr>
                              <w:alias w:val="Numeris"/>
                              <w:tag w:val="nr_4c8830decfa9414aa793521f05044a6a"/>
                              <w:lock w:val="sdtLocked"/>
                              <w:richText/>
                            </w:sdtPr>
                            <w:sdtContent>
                              <w:r>
                                <w:rPr>
                                  <w:szCs w:val="24"/>
                                </w:rPr>
                                <w:t>16.5.3</w:t>
                              </w:r>
                            </w:sdtContent>
                          </w:sdt>
                          <w:r>
                            <w:rPr>
                              <w:szCs w:val="24"/>
                            </w:rPr>
                            <w:t>. privalantiems izoliuotis darbuotojams izoliacijos laikotarpiu dirbti draudžiama, išskyrus darbuotojus, dirbančius nuotoliniu būdu;</w:t>
                          </w:r>
                        </w:p>
                      </w:sdtContent>
                    </w:sdt>
                    <w:sdt>
                      <w:sdtPr>
                        <w:alias w:val="16.5.4 pp."/>
                        <w:tag w:val="part_6460f9dcf3634523b2e56cae320d60db"/>
                        <w:lock w:val="sdtLocked"/>
                        <w:richText/>
                      </w:sdtPr>
                      <w:sdtContent>
                        <w:p>
                          <w:pPr>
                            <w:ind w:firstLine="720"/>
                            <w:jc w:val="both"/>
                            <w:rPr>
                              <w:szCs w:val="24"/>
                            </w:rPr>
                          </w:pPr>
                          <w:sdt>
                            <w:sdtPr>
                              <w:alias w:val="Numeris"/>
                              <w:tag w:val="nr_6460f9dcf3634523b2e56cae320d60db"/>
                              <w:lock w:val="sdtLocked"/>
                              <w:richText/>
                            </w:sdtPr>
                            <w:sdtContent>
                              <w:r>
                                <w:rPr>
                                  <w:szCs w:val="24"/>
                                </w:rPr>
                                <w:t>16.5.4</w:t>
                              </w:r>
                            </w:sdtContent>
                          </w:sdt>
                          <w:r>
                            <w:rPr>
                              <w:szCs w:val="24"/>
                            </w:rPr>
                            <w:t>. darbuotojai, teikdami socialinės globos paslaugas asmeniui, privalo užtikrinti asmeninės apsaugos priemonių naudojimą pagal aprašo 6 priede nustatytus saugumo lygius;</w:t>
                          </w:r>
                        </w:p>
                      </w:sdtContent>
                    </w:sdt>
                  </w:sdtContent>
                </w:sdt>
                <w:sdt>
                  <w:sdtPr>
                    <w:alias w:val="16.6 pp."/>
                    <w:tag w:val="part_34506d99b19c4aceb7f6bc576c6c9b12"/>
                    <w:lock w:val="sdtLocked"/>
                    <w:richText/>
                  </w:sdtPr>
                  <w:sdtContent>
                    <w:p>
                      <w:pPr>
                        <w:ind w:firstLine="720"/>
                        <w:jc w:val="both"/>
                        <w:rPr>
                          <w:szCs w:val="24"/>
                        </w:rPr>
                      </w:pPr>
                      <w:sdt>
                        <w:sdtPr>
                          <w:alias w:val="Numeris"/>
                          <w:tag w:val="nr_34506d99b19c4aceb7f6bc576c6c9b12"/>
                          <w:lock w:val="sdtLocked"/>
                          <w:richText/>
                        </w:sdtPr>
                        <w:sdtContent>
                          <w:r>
                            <w:rPr>
                              <w:szCs w:val="24"/>
                            </w:rPr>
                            <w:t>16.6</w:t>
                          </w:r>
                        </w:sdtContent>
                      </w:sdt>
                      <w:r>
                        <w:rPr>
                          <w:szCs w:val="24"/>
                        </w:rPr>
                        <w:t>. gyventojų sveikata nuolat stebima. Nustačius, kad gyventojui pasireiškė infekcijai būdingi požymiai</w:t>
                      </w:r>
                      <w:r>
                        <w:rPr>
                          <w:szCs w:val="24"/>
                          <w:lang w:eastAsia="lt-LT"/>
                        </w:rPr>
                        <w:t xml:space="preserve">, jis nedelsiant turi būti apgyvendintas atskirai nuo nekarščiuojančių gyventojų, atskirame bloke su atskiru  įėjimu, arba atskiriamas nuo nekarščiuojančių gyventojų papildomomis priemonėmis (skydinėmis pertvaromis, širmomis ar pan.) ir </w:t>
                      </w:r>
                      <w:r>
                        <w:rPr>
                          <w:szCs w:val="24"/>
                        </w:rPr>
                        <w:t>konsultuojamasi su NVSC dėl tolesnių veiksmų;</w:t>
                      </w:r>
                    </w:p>
                  </w:sdtContent>
                </w:sdt>
                <w:sdt>
                  <w:sdtPr>
                    <w:alias w:val="16.7 pp."/>
                    <w:tag w:val="part_f60895f8fea24bf8a2d2ce9546768630"/>
                    <w:lock w:val="sdtLocked"/>
                    <w:richText/>
                  </w:sdtPr>
                  <w:sdtContent>
                    <w:p>
                      <w:pPr>
                        <w:ind w:firstLine="720"/>
                        <w:jc w:val="both"/>
                        <w:rPr>
                          <w:szCs w:val="24"/>
                        </w:rPr>
                      </w:pPr>
                      <w:sdt>
                        <w:sdtPr>
                          <w:alias w:val="Numeris"/>
                          <w:tag w:val="nr_f60895f8fea24bf8a2d2ce9546768630"/>
                          <w:lock w:val="sdtLocked"/>
                          <w:richText/>
                        </w:sdtPr>
                        <w:sdtContent>
                          <w:r>
                            <w:rPr>
                              <w:szCs w:val="24"/>
                            </w:rPr>
                            <w:t>16.7</w:t>
                          </w:r>
                        </w:sdtContent>
                      </w:sdt>
                      <w:r>
                        <w:rPr>
                          <w:szCs w:val="24"/>
                        </w:rPr>
                        <w:t>. gyventojas gali išvykti laikinai svečiuotis pas globėją (rūpintoją), giminaičius teisės aktų nustatyta tvarka, tačiau grįžus po laikino išvykimo į svečius (pas globėją (rūpintoją), giminaičius), jam taikomos socialinės globos įstaigos nustatytos saugos priemonės (infekcijų profilaktikos ir kt.);</w:t>
                      </w:r>
                    </w:p>
                  </w:sdtContent>
                </w:sdt>
                <w:sdt>
                  <w:sdtPr>
                    <w:alias w:val="16.8 pp."/>
                    <w:tag w:val="part_9cb071f36ebd4616b23e1c7c2118640e"/>
                    <w:lock w:val="sdtLocked"/>
                    <w:richText/>
                  </w:sdtPr>
                  <w:sdtContent>
                    <w:p>
                      <w:pPr>
                        <w:ind w:firstLine="720"/>
                        <w:jc w:val="both"/>
                        <w:rPr>
                          <w:szCs w:val="24"/>
                        </w:rPr>
                      </w:pPr>
                      <w:sdt>
                        <w:sdtPr>
                          <w:alias w:val="Numeris"/>
                          <w:tag w:val="nr_9cb071f36ebd4616b23e1c7c2118640e"/>
                          <w:lock w:val="sdtLocked"/>
                          <w:richText/>
                        </w:sdtPr>
                        <w:sdtContent>
                          <w:r>
                            <w:rPr>
                              <w:szCs w:val="24"/>
                            </w:rPr>
                            <w:t>16.8</w:t>
                          </w:r>
                        </w:sdtContent>
                      </w:sdt>
                      <w:r>
                        <w:rPr>
                          <w:szCs w:val="24"/>
                        </w:rPr>
                        <w:t>. gyventojus lankyti ir bendrauti su jais gali tik asmenys, neturintys ūmių viršutinių kvėpavimo takų ligų požymių (pvz., nekarščiuoja, nesloguoja, nekosi, nepasunkėjęs kvėpavimas ir pan.) ir (ar) kitų užkrečiamųjų ligų požymių. Lankymas organizuojamas taip, kad būtų užtikrinamas kuo mažesnis gyventojų kontaktas su lankančiais asmenimis, taip pat turi būti užtikrintos gyventojų lankymo alternatyvos – galimybė bendrauti telefono ryšiu ar kitomis ryšio priemonėmis ir kt. Socialinės globos įstaiga, vadovaudamasi aprašo V skyriaus nuostatomis, gali pasitvirtinti Lankymosi socialinės globos įstaigoje ekstremaliosios situacijos metu taisykles (toliau – lankymosi taisyklės). Socialinės globos įstaiga turi užtikrinti, kad gyventojus socialinės globos įstaigoje lankantys asmenys (toliau – lankytojai (-as), atvykę į socialinės globos įstaigą, būtų supažindinti su lankymosi taisyklėmis, o jeigu socialinės globos įstaiga nėra pasitvirtinusi lankymosi taisyklių, – su aprašo 16.8.1–16.8.4 papunkčių reikalavimais lankytojams. Gyventojų lankymo metu lankytojams taikomi šie reikalavimai:</w:t>
                      </w:r>
                    </w:p>
                    <w:sdt>
                      <w:sdtPr>
                        <w:alias w:val="16.8.1 pp."/>
                        <w:tag w:val="part_966655e1ae7b41a1a387ce1484724b12"/>
                        <w:lock w:val="sdtLocked"/>
                        <w:richText/>
                      </w:sdtPr>
                      <w:sdtContent>
                        <w:p>
                          <w:pPr>
                            <w:ind w:firstLine="720"/>
                            <w:jc w:val="both"/>
                            <w:rPr>
                              <w:szCs w:val="24"/>
                            </w:rPr>
                          </w:pPr>
                          <w:sdt>
                            <w:sdtPr>
                              <w:alias w:val="Numeris"/>
                              <w:tag w:val="nr_966655e1ae7b41a1a387ce1484724b12"/>
                              <w:lock w:val="sdtLocked"/>
                              <w:richText/>
                            </w:sdtPr>
                            <w:sdtContent>
                              <w:r>
                                <w:rPr>
                                  <w:szCs w:val="24"/>
                                </w:rPr>
                                <w:t>16.8.1</w:t>
                              </w:r>
                            </w:sdtContent>
                          </w:sdt>
                          <w:r>
                            <w:rPr>
                              <w:szCs w:val="24"/>
                            </w:rPr>
                            <w:t>. viso lankymosi metu lankytojai (-as) privalo dėvėti nosį ir burną dengiančias apsaugos priemones (veido kaukes, respiratorius ar kitas priemones), išskyrus atvejus, kai jie yra lauke;</w:t>
                          </w:r>
                        </w:p>
                      </w:sdtContent>
                    </w:sdt>
                    <w:sdt>
                      <w:sdtPr>
                        <w:alias w:val="16.8.2 pp."/>
                        <w:tag w:val="part_cd6802f49c854a95ac781f4265561749"/>
                        <w:lock w:val="sdtLocked"/>
                        <w:richText/>
                      </w:sdtPr>
                      <w:sdtContent>
                        <w:p>
                          <w:pPr>
                            <w:ind w:firstLine="720"/>
                            <w:jc w:val="both"/>
                            <w:rPr>
                              <w:szCs w:val="24"/>
                            </w:rPr>
                          </w:pPr>
                          <w:sdt>
                            <w:sdtPr>
                              <w:alias w:val="Numeris"/>
                              <w:tag w:val="nr_cd6802f49c854a95ac781f4265561749"/>
                              <w:lock w:val="sdtLocked"/>
                              <w:richText/>
                            </w:sdtPr>
                            <w:sdtContent>
                              <w:r>
                                <w:rPr>
                                  <w:szCs w:val="24"/>
                                </w:rPr>
                                <w:t>16.8.2</w:t>
                              </w:r>
                            </w:sdtContent>
                          </w:sdt>
                          <w:r>
                            <w:rPr>
                              <w:szCs w:val="24"/>
                            </w:rPr>
                            <w:t>. prieš įeidamas į socialinės globos įstaigą, lankytojas (-ai) turi dezinfekuoti rankas, nuo visų socialinės globos įstaigoje esančių asmenų laikytis ne mažesnio nei vieno metro atstumo;</w:t>
                          </w:r>
                        </w:p>
                      </w:sdtContent>
                    </w:sdt>
                    <w:sdt>
                      <w:sdtPr>
                        <w:alias w:val="16.8.3 pp."/>
                        <w:tag w:val="part_7696d972b93f4ebbaeb4b547c4fe4d72"/>
                        <w:lock w:val="sdtLocked"/>
                        <w:richText/>
                      </w:sdtPr>
                      <w:sdtContent>
                        <w:p>
                          <w:pPr>
                            <w:ind w:firstLine="720"/>
                            <w:jc w:val="both"/>
                            <w:rPr>
                              <w:szCs w:val="24"/>
                            </w:rPr>
                          </w:pPr>
                          <w:sdt>
                            <w:sdtPr>
                              <w:alias w:val="Numeris"/>
                              <w:tag w:val="nr_7696d972b93f4ebbaeb4b547c4fe4d72"/>
                              <w:lock w:val="sdtLocked"/>
                              <w:richText/>
                            </w:sdtPr>
                            <w:sdtContent>
                              <w:r>
                                <w:rPr>
                                  <w:szCs w:val="24"/>
                                </w:rPr>
                                <w:t>16.8.3</w:t>
                              </w:r>
                            </w:sdtContent>
                          </w:sdt>
                          <w:r>
                            <w:rPr>
                              <w:szCs w:val="24"/>
                            </w:rPr>
                            <w:t>. jei gyventojo ir lankytojų (-o) susitikimas vyksta socialinės globos įstaigos patalpose, jose lankymo metu neturi būti pašalinių, susitikime nedalyvaujančių asmenų. Vieną gyventoją jo kambaryje tuo pačiu metu gali lankyti tik vienas lankytojas;</w:t>
                          </w:r>
                        </w:p>
                      </w:sdtContent>
                    </w:sdt>
                    <w:sdt>
                      <w:sdtPr>
                        <w:alias w:val="16.8.4 pp."/>
                        <w:tag w:val="part_e69a83fbd8804c80ad6330a931744b3a"/>
                        <w:lock w:val="sdtLocked"/>
                        <w:richText/>
                      </w:sdtPr>
                      <w:sdtContent>
                        <w:p>
                          <w:pPr>
                            <w:ind w:firstLine="720"/>
                            <w:jc w:val="both"/>
                            <w:rPr>
                              <w:szCs w:val="24"/>
                            </w:rPr>
                          </w:pPr>
                          <w:sdt>
                            <w:sdtPr>
                              <w:alias w:val="Numeris"/>
                              <w:tag w:val="nr_e69a83fbd8804c80ad6330a931744b3a"/>
                              <w:lock w:val="sdtLocked"/>
                              <w:richText/>
                            </w:sdtPr>
                            <w:sdtContent>
                              <w:r>
                                <w:rPr>
                                  <w:szCs w:val="24"/>
                                </w:rPr>
                                <w:t>16.8.4</w:t>
                              </w:r>
                            </w:sdtContent>
                          </w:sdt>
                          <w:r>
                            <w:rPr>
                              <w:szCs w:val="24"/>
                            </w:rPr>
                            <w:t>. pasibaigus gyventojo ir lankytojų (-o) susitikimui, patalpos, kuriose jis vyko, turi būti išvėdinamos ir išvalomos.</w:t>
                          </w:r>
                        </w:p>
                      </w:sdtContent>
                    </w:sdt>
                  </w:sdtContent>
                </w:sdt>
              </w:sdtContent>
            </w:sdt>
            <w:sdt>
              <w:sdtPr>
                <w:alias w:val="17 p."/>
                <w:tag w:val="part_fc1549f800954fe788f23732894df820"/>
                <w:lock w:val="sdtLocked"/>
                <w:richText/>
              </w:sdtPr>
              <w:sdtContent>
                <w:p>
                  <w:pPr>
                    <w:ind w:firstLine="720"/>
                    <w:jc w:val="both"/>
                    <w:rPr>
                      <w:color w:val="000000"/>
                    </w:rPr>
                  </w:pPr>
                  <w:sdt>
                    <w:sdtPr>
                      <w:alias w:val="Numeris"/>
                      <w:tag w:val="nr_fc1549f800954fe788f23732894df820"/>
                      <w:lock w:val="sdtLocked"/>
                      <w:richText/>
                    </w:sdtPr>
                    <w:sdtContent>
                      <w:r>
                        <w:rPr>
                          <w:szCs w:val="24"/>
                        </w:rPr>
                        <w:t>17</w:t>
                      </w:r>
                    </w:sdtContent>
                  </w:sdt>
                  <w:r>
                    <w:rPr>
                      <w:szCs w:val="24"/>
                    </w:rPr>
                    <w:t>. Socialinės globos įstaigų vadovai, spręsdami klausimus, susijusius su asmeninės apsaugos priemonių naudojimu, poreikio planavimu ir įsigijimu, turi vadovautis saugumo lygiais, nustatytais aprašo 6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00b3068dd65c4a179d4d8d5fa25b32b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00b3068dd65c4a179d4d8d5fa25b32b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00b3068dd65c4a179d4d8d5fa25b32b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4 pr."/>
        <w:tag w:val="part_3550fc16f4824a669e51fcf421c0ee2f"/>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3550fc16f4824a669e51fcf421c0ee2f"/>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3550fc16f4824a669e51fcf421c0ee2f"/>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2705"/>
            <w:gridCol w:w="10873"/>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r>
                  <w:rPr>
                    <w:szCs w:val="24"/>
                  </w:rPr>
                  <w:t>.</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slaugos ir socialinės globos namuose ilgalaikė (trumpalaikė) socialinė globa teikiama senyvo amžiaus asmenims </w:t>
                </w:r>
                <w:r>
                  <w:rPr>
                    <w:bCs/>
                    <w:sz w:val="18"/>
                    <w:szCs w:val="18"/>
                  </w:rPr>
                  <w:t>su sunkia negalia, kuriems nustatytas specialusis nuolatinės slaugos poreikis ar specialusis nuolatinės priežiūros (pagalbos) poreikis dėl protinio atsilikimo ar psichikos sutrikimo</w:t>
                </w:r>
                <w:r>
                  <w:rPr>
                    <w:sz w:val="18"/>
                    <w:szCs w:val="18"/>
                  </w:rPr>
                  <w:t>, ar suaugusiems asmenims su sunkia negalia, kuriems</w:t>
                </w:r>
                <w:r>
                  <w:rPr>
                    <w:b/>
                    <w:sz w:val="18"/>
                    <w:szCs w:val="18"/>
                  </w:rPr>
                  <w:t xml:space="preserve"> </w:t>
                </w:r>
                <w:r>
                  <w:rPr>
                    <w:sz w:val="18"/>
                    <w:szCs w:val="18"/>
                  </w:rPr>
                  <w:t xml:space="preserve">nustatytas </w:t>
                </w:r>
                <w:r>
                  <w:rPr>
                    <w:iCs/>
                    <w:sz w:val="18"/>
                    <w:szCs w:val="18"/>
                  </w:rPr>
                  <w:t>0</w:t>
                </w:r>
                <w:r>
                  <w:rPr>
                    <w:sz w:val="18"/>
                    <w:szCs w:val="18"/>
                  </w:rPr>
                  <w:t xml:space="preserve"> iki </w:t>
                </w:r>
                <w:r>
                  <w:rPr>
                    <w:iCs/>
                    <w:sz w:val="18"/>
                    <w:szCs w:val="18"/>
                  </w:rPr>
                  <w:t>25</w:t>
                </w:r>
                <w:r>
                  <w:rPr>
                    <w:sz w:val="18"/>
                    <w:szCs w:val="18"/>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w:t>
                </w:r>
                <w:r>
                  <w:rPr>
                    <w:spacing w:val="-6"/>
                    <w:sz w:val="18"/>
                    <w:szCs w:val="18"/>
                  </w:rPr>
                  <w:t>įstaiga</w:t>
                </w:r>
                <w:r>
                  <w:rPr>
                    <w:sz w:val="18"/>
                    <w:szCs w:val="18"/>
                  </w:rPr>
                  <w:t xml:space="preserve"> garantuoja jo dvasinių, socialinių, psichologinių, fizinių, religinių reikmių tenkinimą, užtikrindama privatumą ir orumą, teisės aktų nustatyta tvarka organizuoja paliatyviąją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w:t>
                </w:r>
                <w:r>
                  <w:rPr>
                    <w:sz w:val="18"/>
                    <w:szCs w:val="18"/>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18"/>
                    <w:szCs w:val="18"/>
                  </w:rPr>
                  <w:t xml:space="preserve"> įstaigos savininko teises ir pareigas įgyvendinančia institucija</w:t>
                </w:r>
                <w:r>
                  <w:rPr>
                    <w:sz w:val="18"/>
                    <w:szCs w:val="18"/>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iCs/>
                    <w:sz w:val="18"/>
                    <w:szCs w:val="18"/>
                  </w:rPr>
                  <w:t>.</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w:t>
                </w:r>
                <w:r>
                  <w:rPr>
                    <w:rFonts w:ascii="TimesLT" w:hAnsi="TimesLT"/>
                    <w:sz w:val="18"/>
                    <w:szCs w:val="18"/>
                  </w:rPr>
                  <w:t xml:space="preserve"> globos namus, kuriuose viename pastate gyvena daugiau kaip 150 asmenų, privalo turėti su savininko teises ir pareigas įgyvendinančia institucija suderintus priemonių, kurias įgyvendinus bus pasiektas (ne vėliau kaip iki </w:t>
                </w:r>
                <w:r>
                  <w:rPr>
                    <w:sz w:val="18"/>
                    <w:szCs w:val="18"/>
                  </w:rPr>
                  <w:t>2020 m. gruodžio 31 d.)</w:t>
                </w:r>
                <w:r>
                  <w:rPr>
                    <w:rFonts w:ascii="TimesLT" w:hAnsi="TimesLT"/>
                    <w:sz w:val="18"/>
                    <w:szCs w:val="18"/>
                  </w:rPr>
                  <w:t xml:space="preserve"> minėtas gyventojų skaičius viename pastate, planus. </w:t>
                </w:r>
                <w:r>
                  <w:rPr>
                    <w:sz w:val="18"/>
                    <w:szCs w:val="18"/>
                  </w:rPr>
                  <w:t xml:space="preserve">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16.6. Nuo 2013 metų naujai</w:t>
                </w:r>
                <w:r>
                  <w:rPr>
                    <w:rFonts w:ascii="TimesLT" w:hAnsi="TimesLT"/>
                    <w:b/>
                    <w:sz w:val="18"/>
                    <w:szCs w:val="18"/>
                  </w:rPr>
                  <w:t xml:space="preserve"> </w:t>
                </w:r>
                <w:r>
                  <w:rPr>
                    <w:rFonts w:ascii="TimesLT" w:hAnsi="TimesLT"/>
                    <w:sz w:val="18"/>
                    <w:szCs w:val="18"/>
                  </w:rPr>
                  <w:t>steigiamuose socialinės globos namuose senyvo amžiaus asmenims viename pastate gyvena ne daugiau kaip 40 asmenų</w:t>
                </w:r>
                <w:r>
                  <w:rPr>
                    <w:sz w:val="18"/>
                    <w:szCs w:val="18"/>
                  </w:rPr>
                  <w:t xml:space="preserve">. </w:t>
                </w:r>
              </w:p>
              <w:p>
                <w:pPr>
                  <w:tabs>
                    <w:tab w:val="left" w:pos="394"/>
                  </w:tabs>
                  <w:spacing w:before="120"/>
                  <w:ind w:left="394" w:right="72" w:hanging="394"/>
                  <w:jc w:val="both"/>
                  <w:rPr>
                    <w:sz w:val="18"/>
                    <w:szCs w:val="18"/>
                  </w:rPr>
                </w:pPr>
                <w:r>
                  <w:rPr>
                    <w:sz w:val="18"/>
                    <w:szCs w:val="18"/>
                  </w:rPr>
                  <w:t>16.7. Nuo</w:t>
                </w:r>
                <w:r>
                  <w:rPr>
                    <w:rFonts w:ascii="TimesLT" w:hAnsi="TimesLT"/>
                    <w:b/>
                    <w:sz w:val="18"/>
                    <w:szCs w:val="18"/>
                  </w:rPr>
                  <w:t xml:space="preserve"> </w:t>
                </w:r>
                <w:r>
                  <w:rPr>
                    <w:rFonts w:ascii="TimesLT" w:hAnsi="TimesLT"/>
                    <w:sz w:val="18"/>
                    <w:szCs w:val="18"/>
                  </w:rPr>
                  <w:t>2016 m. liepos 1 d</w:t>
                </w:r>
                <w:r>
                  <w:rPr>
                    <w:sz w:val="18"/>
                    <w:szCs w:val="18"/>
                  </w:rPr>
                  <w:t>.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w:t>
                </w:r>
                <w:r>
                  <w:rPr>
                    <w:rFonts w:ascii="TimesLT" w:hAnsi="TimesLT"/>
                    <w:sz w:val="18"/>
                    <w:szCs w:val="18"/>
                  </w:rPr>
                  <w:t xml:space="preserve"> gyvenimo namai</w:t>
                </w:r>
                <w:r>
                  <w:rPr>
                    <w:sz w:val="18"/>
                    <w:szCs w:val="18"/>
                  </w:rPr>
                  <w:t>.</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w:t>
                </w:r>
                <w:r>
                  <w:rPr>
                    <w:rFonts w:ascii="TimesLT" w:hAnsi="TimesLT"/>
                    <w:sz w:val="18"/>
                    <w:szCs w:val="18"/>
                  </w:rPr>
                  <w:t xml:space="preserve"> </w:t>
                </w:r>
                <w:r>
                  <w:rPr>
                    <w:sz w:val="18"/>
                    <w:szCs w:val="18"/>
                  </w:rPr>
                  <w:t>nenaudojant jokių papildomų priemonių, išskyrus asmenines.</w:t>
                </w:r>
                <w:r>
                  <w:rPr>
                    <w:b/>
                    <w:sz w:val="18"/>
                    <w:szCs w:val="18"/>
                  </w:rPr>
                  <w:t xml:space="preserve"> </w:t>
                </w:r>
                <w:r>
                  <w:rPr>
                    <w:sz w:val="18"/>
                    <w:szCs w:val="18"/>
                  </w:rPr>
                  <w:t>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w:t>
                </w:r>
                <w:r>
                  <w:rPr>
                    <w:b/>
                    <w:sz w:val="18"/>
                    <w:szCs w:val="18"/>
                  </w:rPr>
                  <w:t>(</w:t>
                </w:r>
                <w:r>
                  <w:rPr>
                    <w:sz w:val="18"/>
                    <w:szCs w:val="18"/>
                  </w:rPr>
                  <w:t xml:space="preserve">gyvenamųjų kambarių, valgyklos </w:t>
                </w:r>
                <w:r>
                  <w:rPr>
                    <w:b/>
                    <w:sz w:val="18"/>
                    <w:szCs w:val="18"/>
                  </w:rPr>
                  <w:t xml:space="preserve">/ </w:t>
                </w:r>
                <w:r>
                  <w:rPr>
                    <w:sz w:val="18"/>
                    <w:szCs w:val="18"/>
                  </w:rPr>
                  <w:t>valgomojo, virtuvės / virtuvėlės, skirtos naudotis paslaugų gavėjams, jų artimiesiems individualiai gaminti maistą ir pan., asmens higienos patalpos, laisvalaikio organizavimo, ugdymo, bendro naudojimo patalpos (laiptinės, koridoriai ir pan.) pritaikytos gyventi ir būtiniems gyventojų poreikiams tenkinti. Socialinės globos namuose virtuvėlės maistui savarankiškai gamintis turi būti kiekviename pastato, kuriame įrengti daugiau kaip 5 gyvenamieji kambariai, aukšte, specializuotuose slaugos ir socialinės globos namuose – kiekvienoje grupėje, jose turi būti buitinė technika (viryklė, šaldytuvas ir pan.), baldai (spintelės, stalas, kėdės ir pan.), įrankiai, indai, viena virtuvėle gali naudotis ne daugiau kaip 50 socialinės globos namuose socialinę globą gaunančių asmenų. Pagal socialinės globos namų galimybes ir gyventojų pageidavimu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rekonstruoti po 2013 metų, gyvenamuosiuose kambariuose gyvena 1–2 asmenys. Specializuotuose slaugos ir socialinės globos namuose gyvenamoji aplinka kuriama grupių principu, grupėje gyvena 6–10 asmenų</w:t>
                </w:r>
                <w:r>
                  <w:rPr>
                    <w:szCs w:val="24"/>
                  </w:rPr>
                  <w:t>.</w:t>
                </w:r>
                <w:r>
                  <w:rPr>
                    <w:sz w:val="18"/>
                    <w:szCs w:val="18"/>
                  </w:rPr>
                  <w:t>.</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specializuotuose slaugos ir socialinės globos namuose – kiekvienoje grupėje.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679432464d19451ab82a47634e8a5dcc"/>
        <w:lock w:val="sdtLocked"/>
        <w:richText/>
      </w:sdtPr>
      <w:sdtContent>
        <w:p>
          <w:pPr>
            <w:jc w:val="right"/>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1251" w:bottom="1134" w:left="1701" w:header="720" w:footer="720" w:gutter="0"/>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679432464d19451ab82a47634e8a5dcc"/>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679432464d19451ab82a47634e8a5dcc"/>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D9F3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header" Target="header43.xml"/>
  <Relationship Id="rId17" Type="http://schemas.openxmlformats.org/officeDocument/2006/relationships/header" Target="header44.xml"/>
  <Relationship Id="rId18" Type="http://schemas.openxmlformats.org/officeDocument/2006/relationships/footer" Target="footer46.xml"/>
  <Relationship Id="rId19" Type="http://schemas.openxmlformats.org/officeDocument/2006/relationships/footer" Target="footer47.xml"/>
  <Relationship Id="rId2" Type="http://schemas.openxmlformats.org/officeDocument/2006/relationships/endnotes" Target="endnotes.xml"/>
  <Relationship Id="rId20" Type="http://schemas.openxmlformats.org/officeDocument/2006/relationships/header" Target="header45.xml"/>
  <Relationship Id="rId21" Type="http://schemas.openxmlformats.org/officeDocument/2006/relationships/footer" Target="footer48.xml"/>
  <Relationship Id="rId22" Type="http://schemas.openxmlformats.org/officeDocument/2006/relationships/header" Target="header52.xml"/>
  <Relationship Id="rId23" Type="http://schemas.openxmlformats.org/officeDocument/2006/relationships/header" Target="header53.xml"/>
  <Relationship Id="rId24" Type="http://schemas.openxmlformats.org/officeDocument/2006/relationships/footer" Target="footer55.xml"/>
  <Relationship Id="rId25" Type="http://schemas.openxmlformats.org/officeDocument/2006/relationships/footer" Target="footer56.xml"/>
  <Relationship Id="rId26" Type="http://schemas.openxmlformats.org/officeDocument/2006/relationships/header" Target="header54.xml"/>
  <Relationship Id="rId27" Type="http://schemas.openxmlformats.org/officeDocument/2006/relationships/footer" Target="footer57.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ac16fecc1dab434f9307dde75d045326"/>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7a0b3bd978fb46b1829be31f01c28d50"/>
      <Part Type="papunktis" Nr="2.5" Abbr="2.5 pp." DocPartId="fc0d622222f54e87a209991fdf2c2d97" PartId="7193eccd409347f389dce2add09fc700"/>
    </Part>
    <Part Type="signatura" DocPartId="52690487362f4e56a44ee1473cb5e67c" PartId="571056b6b3b9444589bf19961cc24ab3"/>
  </Part>
  <Part Type="patvirtinta" Title="SOCIALINĖS GLOBOS NORMŲ APRAŠAS" DocPartId="ddcdea22ef734923a6433f47bec4129c" PartId="3e4c41975f6a4f35ab38d022d7e792ed">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PASKELBUS EKSTREMALIĄJĄ SITUACIJĄ" DocPartId="7b54976ba0c347a5a522d8c52c6feca3" PartId="dec87488fa494f9ea2c4f0a65c820521">
      <Part Type="punktas" Nr="16" Abbr="16 p." DocPartId="36a188f4ef26441a866c8ea4f55b6593" PartId="7ca882ef133b4ff6b0694c1c6f211b17">
        <Part Type="papunktis" Nr="16.1" Abbr="16.1 pp." DocPartId="8f8c634e351c4139a56174a90c3ae93b" PartId="d40fa1fb31fe4bb899d4581a6b470c2f"/>
        <Part Type="papunktis" Nr="16.2" Abbr="16.2 pp." DocPartId="ffac54506e694bd687a13d5a68150d84" PartId="eb3508afc6ca47f98a546eef434ed95e"/>
        <Part Type="papunktis" Nr="16.3" Abbr="16.3 pp." DocPartId="c432b4d3dbb141818aec2dbcc4971d0b" PartId="3d70c10c9f9a4312971d9346844d27ca"/>
        <Part Type="papunktis" Nr="16.4" Abbr="16.4 pp." DocPartId="e6a42b3a3c6a4fb9b6ee360a123d92cf" PartId="6b4f4392abda4a87a9067b7aeb7c339c">
          <Part Type="papunktis" Nr="16.4.1" Abbr="16.4.1 pp." DocPartId="58069c7794534be3b78a7b076d6823cb" PartId="4a1431e08ca14ccfa5203757e73dce4a"/>
          <Part Type="papunktis" Nr="16.4.2" Abbr="16.4.2 pp." DocPartId="179e82c8ef864d0aa9560daeba24e7f6" PartId="1248e65af3e5499da65055db460861e6"/>
          <Part Type="papunktis" Nr="16.4.3" Abbr="16.4.3 pp." DocPartId="9d3ef6976fe7424b88f2bb7094f779e0" PartId="8474b5819a0644be82189ba4e2442a2d"/>
          <Part Type="papunktis" Nr="16.4.4" Abbr="16.4.4 pp." DocPartId="f5d2003fa995417ba6666a4ed7da2726" PartId="edaa3b13acae4edc93c886c9c93cb778"/>
        </Part>
        <Part Type="papunktis" Nr="16.5" Abbr="16.5 pp." DocPartId="4cf1979391244410a350fac05bd95838" PartId="999fc48effca47aeb64a18d113c6deb9">
          <Part Type="papunktis" Nr="16.5.1" Abbr="16.5.1 pp." DocPartId="0ad6578409eb453a90358dc3609e83ba" PartId="cff001b0a5a440a08d397cec79c278db"/>
          <Part Type="papunktis" Nr="16.5.2" Abbr="16.5.2 pp." DocPartId="499e6e9ff9de4a76b8f026759df46f72" PartId="d4842113c86347239d3c5c696ca1e8cc"/>
          <Part Type="papunktis" Nr="16.5.3" Abbr="16.5.3 pp." DocPartId="727506ff0cd649d7a2e89d0b2b630352" PartId="4c8830decfa9414aa793521f05044a6a"/>
          <Part Type="papunktis" Nr="16.5.4" Abbr="16.5.4 pp." DocPartId="72628c4d476f4a7b93c94d0dfa774e5d" PartId="6460f9dcf3634523b2e56cae320d60db"/>
        </Part>
        <Part Type="papunktis" Nr="16.6" Abbr="16.6 pp." DocPartId="c4777f78bff843ecbb923428e10bea56" PartId="34506d99b19c4aceb7f6bc576c6c9b12"/>
        <Part Type="papunktis" Nr="16.7" Abbr="16.7 pp." DocPartId="a5b540378bb54ec8a6a3da4bb012fa32" PartId="f60895f8fea24bf8a2d2ce9546768630"/>
        <Part Type="papunktis" Nr="16.8" Abbr="16.8 pp." DocPartId="cff8c02e53ea463185c89493dc5f8eb2" PartId="9cb071f36ebd4616b23e1c7c2118640e">
          <Part Type="papunktis" Nr="16.8.1" Abbr="16.8.1 pp." DocPartId="a91c407cb1a74c08b3dab455ee38f36b" PartId="966655e1ae7b41a1a387ce1484724b12"/>
          <Part Type="papunktis" Nr="16.8.2" Abbr="16.8.2 pp." DocPartId="52e67ffed4a5415d98b8f27129ff3d4c" PartId="cd6802f49c854a95ac781f4265561749"/>
          <Part Type="papunktis" Nr="16.8.3" Abbr="16.8.3 pp." DocPartId="97e9bffb9e054d658b36570f779a56e2" PartId="7696d972b93f4ebbaeb4b547c4fe4d72"/>
          <Part Type="papunktis" Nr="16.8.4" Abbr="16.8.4 pp." DocPartId="e714bd95654c4582a586de5652a2559f" PartId="e69a83fbd8804c80ad6330a931744b3a"/>
        </Part>
      </Part>
      <Part Type="punktas" Nr="17" Abbr="17 p." DocPartId="ca3f4c736dd84961874d0471afb53699" PartId="fc1549f800954fe788f23732894df820"/>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00b3068dd65c4a179d4d8d5fa25b32b8"/>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3550fc16f4824a669e51fcf421c0ee2f"/>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6" Abbr="6 pr." Title="ASMENINĖS APSAUGOS PRIEMONIŲ NAUDOJIMAS ESANT DĖL UŽKREČIAMŲJŲ LIGŲ PROTRŪKIO PASKELBTAI EKSTREMALIAJAI SITUACIJAI" DocPartId="554ed456c7a548aea4c1b28f0b8f7788" PartId="679432464d19451ab82a47634e8a5dcc"/>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6E0379-FF45-4DA5-8172-7CA0316ED80B}">
  <ds:schemaRefs>
    <ds:schemaRef ds:uri="http://lrs.lt/TAIS/DocParts"/>
  </ds:schemaRefs>
</ds:datastoreItem>
</file>

<file path=customXml/itemProps3.xml><?xml version="1.0" encoding="utf-8"?>
<ds:datastoreItem xmlns:ds="http://schemas.openxmlformats.org/officeDocument/2006/customXml" ds:itemID="{A7A78709-37D1-4BA3-8B3D-64D7BD9A2A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108</TotalTime>
  <Pages>80</Pages>
  <Words>170660</Words>
  <Characters>97277</Characters>
  <Application>Microsoft Office Word</Application>
  <DocSecurity>0</DocSecurity>
  <Lines>810</Lines>
  <Paragraphs>534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267403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ŠAULYTĖ SKAIRIENĖ Dalia</lastModifiedBy>
  <dcterms:modified xsi:type="dcterms:W3CDTF">2020-08-07T07:48:00Z</dcterms:modified>
  <revision>32</revision>
  <dc:title>LIETUVOS RESPUBLIKOS SOCIALINĖS APSAUGOS IR DARBO MINISTRAS</dc:title>
</coreProperties>
</file>