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bin" ContentType="application/vnd.ms-office.activeX"/>
  <Override PartName="/word/activeX/activeX1.xml" ContentType="application/vnd.ms-office.activeX+xml"/>
  <Override PartName="/word/activeX/activeX2.bin" ContentType="application/vnd.ms-office.activeX"/>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b4c2c9a98d408380c99bb77df651bd"/>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5BB1EEB58925">
            <w:r w:rsidRPr="00532B9F">
              <w:rPr>
                <w:rFonts w:ascii="Times New Roman" w:eastAsia="MS Mincho" w:hAnsi="Times New Roman"/>
                <w:sz w:val="20"/>
                <w:i/>
                <w:iCs/>
                <w:color w:val="0000FF" w:themeColor="hyperlink"/>
                <w:u w:val="single"/>
              </w:rPr>
              <w:t>16-593</w:t>
            </w:r>
          </w:fldSimple>
          <w:r>
            <w:rPr>
              <w:rFonts w:ascii="Times New Roman" w:eastAsia="MS Mincho" w:hAnsi="Times New Roman"/>
              <w:sz w:val="20"/>
              <w:i/>
              <w:iCs/>
            </w:rPr>
            <w:t>, i. k. 106301MISAK00D1-639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2014-11-05:</w:t>
          </w:r>
        </w:p>
        <w:p>
          <w:pPr>
            <w:rPr>
              <w:rFonts w:ascii="Times New Roman" w:hAnsi="Times New Roman"/>
              <w:sz w:val="20"/>
              <w:i/>
            </w:rPr>
          </w:pPr>
          <w:r>
            <w:rPr>
              <w:rFonts w:ascii="Times New Roman" w:hAnsi="Times New Roman"/>
              <w:sz w:val="20"/>
              <w:i/>
            </w:rPr>
            <w:t xml:space="preserve">Nr. </w:t>
          </w:r>
          <w:fldSimple w:instr="HYPERLINK https://www.e-tar.lt/portal/legalAct.html?documentId=50ffa910642411e4ab32a37dfc9a0878">
            <w:r w:rsidRPr="00532B9F">
              <w:rPr>
                <w:rFonts w:ascii="Times New Roman" w:eastAsia="MS Mincho" w:hAnsi="Times New Roman"/>
                <w:sz w:val="20"/>
                <w:i/>
                <w:iCs/>
                <w:color w:val="0000FF" w:themeColor="hyperlink"/>
                <w:u w:val="single"/>
              </w:rPr>
              <w:t>D1-878</w:t>
            </w:r>
          </w:fldSimple>
          <w:r>
            <w:rPr>
              <w:rFonts w:ascii="Times New Roman" w:eastAsia="MS Mincho" w:hAnsi="Times New Roman"/>
              <w:sz w:val="20"/>
              <w:i/>
              <w:iCs/>
            </w:rPr>
            <w:t>,
2014-11-04,
paskelbta TAR 2014-11-04, i. k. 2014-15746                </w:t>
          </w:r>
        </w:p>
        <w:p>
          <w:pPr>
            <w:rPr>
              <w:rFonts w:ascii="Times New Roman" w:hAnsi="Times New Roman"/>
              <w:sz w:val="22"/>
            </w:rPr>
          </w:pPr>
        </w:p>
        <w:p>
          <w:pPr>
            <w:jc w:val="center"/>
            <w:rPr>
              <w:b/>
              <w:szCs w:val="24"/>
            </w:rPr>
          </w:pPr>
          <w:r>
            <w:rPr>
              <w:b/>
              <w:szCs w:val="24"/>
            </w:rPr>
            <w:t>LIETUVOS RESPUBLIKOS APLINKOS MINISTRAS</w:t>
          </w:r>
        </w:p>
        <w:p>
          <w:pPr>
            <w:jc w:val="center"/>
            <w:rPr>
              <w:b/>
              <w:szCs w:val="24"/>
            </w:rPr>
          </w:pPr>
        </w:p>
        <w:p>
          <w:pPr>
            <w:jc w:val="center"/>
            <w:rPr>
              <w:b/>
              <w:szCs w:val="24"/>
            </w:rPr>
          </w:pPr>
          <w:r>
            <w:rPr>
              <w:b/>
              <w:szCs w:val="24"/>
            </w:rPr>
            <w:t>ĮSAKYMAS</w:t>
          </w:r>
        </w:p>
        <w:p>
          <w:pPr>
            <w:jc w:val="center"/>
            <w:rPr>
              <w:b/>
              <w:szCs w:val="24"/>
            </w:rPr>
          </w:pPr>
          <w:r>
            <w:rPr>
              <w:b/>
              <w:szCs w:val="24"/>
            </w:rPr>
            <w:t>DĖL GERIAMOJO VANDENS TIEKIMO IR NUOTEKŲ TVARKYMO PASLAUGŲ KOKYBĖS REIKALAVIMŲ PATVIRTINIMO</w:t>
          </w:r>
        </w:p>
        <w:p>
          <w:pPr>
            <w:jc w:val="center"/>
            <w:rPr>
              <w:b/>
              <w:szCs w:val="24"/>
            </w:rPr>
          </w:pPr>
        </w:p>
        <w:p>
          <w:pPr>
            <w:jc w:val="center"/>
            <w:rPr>
              <w:szCs w:val="24"/>
            </w:rPr>
          </w:pPr>
          <w:r>
            <w:rPr>
              <w:szCs w:val="24"/>
            </w:rPr>
            <w:t>2006 m. gruodžio 29 d. Nr. D1-639</w:t>
          </w:r>
        </w:p>
        <w:p>
          <w:pPr>
            <w:jc w:val="center"/>
            <w:rPr>
              <w:szCs w:val="24"/>
            </w:rPr>
          </w:pPr>
          <w:r>
            <w:rPr>
              <w:szCs w:val="24"/>
            </w:rPr>
            <w:t>Vilnius</w:t>
          </w:r>
        </w:p>
        <w:p>
          <w:pPr>
            <w:jc w:val="center"/>
            <w:rPr>
              <w:szCs w:val="24"/>
            </w:rPr>
          </w:pPr>
        </w:p>
        <w:p>
          <w:pPr>
            <w:jc w:val="center"/>
            <w:rPr>
              <w:szCs w:val="24"/>
            </w:rPr>
          </w:pPr>
        </w:p>
        <w:sdt>
          <w:sdtPr>
            <w:alias w:val="preambule"/>
            <w:tag w:val="part_7d08b2014a194dd99ea2d706659c9965"/>
            <w:lock w:val="sdtLocked"/>
            <w:richText/>
          </w:sdtPr>
          <w:sdtContent>
            <w:p>
              <w:pPr>
                <w:ind w:firstLine="567"/>
                <w:jc w:val="both"/>
                <w:rPr>
                  <w:szCs w:val="24"/>
                </w:rPr>
              </w:pPr>
              <w:r>
                <w:rPr>
                  <w:szCs w:val="24"/>
                </w:rPr>
                <w:t xml:space="preserve">Vadovaudamasis Lietuvos Respublikos geriamojo vandens tiekimo ir nuotekų tvarkymo įstatymo </w:t>
              </w:r>
              <w:r>
                <w:rPr>
                  <w:rFonts w:eastAsia="Andale Sans UI" w:cs="Tahoma"/>
                  <w:szCs w:val="24"/>
                </w:rPr>
                <w:t>6 straipsnio 5 punktu:</w:t>
              </w:r>
            </w:p>
          </w:sdtContent>
        </w:sdt>
        <w:sdt>
          <w:sdtPr>
            <w:alias w:val="pastraipa"/>
            <w:tag w:val="part_e67bc50b43b8468d8f564c7f7551dfed"/>
            <w:lock w:val="sdtLocked"/>
            <w:richText/>
          </w:sdtPr>
          <w:sdtContent>
            <w:p>
              <w:pPr>
                <w:ind w:firstLine="567"/>
                <w:jc w:val="both"/>
              </w:pPr>
              <w:r>
                <w:rPr>
                  <w:szCs w:val="24"/>
                </w:rPr>
                <w:t>T v i r t i n u Geriamojo vandens tiekimo ir nuotekų tvarkymo paslaugų kokybės reikalavimus (pridedama).</w:t>
              </w:r>
            </w:p>
          </w:sdtContent>
        </w:sdt>
        <w:sdt>
          <w:sdtPr>
            <w:alias w:val="signatura"/>
            <w:tag w:val="part_4423e363902c44278c844b8e5856529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ARŪNAS KUNDROTAS</w:t>
              </w:r>
            </w:p>
          </w:sdtContent>
        </w:sdt>
        <w:p/>
      </w:sdtContent>
    </w:sdt>
    <w:sdt>
      <w:sdtPr>
        <w:alias w:val="patvirtinta"/>
        <w:tag w:val="part_4a189b59f95a4e2382a51ecd95e5c877"/>
        <w:lock w:val="sdtLocked"/>
        <w:richText/>
      </w:sdtPr>
      <w:sdtContent>
        <w:p>
          <w:pPr>
            <w:tabs>
              <w:tab w:val="left" w:pos="1304"/>
              <w:tab w:val="left" w:pos="1457"/>
              <w:tab w:val="left" w:pos="1604"/>
              <w:tab w:val="left" w:pos="1757"/>
            </w:tabs>
            <w:ind w:left="5103"/>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pgNumType w:start="1"/>
              <w:cols w:space="1296"/>
              <w:titlePg/>
              <w:docGrid w:linePitch="326"/>
            </w:sectPr>
          </w:pPr>
        </w:p>
        <w:p>
          <w:pPr>
            <w:tabs>
              <w:tab w:val="left" w:pos="1304"/>
              <w:tab w:val="left" w:pos="1457"/>
              <w:tab w:val="left" w:pos="1604"/>
              <w:tab w:val="left" w:pos="1757"/>
            </w:tabs>
            <w:ind w:left="5103"/>
            <w:rPr>
              <w:szCs w:val="24"/>
            </w:rPr>
          </w:pPr>
          <w:r>
            <w:rPr>
              <w:szCs w:val="24"/>
            </w:rPr>
            <w:t>PATVIRTINTA</w:t>
          </w:r>
        </w:p>
        <w:p>
          <w:pPr>
            <w:tabs>
              <w:tab w:val="left" w:pos="1304"/>
              <w:tab w:val="left" w:pos="1457"/>
              <w:tab w:val="left" w:pos="1604"/>
              <w:tab w:val="left" w:pos="1757"/>
            </w:tabs>
            <w:ind w:left="5103"/>
            <w:rPr>
              <w:szCs w:val="24"/>
            </w:rPr>
          </w:pPr>
          <w:r>
            <w:rPr>
              <w:szCs w:val="24"/>
            </w:rPr>
            <w:t>Lietuvos Respublikos aplinkos ministro</w:t>
          </w:r>
        </w:p>
        <w:p>
          <w:pPr>
            <w:tabs>
              <w:tab w:val="left" w:pos="1304"/>
              <w:tab w:val="left" w:pos="1457"/>
              <w:tab w:val="left" w:pos="1604"/>
              <w:tab w:val="left" w:pos="1757"/>
            </w:tabs>
            <w:ind w:left="5103"/>
            <w:rPr>
              <w:szCs w:val="24"/>
            </w:rPr>
          </w:pPr>
          <w:r>
            <w:rPr>
              <w:szCs w:val="24"/>
            </w:rPr>
            <w:t>2006 m. gruodžio 29 d. įsakymu Nr. D1-639</w:t>
          </w:r>
        </w:p>
        <w:p>
          <w:pPr>
            <w:tabs>
              <w:tab w:val="left" w:pos="1304"/>
              <w:tab w:val="left" w:pos="1457"/>
              <w:tab w:val="left" w:pos="1604"/>
              <w:tab w:val="left" w:pos="1757"/>
            </w:tabs>
            <w:ind w:left="5103"/>
            <w:rPr>
              <w:szCs w:val="24"/>
            </w:rPr>
          </w:pPr>
          <w:r>
            <w:rPr>
              <w:szCs w:val="24"/>
            </w:rPr>
            <w:t xml:space="preserve">(Lietuvos Respublikos aplinkos ministro </w:t>
          </w:r>
        </w:p>
        <w:p>
          <w:pPr>
            <w:tabs>
              <w:tab w:val="left" w:pos="1304"/>
              <w:tab w:val="left" w:pos="1457"/>
              <w:tab w:val="left" w:pos="1604"/>
              <w:tab w:val="left" w:pos="1757"/>
            </w:tabs>
            <w:ind w:left="5103"/>
            <w:rPr>
              <w:szCs w:val="24"/>
            </w:rPr>
          </w:pPr>
          <w:r>
            <w:rPr>
              <w:szCs w:val="24"/>
            </w:rPr>
            <w:t xml:space="preserve">2023 m. </w:t>
          </w:r>
          <w:r>
            <w:rPr>
              <w:lang w:eastAsia="lt-LT"/>
            </w:rPr>
            <w:t xml:space="preserve">sausio 13 d. </w:t>
          </w:r>
          <w:r>
            <w:rPr>
              <w:szCs w:val="24"/>
            </w:rPr>
            <w:t xml:space="preserve">įsakymo Nr. D1-15  </w:t>
          </w:r>
        </w:p>
        <w:p>
          <w:pPr>
            <w:tabs>
              <w:tab w:val="left" w:pos="1304"/>
              <w:tab w:val="left" w:pos="1457"/>
              <w:tab w:val="left" w:pos="1604"/>
              <w:tab w:val="left" w:pos="1757"/>
            </w:tabs>
            <w:ind w:left="5103"/>
            <w:rPr>
              <w:szCs w:val="24"/>
            </w:rPr>
          </w:pPr>
          <w:r>
            <w:rPr>
              <w:szCs w:val="24"/>
            </w:rPr>
            <w:t>redakcija)</w:t>
          </w:r>
        </w:p>
        <w:p>
          <w:pPr>
            <w:jc w:val="center"/>
            <w:rPr>
              <w:b/>
              <w:bCs/>
              <w:caps/>
              <w:szCs w:val="24"/>
            </w:rPr>
          </w:pPr>
        </w:p>
        <w:p>
          <w:pPr>
            <w:jc w:val="center"/>
            <w:rPr>
              <w:b/>
              <w:bCs/>
              <w:caps/>
              <w:szCs w:val="24"/>
            </w:rPr>
          </w:pPr>
        </w:p>
        <w:sdt>
          <w:sdtPr>
            <w:alias w:val="Pavadinimas"/>
            <w:tag w:val="title_4a189b59f95a4e2382a51ecd95e5c877"/>
            <w:lock w:val="sdtLocked"/>
            <w:richText/>
          </w:sdtPr>
          <w:sdtContent>
            <w:p>
              <w:pPr>
                <w:jc w:val="center"/>
                <w:rPr>
                  <w:b/>
                  <w:bCs/>
                  <w:caps/>
                  <w:szCs w:val="24"/>
                </w:rPr>
              </w:pPr>
              <w:r>
                <w:rPr>
                  <w:b/>
                  <w:bCs/>
                  <w:caps/>
                  <w:szCs w:val="24"/>
                </w:rPr>
                <w:t>GERIAMOJO VANDENS TIEKIMO IR NUOTEKŲ TVARKYMO</w:t>
              </w:r>
            </w:p>
            <w:p>
              <w:pPr>
                <w:jc w:val="center"/>
                <w:rPr>
                  <w:b/>
                  <w:bCs/>
                  <w:caps/>
                  <w:szCs w:val="24"/>
                </w:rPr>
              </w:pPr>
              <w:r>
                <w:rPr>
                  <w:b/>
                  <w:bCs/>
                  <w:caps/>
                  <w:szCs w:val="24"/>
                </w:rPr>
                <w:t>PASLAUGŲ KOKYBĖS REIKALAVIMAI</w:t>
              </w:r>
            </w:p>
          </w:sdtContent>
        </w:sdt>
        <w:p>
          <w:pPr>
            <w:ind w:firstLine="312"/>
            <w:jc w:val="both"/>
            <w:rPr>
              <w:szCs w:val="24"/>
            </w:rPr>
          </w:pPr>
        </w:p>
        <w:sdt>
          <w:sdtPr>
            <w:alias w:val="skyrius"/>
            <w:tag w:val="part_4c0f8155f2584c8cae3971c6b9afeadb"/>
            <w:lock w:val="sdtLocked"/>
            <w:richText/>
          </w:sdtPr>
          <w:sdtContent>
            <w:p>
              <w:pPr>
                <w:keepNext/>
                <w:tabs>
                  <w:tab w:val="left" w:pos="720"/>
                </w:tabs>
                <w:jc w:val="center"/>
                <w:rPr>
                  <w:b/>
                  <w:bCs/>
                  <w:szCs w:val="24"/>
                  <w:lang w:eastAsia="ar-SA"/>
                </w:rPr>
              </w:pPr>
              <w:sdt>
                <w:sdtPr>
                  <w:alias w:val="Numeris"/>
                  <w:tag w:val="nr_4c0f8155f2584c8cae3971c6b9afeadb"/>
                  <w:lock w:val="sdtLocked"/>
                  <w:richText/>
                </w:sdtPr>
                <w:sdtContent>
                  <w:r>
                    <w:rPr>
                      <w:b/>
                      <w:bCs/>
                      <w:szCs w:val="24"/>
                      <w:lang w:eastAsia="ar-SA"/>
                    </w:rPr>
                    <w:t>I</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4c0f8155f2584c8cae3971c6b9afeadb"/>
                  <w:lock w:val="sdtLocked"/>
                  <w:richText/>
                </w:sdtPr>
                <w:sdtContent>
                  <w:r>
                    <w:rPr>
                      <w:b/>
                      <w:bCs/>
                      <w:szCs w:val="24"/>
                      <w:lang w:eastAsia="ar-SA"/>
                    </w:rPr>
                    <w:t>BENDROSIOS NUOSTATOS</w:t>
                  </w:r>
                </w:sdtContent>
              </w:sdt>
            </w:p>
            <w:p>
              <w:pPr>
                <w:ind w:firstLine="312"/>
                <w:jc w:val="both"/>
                <w:rPr>
                  <w:szCs w:val="24"/>
                </w:rPr>
              </w:pPr>
            </w:p>
            <w:sdt>
              <w:sdtPr>
                <w:alias w:val="1 p."/>
                <w:tag w:val="part_5881e7ef74074826a7fd4b8e3c0d444a"/>
                <w:lock w:val="sdtLocked"/>
                <w:richText/>
              </w:sdtPr>
              <w:sdtContent>
                <w:p>
                  <w:pPr>
                    <w:ind w:firstLine="709"/>
                    <w:jc w:val="both"/>
                    <w:rPr>
                      <w:szCs w:val="24"/>
                    </w:rPr>
                  </w:pPr>
                  <w:sdt>
                    <w:sdtPr>
                      <w:alias w:val="Numeris"/>
                      <w:tag w:val="nr_5881e7ef74074826a7fd4b8e3c0d444a"/>
                      <w:lock w:val="sdtLocked"/>
                      <w:richText/>
                    </w:sdtPr>
                    <w:sdtContent>
                      <w:r>
                        <w:rPr>
                          <w:szCs w:val="24"/>
                        </w:rPr>
                        <w:t>1</w:t>
                      </w:r>
                    </w:sdtContent>
                  </w:sdt>
                  <w:r>
                    <w:rPr>
                      <w:szCs w:val="24"/>
                    </w:rPr>
                    <w:t>. Geriamojo vandens tiekimo ir nuotekų tvarkymo paslaugų kokybės reikalavimai (toliau – Reikalavimai) nustato geriamojo vandens tiekimo abonentams ir vartotojams tiekiamo geriamojo vandens slėgio, nuotekų (įskaitant paviršinių nuotekų) tvarkymo, abonentų ir vartotojų aptarnavimo, informavimo ir kitus reikalavimus.</w:t>
                  </w:r>
                </w:p>
              </w:sdtContent>
            </w:sdt>
            <w:sdt>
              <w:sdtPr>
                <w:alias w:val="2 p."/>
                <w:tag w:val="part_0dca193059b34682bbd8056db72daaea"/>
                <w:lock w:val="sdtLocked"/>
                <w:richText/>
              </w:sdtPr>
              <w:sdtContent>
                <w:p>
                  <w:pPr>
                    <w:ind w:firstLine="709"/>
                    <w:jc w:val="both"/>
                    <w:rPr>
                      <w:szCs w:val="24"/>
                    </w:rPr>
                  </w:pPr>
                  <w:sdt>
                    <w:sdtPr>
                      <w:alias w:val="Numeris"/>
                      <w:tag w:val="nr_0dca193059b34682bbd8056db72daaea"/>
                      <w:lock w:val="sdtLocked"/>
                      <w:richText/>
                    </w:sdtPr>
                    <w:sdtContent>
                      <w:r>
                        <w:rPr>
                          <w:szCs w:val="24"/>
                        </w:rPr>
                        <w:t>2</w:t>
                      </w:r>
                    </w:sdtContent>
                  </w:sdt>
                  <w:r>
                    <w:rPr>
                      <w:szCs w:val="24"/>
                    </w:rPr>
                    <w:t>. Reikalavimuose vartojamos sąvokos:</w:t>
                  </w:r>
                </w:p>
                <w:sdt>
                  <w:sdtPr>
                    <w:alias w:val="2.1 pp."/>
                    <w:tag w:val="part_3d8cc9805ace4d7aa805878ed5bf4d6d"/>
                    <w:lock w:val="sdtLocked"/>
                    <w:richText/>
                  </w:sdtPr>
                  <w:sdtContent>
                    <w:p>
                      <w:pPr>
                        <w:ind w:firstLine="709"/>
                        <w:jc w:val="both"/>
                        <w:rPr>
                          <w:szCs w:val="24"/>
                        </w:rPr>
                      </w:pPr>
                      <w:sdt>
                        <w:sdtPr>
                          <w:alias w:val="Numeris"/>
                          <w:tag w:val="nr_3d8cc9805ace4d7aa805878ed5bf4d6d"/>
                          <w:lock w:val="sdtLocked"/>
                          <w:richText/>
                        </w:sdtPr>
                        <w:sdtContent>
                          <w:r>
                            <w:rPr>
                              <w:szCs w:val="24"/>
                            </w:rPr>
                            <w:t>2.1</w:t>
                          </w:r>
                        </w:sdtContent>
                      </w:sdt>
                      <w:r>
                        <w:rPr>
                          <w:szCs w:val="24"/>
                        </w:rPr>
                        <w:t xml:space="preserve">. </w:t>
                      </w:r>
                      <w:r>
                        <w:rPr>
                          <w:b/>
                          <w:szCs w:val="24"/>
                        </w:rPr>
                        <w:t xml:space="preserve">Geriamojo vandens tiekimo ir nuotekų tvarkymo paslaugų kokybės rodikliai – </w:t>
                      </w:r>
                      <w:r>
                        <w:rPr>
                          <w:szCs w:val="24"/>
                        </w:rPr>
                        <w:t>rodikliai (geriamojo vandens tiekimo, tiekiamo geriamojo vandens slėgio, geriamojo vandens tiekimo pertrūkių, geriamojo vandens kokybės, nuotekų tvarkymo, tvindymo nuotekomis, nuotekų tvarkymo pertrūkių,</w:t>
                      </w:r>
                      <w:r>
                        <w:t xml:space="preserve"> </w:t>
                      </w:r>
                      <w:r>
                        <w:rPr>
                          <w:szCs w:val="24"/>
                        </w:rPr>
                        <w:t>abonentų ir vartotojų aptarnavimo bei informavimo), pagal kuriuos nustatoma geriamojo vandens tiekimo ir (arba) nuotekų tvarkymo paslaugų kokybė.</w:t>
                      </w:r>
                    </w:p>
                  </w:sdtContent>
                </w:sdt>
                <w:sdt>
                  <w:sdtPr>
                    <w:alias w:val="2.2 pp."/>
                    <w:tag w:val="part_8dd286cd61974cfb95e5a8808dd034f2"/>
                    <w:lock w:val="sdtLocked"/>
                    <w:richText/>
                  </w:sdtPr>
                  <w:sdtContent>
                    <w:p>
                      <w:pPr>
                        <w:ind w:firstLine="709"/>
                        <w:jc w:val="both"/>
                        <w:rPr>
                          <w:szCs w:val="24"/>
                        </w:rPr>
                      </w:pPr>
                      <w:sdt>
                        <w:sdtPr>
                          <w:alias w:val="Numeris"/>
                          <w:tag w:val="nr_8dd286cd61974cfb95e5a8808dd034f2"/>
                          <w:lock w:val="sdtLocked"/>
                          <w:richText/>
                        </w:sdtPr>
                        <w:sdtContent>
                          <w:r>
                            <w:rPr>
                              <w:szCs w:val="24"/>
                            </w:rPr>
                            <w:t>2.2</w:t>
                          </w:r>
                        </w:sdtContent>
                      </w:sdt>
                      <w:r>
                        <w:rPr>
                          <w:szCs w:val="24"/>
                        </w:rPr>
                        <w:t xml:space="preserve">. </w:t>
                      </w:r>
                      <w:r>
                        <w:rPr>
                          <w:b/>
                          <w:szCs w:val="24"/>
                        </w:rPr>
                        <w:t>Geriamojo vandens tiekimo pertrūkis</w:t>
                      </w:r>
                      <w:r>
                        <w:rPr>
                          <w:szCs w:val="24"/>
                        </w:rPr>
                        <w:t xml:space="preserve"> – geriamojo vandens tiekimo abonentams ir (ar) vartotojams nutrūkimas ar nutraukimas dėl geriamojo vandens tiekėjui ir nuotekų tvarkytojui arba viešojo geriamojo vandens tiekėjui ir nuotekų tvarkytojui, arba regioninio viešojo geriamojo vandens tiekėjui ir nuotekų tvarkytojui, arba garantinio geriamojo vandens tiekėjui ir nuotekų tvarkytojui nuosavybės teise priklausančios ar kitaip valdomos ir (arba) naudojamos geriamojo vandens tiekimo infrastruktūros sutrikimo ar avarijos. Geriamojo vandens tiekimo pertrūkis gali būti planuotas arba neplanuotas.</w:t>
                      </w:r>
                    </w:p>
                  </w:sdtContent>
                </w:sdt>
                <w:sdt>
                  <w:sdtPr>
                    <w:alias w:val="2.3 pp."/>
                    <w:tag w:val="part_ceb61f697f1b4a7f937e4c8955d0f4f8"/>
                    <w:lock w:val="sdtLocked"/>
                    <w:richText/>
                  </w:sdtPr>
                  <w:sdtContent>
                    <w:p>
                      <w:pPr>
                        <w:ind w:firstLine="709"/>
                        <w:jc w:val="both"/>
                        <w:rPr>
                          <w:szCs w:val="24"/>
                        </w:rPr>
                      </w:pPr>
                      <w:sdt>
                        <w:sdtPr>
                          <w:alias w:val="Numeris"/>
                          <w:tag w:val="nr_ceb61f697f1b4a7f937e4c8955d0f4f8"/>
                          <w:lock w:val="sdtLocked"/>
                          <w:richText/>
                        </w:sdtPr>
                        <w:sdtContent>
                          <w:r>
                            <w:rPr>
                              <w:bCs/>
                              <w:szCs w:val="24"/>
                            </w:rPr>
                            <w:t>2.3</w:t>
                          </w:r>
                        </w:sdtContent>
                      </w:sdt>
                      <w:r>
                        <w:rPr>
                          <w:bCs/>
                          <w:szCs w:val="24"/>
                        </w:rPr>
                        <w:t>.</w:t>
                      </w:r>
                      <w:r>
                        <w:rPr>
                          <w:b/>
                          <w:bCs/>
                          <w:szCs w:val="24"/>
                        </w:rPr>
                        <w:t xml:space="preserve"> Nuotekų tvarkymo pertrūkis</w:t>
                      </w:r>
                      <w:r>
                        <w:rPr>
                          <w:szCs w:val="24"/>
                        </w:rPr>
                        <w:t xml:space="preserve"> – nuotekų, paviršinių nuotekų surinkimo paslaugų teikimo abonentams ir (ar) vartotojams nutrūkimas ar nutraukimas dėl geriamojo vandens tiekėjui ir nuotekų tvarkytojui arba viešojo geriamojo vandens tiekėjui ir nuotekų tvarkytojui, arba regioninio viešojo geriamojo vandens tiekėjui ir nuotekų tvarkytojui, arba garantinio geriamojo vandens tiekėjui ir nuotekų tvarkytojui, arba paviršinių nuotekų tvarkytojui nuosavybės teise priklausančios ar kitaip valdomos ir (arba) naudojamos nuotekų tvarkymo, paviršinių nuotekų tvarkymo infrastruktūros sutrikimo ar avarijos. Nuotekų, paviršinių nuotekų tvarkymo pertrūkis gali būti planuotas arba neplanuotas.</w:t>
                      </w:r>
                    </w:p>
                  </w:sdtContent>
                </w:sdt>
                <w:sdt>
                  <w:sdtPr>
                    <w:alias w:val="2.4 pp."/>
                    <w:tag w:val="part_6464467a13754b769e6c31345643e5b8"/>
                    <w:lock w:val="sdtLocked"/>
                    <w:richText/>
                  </w:sdtPr>
                  <w:sdtContent>
                    <w:p>
                      <w:pPr>
                        <w:ind w:firstLine="709"/>
                        <w:jc w:val="both"/>
                        <w:rPr>
                          <w:szCs w:val="24"/>
                        </w:rPr>
                      </w:pPr>
                      <w:sdt>
                        <w:sdtPr>
                          <w:alias w:val="Numeris"/>
                          <w:tag w:val="nr_6464467a13754b769e6c31345643e5b8"/>
                          <w:lock w:val="sdtLocked"/>
                          <w:richText/>
                        </w:sdtPr>
                        <w:sdtContent>
                          <w:r>
                            <w:rPr>
                              <w:szCs w:val="24"/>
                            </w:rPr>
                            <w:t>2.4</w:t>
                          </w:r>
                        </w:sdtContent>
                      </w:sdt>
                      <w:r>
                        <w:rPr>
                          <w:szCs w:val="24"/>
                        </w:rPr>
                        <w:t xml:space="preserve">. </w:t>
                      </w:r>
                      <w:r>
                        <w:rPr>
                          <w:b/>
                          <w:szCs w:val="24"/>
                        </w:rPr>
                        <w:t>Tvindymas geriamuoju vandeniu</w:t>
                      </w:r>
                      <w:r>
                        <w:rPr>
                          <w:szCs w:val="24"/>
                        </w:rPr>
                        <w:t xml:space="preserve"> – abonento ir (ar) vartotojo patalpų ar teritorijos užliejimas geriamuoju vandeniu iš geriamojo vandens tiekėjo ir nuotekų tvarkytojo arba viešojo geriamojo vandens tiekėjo ir nuotekų tvarkytojo, arba regioninio viešojo geriamojo vandens tiekėjo ir nuotekų tvarkytojo, arba garantinio geriamojo vandens tiekėjo ir nuotekų tvarkytojo eksploatuojamos centralizuotos geriamojo vandens tiekimo sistemos.</w:t>
                      </w:r>
                    </w:p>
                  </w:sdtContent>
                </w:sdt>
                <w:sdt>
                  <w:sdtPr>
                    <w:alias w:val="2.5 pp."/>
                    <w:tag w:val="part_cf6283b9e7d245d0a59225f9868d9bf2"/>
                    <w:lock w:val="sdtLocked"/>
                    <w:richText/>
                  </w:sdtPr>
                  <w:sdtContent>
                    <w:p>
                      <w:pPr>
                        <w:ind w:firstLine="709"/>
                        <w:jc w:val="both"/>
                        <w:rPr>
                          <w:szCs w:val="24"/>
                        </w:rPr>
                      </w:pPr>
                      <w:sdt>
                        <w:sdtPr>
                          <w:alias w:val="Numeris"/>
                          <w:tag w:val="nr_cf6283b9e7d245d0a59225f9868d9bf2"/>
                          <w:lock w:val="sdtLocked"/>
                          <w:richText/>
                        </w:sdtPr>
                        <w:sdtContent>
                          <w:r>
                            <w:rPr>
                              <w:bCs/>
                              <w:szCs w:val="24"/>
                            </w:rPr>
                            <w:t>2.5</w:t>
                          </w:r>
                        </w:sdtContent>
                      </w:sdt>
                      <w:r>
                        <w:rPr>
                          <w:bCs/>
                          <w:szCs w:val="24"/>
                        </w:rPr>
                        <w:t>.</w:t>
                      </w:r>
                      <w:r>
                        <w:rPr>
                          <w:b/>
                          <w:bCs/>
                          <w:szCs w:val="24"/>
                        </w:rPr>
                        <w:t xml:space="preserve"> Tvindymas nuotekomis</w:t>
                      </w:r>
                      <w:r>
                        <w:rPr>
                          <w:szCs w:val="24"/>
                        </w:rPr>
                        <w:t xml:space="preserve"> – abonento ir (ar) vartotojo patalpų ar teritorijos užliejimas nuotekomis, įskaitant paviršines nuotekas, iš geriamojo vandens tiekėjo ir nuotekų tvarkytojo arba viešojo geriamojo vandens tiekėjo ir nuotekų tvarkytojo, arba regioninio viešojo geriamojo vandens tiekėjo ir nuotekų tvarkytojo, arba garantinio geriamojo vandens tiekėjo ir nuotekų tvarkytojo eksploatuojamos centralizuotos nuotekų tvarkymo sistemos arba paviršinių nuotekų tvarkytojo</w:t>
                      </w:r>
                      <w:r>
                        <w:t xml:space="preserve"> </w:t>
                      </w:r>
                      <w:r>
                        <w:rPr>
                          <w:szCs w:val="24"/>
                        </w:rPr>
                        <w:t xml:space="preserve">valdomos ir (arba) naudojamos  paviršinių nuotekų tvarkymo infrastruktūros. </w:t>
                      </w:r>
                    </w:p>
                  </w:sdtContent>
                </w:sdt>
                <w:sdt>
                  <w:sdtPr>
                    <w:alias w:val="2.6 pp."/>
                    <w:tag w:val="part_18776a8b4a5b4b28bbda74e2a13afb6a"/>
                    <w:lock w:val="sdtLocked"/>
                    <w:richText/>
                  </w:sdtPr>
                  <w:sdtContent>
                    <w:p>
                      <w:pPr>
                        <w:ind w:firstLine="709"/>
                        <w:jc w:val="both"/>
                        <w:rPr>
                          <w:szCs w:val="24"/>
                        </w:rPr>
                      </w:pPr>
                      <w:sdt>
                        <w:sdtPr>
                          <w:alias w:val="Numeris"/>
                          <w:tag w:val="nr_18776a8b4a5b4b28bbda74e2a13afb6a"/>
                          <w:lock w:val="sdtLocked"/>
                          <w:richText/>
                        </w:sdtPr>
                        <w:sdtContent>
                          <w:r>
                            <w:rPr>
                              <w:szCs w:val="24"/>
                            </w:rPr>
                            <w:t>2.6</w:t>
                          </w:r>
                        </w:sdtContent>
                      </w:sdt>
                      <w:r>
                        <w:rPr>
                          <w:szCs w:val="24"/>
                        </w:rPr>
                        <w:t>. Kitos Reikalavimuose vartojamos sąvokos</w:t>
                      </w:r>
                      <w:r>
                        <w:t xml:space="preserve"> </w:t>
                      </w:r>
                      <w:r>
                        <w:rPr>
                          <w:szCs w:val="24"/>
                        </w:rPr>
                        <w:t>suprantamos taip, kaip jos apibrėžtos Lietuvos Respublikos geriamojo vandens įstatyme, Lietuvos Respublikos geriamojo vandens tiekimo ir nuotekų tvarkymo įstatyme, kituose geriamojo vandens tiekimą ir nuotekų, paviršinių nuotekų tvarkymą reglamentuojančiuose teisės aktuose.</w:t>
                      </w:r>
                    </w:p>
                    <w:p>
                      <w:pPr>
                        <w:ind w:firstLine="709"/>
                        <w:jc w:val="both"/>
                        <w:rPr>
                          <w:szCs w:val="24"/>
                        </w:rPr>
                      </w:pPr>
                    </w:p>
                  </w:sdtContent>
                </w:sdt>
              </w:sdtContent>
            </w:sdt>
          </w:sdtContent>
        </w:sdt>
        <w:sdt>
          <w:sdtPr>
            <w:alias w:val="skyrius"/>
            <w:tag w:val="part_31d89252f30a47d6a9900075b432c0e1"/>
            <w:lock w:val="sdtLocked"/>
            <w:richText/>
          </w:sdtPr>
          <w:sdtContent>
            <w:p>
              <w:pPr>
                <w:keepNext/>
                <w:tabs>
                  <w:tab w:val="left" w:pos="720"/>
                </w:tabs>
                <w:jc w:val="center"/>
                <w:rPr>
                  <w:b/>
                  <w:bCs/>
                  <w:szCs w:val="24"/>
                  <w:lang w:eastAsia="ar-SA"/>
                </w:rPr>
              </w:pPr>
              <w:sdt>
                <w:sdtPr>
                  <w:alias w:val="Numeris"/>
                  <w:tag w:val="nr_31d89252f30a47d6a9900075b432c0e1"/>
                  <w:lock w:val="sdtLocked"/>
                  <w:richText/>
                </w:sdtPr>
                <w:sdtContent>
                  <w:r>
                    <w:rPr>
                      <w:b/>
                      <w:bCs/>
                      <w:szCs w:val="24"/>
                      <w:lang w:eastAsia="ar-SA"/>
                    </w:rPr>
                    <w:t>II</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31d89252f30a47d6a9900075b432c0e1"/>
                  <w:lock w:val="sdtLocked"/>
                  <w:richText/>
                </w:sdtPr>
                <w:sdtContent>
                  <w:r>
                    <w:rPr>
                      <w:b/>
                      <w:bCs/>
                      <w:szCs w:val="24"/>
                      <w:lang w:eastAsia="ar-SA"/>
                    </w:rPr>
                    <w:t>GERIAMOJO VANDENS TIEKIMO IR NUOTEKŲ TVARKYMO PASLAUGŲ KOKYBĖS RODIKLIAI</w:t>
                  </w:r>
                </w:sdtContent>
              </w:sdt>
            </w:p>
            <w:p>
              <w:pPr>
                <w:ind w:firstLine="312"/>
                <w:jc w:val="both"/>
                <w:rPr>
                  <w:szCs w:val="24"/>
                </w:rPr>
              </w:pPr>
            </w:p>
            <w:sdt>
              <w:sdtPr>
                <w:alias w:val="3 p."/>
                <w:tag w:val="part_fb0cb1a16fe541c1bc7835f5a2047158"/>
                <w:lock w:val="sdtLocked"/>
                <w:richText/>
              </w:sdtPr>
              <w:sdtContent>
                <w:p>
                  <w:pPr>
                    <w:ind w:firstLine="709"/>
                    <w:jc w:val="both"/>
                    <w:rPr>
                      <w:szCs w:val="24"/>
                    </w:rPr>
                  </w:pPr>
                  <w:sdt>
                    <w:sdtPr>
                      <w:alias w:val="Numeris"/>
                      <w:tag w:val="nr_fb0cb1a16fe541c1bc7835f5a2047158"/>
                      <w:lock w:val="sdtLocked"/>
                      <w:richText/>
                    </w:sdtPr>
                    <w:sdtContent>
                      <w:r>
                        <w:rPr>
                          <w:szCs w:val="24"/>
                        </w:rPr>
                        <w:t>3</w:t>
                      </w:r>
                    </w:sdtContent>
                  </w:sdt>
                  <w:r>
                    <w:rPr>
                      <w:szCs w:val="24"/>
                    </w:rPr>
                    <w:t>. Geriamojo vandens tiekimo ir nuotekų tvarkymo paslaugų kokybės rodikliai yra šie:</w:t>
                  </w:r>
                </w:p>
                <w:sdt>
                  <w:sdtPr>
                    <w:alias w:val="3.1 pp."/>
                    <w:tag w:val="part_5d5c4a419da34f88ab5fdbd30a08df3d"/>
                    <w:lock w:val="sdtLocked"/>
                    <w:richText/>
                  </w:sdtPr>
                  <w:sdtContent>
                    <w:p>
                      <w:pPr>
                        <w:ind w:firstLine="709"/>
                        <w:jc w:val="both"/>
                        <w:rPr>
                          <w:szCs w:val="24"/>
                        </w:rPr>
                      </w:pPr>
                      <w:sdt>
                        <w:sdtPr>
                          <w:alias w:val="Numeris"/>
                          <w:tag w:val="nr_5d5c4a419da34f88ab5fdbd30a08df3d"/>
                          <w:lock w:val="sdtLocked"/>
                          <w:richText/>
                        </w:sdtPr>
                        <w:sdtContent>
                          <w:r>
                            <w:rPr>
                              <w:szCs w:val="24"/>
                            </w:rPr>
                            <w:t>3.1</w:t>
                          </w:r>
                        </w:sdtContent>
                      </w:sdt>
                      <w:r>
                        <w:rPr>
                          <w:szCs w:val="24"/>
                        </w:rPr>
                        <w:t>. geriamojo vandens tiekimas;</w:t>
                      </w:r>
                    </w:p>
                  </w:sdtContent>
                </w:sdt>
                <w:sdt>
                  <w:sdtPr>
                    <w:alias w:val="3.2 pp."/>
                    <w:tag w:val="part_4a6539159e644adebbad1c5fa1e5552a"/>
                    <w:lock w:val="sdtLocked"/>
                    <w:richText/>
                  </w:sdtPr>
                  <w:sdtContent>
                    <w:p>
                      <w:pPr>
                        <w:ind w:firstLine="709"/>
                        <w:jc w:val="both"/>
                        <w:rPr>
                          <w:szCs w:val="24"/>
                        </w:rPr>
                      </w:pPr>
                      <w:sdt>
                        <w:sdtPr>
                          <w:alias w:val="Numeris"/>
                          <w:tag w:val="nr_4a6539159e644adebbad1c5fa1e5552a"/>
                          <w:lock w:val="sdtLocked"/>
                          <w:richText/>
                        </w:sdtPr>
                        <w:sdtContent>
                          <w:r>
                            <w:rPr>
                              <w:szCs w:val="24"/>
                            </w:rPr>
                            <w:t>3.2</w:t>
                          </w:r>
                        </w:sdtContent>
                      </w:sdt>
                      <w:r>
                        <w:rPr>
                          <w:szCs w:val="24"/>
                        </w:rPr>
                        <w:t>. tiekiamo geriamojo vandens slėgis;</w:t>
                      </w:r>
                    </w:p>
                  </w:sdtContent>
                </w:sdt>
                <w:sdt>
                  <w:sdtPr>
                    <w:alias w:val="3.3 pp."/>
                    <w:tag w:val="part_e94d15c2cf11420c8d91f9987bc7184e"/>
                    <w:lock w:val="sdtLocked"/>
                    <w:richText/>
                  </w:sdtPr>
                  <w:sdtContent>
                    <w:p>
                      <w:pPr>
                        <w:ind w:firstLine="709"/>
                        <w:jc w:val="both"/>
                        <w:rPr>
                          <w:szCs w:val="24"/>
                        </w:rPr>
                      </w:pPr>
                      <w:sdt>
                        <w:sdtPr>
                          <w:alias w:val="Numeris"/>
                          <w:tag w:val="nr_e94d15c2cf11420c8d91f9987bc7184e"/>
                          <w:lock w:val="sdtLocked"/>
                          <w:richText/>
                        </w:sdtPr>
                        <w:sdtContent>
                          <w:r>
                            <w:rPr>
                              <w:szCs w:val="24"/>
                            </w:rPr>
                            <w:t>3.3</w:t>
                          </w:r>
                        </w:sdtContent>
                      </w:sdt>
                      <w:r>
                        <w:rPr>
                          <w:szCs w:val="24"/>
                        </w:rPr>
                        <w:t>. geriamojo vandens tiekimo pertrūkiai;</w:t>
                      </w:r>
                    </w:p>
                  </w:sdtContent>
                </w:sdt>
                <w:sdt>
                  <w:sdtPr>
                    <w:alias w:val="3.4 pp."/>
                    <w:tag w:val="part_df411d463b304f4b94b2fb25eecde859"/>
                    <w:lock w:val="sdtLocked"/>
                    <w:richText/>
                  </w:sdtPr>
                  <w:sdtContent>
                    <w:p>
                      <w:pPr>
                        <w:ind w:firstLine="709"/>
                        <w:jc w:val="both"/>
                        <w:rPr>
                          <w:szCs w:val="24"/>
                        </w:rPr>
                      </w:pPr>
                      <w:sdt>
                        <w:sdtPr>
                          <w:alias w:val="Numeris"/>
                          <w:tag w:val="nr_df411d463b304f4b94b2fb25eecde859"/>
                          <w:lock w:val="sdtLocked"/>
                          <w:richText/>
                        </w:sdtPr>
                        <w:sdtContent>
                          <w:r>
                            <w:rPr>
                              <w:szCs w:val="24"/>
                            </w:rPr>
                            <w:t>3.4</w:t>
                          </w:r>
                        </w:sdtContent>
                      </w:sdt>
                      <w:r>
                        <w:rPr>
                          <w:szCs w:val="24"/>
                        </w:rPr>
                        <w:t>. geriamojo vandens kokybė;</w:t>
                      </w:r>
                    </w:p>
                  </w:sdtContent>
                </w:sdt>
                <w:sdt>
                  <w:sdtPr>
                    <w:alias w:val="3.5 pp."/>
                    <w:tag w:val="part_ecb5a2e15b7641fc891fbcddf8d1ab92"/>
                    <w:lock w:val="sdtLocked"/>
                    <w:richText/>
                  </w:sdtPr>
                  <w:sdtContent>
                    <w:p>
                      <w:pPr>
                        <w:tabs>
                          <w:tab w:val="left" w:pos="993"/>
                        </w:tabs>
                        <w:suppressAutoHyphens/>
                        <w:ind w:left="360" w:firstLine="349"/>
                        <w:jc w:val="both"/>
                        <w:rPr>
                          <w:szCs w:val="24"/>
                        </w:rPr>
                      </w:pPr>
                      <w:sdt>
                        <w:sdtPr>
                          <w:alias w:val="Numeris"/>
                          <w:tag w:val="nr_ecb5a2e15b7641fc891fbcddf8d1ab92"/>
                          <w:lock w:val="sdtLocked"/>
                          <w:richText/>
                        </w:sdtPr>
                        <w:sdtContent>
                          <w:r>
                            <w:rPr>
                              <w:lang w:eastAsia="lt-LT"/>
                            </w:rPr>
                            <w:t>3.5</w:t>
                          </w:r>
                        </w:sdtContent>
                      </w:sdt>
                      <w:r>
                        <w:rPr>
                          <w:lang w:eastAsia="lt-LT"/>
                        </w:rPr>
                        <w:t>. nuotekų tvarkymas;</w:t>
                      </w:r>
                      <w:r>
                        <w:t xml:space="preserve"> </w:t>
                      </w:r>
                    </w:p>
                  </w:sdtContent>
                </w:sdt>
                <w:sdt>
                  <w:sdtPr>
                    <w:alias w:val="3.6 pp."/>
                    <w:tag w:val="part_503a238835d14051b75f6bf150d89189"/>
                    <w:lock w:val="sdtLocked"/>
                    <w:richText/>
                  </w:sdtPr>
                  <w:sdtContent>
                    <w:p>
                      <w:pPr>
                        <w:ind w:firstLine="709"/>
                        <w:jc w:val="both"/>
                        <w:rPr>
                          <w:szCs w:val="24"/>
                        </w:rPr>
                      </w:pPr>
                      <w:sdt>
                        <w:sdtPr>
                          <w:alias w:val="Numeris"/>
                          <w:tag w:val="nr_503a238835d14051b75f6bf150d89189"/>
                          <w:lock w:val="sdtLocked"/>
                          <w:richText/>
                        </w:sdtPr>
                        <w:sdtContent>
                          <w:r>
                            <w:rPr>
                              <w:szCs w:val="24"/>
                            </w:rPr>
                            <w:t>3.6</w:t>
                          </w:r>
                        </w:sdtContent>
                      </w:sdt>
                      <w:r>
                        <w:rPr>
                          <w:szCs w:val="24"/>
                        </w:rPr>
                        <w:t>. nuotekų tvarkymo pertrūkiai;</w:t>
                      </w:r>
                    </w:p>
                  </w:sdtContent>
                </w:sdt>
                <w:sdt>
                  <w:sdtPr>
                    <w:alias w:val="3.7 pp."/>
                    <w:tag w:val="part_8452eaf964ef48e1bc29b41d5ae8e476"/>
                    <w:lock w:val="sdtLocked"/>
                    <w:richText/>
                  </w:sdtPr>
                  <w:sdtContent>
                    <w:p>
                      <w:pPr>
                        <w:ind w:firstLine="709"/>
                        <w:jc w:val="both"/>
                        <w:rPr>
                          <w:szCs w:val="24"/>
                        </w:rPr>
                      </w:pPr>
                      <w:sdt>
                        <w:sdtPr>
                          <w:alias w:val="Numeris"/>
                          <w:tag w:val="nr_8452eaf964ef48e1bc29b41d5ae8e476"/>
                          <w:lock w:val="sdtLocked"/>
                          <w:richText/>
                        </w:sdtPr>
                        <w:sdtContent>
                          <w:r>
                            <w:rPr>
                              <w:szCs w:val="24"/>
                            </w:rPr>
                            <w:t>3.7</w:t>
                          </w:r>
                        </w:sdtContent>
                      </w:sdt>
                      <w:r>
                        <w:rPr>
                          <w:szCs w:val="24"/>
                        </w:rPr>
                        <w:t>. tvindymas nuotekomis;</w:t>
                      </w:r>
                    </w:p>
                  </w:sdtContent>
                </w:sdt>
                <w:sdt>
                  <w:sdtPr>
                    <w:alias w:val="3.8 pp."/>
                    <w:tag w:val="part_eb7cbd61aa1943f084aad7d33c4ddf82"/>
                    <w:lock w:val="sdtLocked"/>
                    <w:richText/>
                  </w:sdtPr>
                  <w:sdtContent>
                    <w:p>
                      <w:pPr>
                        <w:ind w:firstLine="709"/>
                        <w:jc w:val="both"/>
                        <w:rPr>
                          <w:szCs w:val="24"/>
                        </w:rPr>
                      </w:pPr>
                      <w:sdt>
                        <w:sdtPr>
                          <w:alias w:val="Numeris"/>
                          <w:tag w:val="nr_eb7cbd61aa1943f084aad7d33c4ddf82"/>
                          <w:lock w:val="sdtLocked"/>
                          <w:richText/>
                        </w:sdtPr>
                        <w:sdtContent>
                          <w:r>
                            <w:rPr>
                              <w:szCs w:val="24"/>
                            </w:rPr>
                            <w:t>3.8</w:t>
                          </w:r>
                        </w:sdtContent>
                      </w:sdt>
                      <w:r>
                        <w:rPr>
                          <w:szCs w:val="24"/>
                        </w:rPr>
                        <w:t>. abonentų ir vartotojų aptarnavimas bei informavimas.</w:t>
                      </w:r>
                    </w:p>
                    <w:p>
                      <w:pPr>
                        <w:ind w:firstLine="312"/>
                        <w:jc w:val="both"/>
                        <w:rPr>
                          <w:szCs w:val="24"/>
                        </w:rPr>
                      </w:pPr>
                    </w:p>
                  </w:sdtContent>
                </w:sdt>
              </w:sdtContent>
            </w:sdt>
          </w:sdtContent>
        </w:sdt>
        <w:sdt>
          <w:sdtPr>
            <w:alias w:val="skyrius"/>
            <w:tag w:val="part_81a3759e1cc346b3ac0a42aacfc2fe56"/>
            <w:lock w:val="sdtLocked"/>
            <w:richText/>
          </w:sdtPr>
          <w:sdtContent>
            <w:p>
              <w:pPr>
                <w:keepNext/>
                <w:tabs>
                  <w:tab w:val="left" w:pos="720"/>
                </w:tabs>
                <w:jc w:val="center"/>
                <w:rPr>
                  <w:b/>
                  <w:bCs/>
                  <w:szCs w:val="24"/>
                  <w:lang w:eastAsia="ar-SA"/>
                </w:rPr>
              </w:pPr>
              <w:sdt>
                <w:sdtPr>
                  <w:alias w:val="Numeris"/>
                  <w:tag w:val="nr_81a3759e1cc346b3ac0a42aacfc2fe56"/>
                  <w:lock w:val="sdtLocked"/>
                  <w:richText/>
                </w:sdtPr>
                <w:sdtContent>
                  <w:r>
                    <w:rPr>
                      <w:b/>
                      <w:bCs/>
                      <w:szCs w:val="24"/>
                      <w:lang w:eastAsia="ar-SA"/>
                    </w:rPr>
                    <w:t>III</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81a3759e1cc346b3ac0a42aacfc2fe56"/>
                  <w:lock w:val="sdtLocked"/>
                  <w:richText/>
                </w:sdtPr>
                <w:sdtContent>
                  <w:r>
                    <w:rPr>
                      <w:b/>
                      <w:bCs/>
                      <w:szCs w:val="24"/>
                      <w:lang w:eastAsia="ar-SA"/>
                    </w:rPr>
                    <w:t>GERIAMOJO VANDENS TIEKIMAS, JO PERTRŪKIAI IR TIEKIAMO GERIAMOJO VANDENS SLĖGIS</w:t>
                  </w:r>
                </w:sdtContent>
              </w:sdt>
            </w:p>
            <w:p>
              <w:pPr>
                <w:ind w:firstLine="312"/>
                <w:jc w:val="both"/>
                <w:rPr>
                  <w:szCs w:val="24"/>
                </w:rPr>
              </w:pPr>
            </w:p>
            <w:sdt>
              <w:sdtPr>
                <w:alias w:val="4 p."/>
                <w:tag w:val="part_ff637c9be05d42338f806208e539bf3f"/>
                <w:lock w:val="sdtLocked"/>
                <w:richText/>
              </w:sdtPr>
              <w:sdtContent>
                <w:p>
                  <w:pPr>
                    <w:ind w:firstLine="709"/>
                    <w:jc w:val="both"/>
                    <w:rPr>
                      <w:szCs w:val="24"/>
                    </w:rPr>
                  </w:pPr>
                  <w:sdt>
                    <w:sdtPr>
                      <w:alias w:val="Numeris"/>
                      <w:tag w:val="nr_ff637c9be05d42338f806208e539bf3f"/>
                      <w:lock w:val="sdtLocked"/>
                      <w:richText/>
                    </w:sdtPr>
                    <w:sdtContent>
                      <w:r>
                        <w:rPr>
                          <w:szCs w:val="24"/>
                        </w:rPr>
                        <w:t>4</w:t>
                      </w:r>
                    </w:sdtContent>
                  </w:sdt>
                  <w:r>
                    <w:rPr>
                      <w:szCs w:val="24"/>
                    </w:rPr>
                    <w:t>. Geriamojo vandens tiekėjas ir nuotekų tvarkytojas, viešasis geriamojo vandens tiekėjas ir nuotekų tvarkytojas, regioninis viešasis geriamojo vandens tiekėjas ir nuotekų tvarkytojas, garantinis geriamojo vandens tiekėjas ir nuotekų tvarkytojas (toliau kartu – geriamojo vandens tiekėjas) privalo:</w:t>
                  </w:r>
                </w:p>
                <w:sdt>
                  <w:sdtPr>
                    <w:alias w:val="4.1 pp."/>
                    <w:tag w:val="part_ae405366fb9a468d9d83abdebe30b06b"/>
                    <w:lock w:val="sdtLocked"/>
                    <w:richText/>
                  </w:sdtPr>
                  <w:sdtContent>
                    <w:p>
                      <w:pPr>
                        <w:ind w:firstLine="709"/>
                        <w:jc w:val="both"/>
                        <w:rPr>
                          <w:szCs w:val="24"/>
                        </w:rPr>
                      </w:pPr>
                      <w:sdt>
                        <w:sdtPr>
                          <w:alias w:val="Numeris"/>
                          <w:tag w:val="nr_ae405366fb9a468d9d83abdebe30b06b"/>
                          <w:lock w:val="sdtLocked"/>
                          <w:richText/>
                        </w:sdtPr>
                        <w:sdtContent>
                          <w:r>
                            <w:rPr>
                              <w:szCs w:val="24"/>
                            </w:rPr>
                            <w:t>4.1</w:t>
                          </w:r>
                        </w:sdtContent>
                      </w:sdt>
                      <w:r>
                        <w:rPr>
                          <w:szCs w:val="24"/>
                        </w:rPr>
                        <w:t>. užtikrinti tokį geriamojo vandens tiekimo iš vandenvietės našumą, kad kiekvienas abonentas ir (arba) vartotojas galėtų gauti ne mažiau kaip 200 litrų geriamojo vandens per parą;</w:t>
                      </w:r>
                    </w:p>
                  </w:sdtContent>
                </w:sdt>
                <w:sdt>
                  <w:sdtPr>
                    <w:alias w:val="4.2 pp."/>
                    <w:tag w:val="part_5fb24109e94941e7bcdba21b54c6de9f"/>
                    <w:lock w:val="sdtLocked"/>
                    <w:richText/>
                  </w:sdtPr>
                  <w:sdtContent>
                    <w:p>
                      <w:pPr>
                        <w:ind w:firstLine="709"/>
                        <w:jc w:val="both"/>
                        <w:rPr>
                          <w:szCs w:val="24"/>
                        </w:rPr>
                      </w:pPr>
                      <w:sdt>
                        <w:sdtPr>
                          <w:alias w:val="Numeris"/>
                          <w:tag w:val="nr_5fb24109e94941e7bcdba21b54c6de9f"/>
                          <w:lock w:val="sdtLocked"/>
                          <w:richText/>
                        </w:sdtPr>
                        <w:sdtContent>
                          <w:r>
                            <w:rPr>
                              <w:szCs w:val="24"/>
                            </w:rPr>
                            <w:t>4.2</w:t>
                          </w:r>
                        </w:sdtContent>
                      </w:sdt>
                      <w:r>
                        <w:rPr>
                          <w:szCs w:val="24"/>
                        </w:rPr>
                        <w:t>. užtikrinti slėgį skirstomajame tinkle, ties įvadais, ne mažesnį kaip 0,1 megapaskalių (toliau – MPa) ir ne didesnį kaip 0,6 MPa;</w:t>
                      </w:r>
                    </w:p>
                  </w:sdtContent>
                </w:sdt>
                <w:sdt>
                  <w:sdtPr>
                    <w:alias w:val="4.3 pp."/>
                    <w:tag w:val="part_ea5d3fdc6f194742b98f5778de9198cf"/>
                    <w:lock w:val="sdtLocked"/>
                    <w:richText/>
                  </w:sdtPr>
                  <w:sdtContent>
                    <w:p>
                      <w:pPr>
                        <w:ind w:firstLine="709"/>
                        <w:jc w:val="both"/>
                        <w:rPr>
                          <w:szCs w:val="24"/>
                        </w:rPr>
                      </w:pPr>
                      <w:sdt>
                        <w:sdtPr>
                          <w:alias w:val="Numeris"/>
                          <w:tag w:val="nr_ea5d3fdc6f194742b98f5778de9198cf"/>
                          <w:lock w:val="sdtLocked"/>
                          <w:richText/>
                        </w:sdtPr>
                        <w:sdtContent>
                          <w:r>
                            <w:rPr>
                              <w:szCs w:val="24"/>
                            </w:rPr>
                            <w:t>4.3</w:t>
                          </w:r>
                        </w:sdtContent>
                      </w:sdt>
                      <w:r>
                        <w:rPr>
                          <w:szCs w:val="24"/>
                        </w:rPr>
                        <w:t>. užtikrinti slėgį, ne mažesnį kaip 0,1 MPa, skirstomajame tinkle, ties priešgaisriniais hidrantais ir (arba) hidrantuose, neimant vandens, ir vandens debitą, ne mažesnį kaip 10 l/s, iš kiekvieno hidranto;</w:t>
                      </w:r>
                    </w:p>
                  </w:sdtContent>
                </w:sdt>
                <w:sdt>
                  <w:sdtPr>
                    <w:alias w:val="4.4 pp."/>
                    <w:tag w:val="part_6c064ec6d64f46958d1710de22bdfdc2"/>
                    <w:lock w:val="sdtLocked"/>
                    <w:richText/>
                  </w:sdtPr>
                  <w:sdtContent>
                    <w:p>
                      <w:pPr>
                        <w:suppressAutoHyphens/>
                        <w:ind w:firstLine="709"/>
                        <w:jc w:val="both"/>
                        <w:rPr>
                          <w:szCs w:val="24"/>
                        </w:rPr>
                      </w:pPr>
                      <w:sdt>
                        <w:sdtPr>
                          <w:alias w:val="Numeris"/>
                          <w:tag w:val="nr_6c064ec6d64f46958d1710de22bdfdc2"/>
                          <w:lock w:val="sdtLocked"/>
                          <w:richText/>
                        </w:sdtPr>
                        <w:sdtContent>
                          <w:r>
                            <w:rPr>
                              <w:szCs w:val="24"/>
                              <w:lang w:eastAsia="lt-LT"/>
                            </w:rPr>
                            <w:t>4.4</w:t>
                          </w:r>
                        </w:sdtContent>
                      </w:sdt>
                      <w:r>
                        <w:rPr>
                          <w:szCs w:val="24"/>
                          <w:lang w:eastAsia="lt-LT"/>
                        </w:rPr>
                        <w:t>. užtikrinti, kad per metus planuojamų geriamojo vandens tiekimo pertrūkių nepatirtų daugiau kaip 10 procentų abonentų ir vartotojų, išskyrus geriamojo vandens apskaitos prietaisų įrengimą ar keitimą; m</w:t>
                      </w:r>
                      <w:r>
                        <w:t xml:space="preserve">etams pasibaigus, iki gegužės 1 d. – pateikti </w:t>
                      </w:r>
                      <w:r>
                        <w:rPr>
                          <w:szCs w:val="24"/>
                          <w:lang w:eastAsia="lt-LT"/>
                        </w:rPr>
                        <w:t>Valstybinei energetikos reguliavimo tarybai duomenis apie geriamojo vandens tiekimo pertrūkių rodiklius, nurodytus Reikalavimų 3 priede;</w:t>
                      </w:r>
                      <w:r>
                        <w:t xml:space="preserve"> </w:t>
                      </w:r>
                    </w:p>
                  </w:sdtContent>
                </w:sdt>
                <w:sdt>
                  <w:sdtPr>
                    <w:alias w:val="4.5 pp."/>
                    <w:tag w:val="part_836143a0f28f49c29b08f6a688c4c31e"/>
                    <w:lock w:val="sdtLocked"/>
                    <w:richText/>
                  </w:sdtPr>
                  <w:sdtContent>
                    <w:p>
                      <w:pPr>
                        <w:ind w:firstLine="709"/>
                        <w:jc w:val="both"/>
                        <w:rPr>
                          <w:szCs w:val="24"/>
                        </w:rPr>
                      </w:pPr>
                      <w:sdt>
                        <w:sdtPr>
                          <w:alias w:val="Numeris"/>
                          <w:tag w:val="nr_836143a0f28f49c29b08f6a688c4c31e"/>
                          <w:lock w:val="sdtLocked"/>
                          <w:richText/>
                        </w:sdtPr>
                        <w:sdtContent>
                          <w:r>
                            <w:rPr>
                              <w:szCs w:val="24"/>
                            </w:rPr>
                            <w:t>4.5</w:t>
                          </w:r>
                        </w:sdtContent>
                      </w:sdt>
                      <w:r>
                        <w:rPr>
                          <w:szCs w:val="24"/>
                        </w:rPr>
                        <w:t>. gavęs informaciją apie įvykusią geriamojo vandens tiekimo infrastruktūros avariją, nedelsdamas,</w:t>
                      </w:r>
                      <w:r>
                        <w:t xml:space="preserve"> </w:t>
                      </w:r>
                      <w:r>
                        <w:rPr>
                          <w:lang w:eastAsia="en-GB"/>
                        </w:rPr>
                        <w:t>tačiau ne vėliau kaip per vieną valandą</w:t>
                      </w:r>
                      <w:r>
                        <w:rPr>
                          <w:szCs w:val="24"/>
                        </w:rPr>
                        <w:t xml:space="preserve"> imtis būtinų priemonių, kad būtų užkirstas kelias tvindymui geriamuoju vandeniu, kol vykdomi geriamojo vandens tiekimo infrastruktūros avarijos likvidavimo darbai.</w:t>
                      </w:r>
                    </w:p>
                  </w:sdtContent>
                </w:sdt>
              </w:sdtContent>
            </w:sdt>
            <w:sdt>
              <w:sdtPr>
                <w:alias w:val="5 p."/>
                <w:tag w:val="part_4ce9537cd5b446298e4add62b986baad"/>
                <w:lock w:val="sdtLocked"/>
                <w:richText/>
              </w:sdtPr>
              <w:sdtContent>
                <w:p>
                  <w:pPr>
                    <w:ind w:firstLine="709"/>
                    <w:jc w:val="both"/>
                    <w:rPr>
                      <w:szCs w:val="24"/>
                    </w:rPr>
                  </w:pPr>
                  <w:sdt>
                    <w:sdtPr>
                      <w:alias w:val="Numeris"/>
                      <w:tag w:val="nr_4ce9537cd5b446298e4add62b986baad"/>
                      <w:lock w:val="sdtLocked"/>
                      <w:richText/>
                    </w:sdtPr>
                    <w:sdtContent>
                      <w:r>
                        <w:rPr>
                          <w:szCs w:val="24"/>
                        </w:rPr>
                        <w:t>5</w:t>
                      </w:r>
                    </w:sdtContent>
                  </w:sdt>
                  <w:r>
                    <w:rPr>
                      <w:szCs w:val="24"/>
                    </w:rPr>
                    <w:t>. Bendras planuotų geriamojo vandens tiekimo pertrūkių skaičius negali viršyti 0,3 karto per metus vienam geriamojo vandens tiekimo infrastruktūros kilometrui.</w:t>
                  </w:r>
                </w:p>
              </w:sdtContent>
            </w:sdt>
            <w:sdt>
              <w:sdtPr>
                <w:alias w:val="6 p."/>
                <w:tag w:val="part_8b45b43b1d9a4f17b98dd25ccc2dccc5"/>
                <w:lock w:val="sdtLocked"/>
                <w:richText/>
              </w:sdtPr>
              <w:sdtContent>
                <w:p>
                  <w:pPr>
                    <w:ind w:firstLine="709"/>
                    <w:jc w:val="both"/>
                    <w:rPr>
                      <w:szCs w:val="24"/>
                    </w:rPr>
                  </w:pPr>
                  <w:sdt>
                    <w:sdtPr>
                      <w:alias w:val="Numeris"/>
                      <w:tag w:val="nr_8b45b43b1d9a4f17b98dd25ccc2dccc5"/>
                      <w:lock w:val="sdtLocked"/>
                      <w:richText/>
                    </w:sdtPr>
                    <w:sdtContent>
                      <w:r>
                        <w:rPr>
                          <w:szCs w:val="24"/>
                        </w:rPr>
                        <w:t>6</w:t>
                      </w:r>
                    </w:sdtContent>
                  </w:sdt>
                  <w:r>
                    <w:rPr>
                      <w:szCs w:val="24"/>
                    </w:rPr>
                    <w:t>. Jeigu numatoma, kad geriamojo vandens tiekimo pertrūkis užtruks ilgiau kaip 12 valandų, geriamojo vandens tiekėjas privalo nemokamai aprūpinti abonentą ir (ar) vartotoją geriamuoju vandeniu iš alternatyvaus šaltinio (autocisternos, vandens kolonėlės, vandens butelių ar panašiai) –pateikti kiekvienam abonentui ir (ar) vartotojui ne mažiau kaip 30 litrų geriamojo vandens per parą ne didesniu kaip 100 m atstumu nuo abonento ir (ar) vartotojo pastato.</w:t>
                  </w:r>
                </w:p>
                <w:p>
                  <w:pPr>
                    <w:ind w:firstLine="709"/>
                    <w:jc w:val="both"/>
                    <w:rPr>
                      <w:szCs w:val="24"/>
                    </w:rPr>
                  </w:pPr>
                </w:p>
              </w:sdtContent>
            </w:sdt>
          </w:sdtContent>
        </w:sdt>
        <w:sdt>
          <w:sdtPr>
            <w:alias w:val="skyrius"/>
            <w:tag w:val="part_5d0da8f26d984059a3238edb6a87d142"/>
            <w:lock w:val="sdtLocked"/>
            <w:richText/>
          </w:sdtPr>
          <w:sdtContent>
            <w:p>
              <w:pPr>
                <w:keepNext/>
                <w:tabs>
                  <w:tab w:val="left" w:pos="720"/>
                </w:tabs>
                <w:jc w:val="center"/>
                <w:rPr>
                  <w:b/>
                  <w:bCs/>
                  <w:szCs w:val="24"/>
                  <w:lang w:eastAsia="ar-SA"/>
                </w:rPr>
              </w:pPr>
              <w:sdt>
                <w:sdtPr>
                  <w:alias w:val="Numeris"/>
                  <w:tag w:val="nr_5d0da8f26d984059a3238edb6a87d142"/>
                  <w:lock w:val="sdtLocked"/>
                  <w:richText/>
                </w:sdtPr>
                <w:sdtContent>
                  <w:r>
                    <w:rPr>
                      <w:b/>
                      <w:bCs/>
                      <w:szCs w:val="24"/>
                      <w:lang w:eastAsia="ar-SA"/>
                    </w:rPr>
                    <w:t>IV</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5d0da8f26d984059a3238edb6a87d142"/>
                  <w:lock w:val="sdtLocked"/>
                  <w:richText/>
                </w:sdtPr>
                <w:sdtContent>
                  <w:r>
                    <w:rPr>
                      <w:b/>
                      <w:bCs/>
                      <w:szCs w:val="24"/>
                      <w:lang w:eastAsia="ar-SA"/>
                    </w:rPr>
                    <w:t>GERIAMOJO VANDENS KOKYBĖ</w:t>
                  </w:r>
                </w:sdtContent>
              </w:sdt>
            </w:p>
            <w:p>
              <w:pPr>
                <w:keepNext/>
                <w:ind w:firstLine="312"/>
                <w:jc w:val="both"/>
                <w:rPr>
                  <w:szCs w:val="24"/>
                </w:rPr>
              </w:pPr>
            </w:p>
            <w:sdt>
              <w:sdtPr>
                <w:alias w:val="7 p."/>
                <w:tag w:val="part_979d96ce041547dea04c37f92cab6869"/>
                <w:lock w:val="sdtLocked"/>
                <w:richText/>
              </w:sdtPr>
              <w:sdtContent>
                <w:p>
                  <w:pPr>
                    <w:keepNext/>
                    <w:suppressAutoHyphens/>
                    <w:ind w:firstLine="709"/>
                    <w:jc w:val="both"/>
                    <w:rPr>
                      <w:szCs w:val="24"/>
                    </w:rPr>
                  </w:pPr>
                  <w:sdt>
                    <w:sdtPr>
                      <w:alias w:val="Numeris"/>
                      <w:tag w:val="nr_979d96ce041547dea04c37f92cab6869"/>
                      <w:lock w:val="sdtLocked"/>
                      <w:richText/>
                    </w:sdtPr>
                    <w:sdtContent>
                      <w:r>
                        <w:rPr>
                          <w:szCs w:val="24"/>
                          <w:lang w:eastAsia="lt-LT"/>
                        </w:rPr>
                        <w:t>7</w:t>
                      </w:r>
                    </w:sdtContent>
                  </w:sdt>
                  <w:r>
                    <w:rPr>
                      <w:szCs w:val="24"/>
                      <w:lang w:eastAsia="lt-LT"/>
                    </w:rPr>
                    <w:t>. Geriamojo vandens tiekėjo tiekiamo geriamojo vandens kokybė ir sauga privalo atitikti Lietuvos higienos normos HN 24:2017 „Geriamojo vandens saugos ir kokybės reikalavimai“, patvirtintos Lietuvos Respublikos sveikatos apsaugos ministro 2003 m. liepos 23 d. įsakymu Nr. V-455 „Dėl Lietuvos higienos normos HN 24:2017 „Geriamojo vandens saugos ir kokybės reikalavimai“ patvirtinimo“ (toliau – higienos norma HN 24:2017), ir kitų teisės aktų nustatytus geriamojo vandens kokybės reikalavimus, išskyrus Geriamojo vandens įstatyme nustatytą išlygą, kai leidžiama ribotą laikotarpį tiekti geriamąjį vandenį, kurio vieno ar kelių rodiklių vertės viršija teisės aktuose nustatytas ribines vertes.</w:t>
                  </w:r>
                </w:p>
                <w:p>
                  <w:pPr>
                    <w:ind w:firstLine="1296"/>
                    <w:jc w:val="both"/>
                    <w:rPr>
                      <w:szCs w:val="22"/>
                    </w:rPr>
                  </w:pPr>
                </w:p>
              </w:sdtContent>
            </w:sdt>
          </w:sdtContent>
        </w:sdt>
        <w:sdt>
          <w:sdtPr>
            <w:alias w:val="skyrius"/>
            <w:tag w:val="part_e617fbf1a45e483380583822d8ad25ce"/>
            <w:lock w:val="sdtLocked"/>
            <w:richText/>
          </w:sdtPr>
          <w:sdtContent>
            <w:p>
              <w:pPr>
                <w:keepNext/>
                <w:tabs>
                  <w:tab w:val="left" w:pos="720"/>
                </w:tabs>
                <w:jc w:val="center"/>
                <w:rPr>
                  <w:b/>
                  <w:bCs/>
                  <w:szCs w:val="24"/>
                  <w:lang w:eastAsia="ar-SA"/>
                </w:rPr>
              </w:pPr>
              <w:sdt>
                <w:sdtPr>
                  <w:alias w:val="Numeris"/>
                  <w:tag w:val="nr_e617fbf1a45e483380583822d8ad25ce"/>
                  <w:lock w:val="sdtLocked"/>
                  <w:richText/>
                </w:sdtPr>
                <w:sdtContent>
                  <w:r>
                    <w:rPr>
                      <w:b/>
                      <w:bCs/>
                      <w:szCs w:val="24"/>
                      <w:lang w:eastAsia="ar-SA"/>
                    </w:rPr>
                    <w:t>V</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e617fbf1a45e483380583822d8ad25ce"/>
                  <w:lock w:val="sdtLocked"/>
                  <w:richText/>
                </w:sdtPr>
                <w:sdtContent>
                  <w:r>
                    <w:rPr>
                      <w:b/>
                      <w:bCs/>
                      <w:szCs w:val="24"/>
                      <w:lang w:eastAsia="ar-SA"/>
                    </w:rPr>
                    <w:t xml:space="preserve">NUOTEKŲ TVARKYMAS, JO PERTRŪKIAI IR TVINDYMAS NUOTEKOMIS </w:t>
                  </w:r>
                </w:sdtContent>
              </w:sdt>
            </w:p>
            <w:p/>
            <w:sdt>
              <w:sdtPr>
                <w:alias w:val="8 p."/>
                <w:tag w:val="part_9d5d479b9d0445208028370d6424f93d"/>
                <w:lock w:val="sdtLocked"/>
                <w:richText/>
              </w:sdtPr>
              <w:sdtContent>
                <w:p>
                  <w:pPr>
                    <w:ind w:firstLine="709"/>
                    <w:jc w:val="both"/>
                    <w:rPr>
                      <w:szCs w:val="24"/>
                    </w:rPr>
                  </w:pPr>
                  <w:sdt>
                    <w:sdtPr>
                      <w:alias w:val="Numeris"/>
                      <w:tag w:val="nr_9d5d479b9d0445208028370d6424f93d"/>
                      <w:lock w:val="sdtLocked"/>
                      <w:richText/>
                    </w:sdtPr>
                    <w:sdtContent>
                      <w:r>
                        <w:rPr>
                          <w:szCs w:val="24"/>
                        </w:rPr>
                        <w:t>8</w:t>
                      </w:r>
                    </w:sdtContent>
                  </w:sdt>
                  <w:r>
                    <w:rPr>
                      <w:szCs w:val="24"/>
                    </w:rPr>
                    <w:t>. Geriamojo vandens tiekėjas turi surinkti abonentų išleidžiamas nuotekas, kurios susidaro teisėtai naudojant geriamojo vandens tiekėjo patiektą geriamąjį vandenį ir kurių užterštumas atitinka geriamojo vandens tiekėjo ir abonento sudarytoje geriamojo vandens tiekimo ir (arba) nuotekų tvarkymo viešojoje sutartyje nustatytą užterštumo lygį.</w:t>
                  </w:r>
                  <w:r>
                    <w:t xml:space="preserve"> </w:t>
                  </w:r>
                </w:p>
              </w:sdtContent>
            </w:sdt>
            <w:sdt>
              <w:sdtPr>
                <w:alias w:val="9 p."/>
                <w:tag w:val="part_3d76c8d4106a4687ab2521cd84298e62"/>
                <w:lock w:val="sdtLocked"/>
                <w:richText/>
              </w:sdtPr>
              <w:sdtContent>
                <w:p>
                  <w:pPr>
                    <w:ind w:firstLine="709"/>
                    <w:jc w:val="both"/>
                    <w:rPr>
                      <w:szCs w:val="24"/>
                    </w:rPr>
                  </w:pPr>
                  <w:sdt>
                    <w:sdtPr>
                      <w:alias w:val="Numeris"/>
                      <w:tag w:val="nr_3d76c8d4106a4687ab2521cd84298e62"/>
                      <w:lock w:val="sdtLocked"/>
                      <w:richText/>
                    </w:sdtPr>
                    <w:sdtContent>
                      <w:r>
                        <w:rPr>
                          <w:szCs w:val="24"/>
                        </w:rPr>
                        <w:t>9</w:t>
                      </w:r>
                    </w:sdtContent>
                  </w:sdt>
                  <w:r>
                    <w:rPr>
                      <w:szCs w:val="24"/>
                    </w:rPr>
                    <w:t xml:space="preserve">. Geriamojo vandens tiekėjas turi surinkti vartotojų išleidžiamas nuotekas, kurios susidaro teisėtai naudojant geriamojo vandens tiekėjo patiektą geriamąjį vandenį. </w:t>
                  </w:r>
                </w:p>
              </w:sdtContent>
            </w:sdt>
            <w:sdt>
              <w:sdtPr>
                <w:alias w:val="10 p."/>
                <w:tag w:val="part_d1c1d17625204daa89828f61543ff52b"/>
                <w:lock w:val="sdtLocked"/>
                <w:richText/>
              </w:sdtPr>
              <w:sdtContent>
                <w:p>
                  <w:pPr>
                    <w:ind w:firstLine="709"/>
                    <w:jc w:val="both"/>
                    <w:rPr>
                      <w:szCs w:val="24"/>
                    </w:rPr>
                  </w:pPr>
                  <w:sdt>
                    <w:sdtPr>
                      <w:alias w:val="Numeris"/>
                      <w:tag w:val="nr_d1c1d17625204daa89828f61543ff52b"/>
                      <w:lock w:val="sdtLocked"/>
                      <w:richText/>
                    </w:sdtPr>
                    <w:sdtContent>
                      <w:r>
                        <w:rPr>
                          <w:szCs w:val="24"/>
                        </w:rPr>
                        <w:t>10</w:t>
                      </w:r>
                    </w:sdtContent>
                  </w:sdt>
                  <w:r>
                    <w:rPr>
                      <w:szCs w:val="24"/>
                    </w:rPr>
                    <w:t>. Geriamojo vandens tiekėjas privalo:</w:t>
                  </w:r>
                </w:p>
                <w:sdt>
                  <w:sdtPr>
                    <w:alias w:val="10.1 pp."/>
                    <w:tag w:val="part_9643083325c2443baf72490f1b0c9137"/>
                    <w:lock w:val="sdtLocked"/>
                    <w:richText/>
                  </w:sdtPr>
                  <w:sdtContent>
                    <w:p>
                      <w:pPr>
                        <w:ind w:firstLine="709"/>
                        <w:jc w:val="both"/>
                        <w:rPr>
                          <w:szCs w:val="24"/>
                        </w:rPr>
                      </w:pPr>
                      <w:sdt>
                        <w:sdtPr>
                          <w:alias w:val="Numeris"/>
                          <w:tag w:val="nr_9643083325c2443baf72490f1b0c9137"/>
                          <w:lock w:val="sdtLocked"/>
                          <w:richText/>
                        </w:sdtPr>
                        <w:sdtContent>
                          <w:r>
                            <w:rPr>
                              <w:szCs w:val="24"/>
                            </w:rPr>
                            <w:t>10.1</w:t>
                          </w:r>
                        </w:sdtContent>
                      </w:sdt>
                      <w:r>
                        <w:rPr>
                          <w:szCs w:val="24"/>
                        </w:rPr>
                        <w:t>. gavęs informaciją apie įvykusią nuotekų tvarkymo infrastruktūros avariją, nedelsdamas, tačiau ne vėliau kaip per vieną valandą imtis būtinų priemonių, kad būtų užkirstas kelias tvindymui nuotekomis, kol vykdomi nuotekų tvarkymo infrastruktūros avarijos likvidavimo darbai;</w:t>
                      </w:r>
                    </w:p>
                  </w:sdtContent>
                </w:sdt>
                <w:sdt>
                  <w:sdtPr>
                    <w:alias w:val="10.2 pp."/>
                    <w:tag w:val="part_a2a8141d1aba45dabc1bf176e25cf90a"/>
                    <w:lock w:val="sdtLocked"/>
                    <w:richText/>
                  </w:sdtPr>
                  <w:sdtContent>
                    <w:p>
                      <w:pPr>
                        <w:ind w:firstLine="709"/>
                        <w:jc w:val="both"/>
                        <w:rPr>
                          <w:szCs w:val="24"/>
                        </w:rPr>
                      </w:pPr>
                      <w:sdt>
                        <w:sdtPr>
                          <w:alias w:val="Numeris"/>
                          <w:tag w:val="nr_a2a8141d1aba45dabc1bf176e25cf90a"/>
                          <w:lock w:val="sdtLocked"/>
                          <w:richText/>
                        </w:sdtPr>
                        <w:sdtContent>
                          <w:r>
                            <w:rPr>
                              <w:szCs w:val="24"/>
                            </w:rPr>
                            <w:t>10.2</w:t>
                          </w:r>
                        </w:sdtContent>
                      </w:sdt>
                      <w:r>
                        <w:rPr>
                          <w:szCs w:val="24"/>
                        </w:rPr>
                        <w:t>. užtikrinti, kad per metus planuotų nuotekų tvarkymo pertrūkių nepatirtų daugiau kaip 5 procentai prie nuotekų tvarkymo infrastruktūros prijungtų abonentų ir vartotojų; metams pasibaigus, iki gegužės 1 d. – pateikti Valstybinei energetikos reguliavimo tarybai duomenis apie nuotekų tvarkymo pertrūkių rodiklius, nurodytus Reikalavimų 6 priede;</w:t>
                      </w:r>
                    </w:p>
                  </w:sdtContent>
                </w:sdt>
                <w:sdt>
                  <w:sdtPr>
                    <w:alias w:val="10.3 pp."/>
                    <w:tag w:val="part_28a4b12913e44b3d8c3fce11192f8315"/>
                    <w:lock w:val="sdtLocked"/>
                    <w:richText/>
                  </w:sdtPr>
                  <w:sdtContent>
                    <w:p>
                      <w:pPr>
                        <w:ind w:firstLine="709"/>
                        <w:jc w:val="both"/>
                        <w:rPr>
                          <w:szCs w:val="24"/>
                        </w:rPr>
                      </w:pPr>
                      <w:sdt>
                        <w:sdtPr>
                          <w:alias w:val="Numeris"/>
                          <w:tag w:val="nr_28a4b12913e44b3d8c3fce11192f8315"/>
                          <w:lock w:val="sdtLocked"/>
                          <w:richText/>
                        </w:sdtPr>
                        <w:sdtContent>
                          <w:r>
                            <w:rPr>
                              <w:szCs w:val="24"/>
                            </w:rPr>
                            <w:t>10.3</w:t>
                          </w:r>
                        </w:sdtContent>
                      </w:sdt>
                      <w:r>
                        <w:rPr>
                          <w:szCs w:val="24"/>
                        </w:rPr>
                        <w:t>. nedelsdamas, bet ne vėliau kaip per 12 valandų nuo pranešimo apie tvindymą nuotekomis gavimo nutraukti tvindymą ir pašalinti padarinius. Jeigu numatoma, kad nuotekų tvarkymo pertrūkis užtruks ilgiau kaip 12 valandų, geriamojo vandens tiekėjas privalo užtikrinti nemokamą abonentų ir vartotojų nuotekų surinkimą alternatyviomis priemonėmis (mobiliomis nuotekų išvežimo, šalinimo ir panašiai);</w:t>
                      </w:r>
                    </w:p>
                  </w:sdtContent>
                </w:sdt>
                <w:sdt>
                  <w:sdtPr>
                    <w:alias w:val="10.4 pp."/>
                    <w:tag w:val="part_110ffcd3da964d2f9f65605186931340"/>
                    <w:lock w:val="sdtLocked"/>
                    <w:richText/>
                  </w:sdtPr>
                  <w:sdtContent>
                    <w:p>
                      <w:pPr>
                        <w:suppressAutoHyphens/>
                        <w:ind w:firstLine="720"/>
                        <w:jc w:val="both"/>
                      </w:pPr>
                      <w:sdt>
                        <w:sdtPr>
                          <w:alias w:val="Numeris"/>
                          <w:tag w:val="nr_110ffcd3da964d2f9f65605186931340"/>
                          <w:lock w:val="sdtLocked"/>
                          <w:richText/>
                        </w:sdtPr>
                        <w:sdtContent>
                          <w:r>
                            <w:rPr>
                              <w:lang w:eastAsia="zh-CN"/>
                            </w:rPr>
                            <w:t>10.4</w:t>
                          </w:r>
                        </w:sdtContent>
                      </w:sdt>
                      <w:r>
                        <w:rPr>
                          <w:lang w:eastAsia="zh-CN"/>
                        </w:rPr>
                        <w:t>. nuo 2023 m. gegužės 1 d. teikti Nuotekų tvarkymo informacinėje sistemoje informaciją apie pastatus, kuriuose gyvenantiems asmenims geriamojo vandens tiekėjas teikia centralizuotas nuotekų tvarkymo paslaugas, ir apie pastatus, kuriuose gyvenantiems asmenims geriamojo vandens tiekėjas teikia nuotekų transportavimo paslaugas, pagal Reikalavimų 8 priede pateiktą pildymo paaiškinimą ir šią informaciją atnaujinti, jei ji pasikeičia, bet ne vėliau kaip iki kito mėnesio 10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800d0a61a11eea5a28c81c82193a8">
                        <w:r w:rsidRPr="00532B9F">
                          <w:rPr>
                            <w:rFonts w:ascii="Times New Roman" w:eastAsia="MS Mincho" w:hAnsi="Times New Roman"/>
                            <w:sz w:val="20"/>
                            <w:i/>
                            <w:iCs/>
                            <w:color w:val="0000FF" w:themeColor="hyperlink"/>
                            <w:u w:val="single"/>
                          </w:rPr>
                          <w:t>D1-439</w:t>
                        </w:r>
                      </w:fldSimple>
                      <w:r>
                        <w:rPr>
                          <w:rFonts w:ascii="Times New Roman" w:eastAsia="MS Mincho" w:hAnsi="Times New Roman"/>
                          <w:sz w:val="20"/>
                          <w:i/>
                          <w:iCs/>
                        </w:rPr>
                        <w:t>,
2023-12-29,
paskelbta TAR 2023-12-29, i. k. 2023-25861            </w:t>
                      </w:r>
                    </w:p>
                    <w:p/>
                  </w:sdtContent>
                </w:sdt>
              </w:sdtContent>
            </w:sdt>
            <w:sdt>
              <w:sdtPr>
                <w:alias w:val="11 p."/>
                <w:tag w:val="part_4291d90dbdc144339a294903de5d1613"/>
                <w:lock w:val="sdtLocked"/>
                <w:richText/>
              </w:sdtPr>
              <w:sdtContent>
                <w:p>
                  <w:pPr>
                    <w:ind w:firstLine="709"/>
                    <w:jc w:val="both"/>
                    <w:rPr>
                      <w:szCs w:val="24"/>
                    </w:rPr>
                  </w:pPr>
                  <w:sdt>
                    <w:sdtPr>
                      <w:alias w:val="Numeris"/>
                      <w:tag w:val="nr_4291d90dbdc144339a294903de5d1613"/>
                      <w:lock w:val="sdtLocked"/>
                      <w:richText/>
                    </w:sdtPr>
                    <w:sdtContent>
                      <w:r>
                        <w:rPr>
                          <w:szCs w:val="24"/>
                        </w:rPr>
                        <w:t>11</w:t>
                      </w:r>
                    </w:sdtContent>
                  </w:sdt>
                  <w:r>
                    <w:rPr>
                      <w:szCs w:val="24"/>
                    </w:rPr>
                    <w:t>. Nuotekų transportavimo paslaugas teikiantys asmenys privalo:</w:t>
                  </w:r>
                </w:p>
                <w:sdt>
                  <w:sdtPr>
                    <w:alias w:val="11.1 pp."/>
                    <w:tag w:val="part_76223dcba5f64832939717d49e79d038"/>
                    <w:lock w:val="sdtLocked"/>
                    <w:richText/>
                  </w:sdtPr>
                  <w:sdtContent>
                    <w:p>
                      <w:pPr>
                        <w:ind w:firstLine="720"/>
                        <w:jc w:val="both"/>
                        <w:rPr>
                          <w:rFonts w:eastAsia="Lucida Sans Unicode" w:cs="Tahoma"/>
                          <w:color w:val="000000"/>
                          <w:szCs w:val="24"/>
                        </w:rPr>
                      </w:pPr>
                      <w:sdt>
                        <w:sdtPr>
                          <w:alias w:val="Numeris"/>
                          <w:tag w:val="nr_76223dcba5f64832939717d49e79d038"/>
                          <w:lock w:val="sdtLocked"/>
                          <w:richText/>
                        </w:sdtPr>
                        <w:sdtContent>
                          <w:r>
                            <w:rPr>
                              <w:rFonts w:eastAsia="Lucida Sans Unicode" w:cs="Tahoma"/>
                              <w:color w:val="000000"/>
                              <w:szCs w:val="24"/>
                            </w:rPr>
                            <w:t>11.1</w:t>
                          </w:r>
                        </w:sdtContent>
                      </w:sdt>
                      <w:r>
                        <w:rPr>
                          <w:rFonts w:eastAsia="Lucida Sans Unicode" w:cs="Tahoma"/>
                          <w:color w:val="000000"/>
                          <w:szCs w:val="24"/>
                        </w:rPr>
                        <w:t xml:space="preserve">. užtikrinti saugų nuotekų transportavimą ir nuotekų </w:t>
                      </w:r>
                      <w:r>
                        <w:rPr>
                          <w:rFonts w:cs="Tahoma"/>
                          <w:szCs w:val="24"/>
                          <w:lang w:bidi="en-US"/>
                        </w:rPr>
                        <w:t xml:space="preserve">ir (ar) nuotekų valymo metu susidarančių atliekų (dumblo) </w:t>
                      </w:r>
                      <w:r>
                        <w:rPr>
                          <w:rFonts w:eastAsia="Lucida Sans Unicode" w:cs="Tahoma"/>
                          <w:color w:val="000000"/>
                          <w:szCs w:val="24"/>
                        </w:rPr>
                        <w:t>atidavimą į geriamojo vandens tiekėjo nuosavybės teise priklausančią ar kitaip valdomą ir (arba) naudojamą nuotekų tvarkymo infrastruktūrą;</w:t>
                      </w:r>
                    </w:p>
                  </w:sdtContent>
                </w:sdt>
                <w:sdt>
                  <w:sdtPr>
                    <w:alias w:val="11.2 pp."/>
                    <w:tag w:val="part_acfbba4fa1744f3a92adb41c5883488a"/>
                    <w:lock w:val="sdtLocked"/>
                    <w:richText/>
                  </w:sdtPr>
                  <w:sdtContent>
                    <w:p>
                      <w:pPr>
                        <w:ind w:firstLine="720"/>
                        <w:jc w:val="both"/>
                      </w:pPr>
                      <w:sdt>
                        <w:sdtPr>
                          <w:alias w:val="Numeris"/>
                          <w:tag w:val="nr_acfbba4fa1744f3a92adb41c5883488a"/>
                          <w:lock w:val="sdtLocked"/>
                          <w:richText/>
                        </w:sdtPr>
                        <w:sdtContent>
                          <w:r>
                            <w:rPr>
                              <w:rFonts w:eastAsia="Lucida Sans Unicode" w:cs="Tahoma"/>
                              <w:color w:val="000000"/>
                              <w:szCs w:val="24"/>
                            </w:rPr>
                            <w:t>11.2</w:t>
                          </w:r>
                        </w:sdtContent>
                      </w:sdt>
                      <w:r>
                        <w:rPr>
                          <w:rFonts w:eastAsia="Lucida Sans Unicode" w:cs="Tahoma"/>
                          <w:color w:val="000000"/>
                          <w:szCs w:val="24"/>
                        </w:rPr>
                        <w:t>. pranešti geriamojo vandens tiekėjui kontaktinius duomenis (telefono ryšio numerius), kurie bus skelbiami geriamojo vandens tiekėjo interneto svetainėje;</w:t>
                      </w:r>
                    </w:p>
                  </w:sdtContent>
                </w:sdt>
                <w:sdt>
                  <w:sdtPr>
                    <w:alias w:val="11.3 pp."/>
                    <w:tag w:val="part_48e115573e5a46a8a1f4538ad2ee473d"/>
                    <w:lock w:val="sdtLocked"/>
                    <w:richText/>
                  </w:sdtPr>
                  <w:sdtContent>
                    <w:p>
                      <w:pPr>
                        <w:suppressAutoHyphens/>
                        <w:ind w:firstLine="709"/>
                        <w:jc w:val="both"/>
                      </w:pPr>
                      <w:sdt>
                        <w:sdtPr>
                          <w:alias w:val="Numeris"/>
                          <w:tag w:val="nr_48e115573e5a46a8a1f4538ad2ee473d"/>
                          <w:lock w:val="sdtLocked"/>
                          <w:richText/>
                        </w:sdtPr>
                        <w:sdtContent>
                          <w:r>
                            <w:rPr>
                              <w:lang w:eastAsia="lt-LT"/>
                            </w:rPr>
                            <w:t>11.3</w:t>
                          </w:r>
                        </w:sdtContent>
                      </w:sdt>
                      <w:r>
                        <w:rPr>
                          <w:lang w:eastAsia="lt-LT"/>
                        </w:rPr>
                        <w:t>. užtikrinti, kad transporto priemonės turėtų nuotekų apskaitos įrenginį, kuriuo būtų galima įvertinti priimtų nuotekų kiekį. Ant abiejų transporto priemonės šonų turi būti nurodytas įskaitomas nuotekų transportavimo paslaugas teikiančios įmonės pavadinimas arba prekės ženklas ir telefonas;</w:t>
                      </w:r>
                      <w:r>
                        <w:t xml:space="preserve"> </w:t>
                      </w:r>
                    </w:p>
                  </w:sdtContent>
                </w:sdt>
                <w:sdt>
                  <w:sdtPr>
                    <w:alias w:val="11.4 pp."/>
                    <w:tag w:val="part_613df7dc4ca7420591f68c2f2f06fce5"/>
                    <w:lock w:val="sdtLocked"/>
                    <w:richText/>
                  </w:sdtPr>
                  <w:sdtContent>
                    <w:p>
                      <w:pPr>
                        <w:tabs>
                          <w:tab w:val="left" w:pos="540"/>
                        </w:tabs>
                        <w:suppressAutoHyphens/>
                        <w:ind w:firstLine="709"/>
                        <w:jc w:val="both"/>
                        <w:rPr>
                          <w:lang w:eastAsia="lt-LT"/>
                        </w:rPr>
                      </w:pPr>
                      <w:sdt>
                        <w:sdtPr>
                          <w:alias w:val="Numeris"/>
                          <w:tag w:val="nr_613df7dc4ca7420591f68c2f2f06fce5"/>
                          <w:lock w:val="sdtLocked"/>
                          <w:richText/>
                        </w:sdtPr>
                        <w:sdtContent>
                          <w:r>
                            <w:rPr>
                              <w:rFonts w:eastAsia="Lucida Sans Unicode" w:cs="Tahoma"/>
                              <w:color w:val="000000"/>
                              <w:szCs w:val="24"/>
                              <w:lang w:eastAsia="lt-LT"/>
                            </w:rPr>
                            <w:t>11.4</w:t>
                          </w:r>
                        </w:sdtContent>
                      </w:sdt>
                      <w:r>
                        <w:rPr>
                          <w:rFonts w:eastAsia="Lucida Sans Unicode" w:cs="Tahoma"/>
                          <w:color w:val="000000"/>
                          <w:szCs w:val="24"/>
                          <w:lang w:eastAsia="lt-LT"/>
                        </w:rPr>
                        <w:t xml:space="preserve">. užtikrinti, kad nuotekos </w:t>
                      </w:r>
                      <w:r>
                        <w:rPr>
                          <w:rFonts w:cs="Tahoma"/>
                          <w:szCs w:val="24"/>
                          <w:lang w:eastAsia="lt-LT" w:bidi="en-US"/>
                        </w:rPr>
                        <w:t>ir (ar) nuotekų valymo metu susidarančios atliekos (dumblas)</w:t>
                      </w:r>
                      <w:r>
                        <w:rPr>
                          <w:lang w:eastAsia="lt-LT"/>
                        </w:rPr>
                        <w:t xml:space="preserve"> būtų vežamos tik užpildžius važtaraštį, kurio forma pateikta Reikalavimų 7 priede. Važtaraštis pildomas laikantis šių reikalavimų:</w:t>
                      </w:r>
                    </w:p>
                    <w:sdt>
                      <w:sdtPr>
                        <w:alias w:val="11.4.1 pp."/>
                        <w:tag w:val="part_97d24620820d405f8c0374bf24691b1b"/>
                        <w:lock w:val="sdtLocked"/>
                        <w:richText/>
                      </w:sdtPr>
                      <w:sdtContent>
                        <w:p>
                          <w:pPr>
                            <w:ind w:firstLine="709"/>
                            <w:jc w:val="both"/>
                            <w:rPr>
                              <w:rFonts w:eastAsia="Calibri"/>
                              <w:szCs w:val="24"/>
                            </w:rPr>
                          </w:pPr>
                          <w:sdt>
                            <w:sdtPr>
                              <w:alias w:val="Numeris"/>
                              <w:tag w:val="nr_97d24620820d405f8c0374bf24691b1b"/>
                              <w:lock w:val="sdtLocked"/>
                              <w:richText/>
                            </w:sdtPr>
                            <w:sdtContent>
                              <w:r>
                                <w:rPr>
                                  <w:szCs w:val="24"/>
                                  <w:lang w:eastAsia="lt-LT"/>
                                </w:rPr>
                                <w:t>11.4.1</w:t>
                              </w:r>
                            </w:sdtContent>
                          </w:sdt>
                          <w:r>
                            <w:rPr>
                              <w:szCs w:val="24"/>
                              <w:lang w:eastAsia="lt-LT"/>
                            </w:rPr>
                            <w:t xml:space="preserve">. Pildomi trys važtaraščio egzemplioriai: pirmasis pateikiamas nuotekų </w:t>
                          </w:r>
                          <w:r>
                            <w:rPr>
                              <w:szCs w:val="24"/>
                              <w:lang w:eastAsia="lt-LT" w:bidi="en-US"/>
                            </w:rPr>
                            <w:t xml:space="preserve">ir (ar) nuotekų valymo metu susidarančių atliekų (dumblo) </w:t>
                          </w:r>
                          <w:r>
                            <w:rPr>
                              <w:szCs w:val="24"/>
                              <w:lang w:eastAsia="lt-LT"/>
                            </w:rPr>
                            <w:t xml:space="preserve">turėtojui, antrasis </w:t>
                          </w:r>
                          <w:r>
                            <w:rPr>
                              <w:rFonts w:eastAsia="Andale Sans UI" w:cs="Tahoma"/>
                              <w:szCs w:val="24"/>
                              <w:lang w:bidi="en-US"/>
                            </w:rPr>
                            <w:t xml:space="preserve">– </w:t>
                          </w:r>
                          <w:r>
                            <w:rPr>
                              <w:szCs w:val="24"/>
                              <w:lang w:eastAsia="lt-LT"/>
                            </w:rPr>
                            <w:t xml:space="preserve">nuotekų transportavimo paslaugas teikiančiam asmeniui, trečiasis </w:t>
                          </w:r>
                          <w:r>
                            <w:rPr>
                              <w:rFonts w:eastAsia="Andale Sans UI" w:cs="Tahoma"/>
                              <w:szCs w:val="24"/>
                              <w:lang w:bidi="en-US"/>
                            </w:rPr>
                            <w:t xml:space="preserve">– </w:t>
                          </w:r>
                          <w:r>
                            <w:rPr>
                              <w:szCs w:val="24"/>
                              <w:lang w:eastAsia="lt-LT"/>
                            </w:rPr>
                            <w:t xml:space="preserve">geriamojo vandens tiekėjui. Kai nuotekų transportavimo paslaugas teikia geriamojo vandens tiekėjas, pildomi du važtaraščio egzemplioriai: pirmasis pateikiamas nuotekų </w:t>
                          </w:r>
                          <w:r>
                            <w:rPr>
                              <w:szCs w:val="24"/>
                              <w:lang w:eastAsia="lt-LT" w:bidi="en-US"/>
                            </w:rPr>
                            <w:t xml:space="preserve">ir (ar) nuotekų valymo metu susidarančių atliekų (dumblo) </w:t>
                          </w:r>
                          <w:r>
                            <w:rPr>
                              <w:szCs w:val="24"/>
                              <w:lang w:eastAsia="lt-LT"/>
                            </w:rPr>
                            <w:t xml:space="preserve">turėtojui, antrasis </w:t>
                          </w:r>
                          <w:r>
                            <w:rPr>
                              <w:rFonts w:eastAsia="Andale Sans UI" w:cs="Tahoma"/>
                              <w:szCs w:val="24"/>
                              <w:lang w:bidi="en-US"/>
                            </w:rPr>
                            <w:t xml:space="preserve">– </w:t>
                          </w:r>
                          <w:r>
                            <w:rPr>
                              <w:szCs w:val="24"/>
                              <w:lang w:eastAsia="lt-LT"/>
                            </w:rPr>
                            <w:t>geriamojo vandens tiekėjui. Važtaraštis gali būti pildomas ir elektroniniu būdu. Važtaraščiai saugomi 5 metus.</w:t>
                          </w:r>
                        </w:p>
                      </w:sdtContent>
                    </w:sdt>
                    <w:sdt>
                      <w:sdtPr>
                        <w:alias w:val="11.4.2 pp."/>
                        <w:tag w:val="part_c9c2d67732184816a017199152696ed1"/>
                        <w:lock w:val="sdtLocked"/>
                        <w:richText/>
                      </w:sdtPr>
                      <w:sdtContent>
                        <w:p>
                          <w:pPr>
                            <w:tabs>
                              <w:tab w:val="num" w:pos="567"/>
                            </w:tabs>
                            <w:suppressAutoHyphens/>
                            <w:ind w:firstLine="709"/>
                            <w:jc w:val="both"/>
                            <w:rPr>
                              <w:lang w:eastAsia="lt-LT"/>
                            </w:rPr>
                          </w:pPr>
                          <w:sdt>
                            <w:sdtPr>
                              <w:alias w:val="Numeris"/>
                              <w:tag w:val="nr_c9c2d67732184816a017199152696ed1"/>
                              <w:lock w:val="sdtLocked"/>
                              <w:richText/>
                            </w:sdtPr>
                            <w:sdtContent>
                              <w:r>
                                <w:rPr>
                                  <w:lang w:eastAsia="lt-LT"/>
                                </w:rPr>
                                <w:t>11.4.2</w:t>
                              </w:r>
                            </w:sdtContent>
                          </w:sdt>
                          <w:r>
                            <w:rPr>
                              <w:lang w:eastAsia="lt-LT"/>
                            </w:rPr>
                            <w:t xml:space="preserve">. Nuotekų </w:t>
                          </w:r>
                          <w:r>
                            <w:rPr>
                              <w:rFonts w:cs="Tahoma"/>
                              <w:szCs w:val="24"/>
                              <w:lang w:eastAsia="lt-LT" w:bidi="en-US"/>
                            </w:rPr>
                            <w:t>ir (ar) nuotekų valymo metu susidarančių atliekų (dumblo)</w:t>
                          </w:r>
                          <w:r>
                            <w:rPr>
                              <w:lang w:eastAsia="lt-LT"/>
                            </w:rPr>
                            <w:t xml:space="preserve"> kiekis važtaraštyje įrašomas pagal nuotekų transportavimo paslaugas teikiančio asmens transporto priemonėje esančio nuotekų apskaitos įrenginio rodmenis.</w:t>
                          </w:r>
                        </w:p>
                      </w:sdtContent>
                    </w:sdt>
                    <w:sdt>
                      <w:sdtPr>
                        <w:alias w:val="11.4.3 pp."/>
                        <w:tag w:val="part_71064e5a80ed41f28ca79b34d689b952"/>
                        <w:lock w:val="sdtLocked"/>
                        <w:richText/>
                      </w:sdtPr>
                      <w:sdtContent>
                        <w:p>
                          <w:pPr>
                            <w:tabs>
                              <w:tab w:val="left" w:pos="567"/>
                            </w:tabs>
                            <w:suppressAutoHyphens/>
                            <w:ind w:firstLine="709"/>
                            <w:jc w:val="both"/>
                            <w:rPr>
                              <w:rFonts w:eastAsia="Lucida Sans Unicode" w:cs="Tahoma"/>
                              <w:color w:val="000000"/>
                              <w:szCs w:val="24"/>
                            </w:rPr>
                          </w:pPr>
                          <w:sdt>
                            <w:sdtPr>
                              <w:alias w:val="Numeris"/>
                              <w:tag w:val="nr_71064e5a80ed41f28ca79b34d689b952"/>
                              <w:lock w:val="sdtLocked"/>
                              <w:richText/>
                            </w:sdtPr>
                            <w:sdtContent>
                              <w:r>
                                <w:rPr>
                                  <w:lang w:eastAsia="lt-LT"/>
                                </w:rPr>
                                <w:t>11.4.3</w:t>
                              </w:r>
                            </w:sdtContent>
                          </w:sdt>
                          <w:r>
                            <w:rPr>
                              <w:lang w:eastAsia="lt-LT"/>
                            </w:rPr>
                            <w:t>.</w:t>
                          </w:r>
                          <w:r>
                            <w:rPr>
                              <w:rFonts w:eastAsia="Calibri"/>
                              <w:szCs w:val="24"/>
                            </w:rPr>
                            <w:t xml:space="preserve"> Asmens duomenys kaupiami nuotekų</w:t>
                          </w:r>
                          <w:r>
                            <w:rPr>
                              <w:rFonts w:eastAsia="Calibri"/>
                              <w:bCs/>
                              <w:szCs w:val="24"/>
                            </w:rPr>
                            <w:t xml:space="preserve"> </w:t>
                          </w:r>
                          <w:r>
                            <w:rPr>
                              <w:rFonts w:eastAsia="Calibri"/>
                              <w:szCs w:val="24"/>
                              <w:lang w:bidi="en-US"/>
                            </w:rPr>
                            <w:t>ir (ar) nuotekų valymo metu susidarančių atliekų (dumblo)</w:t>
                          </w:r>
                          <w:r>
                            <w:rPr>
                              <w:rFonts w:eastAsia="Calibri"/>
                              <w:szCs w:val="24"/>
                            </w:rPr>
                            <w:t xml:space="preserve"> </w:t>
                          </w:r>
                          <w:r>
                            <w:rPr>
                              <w:rFonts w:eastAsia="Calibri"/>
                              <w:bCs/>
                              <w:szCs w:val="24"/>
                            </w:rPr>
                            <w:t xml:space="preserve">vežimo </w:t>
                          </w:r>
                          <w:r>
                            <w:rPr>
                              <w:rFonts w:eastAsia="Calibri"/>
                              <w:szCs w:val="24"/>
                            </w:rPr>
                            <w:t>tikslais ir tvarkomi vadovaujantis 2016 m. balandžio 27 d. Europos Parlamento ir Tarybos reglamento (ES) 2016/679 dėl fizinių asmenų apsaugos tvarkant asmens duomenis ir dėl laisvo tokių duomenų judėjimo, kuriuo panaikinama Direktyva 95/46/EB (Bendrasis duomenų apsaugos reglamentas) nuostatomis. Asmens duomenų saugojimo laikotarpis sutampa su važtaraščio saugojimo laikotarpiu. Pasibaigus saugojimo laikotarpiui, asmens duomenys sunaikinami.</w:t>
                          </w:r>
                          <w:r>
                            <w:t xml:space="preserve"> </w:t>
                          </w:r>
                        </w:p>
                      </w:sdtContent>
                    </w:sdt>
                  </w:sdtContent>
                </w:sdt>
              </w:sdtContent>
            </w:sdt>
            <w:sdt>
              <w:sdtPr>
                <w:alias w:val="12 p."/>
                <w:tag w:val="part_1d0d7e429d664572b60951e7a52bc7ad"/>
                <w:lock w:val="sdtLocked"/>
                <w:richText/>
              </w:sdtPr>
              <w:sdtContent>
                <w:p>
                  <w:pPr>
                    <w:ind w:firstLine="720"/>
                    <w:jc w:val="both"/>
                    <w:rPr>
                      <w:rFonts w:eastAsia="Lucida Sans Unicode" w:cs="Tahoma"/>
                      <w:color w:val="000000"/>
                      <w:szCs w:val="24"/>
                    </w:rPr>
                  </w:pPr>
                  <w:sdt>
                    <w:sdtPr>
                      <w:alias w:val="Numeris"/>
                      <w:tag w:val="nr_1d0d7e429d664572b60951e7a52bc7ad"/>
                      <w:lock w:val="sdtLocked"/>
                      <w:richText/>
                    </w:sdtPr>
                    <w:sdtContent>
                      <w:r>
                        <w:rPr>
                          <w:rFonts w:eastAsia="Lucida Sans Unicode" w:cs="Tahoma"/>
                          <w:color w:val="000000"/>
                          <w:szCs w:val="24"/>
                        </w:rPr>
                        <w:t>12</w:t>
                      </w:r>
                    </w:sdtContent>
                  </w:sdt>
                  <w:r>
                    <w:rPr>
                      <w:rFonts w:eastAsia="Lucida Sans Unicode" w:cs="Tahoma"/>
                      <w:color w:val="000000"/>
                      <w:szCs w:val="24"/>
                    </w:rPr>
                    <w:t>. Paviršinių nuotekų tvarkytojas privalo:</w:t>
                  </w:r>
                </w:p>
                <w:sdt>
                  <w:sdtPr>
                    <w:alias w:val="12.1 pp."/>
                    <w:tag w:val="part_cbf4ab74bd634e7b813b6d235769b70d"/>
                    <w:lock w:val="sdtLocked"/>
                    <w:richText/>
                  </w:sdtPr>
                  <w:sdtContent>
                    <w:p>
                      <w:pPr>
                        <w:ind w:firstLine="709"/>
                        <w:jc w:val="both"/>
                        <w:rPr>
                          <w:szCs w:val="24"/>
                        </w:rPr>
                      </w:pPr>
                      <w:sdt>
                        <w:sdtPr>
                          <w:alias w:val="Numeris"/>
                          <w:tag w:val="nr_cbf4ab74bd634e7b813b6d235769b70d"/>
                          <w:lock w:val="sdtLocked"/>
                          <w:richText/>
                        </w:sdtPr>
                        <w:sdtContent>
                          <w:r>
                            <w:rPr>
                              <w:rFonts w:ascii="TimesLT" w:eastAsia="Lucida Sans Unicode" w:hAnsi="TimesLT" w:cs="Tahoma"/>
                              <w:color w:val="000000"/>
                              <w:szCs w:val="24"/>
                            </w:rPr>
                            <w:t>12.1</w:t>
                          </w:r>
                        </w:sdtContent>
                      </w:sdt>
                      <w:r>
                        <w:rPr>
                          <w:rFonts w:ascii="TimesLT" w:eastAsia="Lucida Sans Unicode" w:hAnsi="TimesLT" w:cs="Tahoma"/>
                          <w:color w:val="000000"/>
                          <w:szCs w:val="24"/>
                        </w:rPr>
                        <w:t xml:space="preserve">. gavęs informaciją apie </w:t>
                      </w:r>
                      <w:r>
                        <w:rPr>
                          <w:szCs w:val="24"/>
                        </w:rPr>
                        <w:t>įvykusią paviršinių nuotekų tvarkymo infrastruktūros avariją, nedelsdamas,</w:t>
                      </w:r>
                      <w:r>
                        <w:t xml:space="preserve"> </w:t>
                      </w:r>
                      <w:r>
                        <w:rPr>
                          <w:szCs w:val="24"/>
                        </w:rPr>
                        <w:t>tačiau ne vėliau kaip per vieną valandą imtis būtinų priemonių, kad būtų užkirstas kelias tvindymui paviršinėmis nuotekomis, kol vykdomi paviršinių nuotekų tvarkymo infrastruktūros avarijos likvidavimo darbai;</w:t>
                      </w:r>
                    </w:p>
                  </w:sdtContent>
                </w:sdt>
                <w:sdt>
                  <w:sdtPr>
                    <w:alias w:val="12.2 pp."/>
                    <w:tag w:val="part_b398bcb1e39a4681a25af03293e0125b"/>
                    <w:lock w:val="sdtLocked"/>
                    <w:richText/>
                  </w:sdtPr>
                  <w:sdtContent>
                    <w:p>
                      <w:pPr>
                        <w:ind w:firstLine="709"/>
                        <w:jc w:val="both"/>
                        <w:rPr>
                          <w:szCs w:val="24"/>
                        </w:rPr>
                      </w:pPr>
                      <w:sdt>
                        <w:sdtPr>
                          <w:alias w:val="Numeris"/>
                          <w:tag w:val="nr_b398bcb1e39a4681a25af03293e0125b"/>
                          <w:lock w:val="sdtLocked"/>
                          <w:richText/>
                        </w:sdtPr>
                        <w:sdtContent>
                          <w:r>
                            <w:rPr>
                              <w:szCs w:val="24"/>
                            </w:rPr>
                            <w:t>12.2</w:t>
                          </w:r>
                        </w:sdtContent>
                      </w:sdt>
                      <w:r>
                        <w:rPr>
                          <w:szCs w:val="24"/>
                        </w:rPr>
                        <w:t>. užtikrinti, kad per metus planuotų paviršinių nuotekų tvarkymo pertrūkių nepatirtų daugiau kaip 5 procentai prie paviršinių nuotekų tvarkymo infrastruktūros prijungtų abonentų.</w:t>
                      </w:r>
                    </w:p>
                    <w:p>
                      <w:pPr>
                        <w:jc w:val="center"/>
                        <w:rPr>
                          <w:b/>
                          <w:bCs/>
                          <w:caps/>
                          <w:szCs w:val="24"/>
                        </w:rPr>
                      </w:pPr>
                    </w:p>
                  </w:sdtContent>
                </w:sdt>
              </w:sdtContent>
            </w:sdt>
          </w:sdtContent>
        </w:sdt>
        <w:sdt>
          <w:sdtPr>
            <w:alias w:val="skyrius"/>
            <w:tag w:val="part_e99f8ce51e1947089be03436efbee4bb"/>
            <w:lock w:val="sdtLocked"/>
            <w:richText/>
          </w:sdtPr>
          <w:sdtContent>
            <w:p>
              <w:pPr>
                <w:keepNext/>
                <w:tabs>
                  <w:tab w:val="left" w:pos="720"/>
                </w:tabs>
                <w:jc w:val="center"/>
                <w:rPr>
                  <w:b/>
                  <w:bCs/>
                  <w:szCs w:val="24"/>
                  <w:lang w:eastAsia="ar-SA"/>
                </w:rPr>
              </w:pPr>
              <w:sdt>
                <w:sdtPr>
                  <w:alias w:val="Numeris"/>
                  <w:tag w:val="nr_e99f8ce51e1947089be03436efbee4bb"/>
                  <w:lock w:val="sdtLocked"/>
                  <w:richText/>
                </w:sdtPr>
                <w:sdtContent>
                  <w:r>
                    <w:rPr>
                      <w:b/>
                      <w:bCs/>
                      <w:szCs w:val="24"/>
                      <w:lang w:eastAsia="ar-SA"/>
                    </w:rPr>
                    <w:t>VI</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e99f8ce51e1947089be03436efbee4bb"/>
                  <w:lock w:val="sdtLocked"/>
                  <w:richText/>
                </w:sdtPr>
                <w:sdtContent>
                  <w:r>
                    <w:rPr>
                      <w:b/>
                      <w:bCs/>
                      <w:szCs w:val="24"/>
                      <w:lang w:eastAsia="ar-SA"/>
                    </w:rPr>
                    <w:t>ABONENTŲ IR VARTOTOJŲ APTARNAVIMAS BEI INFORMAVIMAS</w:t>
                  </w:r>
                </w:sdtContent>
              </w:sdt>
            </w:p>
            <w:p>
              <w:pPr>
                <w:ind w:firstLine="312"/>
                <w:jc w:val="both"/>
                <w:rPr>
                  <w:szCs w:val="24"/>
                </w:rPr>
              </w:pPr>
            </w:p>
            <w:sdt>
              <w:sdtPr>
                <w:alias w:val="13 p."/>
                <w:tag w:val="part_c27924da2a6e4eb0bc0c3f47e2b35979"/>
                <w:lock w:val="sdtLocked"/>
                <w:richText/>
              </w:sdtPr>
              <w:sdtContent>
                <w:p>
                  <w:pPr>
                    <w:ind w:firstLine="709"/>
                    <w:jc w:val="both"/>
                    <w:rPr>
                      <w:szCs w:val="24"/>
                    </w:rPr>
                  </w:pPr>
                  <w:sdt>
                    <w:sdtPr>
                      <w:alias w:val="Numeris"/>
                      <w:tag w:val="nr_c27924da2a6e4eb0bc0c3f47e2b35979"/>
                      <w:lock w:val="sdtLocked"/>
                      <w:richText/>
                    </w:sdtPr>
                    <w:sdtContent>
                      <w:r>
                        <w:rPr>
                          <w:szCs w:val="24"/>
                        </w:rPr>
                        <w:t>13</w:t>
                      </w:r>
                    </w:sdtContent>
                  </w:sdt>
                  <w:r>
                    <w:rPr>
                      <w:szCs w:val="24"/>
                    </w:rPr>
                    <w:t>. Geriamojo vandens tiekėjas privalo:</w:t>
                  </w:r>
                </w:p>
                <w:sdt>
                  <w:sdtPr>
                    <w:alias w:val="13.1 pp."/>
                    <w:tag w:val="part_09d2104fcc4b43dda9b80d9bc085465e"/>
                    <w:lock w:val="sdtLocked"/>
                    <w:richText/>
                  </w:sdtPr>
                  <w:sdtContent>
                    <w:p>
                      <w:pPr>
                        <w:ind w:firstLine="709"/>
                        <w:jc w:val="both"/>
                        <w:rPr>
                          <w:szCs w:val="24"/>
                        </w:rPr>
                      </w:pPr>
                      <w:sdt>
                        <w:sdtPr>
                          <w:alias w:val="Numeris"/>
                          <w:tag w:val="nr_09d2104fcc4b43dda9b80d9bc085465e"/>
                          <w:lock w:val="sdtLocked"/>
                          <w:richText/>
                        </w:sdtPr>
                        <w:sdtContent>
                          <w:r>
                            <w:rPr>
                              <w:szCs w:val="24"/>
                            </w:rPr>
                            <w:t>13.1</w:t>
                          </w:r>
                        </w:sdtContent>
                      </w:sdt>
                      <w:r>
                        <w:rPr>
                          <w:szCs w:val="24"/>
                        </w:rPr>
                        <w:t>. suteikti galimybę abonentams ir vartotojams telefonu ar elektroniniu paštu susisiekti su geriamojo vandens tiekėju jo darbo valandomis, po darbo valandų dėl avarijų, gedimo ir kitų skubių ir nenumatytų priežasčių – su avarinės tarnybos darbuotojais. Jeigu geriamojo vandens tiekėjo darbuotojai šių paslaugų geriamojo vandens tiekėjo ne darbo valandomis teikti negali, į telefono skambučius turi atsakyti atsakiklis;</w:t>
                      </w:r>
                    </w:p>
                  </w:sdtContent>
                </w:sdt>
                <w:sdt>
                  <w:sdtPr>
                    <w:alias w:val="13.2 pp."/>
                    <w:tag w:val="part_04c1caa3c56d4037b66017b7c81ef89c"/>
                    <w:lock w:val="sdtLocked"/>
                    <w:richText/>
                  </w:sdtPr>
                  <w:sdtContent>
                    <w:p>
                      <w:pPr>
                        <w:ind w:firstLine="709"/>
                        <w:jc w:val="both"/>
                        <w:rPr>
                          <w:szCs w:val="24"/>
                        </w:rPr>
                      </w:pPr>
                      <w:sdt>
                        <w:sdtPr>
                          <w:alias w:val="Numeris"/>
                          <w:tag w:val="nr_04c1caa3c56d4037b66017b7c81ef89c"/>
                          <w:lock w:val="sdtLocked"/>
                          <w:richText/>
                        </w:sdtPr>
                        <w:sdtContent>
                          <w:r>
                            <w:rPr>
                              <w:szCs w:val="24"/>
                            </w:rPr>
                            <w:t>13.2</w:t>
                          </w:r>
                        </w:sdtContent>
                      </w:sdt>
                      <w:r>
                        <w:rPr>
                          <w:szCs w:val="24"/>
                        </w:rPr>
                        <w:t>. geriamojo vandens tiekėjo interneto svetainėje paskelbti telefono ryšio numerį ir elektroninį paštą, kuriuo būtų galima pranešti apie geriamojo vandens tiekimo ir (arba) nuotekų tvarkymo infrastruktūros avarijas;</w:t>
                      </w:r>
                    </w:p>
                  </w:sdtContent>
                </w:sdt>
                <w:sdt>
                  <w:sdtPr>
                    <w:alias w:val="13.3 pp."/>
                    <w:tag w:val="part_4599348f56c0440b86da8ef1bf4a9e76"/>
                    <w:lock w:val="sdtLocked"/>
                    <w:richText/>
                  </w:sdtPr>
                  <w:sdtContent>
                    <w:p>
                      <w:pPr>
                        <w:ind w:firstLine="709"/>
                        <w:jc w:val="both"/>
                        <w:rPr>
                          <w:szCs w:val="24"/>
                        </w:rPr>
                      </w:pPr>
                      <w:sdt>
                        <w:sdtPr>
                          <w:alias w:val="Numeris"/>
                          <w:tag w:val="nr_4599348f56c0440b86da8ef1bf4a9e76"/>
                          <w:lock w:val="sdtLocked"/>
                          <w:richText/>
                        </w:sdtPr>
                        <w:sdtContent>
                          <w:r>
                            <w:rPr>
                              <w:szCs w:val="24"/>
                            </w:rPr>
                            <w:t>13.3</w:t>
                          </w:r>
                        </w:sdtContent>
                      </w:sdt>
                      <w:r>
                        <w:rPr>
                          <w:szCs w:val="24"/>
                        </w:rPr>
                        <w:t>. savo interneto svetainėje pateikti nuotekų transportavimo paslaugas teikiančių asmenų kontaktus (geriamojo vandens tiekėjo darbuotojų, atsakingų už nuotekų transportavimą, telefono ryšio numerius</w:t>
                      </w:r>
                      <w:r>
                        <w:t xml:space="preserve"> </w:t>
                      </w:r>
                      <w:r>
                        <w:rPr>
                          <w:szCs w:val="24"/>
                        </w:rPr>
                        <w:t>ir nuotekų transportavimo paslaugas teikiančių asmenų, su kuriais geriamojo vandens tiekėjas yra sudaręs sutartis dėl individualių nuotekų išleidimo į šio geriamojo vandens tiekėjo valdomą nuotekų tvarkymo infrastruktūrą, pavadinimus (jei nuotekų transportavimo paslaugas teikia fiziniai asmenys, jų vardus ir pavardes) ir</w:t>
                      </w:r>
                      <w:r>
                        <w:t xml:space="preserve"> (</w:t>
                      </w:r>
                      <w:r>
                        <w:rPr>
                          <w:szCs w:val="24"/>
                        </w:rPr>
                        <w:t>telefono ryšio numerius);</w:t>
                      </w:r>
                    </w:p>
                  </w:sdtContent>
                </w:sdt>
                <w:sdt>
                  <w:sdtPr>
                    <w:alias w:val="13.4 pp."/>
                    <w:tag w:val="part_802fbd5e4b3a4ac98bd24b2a4d02ee73"/>
                    <w:lock w:val="sdtLocked"/>
                    <w:richText/>
                  </w:sdtPr>
                  <w:sdtContent>
                    <w:p>
                      <w:pPr>
                        <w:ind w:firstLine="709"/>
                        <w:jc w:val="both"/>
                        <w:rPr>
                          <w:szCs w:val="24"/>
                        </w:rPr>
                      </w:pPr>
                      <w:sdt>
                        <w:sdtPr>
                          <w:alias w:val="Numeris"/>
                          <w:tag w:val="nr_802fbd5e4b3a4ac98bd24b2a4d02ee73"/>
                          <w:lock w:val="sdtLocked"/>
                          <w:richText/>
                        </w:sdtPr>
                        <w:sdtContent>
                          <w:r>
                            <w:rPr>
                              <w:szCs w:val="24"/>
                            </w:rPr>
                            <w:t>13.4</w:t>
                          </w:r>
                        </w:sdtContent>
                      </w:sdt>
                      <w:r>
                        <w:rPr>
                          <w:szCs w:val="24"/>
                        </w:rPr>
                        <w:t xml:space="preserve">. savo nustatyta tvarka registruoti ir nagrinėti visus abonentų ir vartotojų prašymus ir skundus; metams pasibaigus – atlikti abonentų ir vartotojų skundų analizę ir iki gegužės 1 d.  pateikti jos ataskaitą Valstybinei energetikos reguliavimo tarybai;</w:t>
                      </w:r>
                    </w:p>
                  </w:sdtContent>
                </w:sdt>
                <w:sdt>
                  <w:sdtPr>
                    <w:alias w:val="13.5 pp."/>
                    <w:tag w:val="part_904375bb82a74ab0b79e48836a9da6dc"/>
                    <w:lock w:val="sdtLocked"/>
                    <w:richText/>
                  </w:sdtPr>
                  <w:sdtContent>
                    <w:p>
                      <w:pPr>
                        <w:ind w:firstLine="709"/>
                        <w:jc w:val="both"/>
                        <w:rPr>
                          <w:szCs w:val="24"/>
                        </w:rPr>
                      </w:pPr>
                      <w:sdt>
                        <w:sdtPr>
                          <w:alias w:val="Numeris"/>
                          <w:tag w:val="nr_904375bb82a74ab0b79e48836a9da6dc"/>
                          <w:lock w:val="sdtLocked"/>
                          <w:richText/>
                        </w:sdtPr>
                        <w:sdtContent>
                          <w:r>
                            <w:rPr>
                              <w:szCs w:val="24"/>
                            </w:rPr>
                            <w:t>13.5</w:t>
                          </w:r>
                        </w:sdtContent>
                      </w:sdt>
                      <w:r>
                        <w:rPr>
                          <w:szCs w:val="24"/>
                        </w:rPr>
                        <w:t>. ne rečiau kaip kartą per metus savo nustatyta tvarka organizuoti abonentų ir vartotojų apklausą ir išsiaiškinti jų nuomonę ir pageidavimus dėl tiekiamo geriamojo vandens ir teikiamų nuotekų tvarkymo paslaugų kokybės, aptarnavimo kokybės; metams pasibaigus – atlikti abonentų ir vartotojų apklausų analizę ir iki gegužės 1 d. pateikti jos ataskaitą Valstybinei energetikos reguliavimo tarybai.</w:t>
                      </w:r>
                    </w:p>
                  </w:sdtContent>
                </w:sdt>
              </w:sdtContent>
            </w:sdt>
            <w:sdt>
              <w:sdtPr>
                <w:alias w:val="14 p."/>
                <w:tag w:val="part_1758c865305747a18d35b554572b1e48"/>
                <w:lock w:val="sdtLocked"/>
                <w:richText/>
              </w:sdtPr>
              <w:sdtContent>
                <w:p>
                  <w:pPr>
                    <w:ind w:firstLine="709"/>
                    <w:jc w:val="both"/>
                    <w:rPr>
                      <w:szCs w:val="24"/>
                    </w:rPr>
                  </w:pPr>
                  <w:sdt>
                    <w:sdtPr>
                      <w:alias w:val="Numeris"/>
                      <w:tag w:val="nr_1758c865305747a18d35b554572b1e48"/>
                      <w:lock w:val="sdtLocked"/>
                      <w:richText/>
                    </w:sdtPr>
                    <w:sdtContent>
                      <w:r>
                        <w:rPr>
                          <w:szCs w:val="24"/>
                        </w:rPr>
                        <w:t>14</w:t>
                      </w:r>
                    </w:sdtContent>
                  </w:sdt>
                  <w:r>
                    <w:rPr>
                      <w:szCs w:val="24"/>
                    </w:rPr>
                    <w:t xml:space="preserve">. Geriamojo vandens tiekėjas privalo savo interneto svetainėje skelbti: </w:t>
                  </w:r>
                </w:p>
                <w:sdt>
                  <w:sdtPr>
                    <w:alias w:val="14.1 pp."/>
                    <w:tag w:val="part_da60339d6a5e46c281ca66c82d5fb230"/>
                    <w:lock w:val="sdtLocked"/>
                    <w:richText/>
                  </w:sdtPr>
                  <w:sdtContent>
                    <w:p>
                      <w:pPr>
                        <w:ind w:firstLine="709"/>
                        <w:jc w:val="both"/>
                        <w:rPr>
                          <w:szCs w:val="24"/>
                        </w:rPr>
                      </w:pPr>
                      <w:sdt>
                        <w:sdtPr>
                          <w:alias w:val="Numeris"/>
                          <w:tag w:val="nr_da60339d6a5e46c281ca66c82d5fb230"/>
                          <w:lock w:val="sdtLocked"/>
                          <w:richText/>
                        </w:sdtPr>
                        <w:sdtContent>
                          <w:r>
                            <w:rPr>
                              <w:szCs w:val="24"/>
                            </w:rPr>
                            <w:t>14.1</w:t>
                          </w:r>
                        </w:sdtContent>
                      </w:sdt>
                      <w:r>
                        <w:rPr>
                          <w:szCs w:val="24"/>
                        </w:rPr>
                        <w:t>. Geriamojo vandens teikimo ir nuotekų tvarkymo įstatymo 37 straipsnio 1 ir 3 dalyse nurodytą informaciją;</w:t>
                      </w:r>
                    </w:p>
                  </w:sdtContent>
                </w:sdt>
                <w:sdt>
                  <w:sdtPr>
                    <w:alias w:val="14.2 pp."/>
                    <w:tag w:val="part_5ea947def23b4ce181f5cb9e6eb48b7a"/>
                    <w:lock w:val="sdtLocked"/>
                    <w:richText/>
                  </w:sdtPr>
                  <w:sdtContent>
                    <w:p>
                      <w:pPr>
                        <w:ind w:firstLine="709"/>
                        <w:jc w:val="both"/>
                        <w:rPr>
                          <w:szCs w:val="24"/>
                        </w:rPr>
                      </w:pPr>
                      <w:sdt>
                        <w:sdtPr>
                          <w:alias w:val="Numeris"/>
                          <w:tag w:val="nr_5ea947def23b4ce181f5cb9e6eb48b7a"/>
                          <w:lock w:val="sdtLocked"/>
                          <w:richText/>
                        </w:sdtPr>
                        <w:sdtContent>
                          <w:r>
                            <w:rPr>
                              <w:szCs w:val="24"/>
                            </w:rPr>
                            <w:t>14.2</w:t>
                          </w:r>
                        </w:sdtContent>
                      </w:sdt>
                      <w:r>
                        <w:rPr>
                          <w:szCs w:val="24"/>
                        </w:rPr>
                        <w:t>. informaciją apie geriamojo vandens tiekėją (juridinio asmens pavadinimas, teisinė forma, kodas, buveinės adresas, telefono ryšio numeriai, interneto svetainė);</w:t>
                      </w:r>
                    </w:p>
                  </w:sdtContent>
                </w:sdt>
                <w:sdt>
                  <w:sdtPr>
                    <w:alias w:val="14.3 pp."/>
                    <w:tag w:val="part_64068c8ac7784e2ba6b406186b2d6896"/>
                    <w:lock w:val="sdtLocked"/>
                    <w:richText/>
                  </w:sdtPr>
                  <w:sdtContent>
                    <w:p>
                      <w:pPr>
                        <w:ind w:firstLine="709"/>
                        <w:jc w:val="both"/>
                        <w:rPr>
                          <w:szCs w:val="24"/>
                        </w:rPr>
                      </w:pPr>
                      <w:sdt>
                        <w:sdtPr>
                          <w:alias w:val="Numeris"/>
                          <w:tag w:val="nr_64068c8ac7784e2ba6b406186b2d6896"/>
                          <w:lock w:val="sdtLocked"/>
                          <w:richText/>
                        </w:sdtPr>
                        <w:sdtContent>
                          <w:r>
                            <w:rPr>
                              <w:szCs w:val="24"/>
                            </w:rPr>
                            <w:t>14.3</w:t>
                          </w:r>
                        </w:sdtContent>
                      </w:sdt>
                      <w:r>
                        <w:rPr>
                          <w:szCs w:val="24"/>
                        </w:rPr>
                        <w:t>. informaciją apie savivaldybių teritorijas, kuriose vykdoma licencijuojama geriamojo vandens tiekimo ir (arba) nuotekų tvarkymo veikla;</w:t>
                      </w:r>
                    </w:p>
                  </w:sdtContent>
                </w:sdt>
                <w:sdt>
                  <w:sdtPr>
                    <w:alias w:val="14.4 pp."/>
                    <w:tag w:val="part_979905e2b01d4039974005b280527f4e"/>
                    <w:lock w:val="sdtLocked"/>
                    <w:richText/>
                  </w:sdtPr>
                  <w:sdtContent>
                    <w:p>
                      <w:pPr>
                        <w:ind w:firstLine="709"/>
                        <w:jc w:val="both"/>
                        <w:rPr>
                          <w:szCs w:val="24"/>
                        </w:rPr>
                      </w:pPr>
                      <w:sdt>
                        <w:sdtPr>
                          <w:alias w:val="Numeris"/>
                          <w:tag w:val="nr_979905e2b01d4039974005b280527f4e"/>
                          <w:lock w:val="sdtLocked"/>
                          <w:richText/>
                        </w:sdtPr>
                        <w:sdtContent>
                          <w:r>
                            <w:rPr>
                              <w:szCs w:val="24"/>
                            </w:rPr>
                            <w:t>14.4</w:t>
                          </w:r>
                        </w:sdtContent>
                      </w:sdt>
                      <w:r>
                        <w:rPr>
                          <w:szCs w:val="24"/>
                        </w:rPr>
                        <w:t xml:space="preserve">. informaciją apie geriamojo vandens ruošimo būdus, įskaitant geriamojo vandens  ruošimo tipus ir dezinfekciją;</w:t>
                      </w:r>
                    </w:p>
                  </w:sdtContent>
                </w:sdt>
                <w:sdt>
                  <w:sdtPr>
                    <w:alias w:val="14.5 pp."/>
                    <w:tag w:val="part_2691aaa527ce46f5802e634124a8da7a"/>
                    <w:lock w:val="sdtLocked"/>
                    <w:richText/>
                  </w:sdtPr>
                  <w:sdtContent>
                    <w:p>
                      <w:pPr>
                        <w:ind w:firstLine="709"/>
                        <w:jc w:val="both"/>
                        <w:rPr>
                          <w:szCs w:val="24"/>
                        </w:rPr>
                      </w:pPr>
                      <w:sdt>
                        <w:sdtPr>
                          <w:alias w:val="Numeris"/>
                          <w:tag w:val="nr_2691aaa527ce46f5802e634124a8da7a"/>
                          <w:lock w:val="sdtLocked"/>
                          <w:richText/>
                        </w:sdtPr>
                        <w:sdtContent>
                          <w:r>
                            <w:rPr>
                              <w:szCs w:val="24"/>
                            </w:rPr>
                            <w:t>14.5</w:t>
                          </w:r>
                        </w:sdtContent>
                      </w:sdt>
                      <w:r>
                        <w:rPr>
                          <w:szCs w:val="24"/>
                        </w:rPr>
                        <w:t>. informaciją apie geriamojo vandens ir teikiamų nuotekų tvarkymo paslaugų kokybę (Reikalavimų 1–6 prieduose nurodyti duomenys);</w:t>
                      </w:r>
                    </w:p>
                  </w:sdtContent>
                </w:sdt>
                <w:sdt>
                  <w:sdtPr>
                    <w:alias w:val="14.6 pp."/>
                    <w:tag w:val="part_a64d562eb1444a8fa814b919fb94919d"/>
                    <w:lock w:val="sdtLocked"/>
                    <w:richText/>
                  </w:sdtPr>
                  <w:sdtContent>
                    <w:p>
                      <w:pPr>
                        <w:ind w:firstLine="709"/>
                        <w:jc w:val="both"/>
                        <w:rPr>
                          <w:szCs w:val="24"/>
                        </w:rPr>
                      </w:pPr>
                      <w:sdt>
                        <w:sdtPr>
                          <w:alias w:val="Numeris"/>
                          <w:tag w:val="nr_a64d562eb1444a8fa814b919fb94919d"/>
                          <w:lock w:val="sdtLocked"/>
                          <w:richText/>
                        </w:sdtPr>
                        <w:sdtContent>
                          <w:r>
                            <w:rPr>
                              <w:szCs w:val="24"/>
                            </w:rPr>
                            <w:t>14.6</w:t>
                          </w:r>
                        </w:sdtContent>
                      </w:sdt>
                      <w:r>
                        <w:rPr>
                          <w:szCs w:val="24"/>
                        </w:rPr>
                        <w:t>. apie tiekiamo geriamojo vandens saugą ir kokybę (mikrobiologinius, cheminius ir indikatorinius rodiklius, nurodytus higienos normoje HN 24:2017);</w:t>
                      </w:r>
                    </w:p>
                  </w:sdtContent>
                </w:sdt>
                <w:sdt>
                  <w:sdtPr>
                    <w:alias w:val="14.7 pp."/>
                    <w:tag w:val="part_cd15773ffa2c49ac80bda0c06375cd56"/>
                    <w:lock w:val="sdtLocked"/>
                    <w:richText/>
                  </w:sdtPr>
                  <w:sdtContent>
                    <w:p>
                      <w:pPr>
                        <w:ind w:firstLine="709"/>
                        <w:jc w:val="both"/>
                        <w:rPr>
                          <w:szCs w:val="24"/>
                        </w:rPr>
                      </w:pPr>
                      <w:sdt>
                        <w:sdtPr>
                          <w:alias w:val="Numeris"/>
                          <w:tag w:val="nr_cd15773ffa2c49ac80bda0c06375cd56"/>
                          <w:lock w:val="sdtLocked"/>
                          <w:richText/>
                        </w:sdtPr>
                        <w:sdtContent>
                          <w:r>
                            <w:rPr>
                              <w:szCs w:val="24"/>
                            </w:rPr>
                            <w:t>14.7</w:t>
                          </w:r>
                        </w:sdtContent>
                      </w:sdt>
                      <w:r>
                        <w:rPr>
                          <w:szCs w:val="24"/>
                        </w:rPr>
                        <w:t xml:space="preserve">. geriamojo vandens stebėsenos rezultatus ir apie stebėsenos dažnumą. Stebėsenos rezultatai turi būti ne senesni nei vienų metų, išskyrus atvejus, kai tam tikrų rodiklių stebėsena pagal  higienos normą HN 24:2017 vykdoma kitokiu dažnumu;</w:t>
                      </w:r>
                    </w:p>
                  </w:sdtContent>
                </w:sdt>
                <w:sdt>
                  <w:sdtPr>
                    <w:alias w:val="14.8 pp."/>
                    <w:tag w:val="part_a2d648cdb29a47a8bde892c31c4eb3fb"/>
                    <w:lock w:val="sdtLocked"/>
                    <w:richText/>
                  </w:sdtPr>
                  <w:sdtContent>
                    <w:p>
                      <w:pPr>
                        <w:ind w:firstLine="709"/>
                        <w:jc w:val="both"/>
                        <w:rPr>
                          <w:szCs w:val="24"/>
                        </w:rPr>
                      </w:pPr>
                      <w:sdt>
                        <w:sdtPr>
                          <w:alias w:val="Numeris"/>
                          <w:tag w:val="nr_a2d648cdb29a47a8bde892c31c4eb3fb"/>
                          <w:lock w:val="sdtLocked"/>
                          <w:richText/>
                        </w:sdtPr>
                        <w:sdtContent>
                          <w:r>
                            <w:rPr>
                              <w:szCs w:val="24"/>
                            </w:rPr>
                            <w:t>14.8</w:t>
                          </w:r>
                        </w:sdtContent>
                      </w:sdt>
                      <w:r>
                        <w:rPr>
                          <w:szCs w:val="24"/>
                        </w:rPr>
                        <w:t>. geriamojo vandens rodiklius ir susijusias vertes:</w:t>
                      </w:r>
                    </w:p>
                    <w:sdt>
                      <w:sdtPr>
                        <w:alias w:val="14.8.1 pp."/>
                        <w:tag w:val="part_081c32efa82345368c070507a61b71d1"/>
                        <w:lock w:val="sdtLocked"/>
                        <w:richText/>
                      </w:sdtPr>
                      <w:sdtContent>
                        <w:p>
                          <w:pPr>
                            <w:ind w:firstLine="709"/>
                            <w:jc w:val="both"/>
                            <w:rPr>
                              <w:szCs w:val="24"/>
                            </w:rPr>
                          </w:pPr>
                          <w:sdt>
                            <w:sdtPr>
                              <w:alias w:val="Numeris"/>
                              <w:tag w:val="nr_081c32efa82345368c070507a61b71d1"/>
                              <w:lock w:val="sdtLocked"/>
                              <w:richText/>
                            </w:sdtPr>
                            <w:sdtContent>
                              <w:r>
                                <w:rPr>
                                  <w:szCs w:val="24"/>
                                </w:rPr>
                                <w:t>14.8.1</w:t>
                              </w:r>
                            </w:sdtContent>
                          </w:sdt>
                          <w:r>
                            <w:rPr>
                              <w:szCs w:val="24"/>
                            </w:rPr>
                            <w:t>. informaciją apie kietumą;</w:t>
                          </w:r>
                        </w:p>
                      </w:sdtContent>
                    </w:sdt>
                    <w:sdt>
                      <w:sdtPr>
                        <w:alias w:val="14.8.2 pp."/>
                        <w:tag w:val="part_1410de3703f04f699a4225c65f67e1ec"/>
                        <w:lock w:val="sdtLocked"/>
                        <w:richText/>
                      </w:sdtPr>
                      <w:sdtContent>
                        <w:p>
                          <w:pPr>
                            <w:ind w:firstLine="709"/>
                            <w:jc w:val="both"/>
                            <w:rPr>
                              <w:szCs w:val="24"/>
                            </w:rPr>
                          </w:pPr>
                          <w:sdt>
                            <w:sdtPr>
                              <w:alias w:val="Numeris"/>
                              <w:tag w:val="nr_1410de3703f04f699a4225c65f67e1ec"/>
                              <w:lock w:val="sdtLocked"/>
                              <w:richText/>
                            </w:sdtPr>
                            <w:sdtContent>
                              <w:r>
                                <w:rPr>
                                  <w:szCs w:val="24"/>
                                </w:rPr>
                                <w:t>14.8.2</w:t>
                              </w:r>
                            </w:sdtContent>
                          </w:sdt>
                          <w:r>
                            <w:rPr>
                              <w:szCs w:val="24"/>
                            </w:rPr>
                            <w:t>. informaciją apie geriamajame vandenyje ištirpusias mineralines medžiagas, anijonus ir (arba) katijonus: kalcį (Ca), magnį (Mg), kalį (K).</w:t>
                          </w:r>
                        </w:p>
                      </w:sdtContent>
                    </w:sdt>
                  </w:sdtContent>
                </w:sdt>
                <w:sdt>
                  <w:sdtPr>
                    <w:alias w:val="14.9 pp."/>
                    <w:tag w:val="part_fca0416ee181430eaaffeb3f5083f0e6"/>
                    <w:lock w:val="sdtLocked"/>
                    <w:richText/>
                  </w:sdtPr>
                  <w:sdtContent>
                    <w:p>
                      <w:pPr>
                        <w:ind w:firstLine="709"/>
                        <w:jc w:val="both"/>
                        <w:rPr>
                          <w:szCs w:val="24"/>
                        </w:rPr>
                      </w:pPr>
                      <w:sdt>
                        <w:sdtPr>
                          <w:alias w:val="Numeris"/>
                          <w:tag w:val="nr_fca0416ee181430eaaffeb3f5083f0e6"/>
                          <w:lock w:val="sdtLocked"/>
                          <w:richText/>
                        </w:sdtPr>
                        <w:sdtContent>
                          <w:r>
                            <w:rPr>
                              <w:szCs w:val="24"/>
                            </w:rPr>
                            <w:t>14.9</w:t>
                          </w:r>
                        </w:sdtContent>
                      </w:sdt>
                      <w:r>
                        <w:rPr>
                          <w:szCs w:val="24"/>
                        </w:rPr>
                        <w:t>. informaciją apie tiekiamo geriamojo vandens pavojų žmonių sveikatai, jo priežastis, rodiklių ribinių verčių viršijimą, geriamojo vandens tiekimo uždraudimą ar vartojimo apribojimą, alternatyvų tiekimą ir apie atliekamus taisomuosius veiksmus (ši informacija teikiama Geriamojo vandens įstatymo 3 straipsnio 8 dalies 2 punkte nustatyta tvarka);</w:t>
                      </w:r>
                    </w:p>
                  </w:sdtContent>
                </w:sdt>
                <w:sdt>
                  <w:sdtPr>
                    <w:alias w:val="14.10 pp."/>
                    <w:tag w:val="part_52dc316646cd45c6905475fd605fb855"/>
                    <w:lock w:val="sdtLocked"/>
                    <w:richText/>
                  </w:sdtPr>
                  <w:sdtContent>
                    <w:p>
                      <w:pPr>
                        <w:ind w:firstLine="709"/>
                        <w:jc w:val="both"/>
                        <w:rPr>
                          <w:szCs w:val="24"/>
                        </w:rPr>
                      </w:pPr>
                      <w:sdt>
                        <w:sdtPr>
                          <w:alias w:val="Numeris"/>
                          <w:tag w:val="nr_52dc316646cd45c6905475fd605fb855"/>
                          <w:lock w:val="sdtLocked"/>
                          <w:richText/>
                        </w:sdtPr>
                        <w:sdtContent>
                          <w:r>
                            <w:rPr>
                              <w:szCs w:val="24"/>
                            </w:rPr>
                            <w:t>14.10</w:t>
                          </w:r>
                        </w:sdtContent>
                      </w:sdt>
                      <w:r>
                        <w:rPr>
                          <w:szCs w:val="24"/>
                        </w:rPr>
                        <w:t>. informaciją apie geriamojo vandens tiekimo ir (arba) nuotekų tvarkymo, paviršinių nuotekų tvarkymo infrastruktūros avarijas ir sprendimų dėl geriamojo vandens tiekimo uždraudimo ar vartojimo apribojimo panaikinimą;</w:t>
                      </w:r>
                    </w:p>
                  </w:sdtContent>
                </w:sdt>
                <w:sdt>
                  <w:sdtPr>
                    <w:alias w:val="14.11 pp."/>
                    <w:tag w:val="part_eb93913341c34cb5b14030878298b9a0"/>
                    <w:lock w:val="sdtLocked"/>
                    <w:richText/>
                  </w:sdtPr>
                  <w:sdtContent>
                    <w:p>
                      <w:pPr>
                        <w:ind w:firstLine="709"/>
                        <w:jc w:val="both"/>
                        <w:rPr>
                          <w:szCs w:val="24"/>
                        </w:rPr>
                      </w:pPr>
                      <w:sdt>
                        <w:sdtPr>
                          <w:alias w:val="Numeris"/>
                          <w:tag w:val="nr_eb93913341c34cb5b14030878298b9a0"/>
                          <w:lock w:val="sdtLocked"/>
                          <w:richText/>
                        </w:sdtPr>
                        <w:sdtContent>
                          <w:r>
                            <w:rPr>
                              <w:szCs w:val="24"/>
                            </w:rPr>
                            <w:t>14.11</w:t>
                          </w:r>
                        </w:sdtContent>
                      </w:sdt>
                      <w:r>
                        <w:rPr>
                          <w:szCs w:val="24"/>
                        </w:rPr>
                        <w:t>. informaciją apie planuojamus geriamojo vandens tiekimo ir (arba) nuotekų tvarkymo, paviršinių nuotekų tvarkymo paslaugų pertrūkius ir pokyčius;</w:t>
                      </w:r>
                    </w:p>
                  </w:sdtContent>
                </w:sdt>
                <w:sdt>
                  <w:sdtPr>
                    <w:alias w:val="14.12 pp."/>
                    <w:tag w:val="part_4d5f940e410d4be8b531649ee932bc6e"/>
                    <w:lock w:val="sdtLocked"/>
                    <w:richText/>
                  </w:sdtPr>
                  <w:sdtContent>
                    <w:p>
                      <w:pPr>
                        <w:ind w:firstLine="709"/>
                        <w:jc w:val="both"/>
                        <w:rPr>
                          <w:szCs w:val="24"/>
                        </w:rPr>
                      </w:pPr>
                      <w:sdt>
                        <w:sdtPr>
                          <w:alias w:val="Numeris"/>
                          <w:tag w:val="nr_4d5f940e410d4be8b531649ee932bc6e"/>
                          <w:lock w:val="sdtLocked"/>
                          <w:richText/>
                        </w:sdtPr>
                        <w:sdtContent>
                          <w:r>
                            <w:rPr>
                              <w:szCs w:val="24"/>
                            </w:rPr>
                            <w:t>14.12</w:t>
                          </w:r>
                        </w:sdtContent>
                      </w:sdt>
                      <w:r>
                        <w:rPr>
                          <w:szCs w:val="24"/>
                        </w:rPr>
                        <w:t>. geriamojo vandens litro ir kubinio metro kainą;</w:t>
                      </w:r>
                    </w:p>
                  </w:sdtContent>
                </w:sdt>
                <w:sdt>
                  <w:sdtPr>
                    <w:alias w:val="14.13 pp."/>
                    <w:tag w:val="part_a939c4a0db2c4f609eab941845361f66"/>
                    <w:lock w:val="sdtLocked"/>
                    <w:richText/>
                  </w:sdtPr>
                  <w:sdtContent>
                    <w:p>
                      <w:pPr>
                        <w:ind w:firstLine="709"/>
                        <w:jc w:val="both"/>
                        <w:rPr>
                          <w:szCs w:val="24"/>
                        </w:rPr>
                      </w:pPr>
                      <w:sdt>
                        <w:sdtPr>
                          <w:alias w:val="Numeris"/>
                          <w:tag w:val="nr_a939c4a0db2c4f609eab941845361f66"/>
                          <w:lock w:val="sdtLocked"/>
                          <w:richText/>
                        </w:sdtPr>
                        <w:sdtContent>
                          <w:r>
                            <w:rPr>
                              <w:szCs w:val="24"/>
                            </w:rPr>
                            <w:t>14.13</w:t>
                          </w:r>
                        </w:sdtContent>
                      </w:sdt>
                      <w:r>
                        <w:rPr>
                          <w:szCs w:val="24"/>
                        </w:rPr>
                        <w:t>. informaciją apie abonentams ir vartotojams teikiamas paslaugas;</w:t>
                      </w:r>
                    </w:p>
                  </w:sdtContent>
                </w:sdt>
                <w:sdt>
                  <w:sdtPr>
                    <w:alias w:val="14.14 pp."/>
                    <w:tag w:val="part_f78513a30eef4d68925cd3c7b87f50f1"/>
                    <w:lock w:val="sdtLocked"/>
                    <w:richText/>
                  </w:sdtPr>
                  <w:sdtContent>
                    <w:p>
                      <w:pPr>
                        <w:ind w:firstLine="709"/>
                        <w:jc w:val="both"/>
                        <w:rPr>
                          <w:szCs w:val="24"/>
                        </w:rPr>
                      </w:pPr>
                      <w:sdt>
                        <w:sdtPr>
                          <w:alias w:val="Numeris"/>
                          <w:tag w:val="nr_f78513a30eef4d68925cd3c7b87f50f1"/>
                          <w:lock w:val="sdtLocked"/>
                          <w:richText/>
                        </w:sdtPr>
                        <w:sdtContent>
                          <w:r>
                            <w:rPr>
                              <w:szCs w:val="24"/>
                            </w:rPr>
                            <w:t>14.14</w:t>
                          </w:r>
                        </w:sdtContent>
                      </w:sdt>
                      <w:r>
                        <w:rPr>
                          <w:szCs w:val="24"/>
                        </w:rPr>
                        <w:t xml:space="preserve">. geriamojo vandens tiekimo sistemos rizikos vertinimą sveikatos apsaugos ministro ir aplinkos ministro tvirtinamame geriamojo vandens rizikos vertinimo ir valdymo reikalavimų apraše nustatyta tvarka; </w:t>
                      </w:r>
                    </w:p>
                  </w:sdtContent>
                </w:sdt>
              </w:sdtContent>
            </w:sdt>
            <w:sdt>
              <w:sdtPr>
                <w:alias w:val="15 p."/>
                <w:tag w:val="part_bdec8f059a634bd583ce1400c45cb85b"/>
                <w:lock w:val="sdtLocked"/>
                <w:richText/>
              </w:sdtPr>
              <w:sdtContent>
                <w:p>
                  <w:pPr>
                    <w:ind w:firstLine="709"/>
                    <w:jc w:val="both"/>
                    <w:rPr>
                      <w:szCs w:val="24"/>
                    </w:rPr>
                  </w:pPr>
                  <w:sdt>
                    <w:sdtPr>
                      <w:alias w:val="Numeris"/>
                      <w:tag w:val="nr_bdec8f059a634bd583ce1400c45cb85b"/>
                      <w:lock w:val="sdtLocked"/>
                      <w:richText/>
                    </w:sdtPr>
                    <w:sdtContent>
                      <w:r>
                        <w:rPr>
                          <w:szCs w:val="24"/>
                        </w:rPr>
                        <w:t>15</w:t>
                      </w:r>
                    </w:sdtContent>
                  </w:sdt>
                  <w:r>
                    <w:rPr>
                      <w:szCs w:val="24"/>
                    </w:rPr>
                    <w:t>. Reikalavimų 14.1–14.14 papunkčiuose nurodyta informacija skelbiama kartą per metus. Ji atnaujinama, jeigu yra pakeitimų, bet ne rečiau kaip kartą per metus, išskyrus informaciją apie:</w:t>
                  </w:r>
                </w:p>
                <w:sdt>
                  <w:sdtPr>
                    <w:alias w:val="15.1 pp."/>
                    <w:tag w:val="part_d88a27ae4e774e9ea51ed8aeb4ecc112"/>
                    <w:lock w:val="sdtLocked"/>
                    <w:richText/>
                  </w:sdtPr>
                  <w:sdtContent>
                    <w:p>
                      <w:pPr>
                        <w:ind w:firstLine="709"/>
                        <w:jc w:val="both"/>
                        <w:rPr>
                          <w:szCs w:val="24"/>
                        </w:rPr>
                      </w:pPr>
                      <w:sdt>
                        <w:sdtPr>
                          <w:alias w:val="Numeris"/>
                          <w:tag w:val="nr_d88a27ae4e774e9ea51ed8aeb4ecc112"/>
                          <w:lock w:val="sdtLocked"/>
                          <w:richText/>
                        </w:sdtPr>
                        <w:sdtContent>
                          <w:r>
                            <w:rPr>
                              <w:szCs w:val="24"/>
                            </w:rPr>
                            <w:t>15.1</w:t>
                          </w:r>
                        </w:sdtContent>
                      </w:sdt>
                      <w:r>
                        <w:rPr>
                          <w:szCs w:val="24"/>
                        </w:rPr>
                        <w:t>. geriamojo vandens tiekimo ir (arba) nuotekų tvarkymo infrastruktūros avarijas, dėl kurių abonentams ir (ar) vartotojams nutraukiamas, sustabdomas ar apribojamas geriamojo vandens tiekimas ir (arba) nuotekų tvarkymo paslaugų teikimas (ši informacija turi būti pateikta abonentams (ar) vartotojams nedelsiant, ne vėliau kaip per 24 valandas nuo pranešimo apie avariją gavimo, žodžiu, telefonu, jei yra galimybė, per radiją ir (ar) televiziją arba išsiunčiant pranešimą trumpąja žinute (SMS), elektroniniu paštu ar iškabinant daugiabučių namų skelbimų lentose. Informacijoje turi būti nurodytos geriamojo vandens tiekimo ir (arba) nuotekų tvarkymo paslaugų teikimo nutraukimo, apribojimo ar sustabdymo priežastys, nuo kada ir iki kada nutraukiamas, sustabdomas ar apribojamas geriamojo vandens tiekimas ir (ar) nuotekų tvarkymo paslaugų teikimas, kokiu būdu abonentui ir (arba) vartotojui bus sudaryta galimybė gauti geriamąjį vandenį ir naudotis nuotekų tvarkymo paslaugomis, jeigu tiekimas nutraukiamas ilgiau kaip 12 valandų);</w:t>
                      </w:r>
                    </w:p>
                  </w:sdtContent>
                </w:sdt>
                <w:sdt>
                  <w:sdtPr>
                    <w:alias w:val="15.2 pp."/>
                    <w:tag w:val="part_da8003f895ef4c2c962516cab3200e82"/>
                    <w:lock w:val="sdtLocked"/>
                    <w:richText/>
                  </w:sdtPr>
                  <w:sdtContent>
                    <w:p>
                      <w:pPr>
                        <w:ind w:firstLine="709"/>
                        <w:jc w:val="both"/>
                        <w:rPr>
                          <w:szCs w:val="24"/>
                        </w:rPr>
                      </w:pPr>
                      <w:sdt>
                        <w:sdtPr>
                          <w:alias w:val="Numeris"/>
                          <w:tag w:val="nr_da8003f895ef4c2c962516cab3200e82"/>
                          <w:lock w:val="sdtLocked"/>
                          <w:richText/>
                        </w:sdtPr>
                        <w:sdtContent>
                          <w:r>
                            <w:rPr>
                              <w:szCs w:val="24"/>
                            </w:rPr>
                            <w:t>15.2</w:t>
                          </w:r>
                        </w:sdtContent>
                      </w:sdt>
                      <w:r>
                        <w:rPr>
                          <w:szCs w:val="24"/>
                        </w:rPr>
                        <w:t xml:space="preserve">. planuojamus geriamojo vandens tiekimo ir nuotekų, paviršinių nuotekų tvarkymo paslaugų pertrūkius ir pokyčius dėl geriamojo vandens tiekimo ir (ar) nuotekų, paviršinių nuotekų tvarkymo infrastruktūros planinio remonto ir (ar) infrastruktūros objektų prijungimo (ši informacija turi būti pateikta abonentams ir (ar) vartotojams ne vėliau kaip prieš 3 kalendorines dienas iki darbų pradžios paskelbiant pranešimą vietinėje spaudoje ar iškabinant gyvenamųjų vietovių ar daugiabučių namų skelbimų lentose arba išsiunčiant abonentams ir (ar) vartotojams elektroniniu paštu, trumpąja žinute (SMS) arba įteikiant. Pranešime turi būti nurodyta, nuo kada ir iki kada nutraukiamas, sustabdomas ar apribojamas geriamojo vandens tiekimas ir (ar) nuotekų, paviršinių nuotekų tvarkymo paslaugų teikimas, kokiu būdu abonentui ir (ar) vartotojui bus sudaryta galimybė gauti geriamąjį vandenį ir naudotis nuotekų, paviršinių nuotekų tvarkymo paslaugomis, jeigu tiekimas nutraukiamas ilgiau kaip 12 valandų); </w:t>
                      </w:r>
                    </w:p>
                  </w:sdtContent>
                </w:sdt>
              </w:sdtContent>
            </w:sdt>
            <w:sdt>
              <w:sdtPr>
                <w:alias w:val="16 p."/>
                <w:tag w:val="part_32dfd1681c9c4ffebba2463b9331df0b"/>
                <w:lock w:val="sdtLocked"/>
                <w:richText/>
              </w:sdtPr>
              <w:sdtContent>
                <w:p>
                  <w:pPr>
                    <w:ind w:firstLine="709"/>
                    <w:jc w:val="both"/>
                    <w:rPr>
                      <w:szCs w:val="24"/>
                    </w:rPr>
                  </w:pPr>
                  <w:sdt>
                    <w:sdtPr>
                      <w:alias w:val="Numeris"/>
                      <w:tag w:val="nr_32dfd1681c9c4ffebba2463b9331df0b"/>
                      <w:lock w:val="sdtLocked"/>
                      <w:richText/>
                    </w:sdtPr>
                    <w:sdtContent>
                      <w:r>
                        <w:rPr>
                          <w:szCs w:val="24"/>
                        </w:rPr>
                        <w:t>16</w:t>
                      </w:r>
                    </w:sdtContent>
                  </w:sdt>
                  <w:r>
                    <w:rPr>
                      <w:szCs w:val="24"/>
                    </w:rPr>
                    <w:t>. Reikalavimų 14.6–14.8 ir 14.12 papunkčiuose nurodyta informacija, taip pat nuoroda į geriamojo vandens tiekėjo interneto svetainę kartą per metus pateikiama abonentui ir vartotojui kartu su apmokėjimo dokumentu.</w:t>
                  </w:r>
                </w:p>
              </w:sdtContent>
            </w:sdt>
            <w:sdt>
              <w:sdtPr>
                <w:alias w:val="17 p."/>
                <w:tag w:val="part_d4afc5d77d454820a8a499dc8ebddbd2"/>
                <w:lock w:val="sdtLocked"/>
                <w:richText/>
              </w:sdtPr>
              <w:sdtContent>
                <w:p>
                  <w:pPr>
                    <w:suppressAutoHyphens/>
                    <w:ind w:firstLine="709"/>
                    <w:jc w:val="both"/>
                    <w:rPr>
                      <w:rFonts w:eastAsia="Lucida Sans Unicode"/>
                      <w:strike/>
                      <w:szCs w:val="24"/>
                      <w:lang w:eastAsia="lt-LT" w:bidi="en-US"/>
                    </w:rPr>
                  </w:pPr>
                  <w:sdt>
                    <w:sdtPr>
                      <w:alias w:val="Numeris"/>
                      <w:tag w:val="nr_d4afc5d77d454820a8a499dc8ebddbd2"/>
                      <w:lock w:val="sdtLocked"/>
                      <w:richText/>
                    </w:sdtPr>
                    <w:sdtContent>
                      <w:r>
                        <w:rPr>
                          <w:szCs w:val="24"/>
                          <w:lang w:eastAsia="lt-LT"/>
                        </w:rPr>
                        <w:t>17</w:t>
                      </w:r>
                    </w:sdtContent>
                  </w:sdt>
                  <w:r>
                    <w:rPr>
                      <w:szCs w:val="24"/>
                      <w:lang w:eastAsia="lt-LT"/>
                    </w:rPr>
                    <w:t>. Nuotekų transportavimo paslaugas teikiantys asmenys privalo:</w:t>
                  </w:r>
                </w:p>
                <w:sdt>
                  <w:sdtPr>
                    <w:alias w:val="17.1 pp."/>
                    <w:tag w:val="part_c3d458d8042e47bb84901b749511cbae"/>
                    <w:lock w:val="sdtLocked"/>
                    <w:richText/>
                  </w:sdtPr>
                  <w:sdtContent>
                    <w:p>
                      <w:pPr>
                        <w:suppressAutoHyphens/>
                        <w:ind w:firstLine="709"/>
                        <w:jc w:val="both"/>
                        <w:rPr>
                          <w:lang w:eastAsia="lt-LT"/>
                        </w:rPr>
                      </w:pPr>
                      <w:sdt>
                        <w:sdtPr>
                          <w:alias w:val="Numeris"/>
                          <w:tag w:val="nr_c3d458d8042e47bb84901b749511cbae"/>
                          <w:lock w:val="sdtLocked"/>
                          <w:richText/>
                        </w:sdtPr>
                        <w:sdtContent>
                          <w:r>
                            <w:rPr>
                              <w:rFonts w:eastAsia="Lucida Sans Unicode"/>
                              <w:szCs w:val="24"/>
                              <w:lang w:eastAsia="lt-LT" w:bidi="en-US"/>
                            </w:rPr>
                            <w:t>17.1</w:t>
                          </w:r>
                        </w:sdtContent>
                      </w:sdt>
                      <w:r>
                        <w:rPr>
                          <w:rFonts w:eastAsia="Lucida Sans Unicode"/>
                          <w:szCs w:val="24"/>
                          <w:lang w:eastAsia="lt-LT" w:bidi="en-US"/>
                        </w:rPr>
                        <w:t xml:space="preserve">. užtikrinti </w:t>
                      </w:r>
                      <w:r>
                        <w:rPr>
                          <w:lang w:eastAsia="lt-LT"/>
                        </w:rPr>
                        <w:t xml:space="preserve">nuotekų </w:t>
                      </w:r>
                      <w:r>
                        <w:rPr>
                          <w:rFonts w:cs="Tahoma"/>
                          <w:szCs w:val="24"/>
                          <w:lang w:eastAsia="lt-LT" w:bidi="en-US"/>
                        </w:rPr>
                        <w:t>ir (ar) nuotekų valymo metu susidarančių atliekų (dumblo)</w:t>
                      </w:r>
                      <w:r>
                        <w:t xml:space="preserve"> </w:t>
                      </w:r>
                      <w:r>
                        <w:rPr>
                          <w:rFonts w:cs="Tahoma"/>
                          <w:szCs w:val="24"/>
                          <w:lang w:eastAsia="lt-LT" w:bidi="en-US"/>
                        </w:rPr>
                        <w:t xml:space="preserve">periodišką išvežimą, kaip nustatyta sutartyje </w:t>
                      </w:r>
                      <w:r>
                        <w:rPr>
                          <w:lang w:eastAsia="lt-LT"/>
                        </w:rPr>
                        <w:t>arba ne vėliau kaip per 5 darbo dienas nuo asmenų, kuriems teikiamos nuotekų transportavimo paslaugos, telefonu, elektroniniu paštu arba savitarnos svetainėje gauto prašymo dienos;</w:t>
                      </w:r>
                    </w:p>
                  </w:sdtContent>
                </w:sdt>
                <w:sdt>
                  <w:sdtPr>
                    <w:alias w:val="17.2 pp."/>
                    <w:tag w:val="part_10ee50df4f3340efa38423dbb868c2a0"/>
                    <w:lock w:val="sdtLocked"/>
                    <w:richText/>
                  </w:sdtPr>
                  <w:sdtContent>
                    <w:p>
                      <w:pPr>
                        <w:suppressAutoHyphens/>
                        <w:ind w:firstLine="709"/>
                        <w:jc w:val="both"/>
                        <w:rPr>
                          <w:rFonts w:eastAsia="Lucida Sans Unicode"/>
                          <w:szCs w:val="24"/>
                          <w:lang w:bidi="en-US"/>
                        </w:rPr>
                      </w:pPr>
                      <w:sdt>
                        <w:sdtPr>
                          <w:alias w:val="Numeris"/>
                          <w:tag w:val="nr_10ee50df4f3340efa38423dbb868c2a0"/>
                          <w:lock w:val="sdtLocked"/>
                          <w:richText/>
                        </w:sdtPr>
                        <w:sdtContent>
                          <w:r>
                            <w:rPr>
                              <w:rFonts w:eastAsia="Lucida Sans Unicode"/>
                              <w:szCs w:val="24"/>
                              <w:lang w:eastAsia="lt-LT" w:bidi="en-US"/>
                            </w:rPr>
                            <w:t>17.2</w:t>
                          </w:r>
                        </w:sdtContent>
                      </w:sdt>
                      <w:r>
                        <w:rPr>
                          <w:rFonts w:eastAsia="Lucida Sans Unicode"/>
                          <w:szCs w:val="24"/>
                          <w:lang w:eastAsia="lt-LT" w:bidi="en-US"/>
                        </w:rPr>
                        <w:t xml:space="preserve">. </w:t>
                      </w:r>
                      <w:r>
                        <w:rPr>
                          <w:lang w:eastAsia="lt-LT"/>
                        </w:rPr>
                        <w:t>asmenų, kuriems teikiamos nuotekų transportavimo paslaugos,</w:t>
                      </w:r>
                      <w:r>
                        <w:rPr>
                          <w:szCs w:val="24"/>
                          <w:lang w:eastAsia="lt-LT"/>
                        </w:rPr>
                        <w:t xml:space="preserve"> prašymu </w:t>
                      </w:r>
                      <w:r>
                        <w:rPr>
                          <w:rFonts w:eastAsia="Lucida Sans Unicode"/>
                          <w:szCs w:val="24"/>
                          <w:lang w:eastAsia="lt-LT" w:bidi="en-US"/>
                        </w:rPr>
                        <w:t>teikti informaciją apie iš jų surinktas ir transportuotas nuotekas.</w:t>
                      </w:r>
                      <w:r>
                        <w:t xml:space="preserve"> </w:t>
                      </w:r>
                    </w:p>
                  </w:sdtContent>
                </w:sdt>
              </w:sdtContent>
            </w:sdt>
            <w:sdt>
              <w:sdtPr>
                <w:alias w:val="18 p."/>
                <w:tag w:val="part_dce9f519df5b4a4b99b5453ca64e2a4e"/>
                <w:lock w:val="sdtLocked"/>
                <w:richText/>
              </w:sdtPr>
              <w:sdtContent>
                <w:p>
                  <w:pPr>
                    <w:ind w:firstLine="720"/>
                    <w:jc w:val="both"/>
                    <w:rPr>
                      <w:szCs w:val="24"/>
                    </w:rPr>
                  </w:pPr>
                  <w:sdt>
                    <w:sdtPr>
                      <w:alias w:val="Numeris"/>
                      <w:tag w:val="nr_dce9f519df5b4a4b99b5453ca64e2a4e"/>
                      <w:lock w:val="sdtLocked"/>
                      <w:richText/>
                    </w:sdtPr>
                    <w:sdtContent>
                      <w:r>
                        <w:rPr>
                          <w:szCs w:val="24"/>
                        </w:rPr>
                        <w:t>18</w:t>
                      </w:r>
                    </w:sdtContent>
                  </w:sdt>
                  <w:r>
                    <w:rPr>
                      <w:szCs w:val="24"/>
                    </w:rPr>
                    <w:t>. Paviršinių nuotekų tvarkytojai privalo:</w:t>
                  </w:r>
                </w:p>
                <w:sdt>
                  <w:sdtPr>
                    <w:alias w:val="18.1 pp."/>
                    <w:tag w:val="part_5119ea5ff384406a8dd0504094568505"/>
                    <w:lock w:val="sdtLocked"/>
                    <w:richText/>
                  </w:sdtPr>
                  <w:sdtContent>
                    <w:p>
                      <w:pPr>
                        <w:ind w:firstLine="709"/>
                        <w:jc w:val="both"/>
                        <w:rPr>
                          <w:szCs w:val="24"/>
                        </w:rPr>
                      </w:pPr>
                      <w:sdt>
                        <w:sdtPr>
                          <w:alias w:val="Numeris"/>
                          <w:tag w:val="nr_5119ea5ff384406a8dd0504094568505"/>
                          <w:lock w:val="sdtLocked"/>
                          <w:richText/>
                        </w:sdtPr>
                        <w:sdtContent>
                          <w:r>
                            <w:rPr>
                              <w:szCs w:val="24"/>
                            </w:rPr>
                            <w:t>18.1</w:t>
                          </w:r>
                        </w:sdtContent>
                      </w:sdt>
                      <w:r>
                        <w:rPr>
                          <w:szCs w:val="24"/>
                        </w:rPr>
                        <w:t>. suteikti galimybę abonentams telefonu ar elektroniniu paštu susisiekti su paviršinių nuotekų tvarkytoju jo darbo valandomis, po darbo valandų dėl avarijų, gedimo ar kitų skubių bei nenumatytų priežasčių – su avarinės tarnybos darbuotojais. Jeigu paviršinių nuotekų tvarkytojo darbuotojai šių paslaugų paviršinių nuotekų tvarkytojo ne darbo valandomis teikti negali, į telefono skambučius turi atsakyti atsakiklis;</w:t>
                      </w:r>
                    </w:p>
                  </w:sdtContent>
                </w:sdt>
                <w:sdt>
                  <w:sdtPr>
                    <w:alias w:val="18.2 pp."/>
                    <w:tag w:val="part_e5379978a5cf419db2c1fd5f6ef982de"/>
                    <w:lock w:val="sdtLocked"/>
                    <w:richText/>
                  </w:sdtPr>
                  <w:sdtContent>
                    <w:p>
                      <w:pPr>
                        <w:ind w:firstLine="709"/>
                        <w:jc w:val="both"/>
                        <w:rPr>
                          <w:szCs w:val="24"/>
                        </w:rPr>
                      </w:pPr>
                      <w:sdt>
                        <w:sdtPr>
                          <w:alias w:val="Numeris"/>
                          <w:tag w:val="nr_e5379978a5cf419db2c1fd5f6ef982de"/>
                          <w:lock w:val="sdtLocked"/>
                          <w:richText/>
                        </w:sdtPr>
                        <w:sdtContent>
                          <w:r>
                            <w:rPr>
                              <w:szCs w:val="24"/>
                            </w:rPr>
                            <w:t>18.2</w:t>
                          </w:r>
                        </w:sdtContent>
                      </w:sdt>
                      <w:r>
                        <w:rPr>
                          <w:szCs w:val="24"/>
                        </w:rPr>
                        <w:t>. paviršinių nuotekų tvarkytojo interneto svetainėje paskelbti telefono ryšio numerį ir elektroninį paštą, kuriuo būtų galima pranešti apie paviršinių nuotekų tvarkymo infrastruktūros avarijas;</w:t>
                      </w:r>
                    </w:p>
                  </w:sdtContent>
                </w:sdt>
                <w:sdt>
                  <w:sdtPr>
                    <w:alias w:val="18.3 pp."/>
                    <w:tag w:val="part_acd1da34e9a14864955786667931c080"/>
                    <w:lock w:val="sdtLocked"/>
                    <w:richText/>
                  </w:sdtPr>
                  <w:sdtContent>
                    <w:p>
                      <w:pPr>
                        <w:ind w:firstLine="720"/>
                        <w:jc w:val="both"/>
                        <w:rPr>
                          <w:szCs w:val="24"/>
                        </w:rPr>
                      </w:pPr>
                      <w:sdt>
                        <w:sdtPr>
                          <w:alias w:val="Numeris"/>
                          <w:tag w:val="nr_acd1da34e9a14864955786667931c080"/>
                          <w:lock w:val="sdtLocked"/>
                          <w:richText/>
                        </w:sdtPr>
                        <w:sdtContent>
                          <w:r>
                            <w:rPr>
                              <w:szCs w:val="24"/>
                            </w:rPr>
                            <w:t>18.3</w:t>
                          </w:r>
                        </w:sdtContent>
                      </w:sdt>
                      <w:r>
                        <w:rPr>
                          <w:szCs w:val="24"/>
                        </w:rPr>
                        <w:t>. savo nustatyta tvarka registruoti ir nagrinėti visus abonentų prašymus ir skundus; metams pasibaigus – atlikti abonentų skundų analizę ir pateikti jos ataskaitą Valstybinei energetikos reguliavimo tarybai.</w:t>
                      </w:r>
                    </w:p>
                  </w:sdtContent>
                </w:sdt>
              </w:sdtContent>
            </w:sdt>
            <w:sdt>
              <w:sdtPr>
                <w:alias w:val="19 p."/>
                <w:tag w:val="part_4d9ebdf69779417783ce649f33ce34f0"/>
                <w:lock w:val="sdtLocked"/>
                <w:richText/>
              </w:sdtPr>
              <w:sdtContent>
                <w:p>
                  <w:pPr>
                    <w:ind w:firstLine="720"/>
                    <w:jc w:val="both"/>
                    <w:rPr>
                      <w:szCs w:val="24"/>
                    </w:rPr>
                  </w:pPr>
                  <w:sdt>
                    <w:sdtPr>
                      <w:alias w:val="Numeris"/>
                      <w:tag w:val="nr_4d9ebdf69779417783ce649f33ce34f0"/>
                      <w:lock w:val="sdtLocked"/>
                      <w:richText/>
                    </w:sdtPr>
                    <w:sdtContent>
                      <w:r>
                        <w:rPr>
                          <w:szCs w:val="24"/>
                        </w:rPr>
                        <w:t>19</w:t>
                      </w:r>
                    </w:sdtContent>
                  </w:sdt>
                  <w:r>
                    <w:rPr>
                      <w:szCs w:val="24"/>
                    </w:rPr>
                    <w:t>. Paviršinių nuotekų tvarkytojas privalo savo interneto svetainėje skelbti:</w:t>
                  </w:r>
                </w:p>
                <w:sdt>
                  <w:sdtPr>
                    <w:alias w:val="19.1 pp."/>
                    <w:tag w:val="part_76e0b1c4a6b5479aa30859cfef76d59d"/>
                    <w:lock w:val="sdtLocked"/>
                    <w:richText/>
                  </w:sdtPr>
                  <w:sdtContent>
                    <w:p>
                      <w:pPr>
                        <w:ind w:firstLine="720"/>
                        <w:jc w:val="both"/>
                        <w:rPr>
                          <w:szCs w:val="24"/>
                        </w:rPr>
                      </w:pPr>
                      <w:sdt>
                        <w:sdtPr>
                          <w:alias w:val="Numeris"/>
                          <w:tag w:val="nr_76e0b1c4a6b5479aa30859cfef76d59d"/>
                          <w:lock w:val="sdtLocked"/>
                          <w:richText/>
                        </w:sdtPr>
                        <w:sdtContent>
                          <w:r>
                            <w:rPr>
                              <w:szCs w:val="24"/>
                            </w:rPr>
                            <w:t>19.1</w:t>
                          </w:r>
                        </w:sdtContent>
                      </w:sdt>
                      <w:r>
                        <w:rPr>
                          <w:szCs w:val="24"/>
                        </w:rPr>
                        <w:t>. Geriamojo vandens teikimo ir nuotekų tvarkymo įstatymo 37 straipsnio 1 ir 3 dalyse nurodytą informaciją;</w:t>
                      </w:r>
                    </w:p>
                  </w:sdtContent>
                </w:sdt>
                <w:sdt>
                  <w:sdtPr>
                    <w:alias w:val="19.2 pp."/>
                    <w:tag w:val="part_c55a6b8e1da44c93a1ceb525ee011ecb"/>
                    <w:lock w:val="sdtLocked"/>
                    <w:richText/>
                  </w:sdtPr>
                  <w:sdtContent>
                    <w:p>
                      <w:pPr>
                        <w:ind w:firstLine="720"/>
                        <w:jc w:val="both"/>
                        <w:rPr>
                          <w:szCs w:val="24"/>
                        </w:rPr>
                      </w:pPr>
                      <w:sdt>
                        <w:sdtPr>
                          <w:alias w:val="Numeris"/>
                          <w:tag w:val="nr_c55a6b8e1da44c93a1ceb525ee011ecb"/>
                          <w:lock w:val="sdtLocked"/>
                          <w:richText/>
                        </w:sdtPr>
                        <w:sdtContent>
                          <w:r>
                            <w:rPr>
                              <w:szCs w:val="24"/>
                            </w:rPr>
                            <w:t>19.2</w:t>
                          </w:r>
                        </w:sdtContent>
                      </w:sdt>
                      <w:r>
                        <w:rPr>
                          <w:szCs w:val="24"/>
                        </w:rPr>
                        <w:t xml:space="preserve">.  informaciją apie paviršinių nuotekų tvarkytoją (juridinio asmens pavadinimas, teisinė forma, kodas, buveinės adresas, telefono ryšio numeriai, interneto svetainė);</w:t>
                      </w:r>
                    </w:p>
                  </w:sdtContent>
                </w:sdt>
                <w:sdt>
                  <w:sdtPr>
                    <w:alias w:val="19.3 pp."/>
                    <w:tag w:val="part_7524621812084c5b92d5850e8ede2e24"/>
                    <w:lock w:val="sdtLocked"/>
                    <w:richText/>
                  </w:sdtPr>
                  <w:sdtContent>
                    <w:p>
                      <w:pPr>
                        <w:ind w:firstLine="720"/>
                        <w:jc w:val="both"/>
                        <w:rPr>
                          <w:szCs w:val="24"/>
                        </w:rPr>
                      </w:pPr>
                      <w:sdt>
                        <w:sdtPr>
                          <w:alias w:val="Numeris"/>
                          <w:tag w:val="nr_7524621812084c5b92d5850e8ede2e24"/>
                          <w:lock w:val="sdtLocked"/>
                          <w:richText/>
                        </w:sdtPr>
                        <w:sdtContent>
                          <w:r>
                            <w:rPr>
                              <w:szCs w:val="24"/>
                            </w:rPr>
                            <w:t>19.3</w:t>
                          </w:r>
                        </w:sdtContent>
                      </w:sdt>
                      <w:r>
                        <w:rPr>
                          <w:szCs w:val="24"/>
                        </w:rPr>
                        <w:t>. informaciją apie paviršinių nuotekų tvarkymo paslaugų kokybę (Reikalavimų 4–6 prieduose nurodyti duomenys);</w:t>
                      </w:r>
                    </w:p>
                  </w:sdtContent>
                </w:sdt>
                <w:sdt>
                  <w:sdtPr>
                    <w:alias w:val="19.4 pp."/>
                    <w:tag w:val="part_7ca938f5f3474d02af50feb7ae220806"/>
                    <w:lock w:val="sdtLocked"/>
                    <w:richText/>
                  </w:sdtPr>
                  <w:sdtContent>
                    <w:p>
                      <w:pPr>
                        <w:ind w:firstLine="720"/>
                        <w:jc w:val="both"/>
                        <w:rPr>
                          <w:szCs w:val="24"/>
                        </w:rPr>
                      </w:pPr>
                      <w:sdt>
                        <w:sdtPr>
                          <w:alias w:val="Numeris"/>
                          <w:tag w:val="nr_7ca938f5f3474d02af50feb7ae220806"/>
                          <w:lock w:val="sdtLocked"/>
                          <w:richText/>
                        </w:sdtPr>
                        <w:sdtContent>
                          <w:r>
                            <w:rPr>
                              <w:szCs w:val="24"/>
                            </w:rPr>
                            <w:t>19.4</w:t>
                          </w:r>
                        </w:sdtContent>
                      </w:sdt>
                      <w:r>
                        <w:rPr>
                          <w:szCs w:val="24"/>
                        </w:rPr>
                        <w:t xml:space="preserve"> informaciją apie paviršinių nuotekų tvarkymo infrastruktūros avarijas;</w:t>
                      </w:r>
                    </w:p>
                  </w:sdtContent>
                </w:sdt>
                <w:sdt>
                  <w:sdtPr>
                    <w:alias w:val="19.5 pp."/>
                    <w:tag w:val="part_72e10e3958f2460684ad40a6dd63d139"/>
                    <w:lock w:val="sdtLocked"/>
                    <w:richText/>
                  </w:sdtPr>
                  <w:sdtContent>
                    <w:p>
                      <w:pPr>
                        <w:ind w:firstLine="720"/>
                        <w:jc w:val="both"/>
                        <w:rPr>
                          <w:szCs w:val="24"/>
                        </w:rPr>
                      </w:pPr>
                      <w:sdt>
                        <w:sdtPr>
                          <w:alias w:val="Numeris"/>
                          <w:tag w:val="nr_72e10e3958f2460684ad40a6dd63d139"/>
                          <w:lock w:val="sdtLocked"/>
                          <w:richText/>
                        </w:sdtPr>
                        <w:sdtContent>
                          <w:r>
                            <w:rPr>
                              <w:szCs w:val="24"/>
                            </w:rPr>
                            <w:t>19.5</w:t>
                          </w:r>
                        </w:sdtContent>
                      </w:sdt>
                      <w:r>
                        <w:rPr>
                          <w:szCs w:val="24"/>
                        </w:rPr>
                        <w:t>. informaciją apie planuojamus paviršinių nuotekų tvarkymo paslaugų pertrūkius ir pokyčius.</w:t>
                      </w:r>
                    </w:p>
                  </w:sdtContent>
                </w:sdt>
              </w:sdtContent>
            </w:sdt>
            <w:sdt>
              <w:sdtPr>
                <w:alias w:val="20 p."/>
                <w:tag w:val="part_c2b3ada1998343a6baee94bf513d3392"/>
                <w:lock w:val="sdtLocked"/>
                <w:richText/>
              </w:sdtPr>
              <w:sdtContent>
                <w:p>
                  <w:pPr>
                    <w:ind w:firstLine="720"/>
                    <w:jc w:val="both"/>
                    <w:rPr>
                      <w:szCs w:val="24"/>
                    </w:rPr>
                  </w:pPr>
                  <w:sdt>
                    <w:sdtPr>
                      <w:alias w:val="Numeris"/>
                      <w:tag w:val="nr_c2b3ada1998343a6baee94bf513d3392"/>
                      <w:lock w:val="sdtLocked"/>
                      <w:richText/>
                    </w:sdtPr>
                    <w:sdtContent>
                      <w:r>
                        <w:rPr>
                          <w:szCs w:val="24"/>
                        </w:rPr>
                        <w:t>20</w:t>
                      </w:r>
                    </w:sdtContent>
                  </w:sdt>
                  <w:r>
                    <w:rPr>
                      <w:szCs w:val="24"/>
                    </w:rPr>
                    <w:t>. Reikalavimų 19.1–19.5 papunkčiuose nurodyta informacija skelbiama kartą per metus. Ji atnaujinama, jeigu yra pakeitimų, bet ne rečiau kaip kartą per metus, išskyrus informaciją, nurodytą Reikalavimų 15.2 papunktyje.</w:t>
                  </w:r>
                </w:p>
              </w:sdtContent>
            </w:sdt>
            <w:sdt>
              <w:sdtPr>
                <w:alias w:val="21 p."/>
                <w:tag w:val="part_1cb4828d79c34aca8d752e01e1a37323"/>
                <w:lock w:val="sdtLocked"/>
                <w:richText/>
              </w:sdtPr>
              <w:sdtContent>
                <w:p>
                  <w:pPr>
                    <w:ind w:firstLine="709"/>
                    <w:jc w:val="both"/>
                    <w:rPr>
                      <w:szCs w:val="22"/>
                    </w:rPr>
                  </w:pPr>
                  <w:sdt>
                    <w:sdtPr>
                      <w:alias w:val="Numeris"/>
                      <w:tag w:val="nr_1cb4828d79c34aca8d752e01e1a37323"/>
                      <w:lock w:val="sdtLocked"/>
                      <w:richText/>
                    </w:sdtPr>
                    <w:sdtContent>
                      <w:r>
                        <w:rPr>
                          <w:szCs w:val="22"/>
                        </w:rPr>
                        <w:t>21</w:t>
                      </w:r>
                    </w:sdtContent>
                  </w:sdt>
                  <w:r>
                    <w:rPr>
                      <w:szCs w:val="22"/>
                    </w:rPr>
                    <w:t>. Už geriamojo vandens tiekėjo, paviršinių nuotekų tvarkytojo abonentams ir (ar) vartotojams teikiamą informaciją atsakingas įmonės vadovas.</w:t>
                  </w:r>
                </w:p>
              </w:sdtContent>
            </w:sdt>
            <w:sdt>
              <w:sdtPr>
                <w:alias w:val="22 p."/>
                <w:tag w:val="part_f675eff567444e72bc8b528dd5b00dfb"/>
                <w:lock w:val="sdtLocked"/>
                <w:richText/>
              </w:sdtPr>
              <w:sdtContent>
                <w:p>
                  <w:pPr>
                    <w:ind w:firstLine="709"/>
                    <w:jc w:val="both"/>
                    <w:rPr>
                      <w:szCs w:val="22"/>
                    </w:rPr>
                  </w:pPr>
                  <w:sdt>
                    <w:sdtPr>
                      <w:alias w:val="Numeris"/>
                      <w:tag w:val="nr_f675eff567444e72bc8b528dd5b00dfb"/>
                      <w:lock w:val="sdtLocked"/>
                      <w:richText/>
                    </w:sdtPr>
                    <w:sdtContent>
                      <w:r>
                        <w:rPr>
                          <w:szCs w:val="22"/>
                        </w:rPr>
                        <w:t>22</w:t>
                      </w:r>
                    </w:sdtContent>
                  </w:sdt>
                  <w:r>
                    <w:rPr>
                      <w:szCs w:val="22"/>
                    </w:rPr>
                    <w:t>. Geriamojo vandens tiekėjas, paviršinių nuotekų tvarkytojas, nuotekų transportuotojas interneto svetainėje skelbia įmonės darbuotojų, į kuriuos abonentai ir (ar) vartotojai gali kreiptis dėl geriamojo vandens tiekimo ir nuotekų tvarkymo, paviršinių nuotekų tvarkymo,</w:t>
                  </w:r>
                  <w:r>
                    <w:t xml:space="preserve"> </w:t>
                  </w:r>
                  <w:r>
                    <w:rPr>
                      <w:szCs w:val="22"/>
                    </w:rPr>
                    <w:t>nuotekų transportavimo paslaugų gavimo, kontaktų sąrašą.</w:t>
                  </w:r>
                </w:p>
              </w:sdtContent>
            </w:sdt>
            <w:sdt>
              <w:sdtPr>
                <w:alias w:val="23 p."/>
                <w:tag w:val="part_39f06a4044734bf9a74da1f179a48bf4"/>
                <w:lock w:val="sdtLocked"/>
                <w:richText/>
              </w:sdtPr>
              <w:sdtContent>
                <w:p>
                  <w:pPr>
                    <w:ind w:firstLine="709"/>
                    <w:jc w:val="both"/>
                    <w:rPr>
                      <w:szCs w:val="22"/>
                    </w:rPr>
                  </w:pPr>
                  <w:sdt>
                    <w:sdtPr>
                      <w:alias w:val="Numeris"/>
                      <w:tag w:val="nr_39f06a4044734bf9a74da1f179a48bf4"/>
                      <w:lock w:val="sdtLocked"/>
                      <w:richText/>
                    </w:sdtPr>
                    <w:sdtContent>
                      <w:r>
                        <w:rPr>
                          <w:szCs w:val="22"/>
                        </w:rPr>
                        <w:t>23</w:t>
                      </w:r>
                    </w:sdtContent>
                  </w:sdt>
                  <w:r>
                    <w:rPr>
                      <w:szCs w:val="22"/>
                    </w:rPr>
                    <w:t>. Geriamojo vandens tiekėjas, paviršinių nuotekų tvarkytojas viešai teikiamą informaciją ir kitą informaciją apie geriamojo vandens tiekimo ir (arba) nuotekų tvarkymo, paviršinių nuotekų tvarkymo veiklą, kuri nėra skelbiama viešai, išskyrus tą, kuri pagal Lietuvos Respublikos įstatymus negali būti viešoji informacija, teikia abonentui ir (ar) vartotojui pagal jo žodinį arba rašytinį prašymą. Žodiniai prašymai priimami tik tais atvejais, kai juos galima išnagrinėti ir išspręsti tuoj pat, nepažeidžiant asmens ir geriamojo vandens tiekėjo, paviršinių nuotekų tvarkytojo interesų. Pateiktame rašytiniame prašyme turi būti nurodyta:</w:t>
                  </w:r>
                </w:p>
                <w:sdt>
                  <w:sdtPr>
                    <w:alias w:val="23.1 pp."/>
                    <w:tag w:val="part_964d3175dfbc46eb990f108f1e64189c"/>
                    <w:lock w:val="sdtLocked"/>
                    <w:richText/>
                  </w:sdtPr>
                  <w:sdtContent>
                    <w:p>
                      <w:pPr>
                        <w:ind w:firstLine="709"/>
                        <w:jc w:val="both"/>
                        <w:rPr>
                          <w:szCs w:val="22"/>
                        </w:rPr>
                      </w:pPr>
                      <w:sdt>
                        <w:sdtPr>
                          <w:alias w:val="Numeris"/>
                          <w:tag w:val="nr_964d3175dfbc46eb990f108f1e64189c"/>
                          <w:lock w:val="sdtLocked"/>
                          <w:richText/>
                        </w:sdtPr>
                        <w:sdtContent>
                          <w:r>
                            <w:rPr>
                              <w:szCs w:val="22"/>
                            </w:rPr>
                            <w:t>23.1</w:t>
                          </w:r>
                        </w:sdtContent>
                      </w:sdt>
                      <w:r>
                        <w:rPr>
                          <w:szCs w:val="22"/>
                        </w:rPr>
                        <w:t>. abonento – fizinio arba juridinio asmens, Lietuvos Respublikoje įsteigto užsienio valstybės juridinio asmens ar kitos organizacijos padalinio – pavadinimas, įmonės kodas, buveinė;</w:t>
                      </w:r>
                    </w:p>
                  </w:sdtContent>
                </w:sdt>
                <w:sdt>
                  <w:sdtPr>
                    <w:alias w:val="23.2 pp."/>
                    <w:tag w:val="part_88ee20cf74184966af130721cede141c"/>
                    <w:lock w:val="sdtLocked"/>
                    <w:richText/>
                  </w:sdtPr>
                  <w:sdtContent>
                    <w:p>
                      <w:pPr>
                        <w:ind w:firstLine="709"/>
                        <w:jc w:val="both"/>
                        <w:rPr>
                          <w:szCs w:val="22"/>
                        </w:rPr>
                      </w:pPr>
                      <w:sdt>
                        <w:sdtPr>
                          <w:alias w:val="Numeris"/>
                          <w:tag w:val="nr_88ee20cf74184966af130721cede141c"/>
                          <w:lock w:val="sdtLocked"/>
                          <w:richText/>
                        </w:sdtPr>
                        <w:sdtContent>
                          <w:r>
                            <w:rPr>
                              <w:szCs w:val="22"/>
                            </w:rPr>
                            <w:t>23.2</w:t>
                          </w:r>
                        </w:sdtContent>
                      </w:sdt>
                      <w:r>
                        <w:rPr>
                          <w:szCs w:val="22"/>
                        </w:rPr>
                        <w:t xml:space="preserve">. vartotojo – fizinio asmens – vardas, pavardė, korespondencijos adresas, telefono numeris  ir (arba) elektroninis paštas;</w:t>
                      </w:r>
                    </w:p>
                  </w:sdtContent>
                </w:sdt>
                <w:sdt>
                  <w:sdtPr>
                    <w:alias w:val="23.3 pp."/>
                    <w:tag w:val="part_3c33c5f2079542cca639da74a2411d25"/>
                    <w:lock w:val="sdtLocked"/>
                    <w:richText/>
                  </w:sdtPr>
                  <w:sdtContent>
                    <w:p>
                      <w:pPr>
                        <w:ind w:firstLine="709"/>
                        <w:jc w:val="both"/>
                        <w:rPr>
                          <w:szCs w:val="22"/>
                        </w:rPr>
                      </w:pPr>
                      <w:sdt>
                        <w:sdtPr>
                          <w:alias w:val="Numeris"/>
                          <w:tag w:val="nr_3c33c5f2079542cca639da74a2411d25"/>
                          <w:lock w:val="sdtLocked"/>
                          <w:richText/>
                        </w:sdtPr>
                        <w:sdtContent>
                          <w:r>
                            <w:rPr>
                              <w:szCs w:val="22"/>
                            </w:rPr>
                            <w:t>23.3</w:t>
                          </w:r>
                        </w:sdtContent>
                      </w:sdt>
                      <w:r>
                        <w:rPr>
                          <w:szCs w:val="22"/>
                        </w:rPr>
                        <w:t>. kokiu būdu (telefonu, paštu, elektroniniu paštu) pageidaujama gauti informaciją;</w:t>
                      </w:r>
                    </w:p>
                  </w:sdtContent>
                </w:sdt>
                <w:sdt>
                  <w:sdtPr>
                    <w:alias w:val="23.4 pp."/>
                    <w:tag w:val="part_eb6a68dff9ef4db1ba22771d161b067b"/>
                    <w:lock w:val="sdtLocked"/>
                    <w:richText/>
                  </w:sdtPr>
                  <w:sdtContent>
                    <w:p>
                      <w:pPr>
                        <w:ind w:firstLine="709"/>
                        <w:jc w:val="both"/>
                        <w:rPr>
                          <w:szCs w:val="22"/>
                        </w:rPr>
                      </w:pPr>
                      <w:sdt>
                        <w:sdtPr>
                          <w:alias w:val="Numeris"/>
                          <w:tag w:val="nr_eb6a68dff9ef4db1ba22771d161b067b"/>
                          <w:lock w:val="sdtLocked"/>
                          <w:richText/>
                        </w:sdtPr>
                        <w:sdtContent>
                          <w:r>
                            <w:rPr>
                              <w:szCs w:val="22"/>
                            </w:rPr>
                            <w:t>23.4</w:t>
                          </w:r>
                        </w:sdtContent>
                      </w:sdt>
                      <w:r>
                        <w:rPr>
                          <w:szCs w:val="22"/>
                        </w:rPr>
                        <w:t>. prašoma informacija, informacijos gavimo tikslas.</w:t>
                      </w:r>
                    </w:p>
                  </w:sdtContent>
                </w:sdt>
              </w:sdtContent>
            </w:sdt>
            <w:sdt>
              <w:sdtPr>
                <w:alias w:val="24 p."/>
                <w:tag w:val="part_6064a6fe508e4df1be0ee88fcc209f67"/>
                <w:lock w:val="sdtLocked"/>
                <w:richText/>
              </w:sdtPr>
              <w:sdtContent>
                <w:p>
                  <w:pPr>
                    <w:ind w:firstLine="709"/>
                    <w:jc w:val="both"/>
                    <w:rPr>
                      <w:szCs w:val="22"/>
                    </w:rPr>
                  </w:pPr>
                  <w:sdt>
                    <w:sdtPr>
                      <w:alias w:val="Numeris"/>
                      <w:tag w:val="nr_6064a6fe508e4df1be0ee88fcc209f67"/>
                      <w:lock w:val="sdtLocked"/>
                      <w:richText/>
                    </w:sdtPr>
                    <w:sdtContent>
                      <w:r>
                        <w:rPr>
                          <w:szCs w:val="22"/>
                        </w:rPr>
                        <w:t>24</w:t>
                      </w:r>
                    </w:sdtContent>
                  </w:sdt>
                  <w:r>
                    <w:rPr>
                      <w:szCs w:val="22"/>
                    </w:rPr>
                    <w:t>. Abonentui ir (ar) vartotojui pateikus pagrįstą prašymą suteikti Reikalavimų 14.6–14.8 papunkčiuose nurodytą informaciją, ji turi būti suteikta, tačiau ne senesnė kaip 10 kalendorinių metų, jeigu tokia yra.</w:t>
                  </w:r>
                </w:p>
                <w:p>
                  <w:pPr>
                    <w:ind w:firstLine="312"/>
                    <w:jc w:val="both"/>
                    <w:rPr>
                      <w:szCs w:val="24"/>
                    </w:rPr>
                  </w:pPr>
                </w:p>
              </w:sdtContent>
            </w:sdt>
          </w:sdtContent>
        </w:sdt>
        <w:sdt>
          <w:sdtPr>
            <w:alias w:val="skyrius"/>
            <w:tag w:val="part_72e59a1cbedd4922804549252fd8008d"/>
            <w:lock w:val="sdtLocked"/>
            <w:richText/>
          </w:sdtPr>
          <w:sdtContent>
            <w:p>
              <w:pPr>
                <w:keepNext/>
                <w:tabs>
                  <w:tab w:val="left" w:pos="720"/>
                </w:tabs>
                <w:jc w:val="center"/>
                <w:rPr>
                  <w:b/>
                  <w:bCs/>
                  <w:szCs w:val="24"/>
                  <w:lang w:eastAsia="ar-SA"/>
                </w:rPr>
              </w:pPr>
              <w:sdt>
                <w:sdtPr>
                  <w:alias w:val="Numeris"/>
                  <w:tag w:val="nr_72e59a1cbedd4922804549252fd8008d"/>
                  <w:lock w:val="sdtLocked"/>
                  <w:richText/>
                </w:sdtPr>
                <w:sdtContent>
                  <w:r>
                    <w:rPr>
                      <w:b/>
                      <w:bCs/>
                      <w:szCs w:val="24"/>
                      <w:lang w:eastAsia="ar-SA"/>
                    </w:rPr>
                    <w:t>VIII</w:t>
                  </w:r>
                </w:sdtContent>
              </w:sdt>
              <w:r>
                <w:rPr>
                  <w:b/>
                  <w:bCs/>
                  <w:szCs w:val="24"/>
                  <w:lang w:eastAsia="ar-SA"/>
                </w:rPr>
                <w:t xml:space="preserve"> SKYRIUS</w:t>
              </w:r>
            </w:p>
            <w:p>
              <w:pPr>
                <w:keepNext/>
                <w:tabs>
                  <w:tab w:val="left" w:pos="720"/>
                </w:tabs>
                <w:jc w:val="center"/>
                <w:rPr>
                  <w:b/>
                  <w:bCs/>
                  <w:szCs w:val="24"/>
                  <w:lang w:eastAsia="ar-SA"/>
                </w:rPr>
              </w:pPr>
              <w:sdt>
                <w:sdtPr>
                  <w:alias w:val="Pavadinimas"/>
                  <w:tag w:val="title_72e59a1cbedd4922804549252fd8008d"/>
                  <w:lock w:val="sdtLocked"/>
                  <w:richText/>
                </w:sdtPr>
                <w:sdtContent>
                  <w:r>
                    <w:rPr>
                      <w:b/>
                      <w:bCs/>
                      <w:szCs w:val="24"/>
                      <w:lang w:eastAsia="ar-SA"/>
                    </w:rPr>
                    <w:t>BAIGIAMOSIOS NUOSTATOS</w:t>
                  </w:r>
                </w:sdtContent>
              </w:sdt>
            </w:p>
            <w:p>
              <w:pPr>
                <w:ind w:firstLine="312"/>
                <w:jc w:val="both"/>
                <w:rPr>
                  <w:szCs w:val="24"/>
                </w:rPr>
              </w:pPr>
            </w:p>
            <w:sdt>
              <w:sdtPr>
                <w:alias w:val="25 p."/>
                <w:tag w:val="part_b96f70ab4148407ab3d40ec096175de6"/>
                <w:lock w:val="sdtLocked"/>
                <w:richText/>
              </w:sdtPr>
              <w:sdtContent>
                <w:p>
                  <w:pPr>
                    <w:ind w:firstLine="709"/>
                    <w:jc w:val="both"/>
                    <w:rPr>
                      <w:szCs w:val="24"/>
                    </w:rPr>
                  </w:pPr>
                  <w:sdt>
                    <w:sdtPr>
                      <w:alias w:val="Numeris"/>
                      <w:tag w:val="nr_b96f70ab4148407ab3d40ec096175de6"/>
                      <w:lock w:val="sdtLocked"/>
                      <w:richText/>
                    </w:sdtPr>
                    <w:sdtContent>
                      <w:r>
                        <w:rPr>
                          <w:szCs w:val="24"/>
                        </w:rPr>
                        <w:t>25</w:t>
                      </w:r>
                    </w:sdtContent>
                  </w:sdt>
                  <w:r>
                    <w:rPr>
                      <w:szCs w:val="24"/>
                    </w:rPr>
                    <w:t>. Geriamojo vandens tiekėjas Reikalavimų nustatyta tvarka privalo pildyti, viešinti savo interneto svetainėje ir ne mažiau kaip 3 kalendorinius metus saugoti tiekiamo geriamojo vandens ir teikiamų nuotekų tvarkymo paslaugų kokybės rodiklius, nurodytus Reikalavimų 1–6 prieduose. Reikalavimų 14.6 ir 14.8 papunkčiuose nurodyti duomenys saugomi 10 kalendorinių metų.</w:t>
                  </w:r>
                </w:p>
              </w:sdtContent>
            </w:sdt>
            <w:sdt>
              <w:sdtPr>
                <w:alias w:val="26 p."/>
                <w:tag w:val="part_421a97413fc4429b8a9bfdabb12a73a6"/>
                <w:lock w:val="sdtLocked"/>
                <w:richText/>
              </w:sdtPr>
              <w:sdtContent>
                <w:p>
                  <w:pPr>
                    <w:ind w:firstLine="709"/>
                    <w:jc w:val="both"/>
                    <w:rPr>
                      <w:szCs w:val="24"/>
                    </w:rPr>
                  </w:pPr>
                  <w:sdt>
                    <w:sdtPr>
                      <w:alias w:val="Numeris"/>
                      <w:tag w:val="nr_421a97413fc4429b8a9bfdabb12a73a6"/>
                      <w:lock w:val="sdtLocked"/>
                      <w:richText/>
                    </w:sdtPr>
                    <w:sdtContent>
                      <w:r>
                        <w:rPr>
                          <w:szCs w:val="24"/>
                        </w:rPr>
                        <w:t>26</w:t>
                      </w:r>
                    </w:sdtContent>
                  </w:sdt>
                  <w:r>
                    <w:rPr>
                      <w:szCs w:val="24"/>
                    </w:rPr>
                    <w:t>. Paviršinių nuotekų tvarkytojai Reikalavimų nustatyta tvarka privalo</w:t>
                  </w:r>
                  <w:r>
                    <w:t xml:space="preserve"> </w:t>
                  </w:r>
                  <w:r>
                    <w:rPr>
                      <w:szCs w:val="24"/>
                    </w:rPr>
                    <w:t>pildyti, viešinti savo interneto svetainėje ir ne mažiau kaip 3 kalendorinius metus saugoti duomenis, nurodytus Reikalavimų 4–6 prieduose.</w:t>
                  </w:r>
                </w:p>
              </w:sdtContent>
            </w:sdt>
            <w:sdt>
              <w:sdtPr>
                <w:alias w:val="27 p."/>
                <w:tag w:val="part_cb2bdbcd4ea146dd8a80ac58ed6b001c"/>
                <w:lock w:val="sdtLocked"/>
                <w:richText/>
              </w:sdtPr>
              <w:sdtContent>
                <w:p>
                  <w:pPr>
                    <w:ind w:firstLine="709"/>
                    <w:jc w:val="both"/>
                    <w:rPr>
                      <w:szCs w:val="24"/>
                    </w:rPr>
                  </w:pPr>
                  <w:sdt>
                    <w:sdtPr>
                      <w:alias w:val="Numeris"/>
                      <w:tag w:val="nr_cb2bdbcd4ea146dd8a80ac58ed6b001c"/>
                      <w:lock w:val="sdtLocked"/>
                      <w:richText/>
                    </w:sdtPr>
                    <w:sdtContent>
                      <w:r>
                        <w:rPr>
                          <w:szCs w:val="24"/>
                        </w:rPr>
                        <w:t>27</w:t>
                      </w:r>
                    </w:sdtContent>
                  </w:sdt>
                  <w:r>
                    <w:rPr>
                      <w:szCs w:val="24"/>
                    </w:rPr>
                    <w:t xml:space="preserve">. Nuotekų transportavimo paslaugas teikiantys asmenys Reikalavimų ir kitų nuotekų tvarkymą reglamentuojančių teisės aktų nustatyta tvarka privalo vykdyti nuotekų tvarkymo stebėseną, tvarkyti apskaitą, kaupti ne mažiau kaip 3 kalendorinius metus duomenis apie aptarnaujamų abonentų ir vartotojų skaičių, atiduotų </w:t>
                  </w:r>
                  <w:r>
                    <w:rPr>
                      <w:rFonts w:eastAsia="Lucida Sans Unicode"/>
                      <w:color w:val="000000"/>
                      <w:szCs w:val="24"/>
                    </w:rPr>
                    <w:t xml:space="preserve">geriamojo vandens tiekėjui </w:t>
                  </w:r>
                  <w:r>
                    <w:rPr>
                      <w:szCs w:val="24"/>
                    </w:rPr>
                    <w:t>tvarkyti nuotekų kiekį.</w:t>
                  </w:r>
                </w:p>
              </w:sdtContent>
            </w:sdt>
            <w:sdt>
              <w:sdtPr>
                <w:alias w:val="28 p."/>
                <w:tag w:val="part_bb4c5a9409fe47aba02f5d335977eae2"/>
                <w:lock w:val="sdtLocked"/>
                <w:richText/>
              </w:sdtPr>
              <w:sdtContent>
                <w:p>
                  <w:pPr>
                    <w:ind w:firstLine="709"/>
                    <w:jc w:val="both"/>
                    <w:rPr>
                      <w:szCs w:val="24"/>
                    </w:rPr>
                  </w:pPr>
                  <w:sdt>
                    <w:sdtPr>
                      <w:alias w:val="Numeris"/>
                      <w:tag w:val="nr_bb4c5a9409fe47aba02f5d335977eae2"/>
                      <w:lock w:val="sdtLocked"/>
                      <w:richText/>
                    </w:sdtPr>
                    <w:sdtContent>
                      <w:r>
                        <w:rPr>
                          <w:szCs w:val="24"/>
                        </w:rPr>
                        <w:t>28</w:t>
                      </w:r>
                    </w:sdtContent>
                  </w:sdt>
                  <w:r>
                    <w:rPr>
                      <w:szCs w:val="24"/>
                    </w:rPr>
                    <w:t>. Asmenys, pažeidę Reikalavimus, atsako Geriamojo vandens tiekimo ir nuotekų tvarkymo įstatyme nustatyta tvarka.</w:t>
                  </w:r>
                </w:p>
              </w:sdtContent>
            </w:sdt>
          </w:sdtContent>
        </w:sdt>
        <w:sdt>
          <w:sdtPr>
            <w:alias w:val="pabaiga"/>
            <w:tag w:val="part_571dff30eb6e478d882d1d40fabda448"/>
            <w:lock w:val="sdtLocked"/>
            <w:richText/>
          </w:sdtPr>
          <w:sdtContent>
            <w:p>
              <w:pPr>
                <w:jc w:val="center"/>
              </w:pPr>
              <w:r>
                <w:rPr>
                  <w:szCs w:val="24"/>
                </w:rPr>
                <w:t xml:space="preserve">______________ </w:t>
              </w:r>
            </w:p>
          </w:sdtContent>
        </w:sdt>
      </w:sdtContent>
    </w:sdt>
    <w:sdt>
      <w:sdtPr>
        <w:alias w:val="1 pr."/>
        <w:tag w:val="part_c2631fa8e49947bfafed7405ff6bf786"/>
        <w:lock w:val="sdtLocked"/>
        <w:richText/>
      </w:sdtPr>
      <w:sdtContent>
        <w:p>
          <w:pPr>
            <w:ind w:left="4536"/>
            <w:sectPr>
              <w:pgSz w:w="11907" w:h="16839"/>
              <w:pgMar w:top="1134" w:right="567" w:bottom="1134" w:left="1701" w:header="567" w:footer="567" w:gutter="0"/>
              <w:pgNumType w:start="1"/>
              <w:cols w:space="1296"/>
              <w:titlePg/>
              <w:docGrid w:linePitch="326"/>
            </w:sectPr>
          </w:pPr>
        </w:p>
        <w:p>
          <w:pPr>
            <w:ind w:left="4536"/>
            <w:rPr>
              <w:lang w:eastAsia="ar-SA"/>
            </w:rPr>
          </w:pPr>
          <w:r>
            <w:rPr>
              <w:lang w:eastAsia="ar-SA"/>
            </w:rPr>
            <w:t>Geriamojo vandens tiekimo ir nuotekų tvarkymo</w:t>
          </w:r>
        </w:p>
        <w:p>
          <w:pPr>
            <w:widowControl w:val="0"/>
            <w:suppressAutoHyphens/>
            <w:ind w:firstLine="4536"/>
            <w:jc w:val="both"/>
            <w:rPr>
              <w:szCs w:val="24"/>
              <w:lang w:eastAsia="ar-SA"/>
            </w:rPr>
          </w:pPr>
          <w:r>
            <w:rPr>
              <w:szCs w:val="24"/>
              <w:lang w:eastAsia="ar-SA"/>
            </w:rPr>
            <w:t>paslaugų kokybės reikalavimų</w:t>
          </w:r>
        </w:p>
        <w:p>
          <w:pPr>
            <w:widowControl w:val="0"/>
            <w:suppressAutoHyphens/>
            <w:ind w:firstLine="4536"/>
            <w:jc w:val="both"/>
            <w:rPr>
              <w:szCs w:val="24"/>
              <w:lang w:eastAsia="ar-SA"/>
            </w:rPr>
          </w:pPr>
          <w:sdt>
            <w:sdtPr>
              <w:alias w:val="Numeris"/>
              <w:tag w:val="nr_c2631fa8e49947bfafed7405ff6bf786"/>
              <w:lock w:val="sdtLocked"/>
              <w:richText/>
            </w:sdtPr>
            <w:sdtContent>
              <w:r>
                <w:rPr>
                  <w:szCs w:val="24"/>
                  <w:lang w:eastAsia="ar-SA"/>
                </w:rPr>
                <w:t>1</w:t>
              </w:r>
            </w:sdtContent>
          </w:sdt>
          <w:r>
            <w:rPr>
              <w:szCs w:val="24"/>
              <w:lang w:eastAsia="ar-SA"/>
            </w:rPr>
            <w:t xml:space="preserve"> priedas</w:t>
          </w:r>
        </w:p>
        <w:p>
          <w:pPr>
            <w:widowControl w:val="0"/>
            <w:suppressAutoHyphens/>
            <w:jc w:val="both"/>
            <w:rPr>
              <w:szCs w:val="24"/>
              <w:lang w:eastAsia="ar-SA"/>
            </w:rPr>
          </w:pPr>
        </w:p>
        <w:p>
          <w:pPr>
            <w:jc w:val="both"/>
            <w:rPr>
              <w:b/>
              <w:bCs/>
              <w:lang w:eastAsia="ar-SA"/>
            </w:rPr>
          </w:pPr>
        </w:p>
        <w:p>
          <w:pPr>
            <w:jc w:val="center"/>
            <w:rPr>
              <w:b/>
              <w:bCs/>
              <w:szCs w:val="24"/>
              <w:lang w:eastAsia="ar-SA"/>
            </w:rPr>
          </w:pPr>
          <w:sdt>
            <w:sdtPr>
              <w:alias w:val="Pavadinimas"/>
              <w:tag w:val="title_c2631fa8e49947bfafed7405ff6bf786"/>
              <w:lock w:val="sdtLocked"/>
              <w:richText/>
            </w:sdtPr>
            <w:sdtContent>
              <w:r>
                <w:rPr>
                  <w:b/>
                  <w:bCs/>
                  <w:szCs w:val="24"/>
                  <w:lang w:eastAsia="ar-SA"/>
                </w:rPr>
                <w:t>GERIAMOJO VANDENS TIEKIMO RODIKLIAI</w:t>
              </w:r>
            </w:sdtContent>
          </w:sdt>
        </w:p>
        <w:p>
          <w:pPr>
            <w:widowControl w:val="0"/>
            <w:suppressAutoHyphens/>
            <w:ind w:hanging="142"/>
            <w:rPr>
              <w:rFonts w:eastAsia="Arial Unicode MS"/>
              <w:i/>
              <w:iCs/>
              <w:szCs w:val="24"/>
              <w:lang w:eastAsia="ar-SA"/>
            </w:rPr>
          </w:pPr>
        </w:p>
        <w:tbl>
          <w:tblPr>
            <w:tblW w:w="97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4396"/>
            <w:gridCol w:w="4665"/>
          </w:tblGrid>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1.</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Pakelto požeminio vandens kiekis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rFonts w:eastAsia="Arial Unicode MS"/>
                    <w:szCs w:val="24"/>
                    <w:lang w:eastAsia="ar-SA"/>
                  </w:rPr>
                </w:pPr>
                <w:r>
                  <w:rPr>
                    <w:rFonts w:eastAsia="Arial Unicode MS"/>
                    <w:szCs w:val="24"/>
                    <w:lang w:eastAsia="ar-SA"/>
                  </w:rPr>
                  <w:t xml:space="preserve">tūks. </w:t>
                </w:r>
                <w:r>
                  <w:rPr>
                    <w:rFonts w:eastAsia="Andale Sans UI"/>
                    <w:i/>
                    <w:position w:val="-4"/>
                    <w:szCs w:val="24"/>
                  </w:rPr>
                  <w:object w:dxaOrig="32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25pt;height:15.25pt" o:ole="" filled="t">
                      <v:fill color2="black" type="frame"/>
                      <v:imagedata r:id="rId15" o:title=""/>
                    </v:shape>
                    <o:OLEObject Type="Embed" ProgID="Equation.3" ShapeID="_x0000_i1025" DrawAspect="Content" ObjectID="_0000000001" r:id="rId16"/>
                  </w:object>
                </w:r>
                <w:r>
                  <w:rPr>
                    <w:rFonts w:eastAsia="Arial Unicode MS"/>
                    <w:szCs w:val="24"/>
                    <w:lang w:eastAsia="ar-SA"/>
                  </w:rPr>
                  <w:t xml:space="preserve"> per metus arba % bendrojo kiekio</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2.</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Pakelto paviršinio vandens kiekis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rFonts w:eastAsia="Arial Unicode MS"/>
                    <w:lang w:eastAsia="ar-SA"/>
                  </w:rPr>
                  <w:t xml:space="preserve">tūks. </w:t>
                </w:r>
                <w:r>
                  <w:rPr>
                    <w:rFonts w:eastAsia="Andale Sans UI"/>
                    <w:position w:val="-4"/>
                    <w:szCs w:val="24"/>
                    <w:lang w:eastAsia="lt-LT"/>
                  </w:rPr>
                  <w:object w:dxaOrig="320" w:dyaOrig="320">
                    <v:shape id="_x0000_i1026" type="#_x0000_t75" style="width:15.25pt;height:15.25pt" o:ole="" filled="t">
                      <v:fill color2="black" type="frame"/>
                      <v:imagedata r:id="rId17" o:title=""/>
                    </v:shape>
                    <o:OLEObject Type="Embed" ProgID="Equation.3" ShapeID="_x0000_i1026" DrawAspect="Content" ObjectID="_0000000001" r:id="rId18"/>
                  </w:object>
                </w:r>
                <w:r>
                  <w:rPr>
                    <w:lang w:eastAsia="ar-SA"/>
                  </w:rPr>
                  <w:t xml:space="preserve"> per metus arba % bendrojo kiekio</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3.</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Patiekto geriamojo vandens kiekis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rFonts w:eastAsia="Arial Unicode MS"/>
                    <w:lang w:eastAsia="ar-SA"/>
                  </w:rPr>
                  <w:t xml:space="preserve">tūks. </w:t>
                </w:r>
                <w:r>
                  <w:rPr>
                    <w:rFonts w:eastAsia="Andale Sans UI"/>
                    <w:position w:val="-4"/>
                    <w:szCs w:val="24"/>
                    <w:lang w:eastAsia="lt-LT"/>
                  </w:rPr>
                  <w:object w:dxaOrig="320" w:dyaOrig="320">
                    <v:shape id="_x0000_i1027" type="#_x0000_t75" style="width:15.25pt;height:15.25pt" o:ole="" filled="t">
                      <v:fill color2="black" type="frame"/>
                      <v:imagedata r:id="rId19" o:title=""/>
                    </v:shape>
                    <o:OLEObject Type="Embed" ProgID="Equation.3" ShapeID="_x0000_i1027" DrawAspect="Content" ObjectID="_0000000001" r:id="rId20"/>
                  </w:object>
                </w:r>
                <w:r>
                  <w:rPr>
                    <w:rFonts w:eastAsia="Arial Unicode MS"/>
                    <w:lang w:eastAsia="ar-SA"/>
                  </w:rPr>
                  <w:t xml:space="preserve"> </w:t>
                </w:r>
                <w:r>
                  <w:rPr>
                    <w:lang w:eastAsia="ar-SA"/>
                  </w:rPr>
                  <w:t>per metus arba % bendrojo kiekio</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4.</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Geriamojo vandens ruošimo įrenginiai</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ind w:firstLine="62"/>
                  <w:jc w:val="center"/>
                  <w:rPr>
                    <w:szCs w:val="24"/>
                    <w:lang w:eastAsia="ar-SA"/>
                  </w:rPr>
                </w:pPr>
                <w:r>
                  <w:rPr>
                    <w:lang w:eastAsia="ar-SA"/>
                  </w:rPr>
                  <w:t>vienetai</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5.</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szCs w:val="24"/>
                    <w:lang w:eastAsia="ar-SA"/>
                  </w:rPr>
                </w:pPr>
                <w:r>
                  <w:rPr>
                    <w:lang w:eastAsia="ar-SA"/>
                  </w:rPr>
                  <w:t>Geriamojo vandens ruošimo įrenginių pajėgumas</w:t>
                </w:r>
              </w:p>
            </w:tc>
            <w:tc>
              <w:tcPr>
                <w:tcW w:w="4663"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rFonts w:eastAsia="Andale Sans UI"/>
                    <w:szCs w:val="24"/>
                    <w:lang w:eastAsia="lt-LT"/>
                  </w:rPr>
                </w:pPr>
                <w:r>
                  <w:rPr>
                    <w:rFonts w:eastAsia="Andale Sans UI"/>
                    <w:position w:val="-4"/>
                    <w:szCs w:val="24"/>
                    <w:lang w:eastAsia="lt-LT"/>
                  </w:rPr>
                  <w:object w:dxaOrig="320" w:dyaOrig="320">
                    <v:shape id="_x0000_i1028" type="#_x0000_t75" style="width:15.25pt;height:15.25pt" o:ole="" filled="t">
                      <v:fill color2="black" type="frame"/>
                      <v:imagedata r:id="rId21" o:title=""/>
                    </v:shape>
                    <o:OLEObject Type="Embed" ProgID="Equation.3" ShapeID="_x0000_i1028" DrawAspect="Content" ObjectID="_0000000001" r:id="rId22"/>
                  </w:object>
                </w:r>
                <w:r>
                  <w:t xml:space="preserve"> per parą</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6.</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Gerinto vandens kiekis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rFonts w:eastAsia="Andale Sans UI"/>
                    <w:szCs w:val="24"/>
                    <w:lang w:eastAsia="lt-LT"/>
                  </w:rPr>
                </w:pPr>
                <w:r>
                  <w:rPr>
                    <w:rFonts w:eastAsia="Andale Sans UI"/>
                    <w:position w:val="-4"/>
                    <w:szCs w:val="24"/>
                    <w:lang w:eastAsia="lt-LT"/>
                  </w:rPr>
                  <w:object w:dxaOrig="320" w:dyaOrig="320">
                    <v:shape id="_x0000_i1029" type="#_x0000_t75" style="width:15.25pt;height:15.25pt" o:ole="" filled="t">
                      <v:fill color2="black" type="frame"/>
                      <v:imagedata r:id="rId23" o:title=""/>
                    </v:shape>
                    <o:OLEObject Type="Embed" ProgID="Equation.3" ShapeID="_x0000_i1029" DrawAspect="Content" ObjectID="_0000000001" r:id="rId24"/>
                  </w:object>
                </w:r>
                <w:r>
                  <w:rPr>
                    <w:lang w:eastAsia="ar-SA"/>
                  </w:rPr>
                  <w:t xml:space="preserve"> per metus, </w:t>
                </w:r>
                <w:r>
                  <w:rPr>
                    <w:rFonts w:eastAsia="Andale Sans UI"/>
                    <w:position w:val="-4"/>
                    <w:szCs w:val="24"/>
                    <w:lang w:eastAsia="lt-LT"/>
                  </w:rPr>
                  <w:object w:dxaOrig="320" w:dyaOrig="320">
                    <v:shape id="_x0000_i1030" type="#_x0000_t75" style="width:15.25pt;height:15.25pt" o:ole="" filled="t">
                      <v:fill color2="black" type="frame"/>
                      <v:imagedata r:id="rId25" o:title=""/>
                    </v:shape>
                    <o:OLEObject Type="Embed" ProgID="Equation.3" ShapeID="_x0000_i1030" DrawAspect="Content" ObjectID="_0000000001" r:id="rId26"/>
                  </w:object>
                </w:r>
                <w:r>
                  <w:t xml:space="preserve"> per mėnesį,</w:t>
                </w:r>
                <w:r>
                  <w:rPr>
                    <w:lang w:eastAsia="ar-SA"/>
                  </w:rPr>
                  <w:t xml:space="preserve"> </w:t>
                </w:r>
                <w:r>
                  <w:rPr>
                    <w:rFonts w:eastAsia="Andale Sans UI"/>
                    <w:position w:val="-4"/>
                    <w:szCs w:val="24"/>
                    <w:lang w:eastAsia="lt-LT"/>
                  </w:rPr>
                  <w:object w:dxaOrig="320" w:dyaOrig="320">
                    <v:shape id="_x0000_i1031" type="#_x0000_t75" style="width:15.25pt;height:15.25pt" o:ole="" filled="t">
                      <v:fill color2="black" type="frame"/>
                      <v:imagedata r:id="rId27" o:title=""/>
                    </v:shape>
                    <o:OLEObject Type="Embed" ProgID="Equation.3" ShapeID="_x0000_i1031" DrawAspect="Content" ObjectID="_0000000001" r:id="rId28"/>
                  </w:object>
                </w:r>
                <w:r>
                  <w:t xml:space="preserve"> per parą</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7.</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rFonts w:eastAsia="Arial Unicode MS"/>
                    <w:szCs w:val="24"/>
                    <w:lang w:eastAsia="ar-SA"/>
                  </w:rPr>
                </w:pPr>
                <w:r>
                  <w:rPr>
                    <w:rFonts w:eastAsia="Arial Unicode MS"/>
                    <w:szCs w:val="24"/>
                    <w:lang w:eastAsia="ar-SA"/>
                  </w:rPr>
                  <w:t>Bendras geriamojo vandens tiekimo tinklų ilgis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km</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8.</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Geriamojo vandens gavybos įrenginių projektinis pajėgumas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rFonts w:eastAsia="Andale Sans UI"/>
                    <w:position w:val="-4"/>
                    <w:szCs w:val="24"/>
                    <w:lang w:eastAsia="lt-LT"/>
                  </w:rPr>
                  <w:object w:dxaOrig="320" w:dyaOrig="320">
                    <v:shape id="_x0000_i1032" type="#_x0000_t75" style="width:15.25pt;height:15.25pt" o:ole="" filled="t">
                      <v:fill color2="black" type="frame"/>
                      <v:imagedata r:id="rId29" o:title=""/>
                    </v:shape>
                    <o:OLEObject Type="Embed" ProgID="Equation.3" ShapeID="_x0000_i1032" DrawAspect="Content" ObjectID="_0000000001" r:id="rId30"/>
                  </w:object>
                </w:r>
                <w:r>
                  <w:rPr>
                    <w:lang w:eastAsia="ar-SA"/>
                  </w:rPr>
                  <w:t xml:space="preserve"> per metus, </w:t>
                </w:r>
                <w:r>
                  <w:rPr>
                    <w:rFonts w:eastAsia="Andale Sans UI"/>
                    <w:position w:val="-4"/>
                    <w:szCs w:val="24"/>
                    <w:lang w:eastAsia="lt-LT"/>
                  </w:rPr>
                  <w:object w:dxaOrig="320" w:dyaOrig="320">
                    <v:shape id="_x0000_i1033" type="#_x0000_t75" style="width:15.25pt;height:15.25pt" o:ole="" filled="t">
                      <v:fill color2="black" type="frame"/>
                      <v:imagedata r:id="rId31" o:title=""/>
                    </v:shape>
                    <o:OLEObject Type="Embed" ProgID="Equation.3" ShapeID="_x0000_i1033" DrawAspect="Content" ObjectID="_0000000001" r:id="rId32"/>
                  </w:object>
                </w:r>
                <w:r>
                  <w:rPr>
                    <w:lang w:eastAsia="ar-SA"/>
                  </w:rPr>
                  <w:t xml:space="preserve"> per mėnesį, </w:t>
                </w:r>
                <w:r>
                  <w:rPr>
                    <w:rFonts w:eastAsia="Andale Sans UI"/>
                    <w:position w:val="-4"/>
                    <w:szCs w:val="24"/>
                    <w:lang w:eastAsia="lt-LT"/>
                  </w:rPr>
                  <w:object w:dxaOrig="320" w:dyaOrig="320">
                    <v:shape id="_x0000_i1034" type="#_x0000_t75" style="width:15.25pt;height:15.25pt" o:ole="" filled="t">
                      <v:fill color2="black" type="frame"/>
                      <v:imagedata r:id="rId33" o:title=""/>
                    </v:shape>
                    <o:OLEObject Type="Embed" ProgID="Equation.3" ShapeID="_x0000_i1034" DrawAspect="Content" ObjectID="_0000000001" r:id="rId34"/>
                  </w:object>
                </w:r>
                <w:r>
                  <w:rPr>
                    <w:lang w:eastAsia="ar-SA"/>
                  </w:rPr>
                  <w:t xml:space="preserve"> per parą</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9.</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Aptarnaujamų vartotojų ir abonentų skaičius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10.</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 xml:space="preserve">Vartotojams parduoto požeminio vandens kiekis </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xml:space="preserve">tūks. </w:t>
                </w:r>
                <w:r>
                  <w:rPr>
                    <w:rFonts w:eastAsia="Andale Sans UI"/>
                    <w:position w:val="-4"/>
                    <w:szCs w:val="24"/>
                    <w:lang w:eastAsia="lt-LT"/>
                  </w:rPr>
                  <w:object w:dxaOrig="320" w:dyaOrig="320">
                    <v:shape id="_x0000_i1035" type="#_x0000_t75" style="width:15.25pt;height:15.25pt" o:ole="" filled="t">
                      <v:fill color2="black" type="frame"/>
                      <v:imagedata r:id="rId35" o:title=""/>
                    </v:shape>
                    <o:OLEObject Type="Embed" ProgID="Equation.3" ShapeID="_x0000_i1035" DrawAspect="Content" ObjectID="_0000000001" r:id="rId36"/>
                  </w:object>
                </w:r>
                <w:r>
                  <w:rPr>
                    <w:lang w:eastAsia="ar-SA"/>
                  </w:rPr>
                  <w:t xml:space="preserve"> per metus, </w:t>
                </w:r>
                <w:r>
                  <w:rPr>
                    <w:rFonts w:eastAsia="Andale Sans UI"/>
                    <w:position w:val="-4"/>
                    <w:szCs w:val="24"/>
                    <w:lang w:eastAsia="lt-LT"/>
                  </w:rPr>
                  <w:object w:dxaOrig="320" w:dyaOrig="320">
                    <v:shape id="_x0000_i1036" type="#_x0000_t75" style="width:15.25pt;height:15.25pt" o:ole="" filled="t">
                      <v:fill color2="black" type="frame"/>
                      <v:imagedata r:id="rId37" o:title=""/>
                    </v:shape>
                    <o:OLEObject Type="Embed" ProgID="Equation.3" ShapeID="_x0000_i1036" DrawAspect="Content" ObjectID="_0000000001" r:id="rId38"/>
                  </w:object>
                </w:r>
                <w:r>
                  <w:rPr>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11.</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 xml:space="preserve">Abonentams parduoto požeminio vandens kiekis </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xml:space="preserve">tūks. </w:t>
                </w:r>
                <w:r>
                  <w:rPr>
                    <w:rFonts w:eastAsia="Andale Sans UI"/>
                    <w:position w:val="-4"/>
                    <w:szCs w:val="24"/>
                    <w:lang w:eastAsia="lt-LT"/>
                  </w:rPr>
                  <w:object w:dxaOrig="320" w:dyaOrig="320">
                    <v:shape id="_x0000_i1037" type="#_x0000_t75" style="width:15.25pt;height:15.25pt" o:ole="" filled="t">
                      <v:fill color2="black" type="frame"/>
                      <v:imagedata r:id="rId39" o:title=""/>
                    </v:shape>
                    <o:OLEObject Type="Embed" ProgID="Equation.3" ShapeID="_x0000_i1037" DrawAspect="Content" ObjectID="_0000000001" r:id="rId40"/>
                  </w:object>
                </w:r>
                <w:r>
                  <w:rPr>
                    <w:lang w:eastAsia="ar-SA"/>
                  </w:rPr>
                  <w:t xml:space="preserve"> per metus, </w:t>
                </w:r>
                <w:r>
                  <w:rPr>
                    <w:rFonts w:eastAsia="Andale Sans UI"/>
                    <w:position w:val="-4"/>
                    <w:szCs w:val="24"/>
                    <w:lang w:eastAsia="lt-LT"/>
                  </w:rPr>
                  <w:object w:dxaOrig="320" w:dyaOrig="320">
                    <v:shape id="_x0000_i1038" type="#_x0000_t75" style="width:15.25pt;height:15.25pt" o:ole="" filled="t">
                      <v:fill color2="black" type="frame"/>
                      <v:imagedata r:id="rId41" o:title=""/>
                    </v:shape>
                    <o:OLEObject Type="Embed" ProgID="Equation.3" ShapeID="_x0000_i1038" DrawAspect="Content" ObjectID="_0000000001" r:id="rId42"/>
                  </w:object>
                </w:r>
                <w:r>
                  <w:rPr>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12.</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xml:space="preserve">tūks. </w:t>
                </w:r>
                <w:r>
                  <w:rPr>
                    <w:rFonts w:eastAsia="Andale Sans UI"/>
                    <w:position w:val="-4"/>
                    <w:szCs w:val="24"/>
                    <w:lang w:eastAsia="lt-LT"/>
                  </w:rPr>
                  <w:object w:dxaOrig="320" w:dyaOrig="320">
                    <v:shape id="_x0000_i1039" type="#_x0000_t75" style="width:15.25pt;height:15.25pt" o:ole="" filled="t">
                      <v:fill color2="black" type="frame"/>
                      <v:imagedata r:id="rId43" o:title=""/>
                    </v:shape>
                    <o:OLEObject Type="Embed" ProgID="Equation.3" ShapeID="_x0000_i1039" DrawAspect="Content" ObjectID="_0000000001" r:id="rId44"/>
                  </w:object>
                </w:r>
                <w:r>
                  <w:rPr>
                    <w:lang w:eastAsia="ar-SA"/>
                  </w:rPr>
                  <w:t xml:space="preserve"> per metus, </w:t>
                </w:r>
                <w:r>
                  <w:rPr>
                    <w:rFonts w:eastAsia="Andale Sans UI"/>
                    <w:position w:val="-4"/>
                    <w:szCs w:val="24"/>
                    <w:lang w:eastAsia="lt-LT"/>
                  </w:rPr>
                  <w:object w:dxaOrig="320" w:dyaOrig="320">
                    <v:shape id="_x0000_i1040" type="#_x0000_t75" style="width:15.25pt;height:15.25pt" o:ole="" filled="t">
                      <v:fill color2="black" type="frame"/>
                      <v:imagedata r:id="rId45" o:title=""/>
                    </v:shape>
                    <o:OLEObject Type="Embed" ProgID="Equation.3" ShapeID="_x0000_i1040" DrawAspect="Content" ObjectID="_0000000001" r:id="rId46"/>
                  </w:object>
                </w:r>
                <w:r>
                  <w:rPr>
                    <w:lang w:eastAsia="ar-SA"/>
                  </w:rPr>
                  <w:t xml:space="preserve">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13.</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 gaunamo geriamojo vandens kiekio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jc w:val="center"/>
                  <w:rPr>
                    <w:szCs w:val="24"/>
                    <w:lang w:eastAsia="ar-SA"/>
                  </w:rPr>
                </w:pPr>
                <w:r>
                  <w:rPr>
                    <w:lang w:eastAsia="ar-SA"/>
                  </w:rPr>
                  <w:t>14.</w:t>
                </w:r>
              </w:p>
            </w:tc>
            <w:tc>
              <w:tcPr>
                <w:tcW w:w="439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snapToGrid w:val="0"/>
                  <w:rPr>
                    <w:rFonts w:eastAsia="Arial Unicode MS"/>
                    <w:szCs w:val="24"/>
                    <w:lang w:eastAsia="ar-SA"/>
                  </w:rPr>
                </w:pPr>
                <w:r>
                  <w:rPr>
                    <w:rFonts w:eastAsia="Arial Unicode MS"/>
                    <w:szCs w:val="24"/>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rFonts w:eastAsia="Andale Sans UI"/>
                    <w:position w:val="-4"/>
                    <w:szCs w:val="24"/>
                    <w:lang w:eastAsia="lt-LT"/>
                  </w:rPr>
                  <w:object w:dxaOrig="320" w:dyaOrig="320">
                    <v:shape id="_x0000_i1041" type="#_x0000_t75" style="width:15.25pt;height:15.25pt" o:ole="" filled="t">
                      <v:fill color2="black" type="frame"/>
                      <v:imagedata r:id="rId47" o:title=""/>
                    </v:shape>
                    <o:OLEObject Type="Embed" ProgID="Equation.3" ShapeID="_x0000_i1041" DrawAspect="Content" ObjectID="_0000000001" r:id="rId48"/>
                  </w:object>
                </w:r>
                <w:r>
                  <w:rPr>
                    <w:lang w:eastAsia="ar-SA"/>
                  </w:rPr>
                  <w:t>/km vamzdyno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15.</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Geriamojo vandens netektis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rFonts w:eastAsia="Andale Sans UI"/>
                    <w:position w:val="-4"/>
                    <w:szCs w:val="24"/>
                    <w:lang w:eastAsia="lt-LT"/>
                  </w:rPr>
                  <w:object w:dxaOrig="320" w:dyaOrig="320">
                    <v:shape id="_x0000_i1042" type="#_x0000_t75" style="width:15.25pt;height:15.25pt" o:ole="" filled="t">
                      <v:fill color2="black" type="frame"/>
                      <v:imagedata r:id="rId49" o:title=""/>
                    </v:shape>
                    <o:OLEObject Type="Embed" ProgID="Equation.3" ShapeID="_x0000_i1042" DrawAspect="Content" ObjectID="_0000000001" r:id="rId50"/>
                  </w:object>
                </w:r>
                <w:r>
                  <w:rPr>
                    <w:lang w:eastAsia="ar-SA"/>
                  </w:rPr>
                  <w:t>abonentui ir vartotojui per mėnesį</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16.</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Naujų vartotojų skaičius per metus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17.</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Naujų abonentų skaičius per metus</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18.</w:t>
                </w:r>
              </w:p>
            </w:tc>
            <w:tc>
              <w:tcPr>
                <w:tcW w:w="439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Geriamojo vandens tiekimo tinklo plėtra</w:t>
                </w:r>
              </w:p>
            </w:tc>
            <w:tc>
              <w:tcPr>
                <w:tcW w:w="4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metrai per metus</w:t>
                </w:r>
              </w:p>
            </w:tc>
          </w:tr>
        </w:tbl>
        <w:p>
          <w:pPr>
            <w:jc w:val="center"/>
          </w:pPr>
          <w:r>
            <w:rPr>
              <w:lang w:eastAsia="ar-SA"/>
            </w:rPr>
            <w:t>______________</w:t>
          </w:r>
        </w:p>
      </w:sdtContent>
    </w:sdt>
    <w:sdt>
      <w:sdtPr>
        <w:alias w:val="2 pr."/>
        <w:tag w:val="part_77e9ff073722475899756a7e6461c04d"/>
        <w:lock w:val="sdtLocked"/>
        <w:richText/>
      </w:sdtPr>
      <w:sdtContent>
        <w:p>
          <w:pPr>
            <w:ind w:firstLine="4536"/>
            <w:jc w:val="both"/>
            <w:sectPr>
              <w:pgSz w:w="11907" w:h="16839"/>
              <w:pgMar w:top="1134" w:right="567" w:bottom="1134" w:left="1701" w:header="567" w:footer="567" w:gutter="0"/>
              <w:pgNumType w:start="1"/>
              <w:cols w:space="1296"/>
              <w:titlePg/>
              <w:docGrid w:linePitch="326"/>
            </w:sectPr>
          </w:pPr>
        </w:p>
        <w:p>
          <w:pPr>
            <w:ind w:firstLine="4536"/>
            <w:jc w:val="both"/>
            <w:rPr>
              <w:lang w:eastAsia="ar-SA"/>
            </w:rPr>
          </w:pPr>
          <w:r>
            <w:rPr>
              <w:lang w:eastAsia="ar-SA"/>
            </w:rPr>
            <w:t>Geriamojo vandens tiekimo ir nuotekų tvarkymo</w:t>
          </w:r>
        </w:p>
        <w:p>
          <w:pPr>
            <w:ind w:firstLine="4536"/>
            <w:jc w:val="both"/>
            <w:rPr>
              <w:lang w:eastAsia="ar-SA"/>
            </w:rPr>
          </w:pPr>
          <w:r>
            <w:rPr>
              <w:lang w:eastAsia="ar-SA"/>
            </w:rPr>
            <w:t>paslaugų kokybės reikalavimų</w:t>
          </w:r>
        </w:p>
        <w:p>
          <w:pPr>
            <w:ind w:firstLine="4536"/>
            <w:jc w:val="both"/>
            <w:rPr>
              <w:lang w:eastAsia="ar-SA"/>
            </w:rPr>
          </w:pPr>
          <w:sdt>
            <w:sdtPr>
              <w:alias w:val="Numeris"/>
              <w:tag w:val="nr_77e9ff073722475899756a7e6461c04d"/>
              <w:lock w:val="sdtLocked"/>
              <w:richText/>
            </w:sdtPr>
            <w:sdtContent>
              <w:r>
                <w:rPr>
                  <w:lang w:eastAsia="ar-SA"/>
                </w:rPr>
                <w:t>2</w:t>
              </w:r>
            </w:sdtContent>
          </w:sdt>
          <w:r>
            <w:rPr>
              <w:lang w:eastAsia="ar-SA"/>
            </w:rPr>
            <w:t xml:space="preserve"> priedas</w:t>
          </w:r>
        </w:p>
        <w:p>
          <w:pPr>
            <w:jc w:val="center"/>
            <w:rPr>
              <w:b/>
              <w:bCs/>
              <w:lang w:eastAsia="ar-SA"/>
            </w:rPr>
          </w:pPr>
        </w:p>
        <w:p>
          <w:pPr>
            <w:jc w:val="center"/>
            <w:rPr>
              <w:b/>
              <w:bCs/>
              <w:lang w:eastAsia="ar-SA"/>
            </w:rPr>
          </w:pPr>
        </w:p>
        <w:p>
          <w:pPr>
            <w:keepNext/>
            <w:tabs>
              <w:tab w:val="left" w:pos="720"/>
            </w:tabs>
            <w:jc w:val="center"/>
            <w:rPr>
              <w:b/>
              <w:bCs/>
              <w:szCs w:val="24"/>
              <w:lang w:eastAsia="ar-SA"/>
            </w:rPr>
          </w:pPr>
          <w:sdt>
            <w:sdtPr>
              <w:alias w:val="Pavadinimas"/>
              <w:tag w:val="title_77e9ff073722475899756a7e6461c04d"/>
              <w:lock w:val="sdtLocked"/>
              <w:richText/>
            </w:sdtPr>
            <w:sdtContent>
              <w:r>
                <w:rPr>
                  <w:b/>
                  <w:bCs/>
                  <w:szCs w:val="24"/>
                  <w:lang w:eastAsia="ar-SA"/>
                </w:rPr>
                <w:t>GERIAMOJO VANDENS SLĖGIO RODIKLIAI</w:t>
              </w:r>
            </w:sdtContent>
          </w:sdt>
        </w:p>
        <w:p>
          <w:pPr>
            <w:ind w:hanging="142"/>
            <w:rPr>
              <w:i/>
              <w:iCs/>
              <w:lang w:eastAsia="ar-SA"/>
            </w:rPr>
          </w:pPr>
        </w:p>
        <w:tbl>
          <w:tblPr>
            <w:tblW w:w="9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5812"/>
            <w:gridCol w:w="3118"/>
          </w:tblGrid>
          <w:tr>
            <w:trPr>
              <w:cantSplit/>
              <w:trHeight w:val="20"/>
              <w:tblHeader/>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Didžiausias ties įvadu užfiksuotas slėgis</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Mažiausias ties įvadu užfiksuotas slėgis</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3.</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Mažo slėgio atvejų dažnumas</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 arba dienų skaičius per metus</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4.</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Skundai dėl mažo slėgio</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5.</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Skundai dėl didelio slėgio</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6.</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Pertrūkiai, kuriuos sukelia per didelis slėgis</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1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7.</w:t>
                </w:r>
              </w:p>
            </w:tc>
            <w:tc>
              <w:tcPr>
                <w:tcW w:w="5811"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 xml:space="preserve">Geriamojo vandens tiekėjo eksploatuojamos  slėgio pakėlimo stotys geriamojo vandens tiekimo tinkle</w:t>
                </w:r>
              </w:p>
            </w:tc>
            <w:tc>
              <w:tcPr>
                <w:tcW w:w="311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w:t>
                </w:r>
              </w:p>
            </w:tc>
          </w:tr>
        </w:tbl>
        <w:p>
          <w:pPr>
            <w:jc w:val="center"/>
          </w:pPr>
          <w:r>
            <w:t>___________</w:t>
          </w:r>
        </w:p>
      </w:sdtContent>
    </w:sdt>
    <w:sdt>
      <w:sdtPr>
        <w:alias w:val="3 pr."/>
        <w:tag w:val="part_af3f53421e714ce787f28c5cfefca886"/>
        <w:lock w:val="sdtLocked"/>
        <w:richText/>
      </w:sdtPr>
      <w:sdtContent>
        <w:p>
          <w:pPr>
            <w:ind w:left="4253"/>
            <w:sectPr>
              <w:pgSz w:w="11907" w:h="16839"/>
              <w:pgMar w:top="1134" w:right="567" w:bottom="1134" w:left="1701" w:header="567" w:footer="567" w:gutter="0"/>
              <w:pgNumType w:start="1"/>
              <w:cols w:space="1296"/>
              <w:titlePg/>
              <w:docGrid w:linePitch="326"/>
            </w:sectPr>
          </w:pPr>
        </w:p>
        <w:p>
          <w:pPr>
            <w:ind w:left="4253"/>
            <w:rPr>
              <w:lang w:eastAsia="ar-SA"/>
            </w:rPr>
          </w:pPr>
          <w:r>
            <w:rPr>
              <w:lang w:eastAsia="ar-SA"/>
            </w:rPr>
            <w:t>Geriamojo vandens tiekimo ir nuotekų tvarkymo</w:t>
          </w:r>
        </w:p>
        <w:p>
          <w:pPr>
            <w:ind w:left="3545" w:firstLine="709"/>
            <w:jc w:val="both"/>
            <w:rPr>
              <w:lang w:eastAsia="ar-SA"/>
            </w:rPr>
          </w:pPr>
          <w:r>
            <w:rPr>
              <w:lang w:eastAsia="ar-SA"/>
            </w:rPr>
            <w:t>paslaugų kokybės reikalavimų</w:t>
          </w:r>
        </w:p>
        <w:p>
          <w:pPr>
            <w:ind w:left="3545" w:firstLine="709"/>
            <w:jc w:val="both"/>
            <w:rPr>
              <w:rFonts w:eastAsia="Arial Unicode MS"/>
              <w:lang w:eastAsia="ar-SA"/>
            </w:rPr>
          </w:pPr>
          <w:sdt>
            <w:sdtPr>
              <w:alias w:val="Numeris"/>
              <w:tag w:val="nr_af3f53421e714ce787f28c5cfefca886"/>
              <w:lock w:val="sdtLocked"/>
              <w:richText/>
            </w:sdtPr>
            <w:sdtContent>
              <w:r>
                <w:rPr>
                  <w:rFonts w:eastAsia="Arial Unicode MS"/>
                  <w:lang w:eastAsia="ar-SA"/>
                </w:rPr>
                <w:t>3</w:t>
              </w:r>
            </w:sdtContent>
          </w:sdt>
          <w:r>
            <w:rPr>
              <w:rFonts w:eastAsia="Arial Unicode MS"/>
              <w:lang w:eastAsia="ar-SA"/>
            </w:rPr>
            <w:t xml:space="preserve"> priedas</w:t>
          </w:r>
        </w:p>
        <w:p>
          <w:pPr>
            <w:jc w:val="right"/>
            <w:rPr>
              <w:rFonts w:eastAsia="Arial Unicode MS"/>
              <w:lang w:eastAsia="ar-SA"/>
            </w:rPr>
          </w:pPr>
        </w:p>
        <w:p>
          <w:pPr>
            <w:keepNext/>
            <w:tabs>
              <w:tab w:val="left" w:pos="720"/>
            </w:tabs>
            <w:jc w:val="center"/>
            <w:rPr>
              <w:b/>
              <w:bCs/>
              <w:szCs w:val="24"/>
              <w:lang w:eastAsia="ar-SA"/>
            </w:rPr>
          </w:pPr>
          <w:sdt>
            <w:sdtPr>
              <w:alias w:val="Pavadinimas"/>
              <w:tag w:val="title_af3f53421e714ce787f28c5cfefca886"/>
              <w:lock w:val="sdtLocked"/>
              <w:richText/>
            </w:sdtPr>
            <w:sdtContent>
              <w:r>
                <w:rPr>
                  <w:b/>
                  <w:bCs/>
                  <w:szCs w:val="24"/>
                  <w:lang w:eastAsia="ar-SA"/>
                </w:rPr>
                <w:t>GERIAMOJO VANDENS TIEKIMO PERTRŪKIŲ RODIKLIAI</w:t>
              </w:r>
            </w:sdtContent>
          </w:sdt>
        </w:p>
        <w:p>
          <w:pPr>
            <w:rPr>
              <w:i/>
              <w:iCs/>
              <w:lang w:eastAsia="ar-SA"/>
            </w:rPr>
          </w:pPr>
        </w:p>
        <w:tbl>
          <w:tblPr>
            <w:tblW w:w="97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952"/>
            <w:gridCol w:w="3129"/>
          </w:tblGrid>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Planuoti geriamojo vandens tiekimo pertrūkiai, trukę daugiau kaip 24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 (vidutiniškai)</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3.</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Pertrūkiai dėl geriamojo vandens tiekimo infrastruktūros avarijos, trukę daugiau kaip 24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4.</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5.</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lang w:eastAsia="ar-SA"/>
                  </w:rPr>
                </w:pPr>
                <w:r>
                  <w:rPr>
                    <w:lang w:eastAsia="ar-SA"/>
                  </w:rPr>
                  <w:t xml:space="preserve">Planuoti geriamojo vandens tiekimo pertrūkiai, trukę </w:t>
                </w:r>
              </w:p>
              <w:p>
                <w:pPr>
                  <w:widowControl w:val="0"/>
                  <w:suppressAutoHyphens/>
                  <w:snapToGrid w:val="0"/>
                  <w:rPr>
                    <w:szCs w:val="24"/>
                    <w:lang w:eastAsia="ar-SA"/>
                  </w:rPr>
                </w:pPr>
                <w:r>
                  <w:rPr>
                    <w:lang w:eastAsia="ar-SA"/>
                  </w:rPr>
                  <w:t>12–24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6.</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7.</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Pertrūkiai dėl geriamojo vandens tiekimo infrastruktūros avarijos, trukę 12–24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8.</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9.</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Planuoti geriamojo vandens tiekimo pertrūkiai, trukę 6–12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10.</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11.</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Pertrūkiai dėl geriamojo vandens tiekimo infrastruktūros avarijos, trukę 6–12 val.</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12.</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Paveikiamų abonentų ir vartotojų skaičius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13.</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rFonts w:eastAsia="Arial Unicode MS"/>
                    <w:szCs w:val="24"/>
                    <w:lang w:eastAsia="ar-SA"/>
                  </w:rPr>
                </w:pPr>
                <w:r>
                  <w:rPr>
                    <w:rFonts w:eastAsia="Arial Unicode MS"/>
                    <w:lang w:eastAsia="ar-SA"/>
                  </w:rPr>
                  <w:t>Abonentai ir vartotojai, per metus patyrę pakartotinį geriamojo vandens tiekimo pertrūkį, nepriklausomai nuo pertrūkio priežasčių</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14.</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rFonts w:eastAsia="Arial Unicode MS"/>
                    <w:szCs w:val="24"/>
                    <w:lang w:eastAsia="ar-SA"/>
                  </w:rPr>
                </w:pPr>
                <w:r>
                  <w:rPr>
                    <w:rFonts w:eastAsia="Arial Unicode MS"/>
                    <w:lang w:eastAsia="ar-SA"/>
                  </w:rPr>
                  <w:t>Bendras geriamojo vandens tiekimo tinklų ilgis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vamzdynų km</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15.</w:t>
                </w:r>
              </w:p>
            </w:tc>
            <w:tc>
              <w:tcPr>
                <w:tcW w:w="5954"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Geriamojo vandens tiekimo infrastruktūros avarijų dažnumas</w:t>
                </w:r>
              </w:p>
            </w:tc>
            <w:tc>
              <w:tcPr>
                <w:tcW w:w="3130"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 km vamzdyno avarijų skaičius per metus</w:t>
                </w:r>
              </w:p>
            </w:tc>
          </w:tr>
        </w:tbl>
        <w:p>
          <w:pPr>
            <w:jc w:val="center"/>
          </w:pPr>
          <w:r>
            <w:t>____________</w:t>
          </w:r>
        </w:p>
      </w:sdtContent>
    </w:sdt>
    <w:sdt>
      <w:sdtPr>
        <w:alias w:val="4 pr."/>
        <w:tag w:val="part_3a29d609f07242ef971508c1eba21c1a"/>
        <w:lock w:val="sdtLocked"/>
        <w:richText/>
      </w:sdtPr>
      <w:sdtContent>
        <w:p>
          <w:pPr>
            <w:ind w:left="4253"/>
            <w:sectPr>
              <w:pgSz w:w="11907" w:h="16839"/>
              <w:pgMar w:top="1134" w:right="567" w:bottom="1134" w:left="1701" w:header="567" w:footer="567" w:gutter="0"/>
              <w:pgNumType w:start="1"/>
              <w:cols w:space="1296"/>
              <w:titlePg/>
              <w:docGrid w:linePitch="326"/>
            </w:sectPr>
          </w:pPr>
        </w:p>
        <w:p>
          <w:pPr>
            <w:ind w:left="4253"/>
            <w:rPr>
              <w:lang w:eastAsia="ar-SA"/>
            </w:rPr>
          </w:pPr>
          <w:r>
            <w:rPr>
              <w:lang w:eastAsia="ar-SA"/>
            </w:rPr>
            <w:t>Geriamojo vandens tiekimo ir nuotekų tvarkymo</w:t>
          </w:r>
        </w:p>
        <w:p>
          <w:pPr>
            <w:ind w:left="4254"/>
            <w:jc w:val="both"/>
            <w:rPr>
              <w:lang w:eastAsia="ar-SA"/>
            </w:rPr>
          </w:pPr>
          <w:r>
            <w:rPr>
              <w:lang w:eastAsia="ar-SA"/>
            </w:rPr>
            <w:t>paslaugų kokybės reikalavimų</w:t>
          </w:r>
        </w:p>
        <w:p>
          <w:pPr>
            <w:ind w:left="4254"/>
            <w:jc w:val="both"/>
            <w:rPr>
              <w:lang w:eastAsia="ar-SA"/>
            </w:rPr>
          </w:pPr>
          <w:sdt>
            <w:sdtPr>
              <w:alias w:val="Numeris"/>
              <w:tag w:val="nr_3a29d609f07242ef971508c1eba21c1a"/>
              <w:lock w:val="sdtLocked"/>
              <w:richText/>
            </w:sdtPr>
            <w:sdtContent>
              <w:r>
                <w:rPr>
                  <w:lang w:eastAsia="ar-SA"/>
                </w:rPr>
                <w:t>4</w:t>
              </w:r>
            </w:sdtContent>
          </w:sdt>
          <w:r>
            <w:rPr>
              <w:lang w:eastAsia="ar-SA"/>
            </w:rPr>
            <w:t xml:space="preserve"> priedas</w:t>
          </w:r>
        </w:p>
        <w:p>
          <w:pPr>
            <w:jc w:val="both"/>
            <w:rPr>
              <w:szCs w:val="24"/>
              <w:lang w:eastAsia="ar-SA"/>
            </w:rPr>
          </w:pPr>
        </w:p>
        <w:p>
          <w:pPr>
            <w:widowControl w:val="0"/>
            <w:suppressAutoHyphens/>
            <w:jc w:val="center"/>
            <w:rPr>
              <w:rFonts w:eastAsia="Arial Unicode MS"/>
              <w:b/>
              <w:bCs/>
              <w:szCs w:val="24"/>
              <w:lang w:eastAsia="ar-SA"/>
            </w:rPr>
          </w:pPr>
          <w:sdt>
            <w:sdtPr>
              <w:alias w:val="Pavadinimas"/>
              <w:tag w:val="title_3a29d609f07242ef971508c1eba21c1a"/>
              <w:lock w:val="sdtLocked"/>
              <w:richText/>
            </w:sdtPr>
            <w:sdtContent>
              <w:r>
                <w:rPr>
                  <w:rFonts w:eastAsia="Arial Unicode MS"/>
                  <w:b/>
                  <w:bCs/>
                  <w:szCs w:val="24"/>
                  <w:lang w:eastAsia="ar-SA"/>
                </w:rPr>
                <w:t>ABONENTŲ IR VARTOTOJŲ APTARNAVIMO RODIKLIAI</w:t>
              </w:r>
            </w:sdtContent>
          </w:sdt>
        </w:p>
        <w:p>
          <w:pPr>
            <w:widowControl w:val="0"/>
            <w:suppressAutoHyphens/>
            <w:jc w:val="center"/>
            <w:rPr>
              <w:rFonts w:eastAsia="Arial Unicode MS"/>
              <w:b/>
              <w:bCs/>
              <w:szCs w:val="24"/>
              <w:lang w:eastAsia="ar-SA"/>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6094"/>
            <w:gridCol w:w="2737"/>
          </w:tblGrid>
          <w:tr>
            <w:trPr>
              <w:tblHeader/>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Raštu (įskaitant elektroninį paštą) gautų skundų skaičius</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Prašymai dėl prijungimo prie vandens tiekimo tinklų</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3.</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Prašymai dėl prijungimo prie nuotekų, paviršinių nuotekų surinkimo tinklų</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4.</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Kreipimosi dėl avarijų, nuotekų kolektorių užsikimšimo ar įgriuvimo skaičius</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5.</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Atliktų abonentų ir vartotojų apklausų skaičius</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lang w:eastAsia="ar-SA"/>
                  </w:rPr>
                </w:pPr>
                <w:r>
                  <w:rPr>
                    <w:lang w:eastAsia="ar-SA"/>
                  </w:rPr>
                  <w:t>6.</w:t>
                </w:r>
              </w:p>
            </w:tc>
            <w:tc>
              <w:tcPr>
                <w:tcW w:w="609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lang w:eastAsia="ar-SA"/>
                  </w:rPr>
                </w:pPr>
                <w:r>
                  <w:rPr>
                    <w:lang w:eastAsia="ar-SA"/>
                  </w:rPr>
                  <w:t>Abonentų ir vartotojų skundų dėl geriamojo vandens saugos ir kokybės skaičius</w:t>
                </w:r>
              </w:p>
            </w:tc>
            <w:tc>
              <w:tcPr>
                <w:tcW w:w="2738"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lang w:eastAsia="ar-SA"/>
                  </w:rPr>
                </w:pPr>
                <w:r>
                  <w:rPr>
                    <w:lang w:eastAsia="ar-SA"/>
                  </w:rPr>
                  <w:t>skaičius per metus</w:t>
                </w:r>
              </w:p>
            </w:tc>
          </w:tr>
        </w:tbl>
        <w:p>
          <w:pPr>
            <w:jc w:val="center"/>
            <w:rPr>
              <w:lang w:eastAsia="ar-SA"/>
            </w:rPr>
          </w:pPr>
          <w:r>
            <w:rPr>
              <w:lang w:eastAsia="ar-SA"/>
            </w:rPr>
            <w:t>_____________</w:t>
          </w:r>
        </w:p>
        <w:p>
          <w:pPr>
            <w:jc w:val="both"/>
          </w:pPr>
        </w:p>
      </w:sdtContent>
    </w:sdt>
    <w:sdt>
      <w:sdtPr>
        <w:alias w:val="5 pr."/>
        <w:tag w:val="part_4a598f836cb44be8a55d00b3e7519055"/>
        <w:lock w:val="sdtLocked"/>
        <w:richText/>
      </w:sdtPr>
      <w:sdtContent>
        <w:p>
          <w:pPr>
            <w:ind w:left="4536"/>
            <w:sectPr>
              <w:pgSz w:w="11907" w:h="16839"/>
              <w:pgMar w:top="1134" w:right="567" w:bottom="1134" w:left="1701" w:header="567" w:footer="567" w:gutter="0"/>
              <w:pgNumType w:start="1"/>
              <w:cols w:space="1296"/>
              <w:titlePg/>
              <w:docGrid w:linePitch="326"/>
            </w:sectPr>
          </w:pPr>
        </w:p>
        <w:p>
          <w:pPr>
            <w:ind w:left="4536"/>
            <w:rPr>
              <w:lang w:eastAsia="ar-SA"/>
            </w:rPr>
          </w:pPr>
          <w:r>
            <w:rPr>
              <w:lang w:eastAsia="ar-SA"/>
            </w:rPr>
            <w:t>Geriamojo vandens tiekimo ir nuotekų tvarkymo</w:t>
          </w:r>
        </w:p>
        <w:p>
          <w:pPr>
            <w:ind w:firstLine="4536"/>
            <w:jc w:val="both"/>
            <w:rPr>
              <w:lang w:eastAsia="ar-SA"/>
            </w:rPr>
          </w:pPr>
          <w:r>
            <w:rPr>
              <w:lang w:eastAsia="ar-SA"/>
            </w:rPr>
            <w:t>paslaugų kokybės reikalavimų</w:t>
          </w:r>
        </w:p>
        <w:p>
          <w:pPr>
            <w:ind w:firstLine="4536"/>
            <w:jc w:val="both"/>
            <w:rPr>
              <w:lang w:eastAsia="ar-SA"/>
            </w:rPr>
          </w:pPr>
          <w:sdt>
            <w:sdtPr>
              <w:alias w:val="Numeris"/>
              <w:tag w:val="nr_4a598f836cb44be8a55d00b3e7519055"/>
              <w:lock w:val="sdtLocked"/>
              <w:richText/>
            </w:sdtPr>
            <w:sdtContent>
              <w:r>
                <w:rPr>
                  <w:lang w:eastAsia="ar-SA"/>
                </w:rPr>
                <w:t>5</w:t>
              </w:r>
            </w:sdtContent>
          </w:sdt>
          <w:r>
            <w:rPr>
              <w:lang w:eastAsia="ar-SA"/>
            </w:rPr>
            <w:t xml:space="preserve"> priedas</w:t>
          </w:r>
        </w:p>
        <w:p>
          <w:pPr>
            <w:rPr>
              <w:rFonts w:eastAsia="Arial Unicode MS"/>
              <w:lang w:eastAsia="ar-SA"/>
            </w:rPr>
          </w:pPr>
        </w:p>
        <w:p>
          <w:pPr>
            <w:keepNext/>
            <w:tabs>
              <w:tab w:val="left" w:pos="720"/>
            </w:tabs>
            <w:jc w:val="center"/>
            <w:rPr>
              <w:b/>
              <w:bCs/>
              <w:szCs w:val="24"/>
              <w:lang w:eastAsia="ar-SA"/>
            </w:rPr>
          </w:pPr>
          <w:sdt>
            <w:sdtPr>
              <w:alias w:val="Pavadinimas"/>
              <w:tag w:val="title_4a598f836cb44be8a55d00b3e7519055"/>
              <w:lock w:val="sdtLocked"/>
              <w:richText/>
            </w:sdtPr>
            <w:sdtContent>
              <w:r>
                <w:rPr>
                  <w:b/>
                  <w:bCs/>
                  <w:szCs w:val="24"/>
                  <w:lang w:eastAsia="ar-SA"/>
                </w:rPr>
                <w:t>TVINDYMO NUOTEKOMIS RODIKLIAI</w:t>
              </w:r>
            </w:sdtContent>
          </w:sdt>
        </w:p>
        <w:p>
          <w:pPr>
            <w:rPr>
              <w:rFonts w:eastAsia="Andale Sans UI"/>
              <w:lang w:eastAsia="lt-LT"/>
            </w:rPr>
          </w:pPr>
        </w:p>
        <w:tbl>
          <w:tblPr>
            <w:tblW w:w="98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6665"/>
            <w:gridCol w:w="2456"/>
          </w:tblGrid>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szCs w:val="24"/>
                    <w:lang w:eastAsia="ar-SA"/>
                  </w:rPr>
                  <w:t>1.</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tvindymo nuotekomis atvejų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szCs w:val="24"/>
                    <w:lang w:eastAsia="ar-SA"/>
                  </w:rPr>
                  <w:t>2.</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teritorijų tvindymo paviršinėmis nuotekomis atvejų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szCs w:val="24"/>
                    <w:lang w:eastAsia="ar-SA"/>
                  </w:rPr>
                  <w:t>3.</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tvindymo nuotekomis dėl nuotekų kolektorių užsikimšimo ar įgriuvimo atvejų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szCs w:val="24"/>
                    <w:lang w:eastAsia="ar-SA"/>
                  </w:rPr>
                  <w:t>4.</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tvindymo nuotekomis dėl mažo nuotekų kolektorių hidraulinio pajėgumo atvejų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szCs w:val="24"/>
                    <w:lang w:eastAsia="ar-SA"/>
                  </w:rPr>
                  <w:t>5.</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tvindymo nuotekomis dėl kitų priežasčių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szCs w:val="24"/>
                    <w:lang w:eastAsia="ar-SA"/>
                  </w:rPr>
                  <w:t>6.</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teritorijų tvindymo paviršinėmis nuotekomis dėl kitų, ankstesniuose punktuose nepaminėtų priežasčių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szCs w:val="24"/>
                    <w:lang w:eastAsia="ar-SA"/>
                  </w:rPr>
                  <w:t>7.</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įrangos gedimo atvejų skaičius dėl tvindymo nuotekomis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szCs w:val="24"/>
                    <w:lang w:eastAsia="ar-SA"/>
                  </w:rPr>
                  <w:t>8.</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Viešųjų teritorijų tvindymo nuotekomis atvejų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szCs w:val="24"/>
                    <w:lang w:eastAsia="ar-SA"/>
                  </w:rPr>
                  <w:t>9.</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ir vartotojų patalpų ar teritorijų, patiriančių tvindymą nuotekomis dažniau kaip kartą per metus,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w:t>
                </w:r>
              </w:p>
            </w:tc>
          </w:tr>
          <w:tr>
            <w:trPr>
              <w:cantSplit/>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szCs w:val="24"/>
                    <w:lang w:eastAsia="ar-SA"/>
                  </w:rPr>
                  <w:t>10.</w:t>
                </w:r>
              </w:p>
            </w:tc>
            <w:tc>
              <w:tcPr>
                <w:tcW w:w="6663"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rPr>
                    <w:szCs w:val="24"/>
                    <w:lang w:eastAsia="ar-SA"/>
                  </w:rPr>
                </w:pPr>
                <w:r>
                  <w:rPr>
                    <w:lang w:eastAsia="ar-SA"/>
                  </w:rPr>
                  <w:t>Abonentų teritorijų, patiriančių tvindymą paviršinėmis nuotekomis daugiau kaip kartą per metus, skaičius</w:t>
                </w:r>
              </w:p>
            </w:tc>
            <w:tc>
              <w:tcPr>
                <w:tcW w:w="245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w:t>
                </w:r>
              </w:p>
            </w:tc>
          </w:tr>
        </w:tbl>
        <w:p>
          <w:pPr>
            <w:jc w:val="center"/>
          </w:pPr>
          <w:r>
            <w:t>_____________</w:t>
          </w:r>
        </w:p>
      </w:sdtContent>
    </w:sdt>
    <w:sdt>
      <w:sdtPr>
        <w:alias w:val="6 pr."/>
        <w:tag w:val="part_b33691a791a64a5a837792e221363077"/>
        <w:lock w:val="sdtLocked"/>
        <w:richText/>
      </w:sdtPr>
      <w:sdtContent>
        <w:p>
          <w:pPr>
            <w:ind w:left="4536"/>
            <w:sectPr>
              <w:headerReference w:type="default" r:id="rId51"/>
              <w:footnotePr>
                <w:pos w:val="beneathText"/>
              </w:footnotePr>
              <w:pgSz w:w="11905" w:h="16837" w:code="9"/>
              <w:pgMar w:top="1134" w:right="567" w:bottom="1134" w:left="1701" w:header="567" w:footer="567" w:gutter="0"/>
              <w:cols w:space="1296"/>
              <w:formProt w:val="0"/>
              <w:titlePg/>
              <w:docGrid w:linePitch="360"/>
            </w:sectPr>
          </w:pPr>
        </w:p>
        <w:p>
          <w:pPr>
            <w:ind w:left="4536"/>
            <w:rPr>
              <w:lang w:eastAsia="ar-SA"/>
            </w:rPr>
          </w:pPr>
          <w:r>
            <w:rPr>
              <w:lang w:eastAsia="ar-SA"/>
            </w:rPr>
            <w:t>Geriamojo vandens tiekimo ir nuotekų tvarkymo</w:t>
          </w:r>
        </w:p>
        <w:p>
          <w:pPr>
            <w:ind w:left="4536"/>
            <w:jc w:val="both"/>
            <w:rPr>
              <w:szCs w:val="24"/>
              <w:lang w:eastAsia="ar-SA"/>
            </w:rPr>
          </w:pPr>
          <w:r>
            <w:rPr>
              <w:szCs w:val="24"/>
              <w:lang w:eastAsia="ar-SA"/>
            </w:rPr>
            <w:t>paslaugų kokybės reikalavimų</w:t>
          </w:r>
        </w:p>
        <w:p>
          <w:pPr>
            <w:ind w:left="4536"/>
            <w:jc w:val="both"/>
            <w:rPr>
              <w:szCs w:val="24"/>
              <w:lang w:eastAsia="ar-SA"/>
            </w:rPr>
          </w:pPr>
          <w:sdt>
            <w:sdtPr>
              <w:alias w:val="Numeris"/>
              <w:tag w:val="nr_b33691a791a64a5a837792e221363077"/>
              <w:lock w:val="sdtLocked"/>
              <w:richText/>
            </w:sdtPr>
            <w:sdtContent>
              <w:r>
                <w:rPr>
                  <w:szCs w:val="24"/>
                  <w:lang w:eastAsia="ar-SA"/>
                </w:rPr>
                <w:t>6</w:t>
              </w:r>
            </w:sdtContent>
          </w:sdt>
          <w:r>
            <w:rPr>
              <w:szCs w:val="24"/>
              <w:lang w:eastAsia="ar-SA"/>
            </w:rPr>
            <w:t xml:space="preserve"> priedas</w:t>
          </w:r>
        </w:p>
        <w:p>
          <w:pPr>
            <w:jc w:val="center"/>
            <w:rPr>
              <w:b/>
              <w:bCs/>
              <w:lang w:eastAsia="ar-SA"/>
            </w:rPr>
          </w:pPr>
        </w:p>
        <w:p>
          <w:pPr>
            <w:jc w:val="center"/>
            <w:rPr>
              <w:b/>
              <w:bCs/>
              <w:lang w:eastAsia="ar-SA"/>
            </w:rPr>
          </w:pPr>
          <w:sdt>
            <w:sdtPr>
              <w:alias w:val="Pavadinimas"/>
              <w:tag w:val="title_b33691a791a64a5a837792e221363077"/>
              <w:lock w:val="sdtLocked"/>
              <w:richText/>
            </w:sdtPr>
            <w:sdtContent>
              <w:r>
                <w:rPr>
                  <w:b/>
                  <w:bCs/>
                  <w:lang w:eastAsia="ar-SA"/>
                </w:rPr>
                <w:t>NUOTEKŲ TVARKYMO PERTRŪKIŲ RODIKLIAI</w:t>
              </w:r>
            </w:sdtContent>
          </w:sdt>
        </w:p>
        <w:p>
          <w:pPr>
            <w:keepNext/>
            <w:widowControl w:val="0"/>
            <w:suppressLineNumbers/>
            <w:suppressAutoHyphens/>
            <w:ind w:left="-142"/>
            <w:outlineLvl w:val="1"/>
            <w:rPr>
              <w:rFonts w:eastAsia="Arial Unicode MS"/>
              <w:i/>
              <w:iCs/>
              <w:szCs w:val="24"/>
              <w:lang w:eastAsia="ar-SA"/>
            </w:rPr>
          </w:pPr>
        </w:p>
        <w:tbl>
          <w:tblPr>
            <w:tblW w:w="96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5814"/>
            <w:gridCol w:w="3146"/>
          </w:tblGrid>
          <w:tr>
            <w:trPr>
              <w:cantSplit/>
              <w:trHeight w:val="20"/>
              <w:tblHeader/>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Nr.</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Rodiklis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Mato vienetas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Bendras planuotų nuotekų tvarkymo pertrūkių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2.</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Pertrūkių dėl nuotekų tvarkymo infrastruktūros avarijos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3.</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Bendras nuotekų surinkimo tinklų ilgis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vamzdynų km</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4.</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 xml:space="preserve">Planuoti nuotekų tvarkymo pertrūkiai, trukę daugiau kaip </w:t>
                  <w:br/>
                  <w:t>24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5.</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6.</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Pertrūkiai dėl nuotekų tvarkymo infrastruktūros avarijos, trukę daugiau kaip 24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7.</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8.</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Planuoti nuotekų tvarkymo pertrūkiai, trukę 12–24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9.</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10.</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Pertrūkiai dėl nuotekų tvarkymo infrastruktūros avarijos, trukę 12–24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11.</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12.</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Planuoti nuotekų tvarkymo pertrūkiai, trukę 6–12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13.</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14.</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Pertrūkiai dėl nuotekų tvarkymo infrastruktūros avarijos, trukę 6–12 val.</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15.</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Paveiktų abonentų ir vartotojų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abonentų ir vartotojų skaičius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16.</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Pertrūkių priežastys ir bendras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užsikimšimas / įgriuvimas / kita</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17.</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Užsikimšimo atvejų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18.</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Užsikimšimo atvejų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1 km vamzdyno per metus</w:t>
                </w:r>
              </w:p>
            </w:tc>
          </w:tr>
          <w:tr>
            <w:trPr>
              <w:cantSplit/>
              <w:trHeight w:val="20"/>
            </w:trPr>
            <w:tc>
              <w:tcPr>
                <w:tcW w:w="709"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19.</w:t>
                </w:r>
              </w:p>
            </w:tc>
            <w:tc>
              <w:tcPr>
                <w:tcW w:w="5812"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both"/>
                  <w:rPr>
                    <w:szCs w:val="24"/>
                    <w:lang w:eastAsia="ar-SA"/>
                  </w:rPr>
                </w:pPr>
                <w:r>
                  <w:rPr>
                    <w:lang w:eastAsia="ar-SA"/>
                  </w:rPr>
                  <w:t>Nuotekų surinkimo tinklų įgriuvimo atvejų skaičius</w:t>
                </w:r>
              </w:p>
            </w:tc>
            <w:tc>
              <w:tcPr>
                <w:tcW w:w="3145" w:type="dxa"/>
                <w:tcBorders>
                  <w:top w:val="single" w:sz="4" w:space="0" w:color="auto"/>
                  <w:left w:val="single" w:sz="4" w:space="0" w:color="auto"/>
                  <w:bottom w:val="single" w:sz="4" w:space="0" w:color="auto"/>
                  <w:right w:val="single" w:sz="4" w:space="0" w:color="auto"/>
                </w:tcBorders>
                <w:hideMark/>
              </w:tcPr>
              <w:p>
                <w:pPr>
                  <w:widowControl w:val="0"/>
                  <w:suppressAutoHyphens/>
                  <w:snapToGrid w:val="0"/>
                  <w:jc w:val="center"/>
                  <w:rPr>
                    <w:szCs w:val="24"/>
                    <w:lang w:eastAsia="ar-SA"/>
                  </w:rPr>
                </w:pPr>
                <w:r>
                  <w:rPr>
                    <w:lang w:eastAsia="ar-SA"/>
                  </w:rPr>
                  <w:t>skaičius per metus</w:t>
                </w:r>
              </w:p>
            </w:tc>
          </w:tr>
        </w:tbl>
        <w:p>
          <w:pPr>
            <w:jc w:val="center"/>
          </w:pPr>
          <w:r>
            <w:t>_____________</w:t>
          </w:r>
        </w:p>
        <w:p>
          <w:pPr>
            <w:tabs>
              <w:tab w:val="center" w:pos="4986"/>
              <w:tab w:val="right" w:pos="9972"/>
            </w:tabs>
          </w:pPr>
        </w:p>
      </w:sdtContent>
    </w:sdt>
    <w:sdt>
      <w:sdtPr>
        <w:alias w:val="7 pr."/>
        <w:tag w:val="part_94e7fb446bab4f33b9b1a0e52a55d331"/>
        <w:lock w:val="sdtLocked"/>
        <w:richText/>
      </w:sdtPr>
      <w:sdtContent>
        <w:p>
          <w:pPr>
            <w:ind w:left="4536"/>
            <w:jc w:val="both"/>
            <w:sectPr>
              <w:footnotePr>
                <w:pos w:val="beneathText"/>
              </w:footnotePr>
              <w:pgSz w:w="11905" w:h="16837" w:code="9"/>
              <w:pgMar w:top="1134" w:right="567" w:bottom="1134" w:left="1701" w:header="567" w:footer="567" w:gutter="0"/>
              <w:pgNumType w:start="1"/>
              <w:cols w:space="1296"/>
              <w:formProt w:val="0"/>
              <w:titlePg/>
              <w:docGrid w:linePitch="360"/>
            </w:sectPr>
          </w:pPr>
        </w:p>
        <w:p>
          <w:pPr>
            <w:ind w:left="4536"/>
            <w:jc w:val="both"/>
            <w:rPr>
              <w:lang w:eastAsia="ar-SA"/>
            </w:rPr>
          </w:pPr>
          <w:r>
            <w:rPr>
              <w:lang w:eastAsia="ar-SA"/>
            </w:rPr>
            <w:t xml:space="preserve">Geriamojo vandens tiekimo ir nuotekų tvarkymo </w:t>
          </w:r>
        </w:p>
        <w:p>
          <w:pPr>
            <w:ind w:left="4536"/>
            <w:jc w:val="both"/>
            <w:rPr>
              <w:lang w:eastAsia="ar-SA"/>
            </w:rPr>
          </w:pPr>
          <w:r>
            <w:rPr>
              <w:lang w:eastAsia="ar-SA"/>
            </w:rPr>
            <w:t>paslaugų kokybės reikalavimų</w:t>
          </w:r>
        </w:p>
        <w:p>
          <w:pPr>
            <w:widowControl w:val="0"/>
            <w:ind w:left="4536"/>
            <w:jc w:val="both"/>
            <w:rPr>
              <w:sz w:val="10"/>
              <w:szCs w:val="10"/>
            </w:rPr>
          </w:pPr>
          <w:sdt>
            <w:sdtPr>
              <w:alias w:val="Numeris"/>
              <w:tag w:val="nr_94e7fb446bab4f33b9b1a0e52a55d331"/>
              <w:lock w:val="sdtLocked"/>
              <w:richText/>
            </w:sdtPr>
            <w:sdtContent>
              <w:r>
                <w:rPr>
                  <w:rFonts w:ascii="Thorndale" w:eastAsia="Andale Sans UI" w:hAnsi="Thorndale" w:cs="Tahoma"/>
                  <w:szCs w:val="24"/>
                  <w:lang w:eastAsia="ar-SA"/>
                </w:rPr>
                <w:t>7</w:t>
              </w:r>
            </w:sdtContent>
          </w:sdt>
          <w:r>
            <w:rPr>
              <w:rFonts w:ascii="Thorndale" w:eastAsia="Andale Sans UI" w:hAnsi="Thorndale" w:cs="Tahoma"/>
              <w:szCs w:val="24"/>
              <w:lang w:eastAsia="ar-SA"/>
            </w:rPr>
            <w:t xml:space="preserve"> priedas </w:t>
          </w:r>
        </w:p>
        <w:p>
          <w:pPr>
            <w:widowControl w:val="0"/>
            <w:ind w:left="4536"/>
            <w:jc w:val="both"/>
            <w:rPr>
              <w:rFonts w:ascii="Thorndale" w:eastAsia="Andale Sans UI" w:hAnsi="Thorndale" w:cs="Tahoma"/>
              <w:szCs w:val="24"/>
              <w:lang w:eastAsia="lt-LT"/>
            </w:rPr>
          </w:pPr>
        </w:p>
        <w:p>
          <w:pPr>
            <w:rPr>
              <w:sz w:val="10"/>
              <w:szCs w:val="10"/>
            </w:rPr>
          </w:pPr>
        </w:p>
        <w:sdt>
          <w:sdtPr>
            <w:alias w:val="Pavadinimas"/>
            <w:tag w:val="title_94e7fb446bab4f33b9b1a0e52a55d331"/>
            <w:lock w:val="sdtLocked"/>
            <w:richText/>
          </w:sdtPr>
          <w:sdtContent>
            <w:p>
              <w:pPr>
                <w:tabs>
                  <w:tab w:val="num" w:pos="567"/>
                </w:tabs>
                <w:jc w:val="center"/>
                <w:rPr>
                  <w:b/>
                  <w:bCs/>
                </w:rPr>
              </w:pPr>
              <w:r>
                <w:rPr>
                  <w:b/>
                  <w:bCs/>
                </w:rPr>
                <w:t xml:space="preserve">(Nuotekų </w:t>
              </w:r>
              <w:r>
                <w:rPr>
                  <w:rFonts w:cs="Tahoma"/>
                  <w:b/>
                  <w:szCs w:val="24"/>
                  <w:lang w:bidi="en-US"/>
                </w:rPr>
                <w:t>ir (ar) nuotekų valymo metu susidarančių atliekų (dumblo)</w:t>
              </w:r>
              <w:r>
                <w:rPr>
                  <w:b/>
                </w:rPr>
                <w:t xml:space="preserve"> </w:t>
              </w:r>
              <w:r>
                <w:rPr>
                  <w:b/>
                  <w:bCs/>
                </w:rPr>
                <w:t xml:space="preserve">vežimo </w:t>
              </w:r>
            </w:p>
            <w:p>
              <w:pPr>
                <w:tabs>
                  <w:tab w:val="num" w:pos="567"/>
                </w:tabs>
                <w:jc w:val="center"/>
                <w:rPr>
                  <w:b/>
                  <w:bCs/>
                </w:rPr>
              </w:pPr>
              <w:r>
                <w:rPr>
                  <w:b/>
                  <w:bCs/>
                </w:rPr>
                <w:t>važtaraščio forma)</w:t>
              </w:r>
            </w:p>
          </w:sdtContent>
        </w:sdt>
        <w:p>
          <w:pPr>
            <w:ind w:firstLine="1440"/>
            <w:rPr>
              <w:b/>
              <w:bCs/>
              <w:sz w:val="20"/>
            </w:rPr>
          </w:pPr>
        </w:p>
        <w:p>
          <w:pPr>
            <w:ind w:firstLine="1440"/>
            <w:rPr>
              <w:b/>
              <w:bCs/>
              <w:sz w:val="20"/>
            </w:rPr>
          </w:pPr>
        </w:p>
        <w:p>
          <w:pPr>
            <w:jc w:val="center"/>
            <w:rPr>
              <w:b/>
              <w:sz w:val="20"/>
            </w:rPr>
          </w:pPr>
          <w:r>
            <w:rPr>
              <w:b/>
              <w:sz w:val="20"/>
            </w:rPr>
            <w:t xml:space="preserve">NUOTEKŲ VEŽIMO VAŽTARAŠTIS </w:t>
          </w:r>
        </w:p>
        <w:p>
          <w:pPr>
            <w:rPr>
              <w:b/>
              <w:bCs/>
              <w:sz w:val="20"/>
            </w:rPr>
          </w:pPr>
        </w:p>
        <w:p>
          <w:pPr>
            <w:jc w:val="center"/>
            <w:rPr>
              <w:b/>
              <w:sz w:val="20"/>
            </w:rPr>
          </w:pPr>
          <w:r>
            <w:rPr>
              <w:b/>
              <w:sz w:val="20"/>
            </w:rPr>
            <w:t xml:space="preserve">Išvežimo data 20_ _m. _______________ d.  Nr._________</w:t>
          </w:r>
        </w:p>
        <w:p>
          <w:pPr>
            <w:jc w:val="center"/>
            <w:rPr>
              <w:b/>
              <w:sz w:val="20"/>
            </w:rPr>
          </w:pPr>
        </w:p>
        <w:p>
          <w:pPr>
            <w:jc w:val="center"/>
            <w:rPr>
              <w:b/>
              <w:sz w:val="20"/>
            </w:rPr>
          </w:pPr>
        </w:p>
        <w:p>
          <w:pPr>
            <w:rPr>
              <w:szCs w:val="24"/>
            </w:rPr>
          </w:pPr>
        </w:p>
        <w:p>
          <w:pPr>
            <w:rPr>
              <w:sz w:val="20"/>
            </w:rPr>
          </w:pPr>
          <w:r>
            <w:rPr>
              <w:szCs w:val="24"/>
            </w:rPr>
            <w:t>Nuotekų šalinimo įrenginiai:</w:t>
          </w:r>
          <w:r>
            <w:rPr>
              <w:sz w:val="20"/>
            </w:rPr>
            <w:t xml:space="preserve">  </w:t>
          </w:r>
        </w:p>
        <w:p>
          <w:pPr>
            <w:rPr>
              <w:sz w:val="20"/>
            </w:rPr>
          </w:pPr>
        </w:p>
        <w:p>
          <w:pPr>
            <w:rPr>
              <w:sz w:val="20"/>
            </w:rPr>
          </w:pPr>
          <w:r>
            <w:rPr>
              <w:sz w:val="20"/>
            </w:rPr>
            <w:t>________________________________________________________________________________________</w:t>
          </w:r>
        </w:p>
        <w:p>
          <w:pPr>
            <w:ind w:hanging="22"/>
            <w:jc w:val="center"/>
            <w:rPr>
              <w:sz w:val="20"/>
            </w:rPr>
          </w:pPr>
          <w:r>
            <w:rPr>
              <w:sz w:val="20"/>
            </w:rPr>
            <w:t>(adresas ir paslaugų teikimo sutarties numeris)</w:t>
          </w:r>
        </w:p>
        <w:p>
          <w:pPr>
            <w:jc w:val="center"/>
            <w:rPr>
              <w:sz w:val="20"/>
            </w:rPr>
          </w:pPr>
        </w:p>
        <w:p>
          <w:pPr>
            <w:rPr>
              <w:sz w:val="20"/>
              <w:vertAlign w:val="superscript"/>
            </w:rPr>
          </w:pPr>
          <w:r>
            <w:rPr>
              <w:szCs w:val="24"/>
            </w:rPr>
            <w:t>Išvežto turinio kiekis</w:t>
          </w:r>
          <w:r>
            <w:rPr>
              <w:sz w:val="20"/>
            </w:rPr>
            <w:t xml:space="preserve">   _________  m</w:t>
          </w:r>
          <w:r>
            <w:rPr>
              <w:sz w:val="20"/>
              <w:vertAlign w:val="superscript"/>
            </w:rPr>
            <w:t>3</w:t>
          </w:r>
        </w:p>
        <w:p>
          <w:pPr>
            <w:rPr>
              <w:sz w:val="20"/>
            </w:rPr>
          </w:pPr>
        </w:p>
        <w:p>
          <w:pPr>
            <w:rPr>
              <w:sz w:val="20"/>
            </w:rPr>
          </w:pPr>
        </w:p>
        <w:p>
          <w:pPr>
            <w:rPr>
              <w:sz w:val="20"/>
            </w:rPr>
          </w:pPr>
          <w:r>
            <w:rPr>
              <w:szCs w:val="24"/>
            </w:rPr>
            <w:t>Turinio pobūdis (</w:t>
          </w:r>
          <w:r>
            <w:rPr>
              <w:i/>
              <w:szCs w:val="24"/>
            </w:rPr>
            <w:t>pabraukti</w:t>
          </w:r>
          <w:r>
            <w:rPr>
              <w:szCs w:val="24"/>
            </w:rPr>
            <w:t>):</w:t>
          </w:r>
          <w:r>
            <w:rPr>
              <w:sz w:val="20"/>
            </w:rPr>
            <w:t xml:space="preserve">    </w:t>
            <w:br/>
            <w:t xml:space="preserve"> (1) nuotekų kaupimo rezervuaro turinys                                          (2)  nuotekų valymo įrenginys</w:t>
          </w:r>
        </w:p>
        <w:p>
          <w:pPr>
            <w:rPr>
              <w:sz w:val="20"/>
            </w:rPr>
          </w:pPr>
        </w:p>
        <w:p>
          <w:pPr>
            <w:rPr>
              <w:sz w:val="20"/>
            </w:rPr>
          </w:pPr>
        </w:p>
        <w:p>
          <w:pPr>
            <w:rPr>
              <w:sz w:val="20"/>
            </w:rPr>
          </w:pPr>
          <w:r>
            <w:rPr>
              <w:szCs w:val="24"/>
            </w:rPr>
            <w:t>Nuotekų vežėjas</w:t>
          </w:r>
          <w:r>
            <w:rPr>
              <w:sz w:val="20"/>
            </w:rPr>
            <w:t xml:space="preserve"> _____________________________________________ _______________________________</w:t>
          </w:r>
        </w:p>
        <w:p>
          <w:pPr>
            <w:ind w:left="1440" w:firstLine="720"/>
            <w:rPr>
              <w:sz w:val="20"/>
            </w:rPr>
          </w:pPr>
          <w:r>
            <w:rPr>
              <w:sz w:val="20"/>
            </w:rPr>
            <w:t>(juridinio asmens pavadinimas arba fizinio asmens vardas, pavardė, adresas)</w:t>
          </w:r>
        </w:p>
        <w:p>
          <w:pPr>
            <w:ind w:firstLine="720"/>
            <w:rPr>
              <w:sz w:val="20"/>
            </w:rPr>
          </w:pPr>
        </w:p>
        <w:p>
          <w:pPr>
            <w:rPr>
              <w:sz w:val="20"/>
            </w:rPr>
          </w:pPr>
        </w:p>
        <w:p>
          <w:pPr>
            <w:rPr>
              <w:sz w:val="20"/>
            </w:rPr>
          </w:pPr>
          <w:r>
            <w:rPr>
              <w:szCs w:val="24"/>
            </w:rPr>
            <w:t>Automobilio valstybinis numeris ir markė</w:t>
          </w:r>
          <w:r>
            <w:rPr>
              <w:sz w:val="20"/>
            </w:rPr>
            <w:t xml:space="preserve">  ___________________________________________________</w:t>
          </w:r>
        </w:p>
        <w:p>
          <w:pPr>
            <w:rPr>
              <w:sz w:val="20"/>
            </w:rPr>
          </w:pPr>
        </w:p>
        <w:p>
          <w:pPr>
            <w:rPr>
              <w:sz w:val="20"/>
            </w:rPr>
          </w:pPr>
        </w:p>
        <w:p>
          <w:pPr>
            <w:rPr>
              <w:sz w:val="20"/>
              <w:vertAlign w:val="superscript"/>
            </w:rPr>
          </w:pPr>
          <w:r>
            <w:rPr>
              <w:szCs w:val="24"/>
            </w:rPr>
            <w:t>Automobilio nominali talpa</w:t>
          </w:r>
          <w:r>
            <w:rPr>
              <w:sz w:val="20"/>
            </w:rPr>
            <w:t xml:space="preserve">   ________________m</w:t>
          </w:r>
          <w:r>
            <w:rPr>
              <w:sz w:val="20"/>
              <w:vertAlign w:val="superscript"/>
            </w:rPr>
            <w:t>3</w:t>
          </w:r>
        </w:p>
        <w:p>
          <w:pPr>
            <w:rPr>
              <w:sz w:val="20"/>
            </w:rPr>
          </w:pPr>
        </w:p>
        <w:p>
          <w:pPr>
            <w:rPr>
              <w:sz w:val="20"/>
            </w:rPr>
          </w:pPr>
        </w:p>
        <w:p>
          <w:pPr>
            <w:rPr>
              <w:sz w:val="20"/>
            </w:rPr>
          </w:pPr>
          <w:r>
            <w:rPr>
              <w:szCs w:val="24"/>
            </w:rPr>
            <w:t>Abonentas ar vartotojas</w:t>
          </w:r>
          <w:r>
            <w:rPr>
              <w:sz w:val="20"/>
            </w:rPr>
            <w:t>_________________________________________________________________________</w:t>
          </w:r>
        </w:p>
        <w:p>
          <w:pPr>
            <w:ind w:firstLine="720"/>
            <w:rPr>
              <w:sz w:val="20"/>
            </w:rPr>
          </w:pPr>
          <w:r>
            <w:rPr>
              <w:sz w:val="20"/>
            </w:rPr>
            <w:t>(juridinio asmens pavadinimas arba fizinio asmens vardas, pavardė, parašas)</w:t>
          </w:r>
        </w:p>
        <w:p>
          <w:pPr>
            <w:rPr>
              <w:sz w:val="20"/>
            </w:rPr>
          </w:pPr>
        </w:p>
        <w:p>
          <w:pPr>
            <w:rPr>
              <w:sz w:val="20"/>
            </w:rPr>
          </w:pPr>
          <w:r>
            <w:rPr>
              <w:szCs w:val="24"/>
            </w:rPr>
            <w:t>Nuotekas atvežė į</w:t>
          </w:r>
          <w:r>
            <w:rPr>
              <w:sz w:val="20"/>
            </w:rPr>
            <w:t xml:space="preserve">         _________________________________________________________________________</w:t>
          </w:r>
        </w:p>
        <w:p>
          <w:pPr>
            <w:ind w:firstLine="2160"/>
            <w:rPr>
              <w:sz w:val="20"/>
            </w:rPr>
          </w:pPr>
          <w:r>
            <w:rPr>
              <w:sz w:val="20"/>
            </w:rPr>
            <w:t>(išpylimo punkto adresas)</w:t>
          </w:r>
        </w:p>
        <w:p>
          <w:pPr>
            <w:rPr>
              <w:sz w:val="20"/>
            </w:rPr>
          </w:pPr>
        </w:p>
        <w:p>
          <w:pPr>
            <w:rPr>
              <w:sz w:val="20"/>
            </w:rPr>
          </w:pPr>
        </w:p>
        <w:p>
          <w:pPr>
            <w:jc w:val="center"/>
          </w:pPr>
          <w:r>
            <w:t>____________</w:t>
          </w:r>
        </w:p>
      </w:sdtContent>
    </w:sdt>
    <w:sdt>
      <w:sdtPr>
        <w:alias w:val="8 pr."/>
        <w:tag w:val="part_bbdbf36a611c42368aafa4dab8160e39"/>
        <w:lock w:val="sdtLocked"/>
        <w:richText/>
      </w:sdtPr>
      <w:sdtContent>
        <w:p>
          <w:pPr>
            <w:ind w:firstLine="9185"/>
            <w:sectPr>
              <w:headerReference w:type="even" r:id="rId52"/>
              <w:headerReference w:type="default" r:id="rId53"/>
              <w:footerReference w:type="even" r:id="rId54"/>
              <w:footerReference w:type="default" r:id="rId55"/>
              <w:headerReference w:type="first" r:id="rId56"/>
              <w:footerReference w:type="first" r:id="rId57"/>
              <w:pgSz w:w="11907" w:h="16839"/>
              <w:pgMar w:top="1134" w:right="567" w:bottom="1134" w:left="1701" w:header="567" w:footer="567" w:gutter="0"/>
              <w:pgNumType w:start="1"/>
              <w:cols w:space="1296"/>
              <w:titlePg/>
              <w:docGrid w:linePitch="360"/>
            </w:sectPr>
          </w:pPr>
        </w:p>
        <w:p>
          <w:pPr>
            <w:ind w:firstLine="9185"/>
            <w:rPr>
              <w:szCs w:val="24"/>
              <w:lang w:eastAsia="lt-LT"/>
            </w:rPr>
          </w:pPr>
          <w:r>
            <w:rPr>
              <w:szCs w:val="24"/>
              <w:lang w:eastAsia="lt-LT"/>
            </w:rPr>
            <w:t>Geriamojo vandens tiekimo ir nuotekų tvarkymo</w:t>
          </w:r>
        </w:p>
        <w:p>
          <w:pPr>
            <w:ind w:firstLine="9185"/>
            <w:rPr>
              <w:szCs w:val="24"/>
              <w:lang w:eastAsia="lt-LT"/>
            </w:rPr>
          </w:pPr>
          <w:r>
            <w:rPr>
              <w:szCs w:val="24"/>
              <w:lang w:eastAsia="lt-LT"/>
            </w:rPr>
            <w:t>paslaugų kokybės reikalavimų</w:t>
          </w:r>
        </w:p>
        <w:p>
          <w:pPr>
            <w:ind w:firstLine="9185"/>
            <w:rPr>
              <w:szCs w:val="24"/>
              <w:lang w:eastAsia="lt-LT"/>
            </w:rPr>
          </w:pPr>
          <w:sdt>
            <w:sdtPr>
              <w:alias w:val="Numeris"/>
              <w:tag w:val="nr_bbdbf36a611c42368aafa4dab8160e39"/>
              <w:lock w:val="sdtLocked"/>
              <w:richText/>
            </w:sdtPr>
            <w:sdtContent>
              <w:r>
                <w:rPr>
                  <w:szCs w:val="24"/>
                  <w:lang w:eastAsia="lt-LT"/>
                </w:rPr>
                <w:t>8</w:t>
              </w:r>
            </w:sdtContent>
          </w:sdt>
          <w:r>
            <w:rPr>
              <w:szCs w:val="24"/>
              <w:lang w:eastAsia="lt-LT"/>
            </w:rPr>
            <w:t xml:space="preserve"> priedas</w:t>
          </w:r>
        </w:p>
        <w:p>
          <w:pPr>
            <w:widowControl w:val="0"/>
            <w:tabs>
              <w:tab w:val="left" w:pos="851"/>
            </w:tabs>
            <w:suppressAutoHyphens/>
            <w:rPr>
              <w:lang w:eastAsia="zh-CN"/>
            </w:rPr>
          </w:pPr>
        </w:p>
        <w:p>
          <w:pPr>
            <w:widowControl w:val="0"/>
            <w:suppressAutoHyphens/>
            <w:rPr>
              <w:b/>
              <w:bCs/>
              <w:color w:val="000000"/>
              <w:lang w:eastAsia="zh-CN"/>
            </w:rPr>
          </w:pPr>
        </w:p>
        <w:p>
          <w:pPr>
            <w:widowControl w:val="0"/>
            <w:suppressAutoHyphens/>
            <w:jc w:val="center"/>
            <w:rPr>
              <w:b/>
              <w:bCs/>
              <w:color w:val="000000"/>
              <w:lang w:eastAsia="zh-CN"/>
            </w:rPr>
          </w:pPr>
          <w:sdt>
            <w:sdtPr>
              <w:alias w:val="Pavadinimas"/>
              <w:tag w:val="title_bbdbf36a611c42368aafa4dab8160e39"/>
              <w:lock w:val="sdtLocked"/>
              <w:richText/>
            </w:sdtPr>
            <w:sdtContent>
              <w:r>
                <w:rPr>
                  <w:b/>
                  <w:bCs/>
                  <w:color w:val="000000"/>
                  <w:lang w:eastAsia="zh-CN"/>
                </w:rPr>
                <w:t>INFORMACIJA APIE NEKILNOJAMOJO TURTO OBJEKTUS, KURIUOSE TEIKIAMA NUOTEKŲ TVARKYMO PASLAUGA</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3402"/>
            <w:gridCol w:w="1276"/>
            <w:gridCol w:w="1843"/>
            <w:gridCol w:w="4677"/>
            <w:gridCol w:w="2941"/>
          </w:tblGrid>
          <w:tr>
            <w:trPr>
              <w:trHeight w:val="913"/>
            </w:trPr>
            <w:tc>
              <w:tcPr>
                <w:tcW w:w="704" w:type="dxa"/>
                <w:noWrap/>
                <w:hideMark/>
              </w:tcPr>
              <w:p>
                <w:pPr>
                  <w:rPr>
                    <w:rFonts w:eastAsia="Calibri"/>
                    <w:b/>
                    <w:bCs/>
                    <w:color w:val="000000"/>
                    <w:szCs w:val="24"/>
                    <w:lang w:eastAsia="lt-LT"/>
                  </w:rPr>
                </w:pPr>
                <w:r>
                  <w:rPr>
                    <w:rFonts w:eastAsia="Calibri"/>
                    <w:b/>
                    <w:bCs/>
                    <w:color w:val="000000"/>
                    <w:szCs w:val="24"/>
                    <w:lang w:eastAsia="lt-LT"/>
                  </w:rPr>
                  <w:t>Nr.</w:t>
                </w:r>
              </w:p>
            </w:tc>
            <w:tc>
              <w:tcPr>
                <w:tcW w:w="3402" w:type="dxa"/>
                <w:noWrap/>
                <w:hideMark/>
              </w:tcPr>
              <w:p>
                <w:pPr>
                  <w:jc w:val="center"/>
                  <w:rPr>
                    <w:rFonts w:eastAsia="Calibri"/>
                    <w:b/>
                    <w:bCs/>
                    <w:color w:val="000000"/>
                    <w:szCs w:val="24"/>
                    <w:lang w:eastAsia="lt-LT"/>
                  </w:rPr>
                </w:pPr>
                <w:r>
                  <w:rPr>
                    <w:rFonts w:eastAsia="Calibri"/>
                    <w:b/>
                    <w:bCs/>
                    <w:color w:val="000000"/>
                    <w:szCs w:val="24"/>
                    <w:lang w:eastAsia="lt-LT"/>
                  </w:rPr>
                  <w:t>Formos lauko pavadinimas</w:t>
                </w:r>
              </w:p>
            </w:tc>
            <w:tc>
              <w:tcPr>
                <w:tcW w:w="1276" w:type="dxa"/>
                <w:noWrap/>
                <w:hideMark/>
              </w:tcPr>
              <w:p>
                <w:pPr>
                  <w:jc w:val="center"/>
                  <w:rPr>
                    <w:rFonts w:eastAsia="Calibri"/>
                    <w:b/>
                    <w:bCs/>
                    <w:color w:val="000000"/>
                    <w:szCs w:val="24"/>
                    <w:lang w:eastAsia="lt-LT"/>
                  </w:rPr>
                </w:pPr>
                <w:r>
                  <w:rPr>
                    <w:rFonts w:eastAsia="Calibri"/>
                    <w:b/>
                    <w:bCs/>
                    <w:color w:val="000000"/>
                    <w:szCs w:val="24"/>
                    <w:lang w:eastAsia="lt-LT"/>
                  </w:rPr>
                  <w:t>Formos tipas</w:t>
                </w:r>
              </w:p>
            </w:tc>
            <w:tc>
              <w:tcPr>
                <w:tcW w:w="1843" w:type="dxa"/>
                <w:hideMark/>
              </w:tcPr>
              <w:p>
                <w:pPr>
                  <w:jc w:val="center"/>
                  <w:rPr>
                    <w:rFonts w:eastAsia="Calibri"/>
                    <w:b/>
                    <w:bCs/>
                    <w:color w:val="000000"/>
                    <w:szCs w:val="24"/>
                    <w:lang w:eastAsia="lt-LT"/>
                  </w:rPr>
                </w:pPr>
                <w:r>
                  <w:rPr>
                    <w:rFonts w:eastAsia="Calibri"/>
                    <w:b/>
                    <w:bCs/>
                    <w:color w:val="000000"/>
                    <w:szCs w:val="24"/>
                    <w:lang w:eastAsia="lt-LT"/>
                  </w:rPr>
                  <w:t xml:space="preserve">Komentaras apie  informacijos teikimo būtinumą</w:t>
                </w:r>
              </w:p>
            </w:tc>
            <w:tc>
              <w:tcPr>
                <w:tcW w:w="4677" w:type="dxa"/>
                <w:noWrap/>
                <w:hideMark/>
              </w:tcPr>
              <w:p>
                <w:pPr>
                  <w:jc w:val="center"/>
                  <w:rPr>
                    <w:rFonts w:eastAsia="Calibri"/>
                    <w:b/>
                    <w:bCs/>
                    <w:color w:val="000000"/>
                    <w:szCs w:val="24"/>
                    <w:lang w:eastAsia="lt-LT"/>
                  </w:rPr>
                </w:pPr>
                <w:r>
                  <w:rPr>
                    <w:rFonts w:eastAsia="Calibri"/>
                    <w:b/>
                    <w:bCs/>
                    <w:color w:val="000000"/>
                    <w:szCs w:val="24"/>
                    <w:lang w:eastAsia="lt-LT"/>
                  </w:rPr>
                  <w:t>Aprašymas</w:t>
                </w:r>
              </w:p>
            </w:tc>
            <w:tc>
              <w:tcPr>
                <w:tcW w:w="2941" w:type="dxa"/>
                <w:noWrap/>
                <w:hideMark/>
              </w:tcPr>
              <w:p>
                <w:pPr>
                  <w:jc w:val="center"/>
                  <w:rPr>
                    <w:rFonts w:eastAsia="Calibri"/>
                    <w:b/>
                    <w:bCs/>
                    <w:color w:val="000000"/>
                    <w:szCs w:val="24"/>
                    <w:lang w:eastAsia="lt-LT"/>
                  </w:rPr>
                </w:pPr>
                <w:r>
                  <w:rPr>
                    <w:rFonts w:eastAsia="Calibri"/>
                    <w:b/>
                    <w:bCs/>
                    <w:color w:val="000000"/>
                    <w:szCs w:val="24"/>
                    <w:lang w:eastAsia="lt-LT"/>
                  </w:rPr>
                  <w:t>Nuoroda</w:t>
                </w:r>
              </w:p>
            </w:tc>
          </w:tr>
          <w:tr>
            <w:trPr>
              <w:trHeight w:val="1056"/>
            </w:trPr>
            <w:tc>
              <w:tcPr>
                <w:tcW w:w="704" w:type="dxa"/>
                <w:noWrap/>
                <w:hideMark/>
              </w:tcPr>
              <w:p>
                <w:pPr>
                  <w:jc w:val="center"/>
                  <w:rPr>
                    <w:rFonts w:eastAsia="Calibri"/>
                    <w:color w:val="000000"/>
                    <w:szCs w:val="24"/>
                    <w:lang w:eastAsia="lt-LT"/>
                  </w:rPr>
                </w:pPr>
                <w:r>
                  <w:rPr>
                    <w:rFonts w:eastAsia="Calibri"/>
                    <w:color w:val="000000"/>
                    <w:szCs w:val="24"/>
                    <w:lang w:eastAsia="lt-LT"/>
                  </w:rPr>
                  <w:t>1.</w:t>
                </w:r>
              </w:p>
            </w:tc>
            <w:tc>
              <w:tcPr>
                <w:tcW w:w="3402" w:type="dxa"/>
                <w:hideMark/>
              </w:tcPr>
              <w:p>
                <w:pPr>
                  <w:jc w:val="both"/>
                  <w:rPr>
                    <w:rFonts w:eastAsia="Calibri"/>
                    <w:color w:val="000000"/>
                    <w:szCs w:val="24"/>
                    <w:lang w:eastAsia="lt-LT"/>
                  </w:rPr>
                </w:pPr>
                <w:r>
                  <w:rPr>
                    <w:rFonts w:eastAsia="Calibri"/>
                    <w:color w:val="000000"/>
                    <w:szCs w:val="24"/>
                    <w:lang w:eastAsia="lt-LT"/>
                  </w:rPr>
                  <w:t>Unikalus statinio numeris iš Nekilnojamojo turto registro (toliau – NTR) (identifikavimo kodas)</w:t>
                </w:r>
              </w:p>
            </w:tc>
            <w:tc>
              <w:tcPr>
                <w:tcW w:w="1276" w:type="dxa"/>
                <w:noWrap/>
                <w:hideMark/>
              </w:tcPr>
              <w:p>
                <w:pPr>
                  <w:rPr>
                    <w:rFonts w:eastAsia="Calibri"/>
                    <w:color w:val="000000"/>
                    <w:szCs w:val="24"/>
                    <w:lang w:eastAsia="lt-LT"/>
                  </w:rPr>
                </w:pPr>
                <w:r>
                  <w:rPr>
                    <w:rFonts w:eastAsia="Calibri"/>
                    <w:color w:val="000000"/>
                    <w:szCs w:val="24"/>
                    <w:lang w:eastAsia="lt-LT"/>
                  </w:rPr>
                  <w:t>text</w:t>
                </w:r>
              </w:p>
            </w:tc>
            <w:tc>
              <w:tcPr>
                <w:tcW w:w="1843" w:type="dxa"/>
                <w:hideMark/>
              </w:tcPr>
              <w:p>
                <w:pPr>
                  <w:rPr>
                    <w:rFonts w:eastAsia="Calibri"/>
                    <w:color w:val="000000"/>
                    <w:szCs w:val="24"/>
                    <w:lang w:eastAsia="lt-LT"/>
                  </w:rPr>
                </w:pPr>
                <w:r>
                  <w:rPr>
                    <w:rFonts w:eastAsia="Calibri"/>
                    <w:color w:val="000000"/>
                    <w:szCs w:val="24"/>
                    <w:lang w:eastAsia="lt-LT"/>
                  </w:rPr>
                  <w:t xml:space="preserve">Taip, jei nėra informacijos pagal  2 arba 3 punktus</w:t>
                </w:r>
              </w:p>
            </w:tc>
            <w:tc>
              <w:tcPr>
                <w:tcW w:w="4677" w:type="dxa"/>
                <w:hideMark/>
              </w:tcPr>
              <w:p>
                <w:pPr>
                  <w:jc w:val="both"/>
                  <w:rPr>
                    <w:rFonts w:eastAsia="Calibri"/>
                    <w:color w:val="000000"/>
                    <w:szCs w:val="24"/>
                    <w:lang w:eastAsia="lt-LT"/>
                  </w:rPr>
                </w:pPr>
                <w:r>
                  <w:rPr>
                    <w:rFonts w:eastAsia="Calibri"/>
                    <w:color w:val="000000"/>
                    <w:szCs w:val="24"/>
                    <w:lang w:eastAsia="lt-LT"/>
                  </w:rPr>
                  <w:t xml:space="preserve">Unikalus nekilnojamojo turto kadastre esantis statinio numeris XX/XXX-XXXX-XX-X  formatu. Pagal Lietuvos Respublikos nekilnojamojo turto kadastro nuostatų (toliau  – NTK) 102.2 papunktį.</w:t>
                </w:r>
              </w:p>
            </w:tc>
            <w:tc>
              <w:tcPr>
                <w:tcW w:w="2941" w:type="dxa"/>
                <w:noWrap/>
                <w:hideMark/>
              </w:tcPr>
              <w:p>
                <w:pPr>
                  <w:jc w:val="center"/>
                  <w:rPr>
                    <w:rFonts w:eastAsia="Calibri"/>
                    <w:color w:val="000000"/>
                    <w:szCs w:val="24"/>
                    <w:u w:val="single"/>
                    <w:lang w:eastAsia="lt-LT"/>
                  </w:rPr>
                </w:pPr>
                <w:r>
                  <w:rPr>
                    <w:rFonts w:eastAsia="Calibri"/>
                    <w:color w:val="000000"/>
                    <w:szCs w:val="24"/>
                    <w:u w:val="single"/>
                    <w:lang w:eastAsia="lt-LT"/>
                  </w:rPr>
                  <w:t>https://e-seimas.lrs.lt/portal/legalAct/lt/TAD/TAIS.164531</w:t>
                </w:r>
              </w:p>
            </w:tc>
          </w:tr>
          <w:tr>
            <w:trPr>
              <w:trHeight w:val="973"/>
            </w:trPr>
            <w:tc>
              <w:tcPr>
                <w:tcW w:w="704" w:type="dxa"/>
                <w:noWrap/>
                <w:hideMark/>
              </w:tcPr>
              <w:p>
                <w:pPr>
                  <w:jc w:val="center"/>
                  <w:rPr>
                    <w:rFonts w:eastAsia="Calibri"/>
                    <w:color w:val="000000"/>
                    <w:szCs w:val="24"/>
                    <w:lang w:eastAsia="lt-LT"/>
                  </w:rPr>
                </w:pPr>
                <w:r>
                  <w:rPr>
                    <w:rFonts w:eastAsia="Calibri"/>
                    <w:color w:val="000000"/>
                    <w:szCs w:val="24"/>
                    <w:lang w:eastAsia="lt-LT"/>
                  </w:rPr>
                  <w:t>2.</w:t>
                </w:r>
              </w:p>
            </w:tc>
            <w:tc>
              <w:tcPr>
                <w:tcW w:w="3402" w:type="dxa"/>
                <w:hideMark/>
              </w:tcPr>
              <w:p>
                <w:pPr>
                  <w:jc w:val="both"/>
                  <w:rPr>
                    <w:rFonts w:eastAsia="Calibri"/>
                    <w:color w:val="000000"/>
                    <w:szCs w:val="24"/>
                    <w:lang w:eastAsia="lt-LT"/>
                  </w:rPr>
                </w:pPr>
                <w:r>
                  <w:rPr>
                    <w:rFonts w:eastAsia="Calibri"/>
                    <w:color w:val="000000"/>
                    <w:szCs w:val="24"/>
                    <w:lang w:eastAsia="lt-LT"/>
                  </w:rPr>
                  <w:t>Statinio adreso identifikavimo kodas pagal adresų registrą (toliau – AR)</w:t>
                </w:r>
              </w:p>
            </w:tc>
            <w:tc>
              <w:tcPr>
                <w:tcW w:w="1276" w:type="dxa"/>
                <w:noWrap/>
                <w:hideMark/>
              </w:tcPr>
              <w:p>
                <w:pPr>
                  <w:rPr>
                    <w:rFonts w:eastAsia="Calibri"/>
                    <w:color w:val="000000"/>
                    <w:szCs w:val="24"/>
                    <w:lang w:eastAsia="lt-LT"/>
                  </w:rPr>
                </w:pPr>
              </w:p>
            </w:tc>
            <w:tc>
              <w:tcPr>
                <w:tcW w:w="1843" w:type="dxa"/>
                <w:hideMark/>
              </w:tcPr>
              <w:p>
                <w:pPr>
                  <w:rPr>
                    <w:rFonts w:eastAsia="Calibri"/>
                    <w:color w:val="000000"/>
                    <w:szCs w:val="24"/>
                    <w:lang w:eastAsia="lt-LT"/>
                  </w:rPr>
                </w:pPr>
                <w:r>
                  <w:rPr>
                    <w:rFonts w:eastAsia="Calibri"/>
                    <w:color w:val="000000"/>
                    <w:szCs w:val="24"/>
                    <w:lang w:eastAsia="lt-LT"/>
                  </w:rPr>
                  <w:t>Taip, jei nėra informacijos pagal 1 arba 3 punktus</w:t>
                </w:r>
              </w:p>
            </w:tc>
            <w:tc>
              <w:tcPr>
                <w:tcW w:w="4677" w:type="dxa"/>
                <w:hideMark/>
              </w:tcPr>
              <w:p>
                <w:pPr>
                  <w:jc w:val="both"/>
                  <w:rPr>
                    <w:rFonts w:eastAsia="Calibri"/>
                    <w:color w:val="000000"/>
                    <w:szCs w:val="24"/>
                    <w:lang w:eastAsia="lt-LT"/>
                  </w:rPr>
                </w:pPr>
                <w:r>
                  <w:rPr>
                    <w:rFonts w:eastAsia="Calibri"/>
                    <w:color w:val="000000"/>
                    <w:szCs w:val="24"/>
                    <w:lang w:eastAsia="lt-LT"/>
                  </w:rPr>
                  <w:t xml:space="preserve">Sudėtinis atributo pavadinimas, apimantis </w:t>
                </w:r>
                <w:r>
                  <w:rPr>
                    <w:rFonts w:eastAsia="Calibri"/>
                    <w:color w:val="000000"/>
                    <w:szCs w:val="24"/>
                    <w:lang w:val="en-GB" w:eastAsia="lt-LT"/>
                  </w:rPr>
                  <w:t xml:space="preserve">2.1 ir  2.2 papunk</w:t>
                </w:r>
                <w:r>
                  <w:rPr>
                    <w:rFonts w:eastAsia="Calibri"/>
                    <w:color w:val="000000"/>
                    <w:szCs w:val="24"/>
                    <w:lang w:eastAsia="lt-LT"/>
                  </w:rPr>
                  <w:t>čius. Atskirai duomenys pagal šį punktą neteikiami. Teikiama tik šio punkto papunkčiuose prašoma informacija.</w:t>
                </w:r>
              </w:p>
            </w:tc>
            <w:tc>
              <w:tcPr>
                <w:tcW w:w="2941" w:type="dxa"/>
                <w:noWrap/>
                <w:hideMark/>
              </w:tcPr>
              <w:p>
                <w:pPr>
                  <w:jc w:val="center"/>
                  <w:rPr>
                    <w:rFonts w:eastAsia="Calibri"/>
                    <w:color w:val="000000"/>
                    <w:szCs w:val="24"/>
                    <w:lang w:eastAsia="lt-LT"/>
                  </w:rPr>
                </w:pPr>
              </w:p>
            </w:tc>
          </w:tr>
          <w:tr>
            <w:trPr>
              <w:trHeight w:val="620"/>
            </w:trPr>
            <w:tc>
              <w:tcPr>
                <w:tcW w:w="704" w:type="dxa"/>
                <w:noWrap/>
                <w:hideMark/>
              </w:tcPr>
              <w:p>
                <w:pPr>
                  <w:jc w:val="center"/>
                  <w:rPr>
                    <w:rFonts w:eastAsia="Calibri"/>
                    <w:color w:val="000000"/>
                    <w:szCs w:val="24"/>
                    <w:lang w:eastAsia="lt-LT"/>
                  </w:rPr>
                </w:pPr>
                <w:r>
                  <w:rPr>
                    <w:rFonts w:eastAsia="Calibri"/>
                    <w:color w:val="000000"/>
                    <w:szCs w:val="24"/>
                    <w:lang w:eastAsia="lt-LT"/>
                  </w:rPr>
                  <w:t>2.1.</w:t>
                </w:r>
              </w:p>
            </w:tc>
            <w:tc>
              <w:tcPr>
                <w:tcW w:w="3402" w:type="dxa"/>
                <w:hideMark/>
              </w:tcPr>
              <w:p>
                <w:pPr>
                  <w:jc w:val="both"/>
                  <w:rPr>
                    <w:rFonts w:eastAsia="Calibri"/>
                    <w:color w:val="000000"/>
                    <w:szCs w:val="24"/>
                    <w:lang w:eastAsia="lt-LT"/>
                  </w:rPr>
                </w:pPr>
                <w:r>
                  <w:rPr>
                    <w:rFonts w:eastAsia="Calibri"/>
                    <w:color w:val="000000"/>
                    <w:szCs w:val="24"/>
                    <w:lang w:eastAsia="lt-LT"/>
                  </w:rPr>
                  <w:t>Adreso taško, kuriam priklauso patalpa, identifikavimo kodas (AOB_KODAS)</w:t>
                </w:r>
              </w:p>
            </w:tc>
            <w:tc>
              <w:tcPr>
                <w:tcW w:w="1276" w:type="dxa"/>
                <w:noWrap/>
                <w:hideMark/>
              </w:tcPr>
              <w:p>
                <w:pPr>
                  <w:rPr>
                    <w:rFonts w:eastAsia="Calibri"/>
                    <w:color w:val="000000"/>
                    <w:szCs w:val="24"/>
                    <w:lang w:eastAsia="lt-LT"/>
                  </w:rPr>
                </w:pPr>
                <w:r>
                  <w:rPr>
                    <w:rFonts w:eastAsia="Calibri"/>
                    <w:color w:val="000000"/>
                    <w:szCs w:val="24"/>
                    <w:lang w:eastAsia="lt-LT"/>
                  </w:rPr>
                  <w:t>integer</w:t>
                </w:r>
              </w:p>
            </w:tc>
            <w:tc>
              <w:tcPr>
                <w:tcW w:w="1843" w:type="dxa"/>
                <w:noWrap/>
                <w:hideMark/>
              </w:tcPr>
              <w:p>
                <w:pPr>
                  <w:rPr>
                    <w:rFonts w:eastAsia="Calibri"/>
                    <w:color w:val="000000"/>
                    <w:szCs w:val="24"/>
                    <w:lang w:eastAsia="lt-LT"/>
                  </w:rPr>
                </w:pPr>
                <w:r>
                  <w:rPr>
                    <w:rFonts w:eastAsia="Calibri"/>
                    <w:color w:val="000000"/>
                    <w:szCs w:val="24"/>
                    <w:lang w:eastAsia="lt-LT"/>
                  </w:rPr>
                  <w:t>Taip</w:t>
                </w:r>
              </w:p>
            </w:tc>
            <w:tc>
              <w:tcPr>
                <w:tcW w:w="4677" w:type="dxa"/>
                <w:hideMark/>
              </w:tcPr>
              <w:p>
                <w:pPr>
                  <w:jc w:val="both"/>
                  <w:rPr>
                    <w:rFonts w:eastAsia="Calibri"/>
                    <w:color w:val="000000"/>
                    <w:szCs w:val="24"/>
                    <w:lang w:eastAsia="lt-LT"/>
                  </w:rPr>
                </w:pPr>
                <w:r>
                  <w:rPr>
                    <w:rFonts w:eastAsia="Calibri"/>
                    <w:color w:val="000000"/>
                    <w:szCs w:val="24"/>
                    <w:lang w:eastAsia="lt-LT"/>
                  </w:rPr>
                  <w:t>Kodas, atitinkantis rinkinio „Gyvenamosioms ir negyvenamosioms patalpoms suteikti adresai“ duomenis.</w:t>
                </w:r>
              </w:p>
            </w:tc>
            <w:tc>
              <w:tcPr>
                <w:tcW w:w="2941" w:type="dxa"/>
                <w:noWrap/>
                <w:hideMark/>
              </w:tcPr>
              <w:p>
                <w:pPr>
                  <w:jc w:val="center"/>
                  <w:rPr>
                    <w:rFonts w:eastAsia="Calibri"/>
                    <w:color w:val="000000"/>
                    <w:szCs w:val="24"/>
                    <w:u w:val="single"/>
                    <w:lang w:eastAsia="lt-LT"/>
                  </w:rPr>
                </w:pPr>
                <w:r>
                  <w:rPr>
                    <w:rFonts w:eastAsia="Calibri"/>
                    <w:color w:val="000000"/>
                    <w:szCs w:val="24"/>
                    <w:u w:val="single"/>
                    <w:lang w:eastAsia="lt-LT"/>
                  </w:rPr>
                  <w:t>https://www.registrucentras.lt/p/1187</w:t>
                </w:r>
              </w:p>
            </w:tc>
          </w:tr>
          <w:tr>
            <w:trPr>
              <w:trHeight w:val="1240"/>
            </w:trPr>
            <w:tc>
              <w:tcPr>
                <w:tcW w:w="704" w:type="dxa"/>
                <w:noWrap/>
                <w:hideMark/>
              </w:tcPr>
              <w:p>
                <w:pPr>
                  <w:jc w:val="center"/>
                  <w:rPr>
                    <w:rFonts w:eastAsia="Calibri"/>
                    <w:color w:val="000000"/>
                    <w:szCs w:val="24"/>
                    <w:lang w:eastAsia="lt-LT"/>
                  </w:rPr>
                </w:pPr>
                <w:r>
                  <w:rPr>
                    <w:rFonts w:eastAsia="Calibri"/>
                    <w:color w:val="000000"/>
                    <w:szCs w:val="24"/>
                    <w:lang w:eastAsia="lt-LT"/>
                  </w:rPr>
                  <w:t>2.2.</w:t>
                </w:r>
              </w:p>
            </w:tc>
            <w:tc>
              <w:tcPr>
                <w:tcW w:w="3402" w:type="dxa"/>
                <w:noWrap/>
                <w:hideMark/>
              </w:tcPr>
              <w:p>
                <w:pPr>
                  <w:jc w:val="both"/>
                  <w:rPr>
                    <w:rFonts w:eastAsia="Calibri"/>
                    <w:color w:val="000000"/>
                    <w:szCs w:val="24"/>
                    <w:lang w:eastAsia="lt-LT"/>
                  </w:rPr>
                </w:pPr>
                <w:r>
                  <w:rPr>
                    <w:rFonts w:eastAsia="Calibri"/>
                    <w:color w:val="000000"/>
                    <w:szCs w:val="24"/>
                    <w:lang w:eastAsia="lt-LT"/>
                  </w:rPr>
                  <w:t>Patalpos adreso identifikavimo kodas (PAT_KODAS)</w:t>
                </w:r>
              </w:p>
            </w:tc>
            <w:tc>
              <w:tcPr>
                <w:tcW w:w="1276" w:type="dxa"/>
                <w:noWrap/>
                <w:hideMark/>
              </w:tcPr>
              <w:p>
                <w:pPr>
                  <w:rPr>
                    <w:rFonts w:eastAsia="Calibri"/>
                    <w:color w:val="000000"/>
                    <w:szCs w:val="24"/>
                    <w:lang w:eastAsia="lt-LT"/>
                  </w:rPr>
                </w:pPr>
                <w:r>
                  <w:rPr>
                    <w:rFonts w:eastAsia="Calibri"/>
                    <w:color w:val="000000"/>
                    <w:szCs w:val="24"/>
                    <w:lang w:eastAsia="lt-LT"/>
                  </w:rPr>
                  <w:t>integer</w:t>
                </w:r>
              </w:p>
            </w:tc>
            <w:tc>
              <w:tcPr>
                <w:tcW w:w="1843" w:type="dxa"/>
                <w:noWrap/>
                <w:hideMark/>
              </w:tcPr>
              <w:p>
                <w:pPr>
                  <w:rPr>
                    <w:rFonts w:eastAsia="Calibri"/>
                    <w:color w:val="000000"/>
                    <w:szCs w:val="24"/>
                    <w:lang w:eastAsia="lt-LT"/>
                  </w:rPr>
                </w:pPr>
                <w:r>
                  <w:rPr>
                    <w:rFonts w:eastAsia="Calibri"/>
                    <w:color w:val="000000"/>
                    <w:szCs w:val="24"/>
                    <w:lang w:eastAsia="lt-LT"/>
                  </w:rPr>
                  <w:t>Taip, jei objektas tokį turi.</w:t>
                </w:r>
              </w:p>
            </w:tc>
            <w:tc>
              <w:tcPr>
                <w:tcW w:w="4677" w:type="dxa"/>
                <w:hideMark/>
              </w:tcPr>
              <w:p>
                <w:pPr>
                  <w:jc w:val="both"/>
                  <w:rPr>
                    <w:rFonts w:eastAsia="Calibri"/>
                    <w:color w:val="000000"/>
                    <w:szCs w:val="24"/>
                    <w:lang w:eastAsia="lt-LT"/>
                  </w:rPr>
                </w:pPr>
                <w:r>
                  <w:rPr>
                    <w:rFonts w:eastAsia="Calibri"/>
                    <w:color w:val="000000"/>
                    <w:szCs w:val="24"/>
                    <w:lang w:eastAsia="lt-LT"/>
                  </w:rPr>
                  <w:t>Kodas, atitinkantis rinkinio „Gyvenamos ir negyvenamosioms patalpoms suteikti adresai (visa Lietuvos Respublikos teritorija)“ duomenis. Jei Nekilnojamojo turto objekte (toliau – NT objektas) yra butų, įrašomas PAT_KODAS. Jis yra unikalus kiekvienam butui.</w:t>
                </w:r>
              </w:p>
            </w:tc>
            <w:tc>
              <w:tcPr>
                <w:tcW w:w="2941" w:type="dxa"/>
                <w:noWrap/>
                <w:hideMark/>
              </w:tcPr>
              <w:p>
                <w:pPr>
                  <w:jc w:val="center"/>
                  <w:rPr>
                    <w:rFonts w:eastAsia="Calibri"/>
                    <w:color w:val="000000"/>
                    <w:szCs w:val="24"/>
                    <w:u w:val="single"/>
                    <w:lang w:eastAsia="lt-LT"/>
                  </w:rPr>
                </w:pPr>
                <w:r>
                  <w:rPr>
                    <w:rFonts w:eastAsia="Calibri"/>
                    <w:color w:val="000000"/>
                    <w:szCs w:val="24"/>
                    <w:u w:val="single"/>
                    <w:lang w:eastAsia="lt-LT"/>
                  </w:rPr>
                  <w:t>https://www.registrucentras.lt/p/1187</w:t>
                </w:r>
              </w:p>
            </w:tc>
          </w:tr>
          <w:tr>
            <w:trPr>
              <w:trHeight w:val="2055"/>
            </w:trPr>
            <w:tc>
              <w:tcPr>
                <w:tcW w:w="704" w:type="dxa"/>
                <w:noWrap/>
                <w:hideMark/>
              </w:tcPr>
              <w:p>
                <w:pPr>
                  <w:jc w:val="center"/>
                  <w:rPr>
                    <w:rFonts w:eastAsia="Calibri"/>
                    <w:color w:val="000000"/>
                    <w:szCs w:val="24"/>
                    <w:lang w:eastAsia="lt-LT"/>
                  </w:rPr>
                </w:pPr>
                <w:r>
                  <w:rPr>
                    <w:rFonts w:eastAsia="Calibri"/>
                    <w:color w:val="000000"/>
                    <w:szCs w:val="24"/>
                    <w:lang w:eastAsia="lt-LT"/>
                  </w:rPr>
                  <w:t>3.</w:t>
                </w:r>
              </w:p>
            </w:tc>
            <w:tc>
              <w:tcPr>
                <w:tcW w:w="3402" w:type="dxa"/>
                <w:noWrap/>
                <w:hideMark/>
              </w:tcPr>
              <w:p>
                <w:pPr>
                  <w:jc w:val="both"/>
                  <w:rPr>
                    <w:rFonts w:eastAsia="Calibri"/>
                    <w:color w:val="000000"/>
                    <w:szCs w:val="24"/>
                    <w:lang w:eastAsia="lt-LT"/>
                  </w:rPr>
                </w:pPr>
                <w:r>
                  <w:rPr>
                    <w:rFonts w:eastAsia="Calibri"/>
                    <w:color w:val="000000"/>
                    <w:szCs w:val="24"/>
                    <w:lang w:eastAsia="lt-LT"/>
                  </w:rPr>
                  <w:t>Tikslus statinio adresas</w:t>
                </w:r>
              </w:p>
            </w:tc>
            <w:tc>
              <w:tcPr>
                <w:tcW w:w="1276" w:type="dxa"/>
                <w:noWrap/>
                <w:hideMark/>
              </w:tcPr>
              <w:p>
                <w:pPr>
                  <w:rPr>
                    <w:rFonts w:eastAsia="Calibri"/>
                    <w:color w:val="000000"/>
                    <w:szCs w:val="24"/>
                    <w:lang w:eastAsia="lt-LT"/>
                  </w:rPr>
                </w:pPr>
              </w:p>
            </w:tc>
            <w:tc>
              <w:tcPr>
                <w:tcW w:w="1843" w:type="dxa"/>
                <w:hideMark/>
              </w:tcPr>
              <w:p>
                <w:pPr>
                  <w:rPr>
                    <w:rFonts w:eastAsia="Calibri"/>
                    <w:color w:val="000000"/>
                    <w:szCs w:val="24"/>
                    <w:lang w:eastAsia="lt-LT"/>
                  </w:rPr>
                </w:pPr>
                <w:r>
                  <w:rPr>
                    <w:rFonts w:eastAsia="Calibri"/>
                    <w:color w:val="000000"/>
                    <w:szCs w:val="24"/>
                    <w:lang w:eastAsia="lt-LT"/>
                  </w:rPr>
                  <w:t>Taip, jei nėra informacijos pagal 1 arba 2 punktus</w:t>
                </w:r>
              </w:p>
            </w:tc>
            <w:tc>
              <w:tcPr>
                <w:tcW w:w="4677" w:type="dxa"/>
                <w:hideMark/>
              </w:tcPr>
              <w:p>
                <w:pPr>
                  <w:jc w:val="both"/>
                  <w:rPr>
                    <w:rFonts w:eastAsia="Calibri"/>
                    <w:color w:val="000000"/>
                    <w:szCs w:val="24"/>
                    <w:lang w:eastAsia="lt-LT"/>
                  </w:rPr>
                </w:pPr>
                <w:r>
                  <w:rPr>
                    <w:rFonts w:eastAsia="Calibri"/>
                    <w:color w:val="000000"/>
                    <w:szCs w:val="24"/>
                    <w:lang w:eastAsia="lt-LT"/>
                  </w:rPr>
                  <w:t xml:space="preserve">Sudėtinis atributas, apimantis skirtingus laukus. Šis atributas neteikiamas, išskirtas kaip pavadinimas dėl aiškumo. Teikiama informacija, nurodyta šio punkto papunkčiuose. Šie laukai privalomi, jeigu nėra informacijos eilutėje „NTR unikalus statinio numeris (identifikavimo kodas)“ arba  „Statinio adreso identifikavimo kodas (pagal AR)“:</w:t>
                </w:r>
              </w:p>
            </w:tc>
            <w:tc>
              <w:tcPr>
                <w:tcW w:w="2941" w:type="dxa"/>
                <w:noWrap/>
                <w:hideMark/>
              </w:tcPr>
              <w:p>
                <w:pPr>
                  <w:ind w:firstLine="62"/>
                  <w:jc w:val="center"/>
                  <w:rPr>
                    <w:rFonts w:eastAsia="Calibri"/>
                    <w:color w:val="000000"/>
                    <w:szCs w:val="24"/>
                    <w:u w:val="single"/>
                    <w:lang w:eastAsia="lt-LT"/>
                  </w:rPr>
                </w:pPr>
              </w:p>
            </w:tc>
          </w:tr>
          <w:tr>
            <w:trPr>
              <w:trHeight w:val="913"/>
            </w:trPr>
            <w:tc>
              <w:tcPr>
                <w:tcW w:w="704" w:type="dxa"/>
                <w:noWrap/>
                <w:hideMark/>
              </w:tcPr>
              <w:p>
                <w:pPr>
                  <w:jc w:val="center"/>
                  <w:rPr>
                    <w:rFonts w:eastAsia="Calibri"/>
                    <w:color w:val="000000"/>
                    <w:szCs w:val="24"/>
                    <w:lang w:eastAsia="lt-LT"/>
                  </w:rPr>
                </w:pPr>
                <w:r>
                  <w:rPr>
                    <w:rFonts w:eastAsia="Calibri"/>
                    <w:color w:val="000000"/>
                    <w:szCs w:val="24"/>
                    <w:lang w:eastAsia="lt-LT"/>
                  </w:rPr>
                  <w:t>3.1.</w:t>
                </w:r>
              </w:p>
            </w:tc>
            <w:tc>
              <w:tcPr>
                <w:tcW w:w="3402" w:type="dxa"/>
                <w:hideMark/>
              </w:tcPr>
              <w:p>
                <w:pPr>
                  <w:jc w:val="both"/>
                  <w:rPr>
                    <w:rFonts w:eastAsia="Calibri"/>
                    <w:color w:val="000000"/>
                    <w:szCs w:val="24"/>
                    <w:lang w:eastAsia="lt-LT"/>
                  </w:rPr>
                </w:pPr>
                <w:r>
                  <w:rPr>
                    <w:rFonts w:eastAsia="Calibri"/>
                    <w:color w:val="000000"/>
                    <w:szCs w:val="24"/>
                    <w:lang w:eastAsia="lt-LT"/>
                  </w:rPr>
                  <w:t>savivaldybės kodas</w:t>
                </w:r>
              </w:p>
            </w:tc>
            <w:tc>
              <w:tcPr>
                <w:tcW w:w="1276" w:type="dxa"/>
                <w:hideMark/>
              </w:tcPr>
              <w:p>
                <w:pPr>
                  <w:rPr>
                    <w:rFonts w:eastAsia="Calibri"/>
                    <w:color w:val="000000"/>
                    <w:szCs w:val="24"/>
                    <w:lang w:eastAsia="lt-LT"/>
                  </w:rPr>
                </w:pPr>
                <w:r>
                  <w:rPr>
                    <w:rFonts w:eastAsia="Calibri"/>
                    <w:color w:val="000000"/>
                    <w:szCs w:val="24"/>
                    <w:lang w:eastAsia="lt-LT"/>
                  </w:rPr>
                  <w:t>integer</w:t>
                </w:r>
              </w:p>
            </w:tc>
            <w:tc>
              <w:tcPr>
                <w:tcW w:w="1843" w:type="dxa"/>
                <w:hideMark/>
              </w:tcPr>
              <w:p>
                <w:pPr>
                  <w:rPr>
                    <w:rFonts w:eastAsia="Calibri"/>
                    <w:color w:val="000000"/>
                    <w:szCs w:val="24"/>
                    <w:lang w:eastAsia="lt-LT"/>
                  </w:rPr>
                </w:pPr>
                <w:r>
                  <w:rPr>
                    <w:rFonts w:eastAsia="Calibri"/>
                    <w:color w:val="000000"/>
                    <w:szCs w:val="24"/>
                    <w:lang w:eastAsia="lt-LT"/>
                  </w:rPr>
                  <w:t xml:space="preserve">Taip, jei nėra informacijos pagal 3.2 papunktį </w:t>
                </w:r>
              </w:p>
            </w:tc>
            <w:tc>
              <w:tcPr>
                <w:tcW w:w="4677" w:type="dxa"/>
                <w:hideMark/>
              </w:tcPr>
              <w:p>
                <w:pPr>
                  <w:jc w:val="both"/>
                  <w:rPr>
                    <w:rFonts w:eastAsia="Calibri"/>
                    <w:color w:val="000000"/>
                    <w:szCs w:val="24"/>
                    <w:lang w:eastAsia="lt-LT"/>
                  </w:rPr>
                </w:pPr>
                <w:r>
                  <w:rPr>
                    <w:rFonts w:eastAsia="Calibri"/>
                    <w:color w:val="000000"/>
                    <w:szCs w:val="24"/>
                    <w:lang w:eastAsia="lt-LT"/>
                  </w:rPr>
                  <w:t>Kodas, atitinkantis rinkinio „Savivaldybės“ duomenis.</w:t>
                </w:r>
              </w:p>
            </w:tc>
            <w:tc>
              <w:tcPr>
                <w:tcW w:w="2941" w:type="dxa"/>
                <w:hideMark/>
              </w:tcPr>
              <w:p>
                <w:pPr>
                  <w:rPr>
                    <w:rFonts w:eastAsia="Calibri"/>
                    <w:color w:val="000000"/>
                    <w:szCs w:val="24"/>
                    <w:u w:val="single"/>
                    <w:lang w:eastAsia="lt-LT"/>
                  </w:rPr>
                </w:pPr>
                <w:r>
                  <w:rPr>
                    <w:rFonts w:eastAsia="Calibri"/>
                    <w:color w:val="000000"/>
                    <w:szCs w:val="24"/>
                    <w:u w:val="single"/>
                    <w:lang w:eastAsia="lt-LT"/>
                  </w:rPr>
                  <w:t>https://www.registrucentras.lt/p/1187</w:t>
                </w:r>
              </w:p>
            </w:tc>
          </w:tr>
          <w:tr>
            <w:trPr>
              <w:trHeight w:val="915"/>
            </w:trPr>
            <w:tc>
              <w:tcPr>
                <w:tcW w:w="704" w:type="dxa"/>
                <w:noWrap/>
                <w:hideMark/>
              </w:tcPr>
              <w:p>
                <w:pPr>
                  <w:jc w:val="center"/>
                  <w:rPr>
                    <w:rFonts w:eastAsia="Calibri"/>
                    <w:color w:val="000000"/>
                    <w:szCs w:val="24"/>
                    <w:lang w:eastAsia="lt-LT"/>
                  </w:rPr>
                </w:pPr>
                <w:r>
                  <w:rPr>
                    <w:rFonts w:eastAsia="Calibri"/>
                    <w:color w:val="000000"/>
                    <w:szCs w:val="24"/>
                    <w:lang w:eastAsia="lt-LT"/>
                  </w:rPr>
                  <w:t>3.2.</w:t>
                </w:r>
              </w:p>
            </w:tc>
            <w:tc>
              <w:tcPr>
                <w:tcW w:w="3402" w:type="dxa"/>
                <w:hideMark/>
              </w:tcPr>
              <w:p>
                <w:pPr>
                  <w:jc w:val="both"/>
                  <w:rPr>
                    <w:rFonts w:eastAsia="Calibri"/>
                    <w:color w:val="000000"/>
                    <w:szCs w:val="24"/>
                    <w:lang w:eastAsia="lt-LT"/>
                  </w:rPr>
                </w:pPr>
                <w:r>
                  <w:rPr>
                    <w:rFonts w:eastAsia="Calibri"/>
                    <w:color w:val="000000"/>
                    <w:szCs w:val="24"/>
                    <w:lang w:eastAsia="lt-LT"/>
                  </w:rPr>
                  <w:t>savivaldybės pavadinimas</w:t>
                </w:r>
              </w:p>
            </w:tc>
            <w:tc>
              <w:tcPr>
                <w:tcW w:w="1276" w:type="dxa"/>
                <w:hideMark/>
              </w:tcPr>
              <w:p>
                <w:pPr>
                  <w:rPr>
                    <w:rFonts w:eastAsia="Calibri"/>
                    <w:color w:val="000000"/>
                    <w:szCs w:val="24"/>
                    <w:lang w:eastAsia="lt-LT"/>
                  </w:rPr>
                </w:pPr>
                <w:r>
                  <w:rPr>
                    <w:rFonts w:eastAsia="Calibri"/>
                    <w:color w:val="000000"/>
                    <w:szCs w:val="24"/>
                    <w:lang w:eastAsia="lt-LT"/>
                  </w:rPr>
                  <w:t>text</w:t>
                </w:r>
              </w:p>
            </w:tc>
            <w:tc>
              <w:tcPr>
                <w:tcW w:w="1843" w:type="dxa"/>
                <w:hideMark/>
              </w:tcPr>
              <w:p>
                <w:pPr>
                  <w:rPr>
                    <w:rFonts w:eastAsia="Calibri"/>
                    <w:color w:val="000000"/>
                    <w:szCs w:val="24"/>
                    <w:lang w:eastAsia="lt-LT"/>
                  </w:rPr>
                </w:pPr>
                <w:r>
                  <w:rPr>
                    <w:rFonts w:eastAsia="Calibri"/>
                    <w:color w:val="000000"/>
                    <w:szCs w:val="24"/>
                    <w:lang w:eastAsia="lt-LT"/>
                  </w:rPr>
                  <w:t>Taip, jei nėra informacijos pagal 3.1 papunktį</w:t>
                </w:r>
              </w:p>
            </w:tc>
            <w:tc>
              <w:tcPr>
                <w:tcW w:w="4677" w:type="dxa"/>
                <w:hideMark/>
              </w:tcPr>
              <w:p>
                <w:pPr>
                  <w:jc w:val="both"/>
                  <w:rPr>
                    <w:rFonts w:eastAsia="Calibri"/>
                    <w:color w:val="000000"/>
                    <w:szCs w:val="24"/>
                    <w:lang w:eastAsia="lt-LT"/>
                  </w:rPr>
                </w:pPr>
                <w:r>
                  <w:rPr>
                    <w:rFonts w:eastAsia="Calibri"/>
                    <w:color w:val="000000"/>
                    <w:szCs w:val="24"/>
                    <w:lang w:eastAsia="lt-LT"/>
                  </w:rPr>
                  <w:t>Pavadinimas, atitinkantis rinkinio „Savivaldybės“ duomenis.</w:t>
                </w:r>
              </w:p>
            </w:tc>
            <w:tc>
              <w:tcPr>
                <w:tcW w:w="2941" w:type="dxa"/>
                <w:hideMark/>
              </w:tcPr>
              <w:p>
                <w:pPr>
                  <w:rPr>
                    <w:rFonts w:eastAsia="Calibri"/>
                    <w:color w:val="000000"/>
                    <w:szCs w:val="24"/>
                    <w:u w:val="single"/>
                    <w:lang w:eastAsia="lt-LT"/>
                  </w:rPr>
                </w:pPr>
                <w:r>
                  <w:rPr>
                    <w:rFonts w:eastAsia="Calibri"/>
                    <w:color w:val="000000"/>
                    <w:szCs w:val="24"/>
                    <w:u w:val="single"/>
                    <w:lang w:eastAsia="lt-LT"/>
                  </w:rPr>
                  <w:t>https://www.registrucentras.lt/p/1187</w:t>
                </w:r>
              </w:p>
            </w:tc>
          </w:tr>
          <w:tr>
            <w:trPr>
              <w:trHeight w:val="930"/>
            </w:trPr>
            <w:tc>
              <w:tcPr>
                <w:tcW w:w="704" w:type="dxa"/>
                <w:noWrap/>
                <w:hideMark/>
              </w:tcPr>
              <w:p>
                <w:pPr>
                  <w:jc w:val="center"/>
                  <w:rPr>
                    <w:rFonts w:eastAsia="Calibri"/>
                    <w:color w:val="000000"/>
                    <w:szCs w:val="24"/>
                    <w:lang w:eastAsia="lt-LT"/>
                  </w:rPr>
                </w:pPr>
                <w:r>
                  <w:rPr>
                    <w:rFonts w:eastAsia="Calibri"/>
                    <w:color w:val="000000"/>
                    <w:szCs w:val="24"/>
                    <w:lang w:eastAsia="lt-LT"/>
                  </w:rPr>
                  <w:t>3.3.</w:t>
                </w:r>
              </w:p>
            </w:tc>
            <w:tc>
              <w:tcPr>
                <w:tcW w:w="3402" w:type="dxa"/>
                <w:hideMark/>
              </w:tcPr>
              <w:p>
                <w:pPr>
                  <w:jc w:val="both"/>
                  <w:rPr>
                    <w:rFonts w:eastAsia="Calibri"/>
                    <w:color w:val="000000"/>
                    <w:szCs w:val="24"/>
                    <w:lang w:eastAsia="lt-LT"/>
                  </w:rPr>
                </w:pPr>
                <w:r>
                  <w:rPr>
                    <w:rFonts w:eastAsia="Calibri"/>
                    <w:color w:val="000000"/>
                    <w:szCs w:val="24"/>
                    <w:lang w:eastAsia="lt-LT"/>
                  </w:rPr>
                  <w:t>seniūnijos kodas</w:t>
                </w:r>
              </w:p>
            </w:tc>
            <w:tc>
              <w:tcPr>
                <w:tcW w:w="1276" w:type="dxa"/>
                <w:hideMark/>
              </w:tcPr>
              <w:p>
                <w:pPr>
                  <w:rPr>
                    <w:rFonts w:eastAsia="Calibri"/>
                    <w:color w:val="000000"/>
                    <w:szCs w:val="24"/>
                    <w:lang w:eastAsia="lt-LT"/>
                  </w:rPr>
                </w:pPr>
                <w:r>
                  <w:rPr>
                    <w:rFonts w:eastAsia="Calibri"/>
                    <w:color w:val="000000"/>
                    <w:szCs w:val="24"/>
                    <w:lang w:eastAsia="lt-LT"/>
                  </w:rPr>
                  <w:t>integer</w:t>
                </w:r>
              </w:p>
            </w:tc>
            <w:tc>
              <w:tcPr>
                <w:tcW w:w="1843" w:type="dxa"/>
                <w:hideMark/>
              </w:tcPr>
              <w:p>
                <w:pPr>
                  <w:rPr>
                    <w:rFonts w:eastAsia="Calibri"/>
                    <w:color w:val="000000"/>
                    <w:szCs w:val="24"/>
                    <w:lang w:eastAsia="lt-LT"/>
                  </w:rPr>
                </w:pPr>
                <w:r>
                  <w:rPr>
                    <w:rFonts w:eastAsia="Calibri"/>
                    <w:color w:val="000000"/>
                    <w:szCs w:val="24"/>
                    <w:lang w:eastAsia="lt-LT"/>
                  </w:rPr>
                  <w:t>Taip, jei nėra informacijos pagal 3.4 papunktį</w:t>
                </w:r>
              </w:p>
            </w:tc>
            <w:tc>
              <w:tcPr>
                <w:tcW w:w="4677" w:type="dxa"/>
                <w:hideMark/>
              </w:tcPr>
              <w:p>
                <w:pPr>
                  <w:jc w:val="both"/>
                  <w:rPr>
                    <w:rFonts w:eastAsia="Calibri"/>
                    <w:color w:val="000000"/>
                    <w:szCs w:val="24"/>
                    <w:lang w:eastAsia="lt-LT"/>
                  </w:rPr>
                </w:pPr>
                <w:r>
                  <w:rPr>
                    <w:rFonts w:eastAsia="Calibri"/>
                    <w:color w:val="000000"/>
                    <w:szCs w:val="24"/>
                    <w:lang w:eastAsia="lt-LT"/>
                  </w:rPr>
                  <w:t>Kodas, atitinkantis rinkinio „Seniūnijos“ duomenis.</w:t>
                </w:r>
              </w:p>
            </w:tc>
            <w:tc>
              <w:tcPr>
                <w:tcW w:w="2941" w:type="dxa"/>
                <w:hideMark/>
              </w:tcPr>
              <w:p>
                <w:pPr>
                  <w:rPr>
                    <w:rFonts w:eastAsia="Calibri"/>
                    <w:color w:val="000000"/>
                    <w:szCs w:val="24"/>
                    <w:u w:val="single"/>
                    <w:lang w:eastAsia="lt-LT"/>
                  </w:rPr>
                </w:pPr>
                <w:r>
                  <w:rPr>
                    <w:rFonts w:eastAsia="Calibri"/>
                    <w:color w:val="000000"/>
                    <w:szCs w:val="24"/>
                    <w:u w:val="single"/>
                    <w:lang w:eastAsia="lt-LT"/>
                  </w:rPr>
                  <w:t>https://www.registrucentras.lt/p/1187</w:t>
                </w:r>
              </w:p>
            </w:tc>
          </w:tr>
          <w:tr>
            <w:trPr>
              <w:trHeight w:val="930"/>
            </w:trPr>
            <w:tc>
              <w:tcPr>
                <w:tcW w:w="704" w:type="dxa"/>
                <w:noWrap/>
                <w:hideMark/>
              </w:tcPr>
              <w:p>
                <w:pPr>
                  <w:jc w:val="center"/>
                  <w:rPr>
                    <w:rFonts w:eastAsia="Calibri"/>
                    <w:color w:val="000000"/>
                    <w:szCs w:val="24"/>
                    <w:lang w:eastAsia="lt-LT"/>
                  </w:rPr>
                </w:pPr>
                <w:r>
                  <w:rPr>
                    <w:rFonts w:eastAsia="Calibri"/>
                    <w:color w:val="000000"/>
                    <w:szCs w:val="24"/>
                    <w:lang w:eastAsia="lt-LT"/>
                  </w:rPr>
                  <w:t>3.4.</w:t>
                </w:r>
              </w:p>
            </w:tc>
            <w:tc>
              <w:tcPr>
                <w:tcW w:w="3402" w:type="dxa"/>
                <w:hideMark/>
              </w:tcPr>
              <w:p>
                <w:pPr>
                  <w:jc w:val="both"/>
                  <w:rPr>
                    <w:rFonts w:eastAsia="Calibri"/>
                    <w:color w:val="000000"/>
                    <w:szCs w:val="24"/>
                    <w:lang w:eastAsia="lt-LT"/>
                  </w:rPr>
                </w:pPr>
                <w:r>
                  <w:rPr>
                    <w:rFonts w:eastAsia="Calibri"/>
                    <w:color w:val="000000"/>
                    <w:szCs w:val="24"/>
                    <w:lang w:eastAsia="lt-LT"/>
                  </w:rPr>
                  <w:t>seniūnijos pavadinimas</w:t>
                </w:r>
              </w:p>
            </w:tc>
            <w:tc>
              <w:tcPr>
                <w:tcW w:w="1276" w:type="dxa"/>
                <w:hideMark/>
              </w:tcPr>
              <w:p>
                <w:pPr>
                  <w:rPr>
                    <w:rFonts w:eastAsia="Calibri"/>
                    <w:color w:val="000000"/>
                    <w:szCs w:val="24"/>
                    <w:lang w:eastAsia="lt-LT"/>
                  </w:rPr>
                </w:pPr>
                <w:r>
                  <w:rPr>
                    <w:rFonts w:eastAsia="Calibri"/>
                    <w:color w:val="000000"/>
                    <w:szCs w:val="24"/>
                    <w:lang w:eastAsia="lt-LT"/>
                  </w:rPr>
                  <w:t>text</w:t>
                </w:r>
              </w:p>
            </w:tc>
            <w:tc>
              <w:tcPr>
                <w:tcW w:w="1843" w:type="dxa"/>
                <w:hideMark/>
              </w:tcPr>
              <w:p>
                <w:pPr>
                  <w:rPr>
                    <w:rFonts w:eastAsia="Calibri"/>
                    <w:color w:val="000000"/>
                    <w:szCs w:val="24"/>
                    <w:lang w:eastAsia="lt-LT"/>
                  </w:rPr>
                </w:pPr>
                <w:r>
                  <w:rPr>
                    <w:rFonts w:eastAsia="Calibri"/>
                    <w:color w:val="000000"/>
                    <w:szCs w:val="24"/>
                    <w:lang w:eastAsia="lt-LT"/>
                  </w:rPr>
                  <w:t xml:space="preserve">Taip, jei nėra informacijos pagal 3.3 papunktį </w:t>
                </w:r>
              </w:p>
            </w:tc>
            <w:tc>
              <w:tcPr>
                <w:tcW w:w="4677" w:type="dxa"/>
                <w:hideMark/>
              </w:tcPr>
              <w:p>
                <w:pPr>
                  <w:jc w:val="both"/>
                  <w:rPr>
                    <w:rFonts w:eastAsia="Calibri"/>
                    <w:color w:val="000000"/>
                    <w:szCs w:val="24"/>
                    <w:lang w:eastAsia="lt-LT"/>
                  </w:rPr>
                </w:pPr>
                <w:r>
                  <w:rPr>
                    <w:rFonts w:eastAsia="Calibri"/>
                    <w:color w:val="000000"/>
                    <w:szCs w:val="24"/>
                    <w:lang w:eastAsia="lt-LT"/>
                  </w:rPr>
                  <w:t>Pavadinimas, atitinkantis rinkinio „Seniūnijos“ duomenis.</w:t>
                </w:r>
              </w:p>
            </w:tc>
            <w:tc>
              <w:tcPr>
                <w:tcW w:w="2941" w:type="dxa"/>
                <w:hideMark/>
              </w:tcPr>
              <w:p>
                <w:pPr>
                  <w:rPr>
                    <w:rFonts w:eastAsia="Calibri"/>
                    <w:color w:val="000000"/>
                    <w:szCs w:val="24"/>
                    <w:u w:val="single"/>
                    <w:lang w:eastAsia="lt-LT"/>
                  </w:rPr>
                </w:pPr>
                <w:r>
                  <w:rPr>
                    <w:rFonts w:eastAsia="Calibri"/>
                    <w:color w:val="000000"/>
                    <w:szCs w:val="24"/>
                    <w:u w:val="single"/>
                    <w:lang w:eastAsia="lt-LT"/>
                  </w:rPr>
                  <w:t>https://www.registrucentras.lt/p/1187</w:t>
                </w:r>
              </w:p>
            </w:tc>
          </w:tr>
          <w:tr>
            <w:trPr>
              <w:trHeight w:val="930"/>
            </w:trPr>
            <w:tc>
              <w:tcPr>
                <w:tcW w:w="704" w:type="dxa"/>
                <w:noWrap/>
                <w:hideMark/>
              </w:tcPr>
              <w:p>
                <w:pPr>
                  <w:jc w:val="center"/>
                  <w:rPr>
                    <w:rFonts w:eastAsia="Calibri"/>
                    <w:color w:val="000000"/>
                    <w:szCs w:val="24"/>
                    <w:lang w:eastAsia="lt-LT"/>
                  </w:rPr>
                </w:pPr>
                <w:r>
                  <w:rPr>
                    <w:rFonts w:eastAsia="Calibri"/>
                    <w:color w:val="000000"/>
                    <w:szCs w:val="24"/>
                    <w:lang w:eastAsia="lt-LT"/>
                  </w:rPr>
                  <w:t>3.5.</w:t>
                </w:r>
              </w:p>
            </w:tc>
            <w:tc>
              <w:tcPr>
                <w:tcW w:w="3402" w:type="dxa"/>
                <w:hideMark/>
              </w:tcPr>
              <w:p>
                <w:pPr>
                  <w:jc w:val="both"/>
                  <w:rPr>
                    <w:rFonts w:eastAsia="Calibri"/>
                    <w:color w:val="000000"/>
                    <w:szCs w:val="24"/>
                    <w:lang w:eastAsia="lt-LT"/>
                  </w:rPr>
                </w:pPr>
                <w:r>
                  <w:rPr>
                    <w:rFonts w:eastAsia="Calibri"/>
                    <w:color w:val="000000"/>
                    <w:szCs w:val="24"/>
                    <w:lang w:eastAsia="lt-LT"/>
                  </w:rPr>
                  <w:t>gyvenamosios vietovės kodas</w:t>
                </w:r>
              </w:p>
            </w:tc>
            <w:tc>
              <w:tcPr>
                <w:tcW w:w="1276" w:type="dxa"/>
                <w:hideMark/>
              </w:tcPr>
              <w:p>
                <w:pPr>
                  <w:rPr>
                    <w:rFonts w:eastAsia="Calibri"/>
                    <w:color w:val="000000"/>
                    <w:szCs w:val="24"/>
                    <w:lang w:eastAsia="lt-LT"/>
                  </w:rPr>
                </w:pPr>
                <w:r>
                  <w:rPr>
                    <w:rFonts w:eastAsia="Calibri"/>
                    <w:color w:val="000000"/>
                    <w:szCs w:val="24"/>
                    <w:lang w:eastAsia="lt-LT"/>
                  </w:rPr>
                  <w:t>integer</w:t>
                </w:r>
              </w:p>
            </w:tc>
            <w:tc>
              <w:tcPr>
                <w:tcW w:w="1843" w:type="dxa"/>
                <w:hideMark/>
              </w:tcPr>
              <w:p>
                <w:pPr>
                  <w:rPr>
                    <w:rFonts w:eastAsia="Calibri"/>
                    <w:color w:val="000000"/>
                    <w:szCs w:val="24"/>
                    <w:lang w:eastAsia="lt-LT"/>
                  </w:rPr>
                </w:pPr>
                <w:r>
                  <w:rPr>
                    <w:rFonts w:eastAsia="Calibri"/>
                    <w:color w:val="000000"/>
                    <w:szCs w:val="24"/>
                    <w:lang w:eastAsia="lt-LT"/>
                  </w:rPr>
                  <w:t>Taip, jei nėra informacijos pagal 3.6 papunktį</w:t>
                </w:r>
              </w:p>
            </w:tc>
            <w:tc>
              <w:tcPr>
                <w:tcW w:w="4677" w:type="dxa"/>
                <w:hideMark/>
              </w:tcPr>
              <w:p>
                <w:pPr>
                  <w:jc w:val="both"/>
                  <w:rPr>
                    <w:rFonts w:eastAsia="Calibri"/>
                    <w:color w:val="000000"/>
                    <w:szCs w:val="24"/>
                    <w:lang w:eastAsia="lt-LT"/>
                  </w:rPr>
                </w:pPr>
                <w:r>
                  <w:rPr>
                    <w:rFonts w:eastAsia="Calibri"/>
                    <w:color w:val="000000"/>
                    <w:szCs w:val="24"/>
                    <w:lang w:eastAsia="lt-LT"/>
                  </w:rPr>
                  <w:t>Kodas, atitinkantis rinkinio „Gyvenamosios vietovės“ duomenis.</w:t>
                </w:r>
              </w:p>
            </w:tc>
            <w:tc>
              <w:tcPr>
                <w:tcW w:w="2941" w:type="dxa"/>
                <w:hideMark/>
              </w:tcPr>
              <w:p>
                <w:pPr>
                  <w:rPr>
                    <w:rFonts w:eastAsia="Calibri"/>
                    <w:color w:val="000000"/>
                    <w:szCs w:val="24"/>
                    <w:u w:val="single"/>
                    <w:lang w:eastAsia="lt-LT"/>
                  </w:rPr>
                </w:pPr>
                <w:r>
                  <w:rPr>
                    <w:rFonts w:eastAsia="Calibri"/>
                    <w:color w:val="000000"/>
                    <w:szCs w:val="24"/>
                    <w:u w:val="single"/>
                    <w:lang w:eastAsia="lt-LT"/>
                  </w:rPr>
                  <w:t>https://www.registrucentras.lt/p/1187</w:t>
                </w:r>
              </w:p>
            </w:tc>
          </w:tr>
          <w:tr>
            <w:trPr>
              <w:trHeight w:val="930"/>
            </w:trPr>
            <w:tc>
              <w:tcPr>
                <w:tcW w:w="704" w:type="dxa"/>
                <w:noWrap/>
                <w:hideMark/>
              </w:tcPr>
              <w:p>
                <w:pPr>
                  <w:jc w:val="center"/>
                  <w:rPr>
                    <w:rFonts w:eastAsia="Calibri"/>
                    <w:color w:val="000000"/>
                    <w:szCs w:val="24"/>
                    <w:lang w:eastAsia="lt-LT"/>
                  </w:rPr>
                </w:pPr>
                <w:r>
                  <w:rPr>
                    <w:rFonts w:eastAsia="Calibri"/>
                    <w:color w:val="000000"/>
                    <w:szCs w:val="24"/>
                    <w:lang w:eastAsia="lt-LT"/>
                  </w:rPr>
                  <w:t>3.6.</w:t>
                </w:r>
              </w:p>
            </w:tc>
            <w:tc>
              <w:tcPr>
                <w:tcW w:w="3402" w:type="dxa"/>
                <w:hideMark/>
              </w:tcPr>
              <w:p>
                <w:pPr>
                  <w:rPr>
                    <w:rFonts w:eastAsia="Calibri"/>
                    <w:color w:val="000000"/>
                    <w:szCs w:val="24"/>
                    <w:lang w:eastAsia="lt-LT"/>
                  </w:rPr>
                </w:pPr>
                <w:r>
                  <w:rPr>
                    <w:rFonts w:eastAsia="Calibri"/>
                    <w:color w:val="000000"/>
                    <w:szCs w:val="24"/>
                    <w:lang w:eastAsia="lt-LT"/>
                  </w:rPr>
                  <w:t>gyvenamosios vietovės pavadinimas</w:t>
                </w:r>
              </w:p>
            </w:tc>
            <w:tc>
              <w:tcPr>
                <w:tcW w:w="1276" w:type="dxa"/>
                <w:hideMark/>
              </w:tcPr>
              <w:p>
                <w:pPr>
                  <w:rPr>
                    <w:rFonts w:eastAsia="Calibri"/>
                    <w:color w:val="000000"/>
                    <w:szCs w:val="24"/>
                    <w:lang w:eastAsia="lt-LT"/>
                  </w:rPr>
                </w:pPr>
                <w:r>
                  <w:rPr>
                    <w:rFonts w:eastAsia="Calibri"/>
                    <w:color w:val="000000"/>
                    <w:szCs w:val="24"/>
                    <w:lang w:eastAsia="lt-LT"/>
                  </w:rPr>
                  <w:t>text</w:t>
                </w:r>
              </w:p>
            </w:tc>
            <w:tc>
              <w:tcPr>
                <w:tcW w:w="1843" w:type="dxa"/>
                <w:hideMark/>
              </w:tcPr>
              <w:p>
                <w:pPr>
                  <w:rPr>
                    <w:rFonts w:eastAsia="Calibri"/>
                    <w:color w:val="000000"/>
                    <w:szCs w:val="24"/>
                    <w:lang w:eastAsia="lt-LT"/>
                  </w:rPr>
                </w:pPr>
                <w:r>
                  <w:rPr>
                    <w:rFonts w:eastAsia="Calibri"/>
                    <w:color w:val="000000"/>
                    <w:szCs w:val="24"/>
                    <w:lang w:eastAsia="lt-LT"/>
                  </w:rPr>
                  <w:t xml:space="preserve">Taip, jei nėra informacijos pagal 3.5 papunktį </w:t>
                </w:r>
              </w:p>
            </w:tc>
            <w:tc>
              <w:tcPr>
                <w:tcW w:w="4677" w:type="dxa"/>
                <w:hideMark/>
              </w:tcPr>
              <w:p>
                <w:pPr>
                  <w:jc w:val="both"/>
                  <w:rPr>
                    <w:rFonts w:eastAsia="Calibri"/>
                    <w:color w:val="000000"/>
                    <w:szCs w:val="24"/>
                    <w:lang w:eastAsia="lt-LT"/>
                  </w:rPr>
                </w:pPr>
                <w:r>
                  <w:rPr>
                    <w:rFonts w:eastAsia="Calibri"/>
                    <w:color w:val="000000"/>
                    <w:szCs w:val="24"/>
                    <w:lang w:eastAsia="lt-LT"/>
                  </w:rPr>
                  <w:t>Pavadinimas, atitinkantis rinkinio „Gyvenamosios vietovės“ duomenis.</w:t>
                </w:r>
              </w:p>
            </w:tc>
            <w:tc>
              <w:tcPr>
                <w:tcW w:w="2941" w:type="dxa"/>
                <w:hideMark/>
              </w:tcPr>
              <w:p>
                <w:pPr>
                  <w:rPr>
                    <w:rFonts w:eastAsia="Calibri"/>
                    <w:color w:val="000000"/>
                    <w:szCs w:val="24"/>
                    <w:u w:val="single"/>
                    <w:lang w:eastAsia="lt-LT"/>
                  </w:rPr>
                </w:pPr>
                <w:r>
                  <w:rPr>
                    <w:rFonts w:eastAsia="Calibri"/>
                    <w:color w:val="000000"/>
                    <w:szCs w:val="24"/>
                    <w:u w:val="single"/>
                    <w:lang w:eastAsia="lt-LT"/>
                  </w:rPr>
                  <w:t>https://www.registrucentras.lt/p/1187</w:t>
                </w:r>
              </w:p>
            </w:tc>
          </w:tr>
          <w:tr>
            <w:trPr>
              <w:trHeight w:val="930"/>
            </w:trPr>
            <w:tc>
              <w:tcPr>
                <w:tcW w:w="704" w:type="dxa"/>
                <w:noWrap/>
                <w:hideMark/>
              </w:tcPr>
              <w:p>
                <w:pPr>
                  <w:jc w:val="center"/>
                  <w:rPr>
                    <w:rFonts w:eastAsia="Calibri"/>
                    <w:color w:val="000000"/>
                    <w:szCs w:val="24"/>
                    <w:lang w:eastAsia="lt-LT"/>
                  </w:rPr>
                </w:pPr>
                <w:r>
                  <w:rPr>
                    <w:rFonts w:eastAsia="Calibri"/>
                    <w:color w:val="000000"/>
                    <w:szCs w:val="24"/>
                    <w:lang w:eastAsia="lt-LT"/>
                  </w:rPr>
                  <w:t>3.7.</w:t>
                </w:r>
              </w:p>
            </w:tc>
            <w:tc>
              <w:tcPr>
                <w:tcW w:w="3402" w:type="dxa"/>
                <w:hideMark/>
              </w:tcPr>
              <w:p>
                <w:pPr>
                  <w:jc w:val="both"/>
                  <w:rPr>
                    <w:rFonts w:eastAsia="Calibri"/>
                    <w:color w:val="000000"/>
                    <w:szCs w:val="24"/>
                    <w:lang w:eastAsia="lt-LT"/>
                  </w:rPr>
                </w:pPr>
                <w:r>
                  <w:rPr>
                    <w:rFonts w:eastAsia="Calibri"/>
                    <w:color w:val="000000"/>
                    <w:szCs w:val="24"/>
                    <w:lang w:eastAsia="lt-LT"/>
                  </w:rPr>
                  <w:t>gatvės kodas</w:t>
                </w:r>
              </w:p>
            </w:tc>
            <w:tc>
              <w:tcPr>
                <w:tcW w:w="1276" w:type="dxa"/>
                <w:hideMark/>
              </w:tcPr>
              <w:p>
                <w:pPr>
                  <w:rPr>
                    <w:rFonts w:eastAsia="Calibri"/>
                    <w:color w:val="000000"/>
                    <w:szCs w:val="24"/>
                    <w:lang w:eastAsia="lt-LT"/>
                  </w:rPr>
                </w:pPr>
                <w:r>
                  <w:rPr>
                    <w:rFonts w:eastAsia="Calibri"/>
                    <w:color w:val="000000"/>
                    <w:szCs w:val="24"/>
                    <w:lang w:eastAsia="lt-LT"/>
                  </w:rPr>
                  <w:t>integer</w:t>
                </w:r>
              </w:p>
            </w:tc>
            <w:tc>
              <w:tcPr>
                <w:tcW w:w="1843" w:type="dxa"/>
                <w:hideMark/>
              </w:tcPr>
              <w:p>
                <w:pPr>
                  <w:rPr>
                    <w:rFonts w:eastAsia="Calibri"/>
                    <w:color w:val="000000"/>
                    <w:szCs w:val="24"/>
                    <w:lang w:eastAsia="lt-LT"/>
                  </w:rPr>
                </w:pPr>
                <w:r>
                  <w:rPr>
                    <w:rFonts w:eastAsia="Calibri"/>
                    <w:color w:val="000000"/>
                    <w:szCs w:val="24"/>
                    <w:lang w:eastAsia="lt-LT"/>
                  </w:rPr>
                  <w:t xml:space="preserve">Taip, jei nėra informacijos pagal 3.8 papunktį </w:t>
                </w:r>
              </w:p>
            </w:tc>
            <w:tc>
              <w:tcPr>
                <w:tcW w:w="4677" w:type="dxa"/>
                <w:hideMark/>
              </w:tcPr>
              <w:p>
                <w:pPr>
                  <w:jc w:val="both"/>
                  <w:rPr>
                    <w:rFonts w:eastAsia="Calibri"/>
                    <w:color w:val="000000"/>
                    <w:szCs w:val="24"/>
                    <w:lang w:eastAsia="lt-LT"/>
                  </w:rPr>
                </w:pPr>
                <w:r>
                  <w:rPr>
                    <w:rFonts w:eastAsia="Calibri"/>
                    <w:color w:val="000000"/>
                    <w:szCs w:val="24"/>
                    <w:lang w:eastAsia="lt-LT"/>
                  </w:rPr>
                  <w:t>Kodas, atitinkantis rinkinio „Gatvės“ duomenis.</w:t>
                </w:r>
              </w:p>
            </w:tc>
            <w:tc>
              <w:tcPr>
                <w:tcW w:w="2941" w:type="dxa"/>
                <w:hideMark/>
              </w:tcPr>
              <w:p>
                <w:pPr>
                  <w:rPr>
                    <w:rFonts w:eastAsia="Calibri"/>
                    <w:color w:val="000000"/>
                    <w:szCs w:val="24"/>
                    <w:u w:val="single"/>
                    <w:lang w:eastAsia="lt-LT"/>
                  </w:rPr>
                </w:pPr>
                <w:r>
                  <w:rPr>
                    <w:rFonts w:eastAsia="Calibri"/>
                    <w:color w:val="000000"/>
                    <w:szCs w:val="24"/>
                    <w:u w:val="single"/>
                    <w:lang w:eastAsia="lt-LT"/>
                  </w:rPr>
                  <w:t>https://www.registrucentras.lt/p/1187</w:t>
                </w:r>
              </w:p>
            </w:tc>
          </w:tr>
          <w:tr>
            <w:trPr>
              <w:trHeight w:val="930"/>
            </w:trPr>
            <w:tc>
              <w:tcPr>
                <w:tcW w:w="704" w:type="dxa"/>
                <w:noWrap/>
                <w:hideMark/>
              </w:tcPr>
              <w:p>
                <w:pPr>
                  <w:jc w:val="center"/>
                  <w:rPr>
                    <w:rFonts w:eastAsia="Calibri"/>
                    <w:color w:val="000000"/>
                    <w:szCs w:val="24"/>
                    <w:lang w:eastAsia="lt-LT"/>
                  </w:rPr>
                </w:pPr>
                <w:r>
                  <w:rPr>
                    <w:rFonts w:eastAsia="Calibri"/>
                    <w:color w:val="000000"/>
                    <w:szCs w:val="24"/>
                    <w:lang w:eastAsia="lt-LT"/>
                  </w:rPr>
                  <w:t>3.8.</w:t>
                </w:r>
              </w:p>
            </w:tc>
            <w:tc>
              <w:tcPr>
                <w:tcW w:w="3402" w:type="dxa"/>
                <w:hideMark/>
              </w:tcPr>
              <w:p>
                <w:pPr>
                  <w:jc w:val="both"/>
                  <w:rPr>
                    <w:rFonts w:eastAsia="Calibri"/>
                    <w:color w:val="000000"/>
                    <w:szCs w:val="24"/>
                    <w:lang w:eastAsia="lt-LT"/>
                  </w:rPr>
                </w:pPr>
                <w:r>
                  <w:rPr>
                    <w:rFonts w:eastAsia="Calibri"/>
                    <w:color w:val="000000"/>
                    <w:szCs w:val="24"/>
                    <w:lang w:eastAsia="lt-LT"/>
                  </w:rPr>
                  <w:t>gatvės pavadinimas</w:t>
                </w:r>
              </w:p>
            </w:tc>
            <w:tc>
              <w:tcPr>
                <w:tcW w:w="1276" w:type="dxa"/>
                <w:hideMark/>
              </w:tcPr>
              <w:p>
                <w:pPr>
                  <w:rPr>
                    <w:rFonts w:eastAsia="Calibri"/>
                    <w:color w:val="000000"/>
                    <w:szCs w:val="24"/>
                    <w:lang w:eastAsia="lt-LT"/>
                  </w:rPr>
                </w:pPr>
                <w:r>
                  <w:rPr>
                    <w:rFonts w:eastAsia="Calibri"/>
                    <w:color w:val="000000"/>
                    <w:szCs w:val="24"/>
                    <w:lang w:eastAsia="lt-LT"/>
                  </w:rPr>
                  <w:t>text</w:t>
                </w:r>
              </w:p>
            </w:tc>
            <w:tc>
              <w:tcPr>
                <w:tcW w:w="1843" w:type="dxa"/>
                <w:hideMark/>
              </w:tcPr>
              <w:p>
                <w:pPr>
                  <w:rPr>
                    <w:rFonts w:eastAsia="Calibri"/>
                    <w:color w:val="000000"/>
                    <w:szCs w:val="24"/>
                    <w:lang w:eastAsia="lt-LT"/>
                  </w:rPr>
                </w:pPr>
                <w:r>
                  <w:rPr>
                    <w:rFonts w:eastAsia="Calibri"/>
                    <w:color w:val="000000"/>
                    <w:szCs w:val="24"/>
                    <w:lang w:eastAsia="lt-LT"/>
                  </w:rPr>
                  <w:t xml:space="preserve">Taip, jei nėra informacijos pagal  3.7 papunktį </w:t>
                </w:r>
              </w:p>
            </w:tc>
            <w:tc>
              <w:tcPr>
                <w:tcW w:w="4677" w:type="dxa"/>
                <w:hideMark/>
              </w:tcPr>
              <w:p>
                <w:pPr>
                  <w:jc w:val="both"/>
                  <w:rPr>
                    <w:rFonts w:eastAsia="Calibri"/>
                    <w:color w:val="000000"/>
                    <w:szCs w:val="24"/>
                    <w:lang w:eastAsia="lt-LT"/>
                  </w:rPr>
                </w:pPr>
                <w:r>
                  <w:rPr>
                    <w:rFonts w:eastAsia="Calibri"/>
                    <w:color w:val="000000"/>
                    <w:szCs w:val="24"/>
                    <w:lang w:eastAsia="lt-LT"/>
                  </w:rPr>
                  <w:t>Pavadinimas, atitinkantis rinkinio „Gatvės“ duomenis.</w:t>
                </w:r>
              </w:p>
            </w:tc>
            <w:tc>
              <w:tcPr>
                <w:tcW w:w="2941" w:type="dxa"/>
                <w:hideMark/>
              </w:tcPr>
              <w:p>
                <w:pPr>
                  <w:rPr>
                    <w:rFonts w:eastAsia="Calibri"/>
                    <w:color w:val="000000"/>
                    <w:szCs w:val="24"/>
                    <w:u w:val="single"/>
                    <w:lang w:eastAsia="lt-LT"/>
                  </w:rPr>
                </w:pPr>
                <w:r>
                  <w:rPr>
                    <w:rFonts w:eastAsia="Calibri"/>
                    <w:color w:val="000000"/>
                    <w:szCs w:val="24"/>
                    <w:u w:val="single"/>
                    <w:lang w:eastAsia="lt-LT"/>
                  </w:rPr>
                  <w:t>https://www.registrucentras.lt/p/1187</w:t>
                </w:r>
              </w:p>
            </w:tc>
          </w:tr>
          <w:tr>
            <w:trPr>
              <w:trHeight w:val="310"/>
            </w:trPr>
            <w:tc>
              <w:tcPr>
                <w:tcW w:w="704" w:type="dxa"/>
                <w:noWrap/>
                <w:hideMark/>
              </w:tcPr>
              <w:p>
                <w:pPr>
                  <w:jc w:val="center"/>
                  <w:rPr>
                    <w:rFonts w:eastAsia="Calibri"/>
                    <w:color w:val="000000"/>
                    <w:szCs w:val="24"/>
                    <w:lang w:eastAsia="lt-LT"/>
                  </w:rPr>
                </w:pPr>
                <w:r>
                  <w:rPr>
                    <w:rFonts w:eastAsia="Calibri"/>
                    <w:color w:val="000000"/>
                    <w:szCs w:val="24"/>
                    <w:lang w:eastAsia="lt-LT"/>
                  </w:rPr>
                  <w:t>3.9.</w:t>
                </w:r>
              </w:p>
            </w:tc>
            <w:tc>
              <w:tcPr>
                <w:tcW w:w="3402" w:type="dxa"/>
                <w:hideMark/>
              </w:tcPr>
              <w:p>
                <w:pPr>
                  <w:jc w:val="both"/>
                  <w:rPr>
                    <w:rFonts w:eastAsia="Calibri"/>
                    <w:color w:val="000000"/>
                    <w:szCs w:val="24"/>
                    <w:lang w:eastAsia="lt-LT"/>
                  </w:rPr>
                </w:pPr>
                <w:r>
                  <w:rPr>
                    <w:rFonts w:eastAsia="Calibri"/>
                    <w:color w:val="000000"/>
                    <w:szCs w:val="24"/>
                    <w:lang w:eastAsia="lt-LT"/>
                  </w:rPr>
                  <w:t>pastato numeris</w:t>
                </w:r>
              </w:p>
            </w:tc>
            <w:tc>
              <w:tcPr>
                <w:tcW w:w="1276" w:type="dxa"/>
                <w:hideMark/>
              </w:tcPr>
              <w:p>
                <w:pPr>
                  <w:rPr>
                    <w:rFonts w:eastAsia="Calibri"/>
                    <w:color w:val="000000"/>
                    <w:szCs w:val="24"/>
                    <w:lang w:eastAsia="lt-LT"/>
                  </w:rPr>
                </w:pPr>
                <w:r>
                  <w:rPr>
                    <w:rFonts w:eastAsia="Calibri"/>
                    <w:color w:val="000000"/>
                    <w:szCs w:val="24"/>
                    <w:lang w:eastAsia="lt-LT"/>
                  </w:rPr>
                  <w:t>text</w:t>
                </w:r>
              </w:p>
            </w:tc>
            <w:tc>
              <w:tcPr>
                <w:tcW w:w="1843" w:type="dxa"/>
                <w:hideMark/>
              </w:tcPr>
              <w:p>
                <w:pPr>
                  <w:rPr>
                    <w:rFonts w:eastAsia="Calibri"/>
                    <w:color w:val="000000"/>
                    <w:szCs w:val="24"/>
                    <w:lang w:eastAsia="lt-LT"/>
                  </w:rPr>
                </w:pPr>
                <w:r>
                  <w:rPr>
                    <w:rFonts w:eastAsia="Calibri"/>
                    <w:color w:val="000000"/>
                    <w:szCs w:val="24"/>
                    <w:lang w:eastAsia="lt-LT"/>
                  </w:rPr>
                  <w:t>Taip</w:t>
                </w:r>
              </w:p>
            </w:tc>
            <w:tc>
              <w:tcPr>
                <w:tcW w:w="4677" w:type="dxa"/>
                <w:hideMark/>
              </w:tcPr>
              <w:p>
                <w:pPr>
                  <w:jc w:val="both"/>
                  <w:rPr>
                    <w:rFonts w:eastAsia="Calibri"/>
                    <w:color w:val="000000"/>
                    <w:szCs w:val="24"/>
                    <w:lang w:eastAsia="lt-LT"/>
                  </w:rPr>
                </w:pPr>
                <w:r>
                  <w:rPr>
                    <w:rFonts w:eastAsia="Calibri"/>
                    <w:color w:val="000000"/>
                    <w:szCs w:val="24"/>
                    <w:lang w:eastAsia="lt-LT"/>
                  </w:rPr>
                  <w:t>Tekstinis laukas, susidedantis iš skaitmenų ir raidės.</w:t>
                </w:r>
              </w:p>
            </w:tc>
            <w:tc>
              <w:tcPr>
                <w:tcW w:w="2941" w:type="dxa"/>
                <w:hideMark/>
              </w:tcPr>
              <w:p>
                <w:pPr>
                  <w:ind w:firstLine="62"/>
                  <w:rPr>
                    <w:rFonts w:eastAsia="Calibri"/>
                    <w:color w:val="000000"/>
                    <w:szCs w:val="24"/>
                    <w:lang w:eastAsia="lt-LT"/>
                  </w:rPr>
                </w:pPr>
              </w:p>
            </w:tc>
          </w:tr>
          <w:tr>
            <w:trPr>
              <w:trHeight w:val="675"/>
            </w:trPr>
            <w:tc>
              <w:tcPr>
                <w:tcW w:w="704" w:type="dxa"/>
                <w:noWrap/>
                <w:hideMark/>
              </w:tcPr>
              <w:p>
                <w:pPr>
                  <w:jc w:val="center"/>
                  <w:rPr>
                    <w:rFonts w:eastAsia="Calibri"/>
                    <w:color w:val="000000"/>
                    <w:szCs w:val="24"/>
                    <w:lang w:eastAsia="lt-LT"/>
                  </w:rPr>
                </w:pPr>
                <w:r>
                  <w:rPr>
                    <w:rFonts w:eastAsia="Calibri"/>
                    <w:color w:val="000000"/>
                    <w:szCs w:val="24"/>
                    <w:lang w:eastAsia="lt-LT"/>
                  </w:rPr>
                  <w:t>3.10.</w:t>
                </w:r>
              </w:p>
            </w:tc>
            <w:tc>
              <w:tcPr>
                <w:tcW w:w="3402" w:type="dxa"/>
                <w:hideMark/>
              </w:tcPr>
              <w:p>
                <w:pPr>
                  <w:jc w:val="both"/>
                  <w:rPr>
                    <w:rFonts w:eastAsia="Calibri"/>
                    <w:color w:val="000000"/>
                    <w:szCs w:val="24"/>
                    <w:lang w:eastAsia="lt-LT"/>
                  </w:rPr>
                </w:pPr>
                <w:r>
                  <w:rPr>
                    <w:rFonts w:eastAsia="Calibri"/>
                    <w:color w:val="000000"/>
                    <w:szCs w:val="24"/>
                    <w:lang w:eastAsia="lt-LT"/>
                  </w:rPr>
                  <w:t>korpuso numeris</w:t>
                </w:r>
              </w:p>
            </w:tc>
            <w:tc>
              <w:tcPr>
                <w:tcW w:w="1276" w:type="dxa"/>
                <w:hideMark/>
              </w:tcPr>
              <w:p>
                <w:pPr>
                  <w:rPr>
                    <w:rFonts w:eastAsia="Calibri"/>
                    <w:color w:val="000000"/>
                    <w:szCs w:val="24"/>
                    <w:lang w:eastAsia="lt-LT"/>
                  </w:rPr>
                </w:pPr>
                <w:r>
                  <w:rPr>
                    <w:rFonts w:eastAsia="Calibri"/>
                    <w:color w:val="000000"/>
                    <w:szCs w:val="24"/>
                    <w:lang w:eastAsia="lt-LT"/>
                  </w:rPr>
                  <w:t>text</w:t>
                </w:r>
              </w:p>
            </w:tc>
            <w:tc>
              <w:tcPr>
                <w:tcW w:w="1843" w:type="dxa"/>
                <w:hideMark/>
              </w:tcPr>
              <w:p>
                <w:pPr>
                  <w:rPr>
                    <w:rFonts w:eastAsia="Calibri"/>
                    <w:color w:val="000000"/>
                    <w:szCs w:val="24"/>
                    <w:lang w:eastAsia="lt-LT"/>
                  </w:rPr>
                </w:pPr>
                <w:r>
                  <w:rPr>
                    <w:rFonts w:eastAsia="Calibri"/>
                    <w:color w:val="000000"/>
                    <w:szCs w:val="24"/>
                    <w:lang w:eastAsia="lt-LT"/>
                  </w:rPr>
                  <w:t>Taip, jeigu objektas tokį turi.</w:t>
                </w:r>
              </w:p>
            </w:tc>
            <w:tc>
              <w:tcPr>
                <w:tcW w:w="4677" w:type="dxa"/>
                <w:hideMark/>
              </w:tcPr>
              <w:p>
                <w:pPr>
                  <w:jc w:val="both"/>
                  <w:rPr>
                    <w:rFonts w:eastAsia="Calibri"/>
                    <w:color w:val="000000"/>
                    <w:szCs w:val="24"/>
                    <w:lang w:eastAsia="lt-LT"/>
                  </w:rPr>
                </w:pPr>
                <w:r>
                  <w:rPr>
                    <w:rFonts w:eastAsia="Calibri"/>
                    <w:color w:val="000000"/>
                    <w:szCs w:val="24"/>
                    <w:lang w:eastAsia="lt-LT"/>
                  </w:rPr>
                  <w:t>Skaitinis laukas. Įrašoma, jei objektas turi korpusą.</w:t>
                </w:r>
              </w:p>
            </w:tc>
            <w:tc>
              <w:tcPr>
                <w:tcW w:w="2941" w:type="dxa"/>
                <w:hideMark/>
              </w:tcPr>
              <w:p>
                <w:pPr>
                  <w:ind w:firstLine="62"/>
                  <w:rPr>
                    <w:rFonts w:eastAsia="Calibri"/>
                    <w:color w:val="000000"/>
                    <w:szCs w:val="24"/>
                    <w:lang w:eastAsia="lt-LT"/>
                  </w:rPr>
                </w:pPr>
              </w:p>
            </w:tc>
          </w:tr>
          <w:tr>
            <w:trPr>
              <w:trHeight w:val="557"/>
            </w:trPr>
            <w:tc>
              <w:tcPr>
                <w:tcW w:w="704" w:type="dxa"/>
                <w:noWrap/>
                <w:hideMark/>
              </w:tcPr>
              <w:p>
                <w:pPr>
                  <w:jc w:val="center"/>
                  <w:rPr>
                    <w:rFonts w:eastAsia="Calibri"/>
                    <w:color w:val="000000"/>
                    <w:szCs w:val="24"/>
                    <w:lang w:eastAsia="lt-LT"/>
                  </w:rPr>
                </w:pPr>
                <w:r>
                  <w:rPr>
                    <w:rFonts w:eastAsia="Calibri"/>
                    <w:color w:val="000000"/>
                    <w:szCs w:val="24"/>
                    <w:lang w:eastAsia="lt-LT"/>
                  </w:rPr>
                  <w:t>3.11.</w:t>
                </w:r>
              </w:p>
            </w:tc>
            <w:tc>
              <w:tcPr>
                <w:tcW w:w="3402" w:type="dxa"/>
                <w:hideMark/>
              </w:tcPr>
              <w:p>
                <w:pPr>
                  <w:jc w:val="both"/>
                  <w:rPr>
                    <w:rFonts w:eastAsia="Calibri"/>
                    <w:color w:val="000000"/>
                    <w:szCs w:val="24"/>
                    <w:lang w:eastAsia="lt-LT"/>
                  </w:rPr>
                </w:pPr>
                <w:r>
                  <w:rPr>
                    <w:rFonts w:eastAsia="Calibri"/>
                    <w:color w:val="000000"/>
                    <w:szCs w:val="24"/>
                    <w:lang w:eastAsia="lt-LT"/>
                  </w:rPr>
                  <w:t>buto numeris</w:t>
                </w:r>
              </w:p>
            </w:tc>
            <w:tc>
              <w:tcPr>
                <w:tcW w:w="1276" w:type="dxa"/>
                <w:hideMark/>
              </w:tcPr>
              <w:p>
                <w:pPr>
                  <w:rPr>
                    <w:rFonts w:eastAsia="Calibri"/>
                    <w:color w:val="000000"/>
                    <w:szCs w:val="24"/>
                    <w:lang w:eastAsia="lt-LT"/>
                  </w:rPr>
                </w:pPr>
                <w:r>
                  <w:rPr>
                    <w:rFonts w:eastAsia="Calibri"/>
                    <w:color w:val="000000"/>
                    <w:szCs w:val="24"/>
                    <w:lang w:eastAsia="lt-LT"/>
                  </w:rPr>
                  <w:t>integer</w:t>
                </w:r>
              </w:p>
            </w:tc>
            <w:tc>
              <w:tcPr>
                <w:tcW w:w="1843" w:type="dxa"/>
                <w:hideMark/>
              </w:tcPr>
              <w:p>
                <w:pPr>
                  <w:rPr>
                    <w:rFonts w:eastAsia="Calibri"/>
                    <w:color w:val="000000"/>
                    <w:szCs w:val="24"/>
                    <w:lang w:eastAsia="lt-LT"/>
                  </w:rPr>
                </w:pPr>
                <w:r>
                  <w:rPr>
                    <w:rFonts w:eastAsia="Calibri"/>
                    <w:color w:val="000000"/>
                    <w:szCs w:val="24"/>
                    <w:lang w:eastAsia="lt-LT"/>
                  </w:rPr>
                  <w:t>Taip, jeigu objektas tokį turi.</w:t>
                </w:r>
              </w:p>
            </w:tc>
            <w:tc>
              <w:tcPr>
                <w:tcW w:w="4677" w:type="dxa"/>
                <w:hideMark/>
              </w:tcPr>
              <w:p>
                <w:pPr>
                  <w:jc w:val="both"/>
                  <w:rPr>
                    <w:rFonts w:eastAsia="Calibri"/>
                    <w:color w:val="000000"/>
                    <w:szCs w:val="24"/>
                    <w:lang w:eastAsia="lt-LT"/>
                  </w:rPr>
                </w:pPr>
                <w:r>
                  <w:rPr>
                    <w:rFonts w:eastAsia="Calibri"/>
                    <w:color w:val="000000"/>
                    <w:szCs w:val="24"/>
                    <w:lang w:eastAsia="lt-LT"/>
                  </w:rPr>
                  <w:t>Skaitinis laukas. Įrašoma, jei objektas turi buto numerį.</w:t>
                </w:r>
              </w:p>
            </w:tc>
            <w:tc>
              <w:tcPr>
                <w:tcW w:w="2941" w:type="dxa"/>
                <w:hideMark/>
              </w:tcPr>
              <w:p>
                <w:pPr>
                  <w:ind w:firstLine="62"/>
                  <w:rPr>
                    <w:rFonts w:eastAsia="Calibri"/>
                    <w:color w:val="000000"/>
                    <w:szCs w:val="24"/>
                    <w:lang w:eastAsia="lt-LT"/>
                  </w:rPr>
                </w:pPr>
              </w:p>
            </w:tc>
          </w:tr>
          <w:tr>
            <w:trPr>
              <w:trHeight w:val="310"/>
            </w:trPr>
            <w:tc>
              <w:tcPr>
                <w:tcW w:w="704" w:type="dxa"/>
                <w:noWrap/>
                <w:hideMark/>
              </w:tcPr>
              <w:p>
                <w:pPr>
                  <w:jc w:val="center"/>
                  <w:rPr>
                    <w:rFonts w:eastAsia="Calibri"/>
                    <w:color w:val="000000"/>
                    <w:szCs w:val="24"/>
                    <w:lang w:eastAsia="lt-LT"/>
                  </w:rPr>
                </w:pPr>
                <w:r>
                  <w:rPr>
                    <w:rFonts w:eastAsia="Calibri"/>
                    <w:color w:val="000000"/>
                    <w:szCs w:val="24"/>
                    <w:lang w:eastAsia="lt-LT"/>
                  </w:rPr>
                  <w:t>4.</w:t>
                </w:r>
              </w:p>
            </w:tc>
            <w:tc>
              <w:tcPr>
                <w:tcW w:w="3402" w:type="dxa"/>
                <w:hideMark/>
              </w:tcPr>
              <w:p>
                <w:pPr>
                  <w:rPr>
                    <w:rFonts w:eastAsia="Calibri"/>
                    <w:color w:val="000000"/>
                    <w:szCs w:val="24"/>
                    <w:lang w:eastAsia="lt-LT"/>
                  </w:rPr>
                </w:pPr>
                <w:r>
                  <w:rPr>
                    <w:rFonts w:eastAsia="Calibri"/>
                    <w:color w:val="000000"/>
                    <w:szCs w:val="24"/>
                    <w:lang w:eastAsia="lt-LT"/>
                  </w:rPr>
                  <w:t>Vandentvarkos įmonės identifikatorius (JA kodas)</w:t>
                </w:r>
              </w:p>
            </w:tc>
            <w:tc>
              <w:tcPr>
                <w:tcW w:w="1276" w:type="dxa"/>
                <w:hideMark/>
              </w:tcPr>
              <w:p>
                <w:pPr>
                  <w:rPr>
                    <w:rFonts w:eastAsia="Calibri"/>
                    <w:color w:val="000000"/>
                    <w:szCs w:val="24"/>
                    <w:lang w:eastAsia="lt-LT"/>
                  </w:rPr>
                </w:pPr>
                <w:r>
                  <w:rPr>
                    <w:rFonts w:eastAsia="Calibri"/>
                    <w:color w:val="000000"/>
                    <w:szCs w:val="24"/>
                    <w:lang w:eastAsia="lt-LT"/>
                  </w:rPr>
                  <w:t>integer</w:t>
                </w:r>
              </w:p>
            </w:tc>
            <w:tc>
              <w:tcPr>
                <w:tcW w:w="1843" w:type="dxa"/>
                <w:hideMark/>
              </w:tcPr>
              <w:p>
                <w:pPr>
                  <w:rPr>
                    <w:rFonts w:eastAsia="Calibri"/>
                    <w:color w:val="000000"/>
                    <w:szCs w:val="24"/>
                    <w:lang w:eastAsia="lt-LT"/>
                  </w:rPr>
                </w:pPr>
                <w:r>
                  <w:rPr>
                    <w:rFonts w:eastAsia="Calibri"/>
                    <w:color w:val="000000"/>
                    <w:szCs w:val="24"/>
                    <w:lang w:eastAsia="lt-LT"/>
                  </w:rPr>
                  <w:t>Taip</w:t>
                </w:r>
              </w:p>
            </w:tc>
            <w:tc>
              <w:tcPr>
                <w:tcW w:w="4677" w:type="dxa"/>
                <w:hideMark/>
              </w:tcPr>
              <w:p>
                <w:pPr>
                  <w:jc w:val="both"/>
                  <w:rPr>
                    <w:rFonts w:eastAsia="Calibri"/>
                    <w:color w:val="000000"/>
                    <w:szCs w:val="24"/>
                    <w:lang w:eastAsia="lt-LT"/>
                  </w:rPr>
                </w:pPr>
                <w:r>
                  <w:rPr>
                    <w:rFonts w:eastAsia="Calibri"/>
                    <w:color w:val="000000"/>
                    <w:szCs w:val="24"/>
                    <w:lang w:eastAsia="lt-LT"/>
                  </w:rPr>
                  <w:t>Juridinio asmens kodas pagal Juridinių asmenų registrą</w:t>
                </w:r>
              </w:p>
            </w:tc>
            <w:tc>
              <w:tcPr>
                <w:tcW w:w="2941" w:type="dxa"/>
                <w:hideMark/>
              </w:tcPr>
              <w:p>
                <w:pPr>
                  <w:rPr>
                    <w:rFonts w:eastAsia="Calibri"/>
                    <w:color w:val="000000"/>
                    <w:szCs w:val="24"/>
                    <w:lang w:eastAsia="lt-LT"/>
                  </w:rPr>
                </w:pPr>
              </w:p>
            </w:tc>
          </w:tr>
          <w:tr>
            <w:trPr>
              <w:trHeight w:val="310"/>
            </w:trPr>
            <w:tc>
              <w:tcPr>
                <w:tcW w:w="704" w:type="dxa"/>
                <w:noWrap/>
                <w:hideMark/>
              </w:tcPr>
              <w:p>
                <w:pPr>
                  <w:jc w:val="center"/>
                  <w:rPr>
                    <w:rFonts w:eastAsia="Calibri"/>
                    <w:color w:val="000000"/>
                    <w:szCs w:val="24"/>
                    <w:lang w:eastAsia="lt-LT"/>
                  </w:rPr>
                </w:pPr>
                <w:r>
                  <w:rPr>
                    <w:rFonts w:eastAsia="Calibri"/>
                    <w:color w:val="000000"/>
                    <w:szCs w:val="24"/>
                    <w:lang w:eastAsia="lt-LT"/>
                  </w:rPr>
                  <w:t>5.</w:t>
                </w:r>
              </w:p>
            </w:tc>
            <w:tc>
              <w:tcPr>
                <w:tcW w:w="3402" w:type="dxa"/>
                <w:hideMark/>
              </w:tcPr>
              <w:p>
                <w:pPr>
                  <w:jc w:val="both"/>
                  <w:rPr>
                    <w:rFonts w:eastAsia="Calibri"/>
                    <w:color w:val="000000"/>
                    <w:szCs w:val="24"/>
                    <w:lang w:eastAsia="lt-LT"/>
                  </w:rPr>
                </w:pPr>
                <w:r>
                  <w:rPr>
                    <w:rFonts w:eastAsia="Calibri"/>
                    <w:color w:val="000000"/>
                    <w:szCs w:val="24"/>
                    <w:lang w:eastAsia="lt-LT"/>
                  </w:rPr>
                  <w:t>Nuotekų šalinimo būdas</w:t>
                </w:r>
              </w:p>
            </w:tc>
            <w:tc>
              <w:tcPr>
                <w:tcW w:w="1276" w:type="dxa"/>
                <w:hideMark/>
              </w:tcPr>
              <w:p>
                <w:pPr>
                  <w:rPr>
                    <w:rFonts w:eastAsia="Calibri"/>
                    <w:color w:val="000000"/>
                    <w:szCs w:val="24"/>
                    <w:lang w:eastAsia="lt-LT"/>
                  </w:rPr>
                </w:pPr>
                <w:r>
                  <w:rPr>
                    <w:rFonts w:eastAsia="Calibri"/>
                    <w:color w:val="000000"/>
                    <w:szCs w:val="24"/>
                    <w:lang w:eastAsia="lt-LT"/>
                  </w:rPr>
                  <w:t>text</w:t>
                </w:r>
              </w:p>
            </w:tc>
            <w:tc>
              <w:tcPr>
                <w:tcW w:w="1843" w:type="dxa"/>
                <w:hideMark/>
              </w:tcPr>
              <w:p>
                <w:pPr>
                  <w:rPr>
                    <w:rFonts w:eastAsia="Calibri"/>
                    <w:color w:val="000000"/>
                    <w:szCs w:val="24"/>
                    <w:lang w:eastAsia="lt-LT"/>
                  </w:rPr>
                </w:pPr>
                <w:r>
                  <w:rPr>
                    <w:rFonts w:eastAsia="Calibri"/>
                    <w:color w:val="000000"/>
                    <w:szCs w:val="24"/>
                    <w:lang w:eastAsia="lt-LT"/>
                  </w:rPr>
                  <w:t>Taip</w:t>
                </w:r>
              </w:p>
            </w:tc>
            <w:tc>
              <w:tcPr>
                <w:tcW w:w="4677" w:type="dxa"/>
                <w:hideMark/>
              </w:tcPr>
              <w:p>
                <w:pPr>
                  <w:jc w:val="both"/>
                  <w:rPr>
                    <w:rFonts w:eastAsia="Calibri"/>
                    <w:color w:val="000000"/>
                    <w:szCs w:val="24"/>
                    <w:lang w:eastAsia="lt-LT"/>
                  </w:rPr>
                </w:pPr>
                <w:r>
                  <w:rPr>
                    <w:rFonts w:eastAsia="Calibri"/>
                    <w:color w:val="000000"/>
                    <w:szCs w:val="24"/>
                    <w:lang w:eastAsia="lt-LT"/>
                  </w:rPr>
                  <w:t>Galimos reikšmės: centralizuotas, individualusis nuotekų tvarkymas</w:t>
                </w:r>
              </w:p>
            </w:tc>
            <w:tc>
              <w:tcPr>
                <w:tcW w:w="2941" w:type="dxa"/>
                <w:hideMark/>
              </w:tcPr>
              <w:p>
                <w:pPr>
                  <w:rPr>
                    <w:rFonts w:eastAsia="Calibri"/>
                    <w:color w:val="000000"/>
                    <w:szCs w:val="24"/>
                    <w:lang w:eastAsia="lt-LT"/>
                  </w:rPr>
                </w:pPr>
              </w:p>
            </w:tc>
          </w:tr>
          <w:tr>
            <w:trPr>
              <w:trHeight w:val="1327"/>
            </w:trPr>
            <w:tc>
              <w:tcPr>
                <w:tcW w:w="704" w:type="dxa"/>
                <w:noWrap/>
                <w:hideMark/>
              </w:tcPr>
              <w:p>
                <w:pPr>
                  <w:jc w:val="center"/>
                  <w:rPr>
                    <w:rFonts w:eastAsia="Calibri"/>
                    <w:color w:val="000000"/>
                    <w:szCs w:val="24"/>
                    <w:lang w:eastAsia="lt-LT"/>
                  </w:rPr>
                </w:pPr>
                <w:r>
                  <w:rPr>
                    <w:rFonts w:eastAsia="Calibri"/>
                    <w:color w:val="000000"/>
                    <w:szCs w:val="24"/>
                    <w:lang w:eastAsia="lt-LT"/>
                  </w:rPr>
                  <w:t>6.</w:t>
                </w:r>
              </w:p>
            </w:tc>
            <w:tc>
              <w:tcPr>
                <w:tcW w:w="3402" w:type="dxa"/>
                <w:hideMark/>
              </w:tcPr>
              <w:p>
                <w:pPr>
                  <w:jc w:val="both"/>
                  <w:rPr>
                    <w:rFonts w:eastAsia="Calibri"/>
                    <w:color w:val="000000"/>
                    <w:szCs w:val="24"/>
                    <w:lang w:eastAsia="lt-LT"/>
                  </w:rPr>
                </w:pPr>
                <w:r>
                  <w:rPr>
                    <w:rFonts w:eastAsia="Calibri"/>
                    <w:color w:val="000000"/>
                    <w:szCs w:val="24"/>
                    <w:lang w:eastAsia="lt-LT"/>
                  </w:rPr>
                  <w:t>Prijungimo prie valymo būdo data</w:t>
                </w:r>
              </w:p>
            </w:tc>
            <w:tc>
              <w:tcPr>
                <w:tcW w:w="1276" w:type="dxa"/>
                <w:hideMark/>
              </w:tcPr>
              <w:p>
                <w:pPr>
                  <w:rPr>
                    <w:rFonts w:eastAsia="Calibri"/>
                    <w:color w:val="000000"/>
                    <w:szCs w:val="24"/>
                    <w:lang w:eastAsia="lt-LT"/>
                  </w:rPr>
                </w:pPr>
                <w:r>
                  <w:rPr>
                    <w:rFonts w:eastAsia="Calibri"/>
                    <w:color w:val="000000"/>
                    <w:szCs w:val="24"/>
                    <w:lang w:eastAsia="lt-LT"/>
                  </w:rPr>
                  <w:t>date</w:t>
                </w:r>
              </w:p>
            </w:tc>
            <w:tc>
              <w:tcPr>
                <w:tcW w:w="1843" w:type="dxa"/>
                <w:hideMark/>
              </w:tcPr>
              <w:p>
                <w:pPr>
                  <w:rPr>
                    <w:rFonts w:eastAsia="Calibri"/>
                    <w:color w:val="000000"/>
                    <w:szCs w:val="24"/>
                    <w:lang w:eastAsia="lt-LT"/>
                  </w:rPr>
                </w:pPr>
                <w:r>
                  <w:rPr>
                    <w:rFonts w:eastAsia="Calibri"/>
                    <w:color w:val="000000"/>
                    <w:szCs w:val="24"/>
                    <w:lang w:eastAsia="lt-LT"/>
                  </w:rPr>
                  <w:t>Taip</w:t>
                </w:r>
              </w:p>
            </w:tc>
            <w:tc>
              <w:tcPr>
                <w:tcW w:w="4677" w:type="dxa"/>
                <w:hideMark/>
              </w:tcPr>
              <w:p>
                <w:pPr>
                  <w:jc w:val="both"/>
                  <w:rPr>
                    <w:rFonts w:eastAsia="Calibri"/>
                    <w:color w:val="000000"/>
                    <w:szCs w:val="24"/>
                    <w:lang w:eastAsia="lt-LT"/>
                  </w:rPr>
                </w:pPr>
                <w:r>
                  <w:rPr>
                    <w:rFonts w:eastAsia="Calibri"/>
                    <w:color w:val="000000"/>
                    <w:szCs w:val="24"/>
                    <w:lang w:eastAsia="lt-LT"/>
                  </w:rPr>
                  <w:t>Pagal prijungimo būdą įrašoma, kada objektas prijungtas prie nurodyto nuotekų šalinimo būdo. Jei nežinoma prijungimo / sutarties sudarymo tiksli data, įrašoma anksčiausia fiksuoto priežiūros veiksmo data HHHH-MM</w:t>
                </w:r>
                <w:r>
                  <w:rPr>
                    <w:rFonts w:eastAsia="Calibri"/>
                    <w:szCs w:val="24"/>
                    <w:lang w:eastAsia="lt-LT"/>
                  </w:rPr>
                  <w:t>-DD formatu, pvz., 2023</w:t>
                </w:r>
                <w:r>
                  <w:rPr>
                    <w:rFonts w:eastAsia="Calibri"/>
                    <w:color w:val="000000"/>
                    <w:szCs w:val="24"/>
                    <w:lang w:eastAsia="lt-LT"/>
                  </w:rPr>
                  <w:t>-02-01</w:t>
                </w:r>
              </w:p>
            </w:tc>
            <w:tc>
              <w:tcPr>
                <w:tcW w:w="2941" w:type="dxa"/>
                <w:hideMark/>
              </w:tcPr>
              <w:p>
                <w:pPr>
                  <w:rPr>
                    <w:rFonts w:eastAsia="Calibri"/>
                    <w:color w:val="000000"/>
                    <w:szCs w:val="24"/>
                    <w:lang w:eastAsia="lt-LT"/>
                  </w:rPr>
                </w:pPr>
              </w:p>
            </w:tc>
          </w:tr>
          <w:tr>
            <w:trPr>
              <w:trHeight w:val="509"/>
            </w:trPr>
            <w:tc>
              <w:tcPr>
                <w:tcW w:w="704" w:type="dxa"/>
                <w:noWrap/>
                <w:hideMark/>
              </w:tcPr>
              <w:p>
                <w:pPr>
                  <w:jc w:val="center"/>
                  <w:rPr>
                    <w:rFonts w:eastAsia="Calibri"/>
                    <w:color w:val="000000"/>
                    <w:szCs w:val="24"/>
                    <w:lang w:eastAsia="lt-LT"/>
                  </w:rPr>
                </w:pPr>
                <w:r>
                  <w:rPr>
                    <w:rFonts w:eastAsia="Calibri"/>
                    <w:color w:val="000000"/>
                    <w:szCs w:val="24"/>
                    <w:lang w:eastAsia="lt-LT"/>
                  </w:rPr>
                  <w:t>7.</w:t>
                </w:r>
              </w:p>
            </w:tc>
            <w:tc>
              <w:tcPr>
                <w:tcW w:w="3402" w:type="dxa"/>
                <w:hideMark/>
              </w:tcPr>
              <w:p>
                <w:pPr>
                  <w:jc w:val="both"/>
                  <w:rPr>
                    <w:rFonts w:eastAsia="Calibri"/>
                    <w:color w:val="000000"/>
                    <w:szCs w:val="24"/>
                    <w:lang w:eastAsia="lt-LT"/>
                  </w:rPr>
                </w:pPr>
                <w:r>
                  <w:rPr>
                    <w:rFonts w:eastAsia="Calibri"/>
                    <w:color w:val="000000"/>
                    <w:szCs w:val="24"/>
                    <w:lang w:eastAsia="lt-LT"/>
                  </w:rPr>
                  <w:t>Atjungimo data</w:t>
                </w:r>
              </w:p>
            </w:tc>
            <w:tc>
              <w:tcPr>
                <w:tcW w:w="1276" w:type="dxa"/>
                <w:hideMark/>
              </w:tcPr>
              <w:p>
                <w:pPr>
                  <w:rPr>
                    <w:rFonts w:eastAsia="Calibri"/>
                    <w:color w:val="000000"/>
                    <w:szCs w:val="24"/>
                    <w:lang w:eastAsia="lt-LT"/>
                  </w:rPr>
                </w:pPr>
                <w:r>
                  <w:rPr>
                    <w:rFonts w:eastAsia="Calibri"/>
                    <w:color w:val="000000"/>
                    <w:szCs w:val="24"/>
                    <w:lang w:eastAsia="lt-LT"/>
                  </w:rPr>
                  <w:t>date</w:t>
                </w:r>
              </w:p>
            </w:tc>
            <w:tc>
              <w:tcPr>
                <w:tcW w:w="1843" w:type="dxa"/>
                <w:hideMark/>
              </w:tcPr>
              <w:p>
                <w:pPr>
                  <w:rPr>
                    <w:rFonts w:eastAsia="Calibri"/>
                    <w:color w:val="000000"/>
                    <w:szCs w:val="24"/>
                    <w:lang w:eastAsia="lt-LT"/>
                  </w:rPr>
                </w:pPr>
                <w:r>
                  <w:rPr>
                    <w:rFonts w:eastAsia="Calibri"/>
                    <w:color w:val="000000"/>
                    <w:szCs w:val="24"/>
                    <w:lang w:eastAsia="lt-LT"/>
                  </w:rPr>
                  <w:t>Ne</w:t>
                </w:r>
              </w:p>
            </w:tc>
            <w:tc>
              <w:tcPr>
                <w:tcW w:w="4677" w:type="dxa"/>
                <w:hideMark/>
              </w:tcPr>
              <w:p>
                <w:pPr>
                  <w:jc w:val="both"/>
                  <w:rPr>
                    <w:rFonts w:eastAsia="Calibri"/>
                    <w:color w:val="000000"/>
                    <w:szCs w:val="24"/>
                    <w:lang w:eastAsia="lt-LT"/>
                  </w:rPr>
                </w:pPr>
                <w:r>
                  <w:rPr>
                    <w:rFonts w:eastAsia="Calibri"/>
                    <w:color w:val="000000"/>
                    <w:szCs w:val="24"/>
                    <w:lang w:eastAsia="lt-LT"/>
                  </w:rPr>
                  <w:t>HHHH-MM-DD formatu įrašoma data. Pvz., 2023-02-01 (2023 metų vasario 1 d.)</w:t>
                </w:r>
              </w:p>
            </w:tc>
            <w:tc>
              <w:tcPr>
                <w:tcW w:w="2941" w:type="dxa"/>
                <w:hideMark/>
              </w:tcPr>
              <w:p>
                <w:pPr>
                  <w:rPr>
                    <w:rFonts w:eastAsia="Calibri"/>
                    <w:color w:val="000000"/>
                    <w:szCs w:val="24"/>
                    <w:lang w:eastAsia="lt-LT"/>
                  </w:rPr>
                </w:pPr>
              </w:p>
            </w:tc>
          </w:tr>
        </w:tbl>
        <w:p>
          <w:pPr>
            <w:widowControl w:val="0"/>
            <w:suppressAutoHyphens/>
            <w:ind w:left="-142"/>
            <w:rPr>
              <w:color w:val="000000"/>
              <w:lang w:eastAsia="zh-CN"/>
            </w:rPr>
          </w:pPr>
          <w:r>
            <w:rPr>
              <w:b/>
              <w:bCs/>
              <w:color w:val="000000"/>
              <w:lang w:eastAsia="zh-CN"/>
            </w:rPr>
            <w:t>Pastabos</w:t>
          </w:r>
          <w:r>
            <w:rPr>
              <w:color w:val="000000"/>
              <w:lang w:eastAsia="zh-CN"/>
            </w:rPr>
            <w:t>:</w:t>
          </w:r>
        </w:p>
        <w:p>
          <w:pPr>
            <w:widowControl w:val="0"/>
            <w:suppressAutoHyphens/>
            <w:ind w:left="-142"/>
            <w:rPr>
              <w:color w:val="000000"/>
              <w:lang w:eastAsia="zh-CN"/>
            </w:rPr>
          </w:pPr>
          <w:r>
            <w:rPr>
              <w:color w:val="000000"/>
              <w:lang w:eastAsia="zh-CN"/>
            </w:rPr>
            <w:t xml:space="preserve">1. Lentelės laukai nekeičiami,  jeigu informacija juose ir nerašoma.</w:t>
          </w:r>
        </w:p>
        <w:p>
          <w:pPr>
            <w:widowControl w:val="0"/>
            <w:suppressAutoHyphens/>
            <w:ind w:left="-142"/>
            <w:rPr>
              <w:b/>
              <w:bCs/>
              <w:color w:val="000000"/>
              <w:lang w:eastAsia="zh-CN"/>
            </w:rPr>
          </w:pPr>
          <w:r>
            <w:rPr>
              <w:color w:val="000000"/>
              <w:lang w:eastAsia="zh-CN"/>
            </w:rPr>
            <w:t>2</w:t>
          </w:r>
          <w:r>
            <w:rPr>
              <w:b/>
              <w:bCs/>
              <w:color w:val="000000"/>
              <w:lang w:eastAsia="zh-CN"/>
            </w:rPr>
            <w:t>.</w:t>
          </w:r>
          <w:r>
            <w:rPr>
              <w:lang w:eastAsia="zh-CN"/>
            </w:rPr>
            <w:t xml:space="preserve"> </w:t>
          </w:r>
          <w:r>
            <w:rPr>
              <w:color w:val="000000"/>
              <w:lang w:eastAsia="zh-CN"/>
            </w:rPr>
            <w:t>Privaloma pateikti bent vieną iš 1</w:t>
          </w:r>
          <w:r>
            <w:rPr>
              <w:color w:val="000000"/>
              <w:szCs w:val="24"/>
              <w:lang w:eastAsia="lt-LT"/>
            </w:rPr>
            <w:t>–</w:t>
          </w:r>
          <w:r>
            <w:rPr>
              <w:color w:val="000000"/>
              <w:lang w:eastAsia="zh-CN"/>
            </w:rPr>
            <w:t>3 punktuose nurodytų reikšmių.</w:t>
          </w:r>
        </w:p>
        <w:sdt>
          <w:sdtPr>
            <w:alias w:val="pabaiga"/>
            <w:tag w:val="part_ce02c93f3569418caa096920bb266131"/>
            <w:lock w:val="sdtLocked"/>
            <w:richText/>
          </w:sdtPr>
          <w:sdtContent>
            <w:p>
              <w:pPr>
                <w:widowControl w:val="0"/>
                <w:suppressAutoHyphens/>
                <w:jc w:val="center"/>
              </w:pPr>
              <w:r>
                <w:rPr>
                  <w:bCs/>
                  <w:color w:val="000000"/>
                  <w:lang w:eastAsia="zh-CN"/>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800d0a61a11eea5a28c81c82193a8">
            <w:r w:rsidRPr="00532B9F">
              <w:rPr>
                <w:rFonts w:ascii="Times New Roman" w:eastAsia="MS Mincho" w:hAnsi="Times New Roman"/>
                <w:sz w:val="20"/>
                <w:i/>
                <w:iCs/>
                <w:color w:val="0000FF" w:themeColor="hyperlink"/>
                <w:u w:val="single"/>
              </w:rPr>
              <w:t>D1-439</w:t>
            </w:r>
          </w:fldSimple>
          <w:r>
            <w:rPr>
              <w:rFonts w:ascii="Times New Roman" w:eastAsia="MS Mincho" w:hAnsi="Times New Roman"/>
              <w:sz w:val="20"/>
              <w:i/>
              <w:iCs/>
            </w:rPr>
            <w:t>,
2023-12-29,
paskelbta TAR 2023-12-29, i. k. 2023-25861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ffa910642411e4ab32a37dfc9a0878">
            <w:r w:rsidRPr="00532B9F">
              <w:rPr>
                <w:rFonts w:ascii="Times New Roman" w:eastAsia="MS Mincho" w:hAnsi="Times New Roman"/>
                <w:sz w:val="20"/>
                <w:iCs/>
                <w:color w:val="0000FF" w:themeColor="hyperlink"/>
                <w:u w:val="single"/>
              </w:rPr>
              <w:t>D1-878</w:t>
            </w:r>
          </w:fldSimple>
          <w:r>
            <w:rPr>
              <w:rFonts w:ascii="Times New Roman" w:eastAsia="MS Mincho" w:hAnsi="Times New Roman"/>
              <w:sz w:val="20"/>
              <w:iCs/>
            </w:rPr>
            <w:t>,
2014-11-04,
paskelbta TAR 2014-11-04, i. k. 2014-15746                </w:t>
          </w:r>
        </w:p>
        <w:p>
          <w:pPr>
            <w:jc w:val="both"/>
            <w:rPr>
              <w:rFonts w:ascii="Times New Roman" w:hAnsi="Times New Roman"/>
            </w:rPr>
          </w:pPr>
          <w:r>
            <w:rPr>
              <w:rFonts w:ascii="Times New Roman" w:hAnsi="Times New Roman"/>
              <w:sz w:val="20"/>
            </w:rPr>
            <w:t>Dėl Lietuvos Respublikos aplinkos ministro 2006 m. gruodžio 29 d. įsakymo Nr. D1-639 „Dėl Viešojo vandens tiekimo ir nuotekų tvarkymo paslaugų kokybės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e899106b4911e99989e603c54a3595">
            <w:r w:rsidRPr="00532B9F">
              <w:rPr>
                <w:rFonts w:ascii="Times New Roman" w:eastAsia="MS Mincho" w:hAnsi="Times New Roman"/>
                <w:sz w:val="20"/>
                <w:iCs/>
                <w:color w:val="0000FF" w:themeColor="hyperlink"/>
                <w:u w:val="single"/>
              </w:rPr>
              <w:t>D1-250</w:t>
            </w:r>
          </w:fldSimple>
          <w:r>
            <w:rPr>
              <w:rFonts w:ascii="Times New Roman" w:eastAsia="MS Mincho" w:hAnsi="Times New Roman"/>
              <w:sz w:val="20"/>
              <w:iCs/>
            </w:rPr>
            <w:t>,
2019-04-30,
paskelbta TAR 2019-04-30, i. k. 2019-07085                </w:t>
          </w:r>
        </w:p>
        <w:p>
          <w:pPr>
            <w:jc w:val="both"/>
            <w:rPr>
              <w:rFonts w:ascii="Times New Roman" w:hAnsi="Times New Roman"/>
            </w:rPr>
          </w:pPr>
          <w:r>
            <w:rPr>
              <w:rFonts w:ascii="Times New Roman" w:hAnsi="Times New Roman"/>
              <w:sz w:val="20"/>
            </w:rPr>
            <w:t>Dėl Lietuvos Respublikos aplinkos ministro 2006 m. gruodžio 29 d. įsakymo Nr. D1-639 „Dėl Geriamojo vandens tiekimo ir nuotekų tvarkymo paslaugų kokybės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563820934d11ed8df094f359a60216">
            <w:r w:rsidRPr="00532B9F">
              <w:rPr>
                <w:rFonts w:ascii="Times New Roman" w:eastAsia="MS Mincho" w:hAnsi="Times New Roman"/>
                <w:sz w:val="20"/>
                <w:iCs/>
                <w:color w:val="0000FF" w:themeColor="hyperlink"/>
                <w:u w:val="single"/>
              </w:rPr>
              <w:t>D1-15</w:t>
            </w:r>
          </w:fldSimple>
          <w:r>
            <w:rPr>
              <w:rFonts w:ascii="Times New Roman" w:eastAsia="MS Mincho" w:hAnsi="Times New Roman"/>
              <w:sz w:val="20"/>
              <w:iCs/>
            </w:rPr>
            <w:t>,
2023-01-13,
paskelbta TAR 2023-01-16, i. k. 2023-00714                </w:t>
          </w:r>
        </w:p>
        <w:p>
          <w:pPr>
            <w:jc w:val="both"/>
            <w:rPr>
              <w:rFonts w:ascii="Times New Roman" w:hAnsi="Times New Roman"/>
            </w:rPr>
          </w:pPr>
          <w:r>
            <w:rPr>
              <w:rFonts w:ascii="Times New Roman" w:hAnsi="Times New Roman"/>
              <w:sz w:val="20"/>
            </w:rPr>
            <w:t>Dėl Lietuvos Respublikos aplinkos ministro 2006 m. gruodžio 29 d. įsakymo Nr. D1-639 „Dėl Geriamojo vandens tiekimo ir nuotekų tvarkymo paslaugų kokybės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d800d0a61a11eea5a28c81c82193a8">
            <w:r w:rsidRPr="00532B9F">
              <w:rPr>
                <w:rFonts w:ascii="Times New Roman" w:eastAsia="MS Mincho" w:hAnsi="Times New Roman"/>
                <w:sz w:val="20"/>
                <w:iCs/>
                <w:color w:val="0000FF" w:themeColor="hyperlink"/>
                <w:u w:val="single"/>
              </w:rPr>
              <w:t>D1-439</w:t>
            </w:r>
          </w:fldSimple>
          <w:r>
            <w:rPr>
              <w:rFonts w:ascii="Times New Roman" w:eastAsia="MS Mincho" w:hAnsi="Times New Roman"/>
              <w:sz w:val="20"/>
              <w:iCs/>
            </w:rPr>
            <w:t>,
2023-12-29,
paskelbta TAR 2023-12-29, i. k. 2023-25861                </w:t>
          </w:r>
        </w:p>
        <w:p>
          <w:pPr>
            <w:jc w:val="both"/>
            <w:rPr>
              <w:rFonts w:ascii="Times New Roman" w:hAnsi="Times New Roman"/>
            </w:rPr>
          </w:pPr>
          <w:r>
            <w:rPr>
              <w:rFonts w:ascii="Times New Roman" w:hAnsi="Times New Roman"/>
              <w:sz w:val="20"/>
            </w:rPr>
            <w:t>Dėl Lietuvos Respublikos aplinkos ministro 2006 m. gruodžio 29 d. įsakymo Nr. D1-639 „Dėl Geriamojo vandens tiekimo ir nuotekų tvarkymo paslaugų kokybės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BA"/>
    <w:family w:val="roman"/>
    <w:pitch w:val="variable"/>
  </w:font>
  <w:font w:name="Andale Sans UI">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center" w:pos="4153"/>
        <w:tab w:val="right" w:pos="9100"/>
      </w:tabs>
      <w:suppressAutoHyphens/>
      <w:rPr>
        <w:rFonts w:ascii="Tahoma" w:hAnsi="Tahoma"/>
        <w:spacing w:val="10"/>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11</w:t>
    </w:r>
    <w:r>
      <w:rPr>
        <w:rFonts w:ascii="Tahoma" w:hAnsi="Tahoma"/>
        <w:spacing w:val="10"/>
        <w:sz w:val="20"/>
        <w:lang w:eastAsia="lt-LT"/>
      </w:rPr>
      <w:fldChar w:fldCharType="end"/>
    </w:r>
  </w:p>
  <w:p>
    <w:pPr>
      <w:tabs>
        <w:tab w:val="center" w:pos="4153"/>
        <w:tab w:val="right" w:pos="9100"/>
      </w:tabs>
      <w:suppressAutoHyphens/>
      <w:rPr>
        <w:rFonts w:ascii="Tahoma" w:hAnsi="Tahoma"/>
        <w:spacing w:val="10"/>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left" w:pos="3344"/>
        <w:tab w:val="left" w:pos="8291"/>
      </w:tabs>
      <w:suppressAutoHyphens/>
      <w:spacing w:before="120" w:after="60"/>
      <w:ind w:left="-17" w:firstLine="17"/>
      <w:jc w:val="center"/>
      <w:rPr>
        <w:b/>
        <w:bCs/>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2</w:t>
    </w:r>
    <w:r>
      <w:rPr>
        <w:rFonts w:ascii="Tahoma" w:hAnsi="Tahoma"/>
        <w:spacing w:val="10"/>
        <w:sz w:val="20"/>
        <w:lang w:eastAsia="lt-LT"/>
      </w:rPr>
      <w:fldChar w:fldCharType="end"/>
    </w:r>
  </w:p>
  <w:p>
    <w:pPr>
      <w:tabs>
        <w:tab w:val="center" w:pos="4153"/>
        <w:tab w:val="right" w:pos="9100"/>
      </w:tabs>
      <w:suppressAutoHyphens/>
      <w:rPr>
        <w:rFonts w:ascii="Tahoma" w:hAnsi="Tahoma"/>
        <w:spacing w:val="10"/>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00000001"/>
    <w:multiLevelType w:val="multilevel"/>
    <w:tmpl w:val="00000001"/>
    <w:name w:val="Outline"/>
    <w:lvl w:ilvl="0">
      <w:start w:val="1"/>
      <w:numFmt w:val="none"/>
      <w:pStyle w:val="Antrat1"/>
      <w:suff w:val="nothing"/>
      <w:lvlText w:val=""/>
      <w:lvlJc w:val="left"/>
      <w:pPr>
        <w:tabs>
          <w:tab w:val="num" w:pos="0"/>
        </w:tabs>
        <w:ind w:left="0" w:firstLine="0"/>
      </w:pPr>
    </w:lvl>
    <w:lvl w:ilvl="1">
      <w:start w:val="1"/>
      <w:numFmt w:val="none"/>
      <w:pStyle w:val="Antrat2"/>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72"/>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196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oNotEmbedSmartTags/>
  <w:decimalSymbol w:val=","/>
  <w:listSeparator w:val=";"/>
  <w14:docId w14:val="28E561A6"/>
  <w15:docId w15:val="{A712C722-E535-45EA-8572-DADF57D0823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next w:val="prastasis"/>
    <w:link w:val="Antrat1Diagrama"/>
    <w:qFormat/>
    <w:pPr>
      <w:keepNext/>
      <w:widowControl w:val="0"/>
      <w:numPr>
        <w:numId w:val="1"/>
      </w:numPr>
      <w:suppressAutoHyphens/>
      <w:spacing w:line="100" w:lineRule="atLeast"/>
      <w:jc w:val="center"/>
      <w:outlineLvl w:val="0"/>
    </w:pPr>
    <w:rPr>
      <w:rFonts w:ascii="Thorndale" w:eastAsia="Andale Sans UI" w:hAnsi="Thorndale"/>
      <w:b/>
      <w:bCs/>
      <w:szCs w:val="24"/>
      <w:lang w:eastAsia="lt-LT"/>
    </w:rPr>
  </w:style>
  <w:style w:type="paragraph" w:styleId="Antrat2">
    <w:name w:val="heading 2"/>
    <w:basedOn w:val="prastasis"/>
    <w:next w:val="prastasis"/>
    <w:link w:val="Antrat2Diagrama"/>
    <w:unhideWhenUsed/>
    <w:qFormat/>
    <w:pPr>
      <w:keepNext/>
      <w:widowControl w:val="0"/>
      <w:numPr>
        <w:ilvl w:val="1"/>
        <w:numId w:val="1"/>
      </w:numPr>
      <w:suppressLineNumbers/>
      <w:suppressAutoHyphens/>
      <w:ind w:left="-142"/>
      <w:outlineLvl w:val="1"/>
    </w:pPr>
    <w:rPr>
      <w:rFonts w:ascii="Thorndale" w:eastAsia="Arial Unicode MS" w:hAnsi="Thorndale" w:cs="Tahoma"/>
      <w:i/>
      <w:iCs/>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as">
    <w:name w:val="List"/>
    <w:basedOn w:val="Pagrindinistekstas"/>
    <w:unhideWhenUsed/>
    <w:pPr>
      <w:widowControl w:val="0"/>
      <w:suppressAutoHyphens/>
    </w:pPr>
    <w:rPr>
      <w:rFonts w:ascii="Thorndale" w:eastAsia="Andale Sans UI" w:hAnsi="Thorndale" w:cs="Tahoma"/>
      <w:szCs w:val="24"/>
      <w:lang w:eastAsia="lt-LT"/>
    </w:rPr>
  </w:style>
  <w:style w:type="paragraph" w:styleId="Pagrindiniotekstotrauka">
    <w:name w:val="Body Text Indent"/>
    <w:basedOn w:val="prastasis"/>
    <w:link w:val="PagrindiniotekstotraukaDiagrama"/>
    <w:unhideWhenUsed/>
    <w:pPr>
      <w:widowControl w:val="0"/>
      <w:suppressAutoHyphens/>
      <w:spacing w:line="100" w:lineRule="atLeast"/>
      <w:ind w:left="3600" w:firstLine="720"/>
    </w:pPr>
    <w:rPr>
      <w:rFonts w:ascii="Thorndale" w:eastAsia="Andale Sans UI" w:hAnsi="Thorndale"/>
      <w:szCs w:val="24"/>
      <w:lang w:eastAsia="lt-LT"/>
    </w:rPr>
  </w:style>
  <w:style w:type="character" w:customStyle="1" w:styleId="PagrindiniotekstotraukaDiagrama">
    <w:name w:val="Pagrindinio teksto įtrauka Diagrama"/>
    <w:basedOn w:val="Numatytasispastraiposriftas"/>
    <w:link w:val="Pagrindiniotekstotrauka"/>
    <w:rPr>
      <w:rFonts w:ascii="Thorndale" w:eastAsia="Andale Sans UI" w:hAnsi="Thorndale"/>
      <w:szCs w:val="24"/>
      <w:lang w:eastAsia="lt-LT"/>
    </w:rPr>
  </w:style>
  <w:style w:type="paragraph" w:customStyle="1" w:styleId="WW-BodyText2">
    <w:name w:val="WW-Body Text 2"/>
    <w:basedOn w:val="prastasis"/>
    <w:pPr>
      <w:widowControl w:val="0"/>
      <w:suppressAutoHyphens/>
      <w:spacing w:before="120" w:after="60"/>
      <w:jc w:val="center"/>
    </w:pPr>
    <w:rPr>
      <w:rFonts w:ascii="Thorndale" w:eastAsia="Andale Sans UI" w:hAnsi="Thorndale"/>
      <w:b/>
      <w:bCs/>
      <w:szCs w:val="24"/>
      <w:lang w:eastAsia="lt-LT"/>
    </w:rPr>
  </w:style>
  <w:style w:type="paragraph" w:styleId="Pagrindinistekstas">
    <w:name w:val="Body Text"/>
    <w:basedOn w:val="prastasis"/>
    <w:link w:val="PagrindinistekstasDiagrama"/>
    <w:pPr>
      <w:spacing w:after="120"/>
    </w:pPr>
  </w:style>
  <w:style w:type="character" w:customStyle="1" w:styleId="PagrindinistekstasDiagrama">
    <w:name w:val="Pagrindinis tekstas Diagrama"/>
    <w:basedOn w:val="Numatytasispastraiposriftas"/>
    <w:link w:val="Pagrindinistekstas"/>
  </w:style>
  <w:style w:type="character" w:customStyle="1" w:styleId="Antrat1Diagrama">
    <w:name w:val="Antraštė 1 Diagrama"/>
    <w:basedOn w:val="Numatytasispastraiposriftas"/>
    <w:link w:val="Antrat1"/>
    <w:rPr>
      <w:rFonts w:ascii="Thorndale" w:eastAsia="Andale Sans UI" w:hAnsi="Thorndale"/>
      <w:b/>
      <w:bCs/>
      <w:szCs w:val="24"/>
      <w:lang w:eastAsia="lt-LT"/>
    </w:rPr>
  </w:style>
  <w:style w:type="character" w:customStyle="1" w:styleId="Antrat2Diagrama">
    <w:name w:val="Antraštė 2 Diagrama"/>
    <w:basedOn w:val="Numatytasispastraiposriftas"/>
    <w:link w:val="Antrat2"/>
    <w:rPr>
      <w:rFonts w:ascii="Thorndale" w:eastAsia="Arial Unicode MS" w:hAnsi="Thorndale" w:cs="Tahoma"/>
      <w:i/>
      <w:iCs/>
      <w:lang w:eastAsia="lt-LT"/>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atentStyles>
  <w:style w:type="paragraph" w:default="1" w:styleId="prastasis">
    <w:name w:val="Normal"/>
    <w:qFormat/>
  </w:style>
  <w:style w:type="paragraph" w:styleId="Antrat1">
    <w:name w:val="heading 1"/>
    <w:basedOn w:val="prastasis"/>
    <w:next w:val="prastasis"/>
    <w:link w:val="Antrat1Diagrama"/>
    <w:qFormat/>
    <w:pPr>
      <w:keepNext/>
      <w:widowControl w:val="0"/>
      <w:numPr>
        <w:numId w:val="1"/>
      </w:numPr>
      <w:suppressAutoHyphens/>
      <w:spacing w:line="100" w:lineRule="atLeast"/>
      <w:jc w:val="center"/>
      <w:outlineLvl w:val="0"/>
    </w:pPr>
    <w:rPr>
      <w:rFonts w:ascii="Thorndale" w:eastAsia="Andale Sans UI" w:hAnsi="Thorndale"/>
      <w:b/>
      <w:bCs/>
      <w:szCs w:val="24"/>
      <w:lang w:eastAsia="lt-LT"/>
    </w:rPr>
  </w:style>
  <w:style w:type="paragraph" w:styleId="Antrat2">
    <w:name w:val="heading 2"/>
    <w:basedOn w:val="prastasis"/>
    <w:next w:val="prastasis"/>
    <w:link w:val="Antrat2Diagrama"/>
    <w:unhideWhenUsed/>
    <w:qFormat/>
    <w:pPr>
      <w:keepNext/>
      <w:widowControl w:val="0"/>
      <w:numPr>
        <w:ilvl w:val="1"/>
        <w:numId w:val="1"/>
      </w:numPr>
      <w:suppressLineNumbers/>
      <w:suppressAutoHyphens/>
      <w:ind w:left="-142"/>
      <w:outlineLvl w:val="1"/>
    </w:pPr>
    <w:rPr>
      <w:rFonts w:ascii="Thorndale" w:eastAsia="Arial Unicode MS" w:hAnsi="Thorndale" w:cs="Tahoma"/>
      <w:i/>
      <w:iCs/>
      <w:lang w:eastAsia="lt-LT"/>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as">
    <w:name w:val="List"/>
    <w:basedOn w:val="Pagrindinistekstas"/>
    <w:unhideWhenUsed/>
    <w:pPr>
      <w:widowControl w:val="0"/>
      <w:suppressAutoHyphens/>
    </w:pPr>
    <w:rPr>
      <w:rFonts w:ascii="Thorndale" w:eastAsia="Andale Sans UI" w:hAnsi="Thorndale" w:cs="Tahoma"/>
      <w:szCs w:val="24"/>
      <w:lang w:eastAsia="lt-LT"/>
    </w:rPr>
  </w:style>
  <w:style w:type="paragraph" w:styleId="Pagrindiniotekstotrauka">
    <w:name w:val="Body Text Indent"/>
    <w:basedOn w:val="prastasis"/>
    <w:link w:val="PagrindiniotekstotraukaDiagrama"/>
    <w:unhideWhenUsed/>
    <w:pPr>
      <w:widowControl w:val="0"/>
      <w:suppressAutoHyphens/>
      <w:spacing w:line="100" w:lineRule="atLeast"/>
      <w:ind w:left="3600" w:firstLine="720"/>
    </w:pPr>
    <w:rPr>
      <w:rFonts w:ascii="Thorndale" w:eastAsia="Andale Sans UI" w:hAnsi="Thorndale"/>
      <w:szCs w:val="24"/>
      <w:lang w:eastAsia="lt-LT"/>
    </w:rPr>
  </w:style>
  <w:style w:type="character" w:customStyle="1" w:styleId="PagrindiniotekstotraukaDiagrama">
    <w:name w:val="Pagrindinio teksto įtrauka Diagrama"/>
    <w:basedOn w:val="Numatytasispastraiposriftas"/>
    <w:link w:val="Pagrindiniotekstotrauka"/>
    <w:rPr>
      <w:rFonts w:ascii="Thorndale" w:eastAsia="Andale Sans UI" w:hAnsi="Thorndale"/>
      <w:szCs w:val="24"/>
      <w:lang w:eastAsia="lt-LT"/>
    </w:rPr>
  </w:style>
  <w:style w:type="paragraph" w:customStyle="1" w:styleId="WW-BodyText2">
    <w:name w:val="WW-Body Text 2"/>
    <w:basedOn w:val="prastasis"/>
    <w:pPr>
      <w:widowControl w:val="0"/>
      <w:suppressAutoHyphens/>
      <w:spacing w:before="120" w:after="60"/>
      <w:jc w:val="center"/>
    </w:pPr>
    <w:rPr>
      <w:rFonts w:ascii="Thorndale" w:eastAsia="Andale Sans UI" w:hAnsi="Thorndale"/>
      <w:b/>
      <w:bCs/>
      <w:szCs w:val="24"/>
      <w:lang w:eastAsia="lt-LT"/>
    </w:rPr>
  </w:style>
  <w:style w:type="paragraph" w:styleId="Pagrindinistekstas">
    <w:name w:val="Body Text"/>
    <w:basedOn w:val="prastasis"/>
    <w:link w:val="PagrindinistekstasDiagrama"/>
    <w:pPr>
      <w:spacing w:after="120"/>
    </w:pPr>
  </w:style>
  <w:style w:type="character" w:customStyle="1" w:styleId="PagrindinistekstasDiagrama">
    <w:name w:val="Pagrindinis tekstas Diagrama"/>
    <w:basedOn w:val="Numatytasispastraiposriftas"/>
    <w:link w:val="Pagrindinistekstas"/>
  </w:style>
  <w:style w:type="character" w:customStyle="1" w:styleId="Antrat1Diagrama">
    <w:name w:val="Antraštė 1 Diagrama"/>
    <w:basedOn w:val="Numatytasispastraiposriftas"/>
    <w:link w:val="Antrat1"/>
    <w:rPr>
      <w:rFonts w:ascii="Thorndale" w:eastAsia="Andale Sans UI" w:hAnsi="Thorndale"/>
      <w:b/>
      <w:bCs/>
      <w:szCs w:val="24"/>
      <w:lang w:eastAsia="lt-LT"/>
    </w:rPr>
  </w:style>
  <w:style w:type="character" w:customStyle="1" w:styleId="Antrat2Diagrama">
    <w:name w:val="Antraštė 2 Diagrama"/>
    <w:basedOn w:val="Numatytasispastraiposriftas"/>
    <w:link w:val="Antrat2"/>
    <w:rPr>
      <w:rFonts w:ascii="Thorndale" w:eastAsia="Arial Unicode MS" w:hAnsi="Thorndale" w:cs="Tahoma"/>
      <w:i/>
      <w:iCs/>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7.xml"/>
  <Relationship Id="rId11" Type="http://schemas.openxmlformats.org/officeDocument/2006/relationships/footer" Target="footer16.xml"/>
  <Relationship Id="rId12" Type="http://schemas.openxmlformats.org/officeDocument/2006/relationships/footer" Target="footer17.xml"/>
  <Relationship Id="rId13" Type="http://schemas.openxmlformats.org/officeDocument/2006/relationships/header" Target="header18.xml"/>
  <Relationship Id="rId14" Type="http://schemas.openxmlformats.org/officeDocument/2006/relationships/footer" Target="footer18.xml"/>
  <Relationship Id="rId15" Type="http://schemas.openxmlformats.org/officeDocument/2006/relationships/image" Target="media/image77.wmf"/>
  <Relationship Id="rId16" Type="http://schemas.openxmlformats.org/officeDocument/2006/relationships/oleObject" Target="embeddings/oleObject103.bin"/>
  <Relationship Id="rId17" Type="http://schemas.openxmlformats.org/officeDocument/2006/relationships/image" Target="media/image78.wmf"/>
  <Relationship Id="rId18" Type="http://schemas.openxmlformats.org/officeDocument/2006/relationships/oleObject" Target="embeddings/oleObject104.bin"/>
  <Relationship Id="rId19" Type="http://schemas.openxmlformats.org/officeDocument/2006/relationships/image" Target="media/image79.wmf"/>
  <Relationship Id="rId2" Type="http://schemas.openxmlformats.org/officeDocument/2006/relationships/fontTable" Target="fontTable.xml"/>
  <Relationship Id="rId20" Type="http://schemas.openxmlformats.org/officeDocument/2006/relationships/oleObject" Target="embeddings/oleObject105.bin"/>
  <Relationship Id="rId21" Type="http://schemas.openxmlformats.org/officeDocument/2006/relationships/image" Target="media/image80.wmf"/>
  <Relationship Id="rId22" Type="http://schemas.openxmlformats.org/officeDocument/2006/relationships/oleObject" Target="embeddings/oleObject106.bin"/>
  <Relationship Id="rId23" Type="http://schemas.openxmlformats.org/officeDocument/2006/relationships/image" Target="media/image81.wmf"/>
  <Relationship Id="rId24" Type="http://schemas.openxmlformats.org/officeDocument/2006/relationships/oleObject" Target="embeddings/oleObject107.bin"/>
  <Relationship Id="rId25" Type="http://schemas.openxmlformats.org/officeDocument/2006/relationships/image" Target="media/image82.wmf"/>
  <Relationship Id="rId26" Type="http://schemas.openxmlformats.org/officeDocument/2006/relationships/oleObject" Target="embeddings/oleObject108.bin"/>
  <Relationship Id="rId27" Type="http://schemas.openxmlformats.org/officeDocument/2006/relationships/image" Target="media/image83.wmf"/>
  <Relationship Id="rId28" Type="http://schemas.openxmlformats.org/officeDocument/2006/relationships/oleObject" Target="embeddings/oleObject109.bin"/>
  <Relationship Id="rId29" Type="http://schemas.openxmlformats.org/officeDocument/2006/relationships/image" Target="media/image84.wmf"/>
  <Relationship Id="rId3" Type="http://schemas.openxmlformats.org/officeDocument/2006/relationships/footnotes" Target="footnotes.xml"/>
  <Relationship Id="rId30" Type="http://schemas.openxmlformats.org/officeDocument/2006/relationships/oleObject" Target="embeddings/oleObject110.bin"/>
  <Relationship Id="rId31" Type="http://schemas.openxmlformats.org/officeDocument/2006/relationships/image" Target="media/image85.wmf"/>
  <Relationship Id="rId32" Type="http://schemas.openxmlformats.org/officeDocument/2006/relationships/oleObject" Target="embeddings/oleObject111.bin"/>
  <Relationship Id="rId33" Type="http://schemas.openxmlformats.org/officeDocument/2006/relationships/image" Target="media/image86.wmf"/>
  <Relationship Id="rId34" Type="http://schemas.openxmlformats.org/officeDocument/2006/relationships/oleObject" Target="embeddings/oleObject112.bin"/>
  <Relationship Id="rId35" Type="http://schemas.openxmlformats.org/officeDocument/2006/relationships/image" Target="media/image87.wmf"/>
  <Relationship Id="rId36" Type="http://schemas.openxmlformats.org/officeDocument/2006/relationships/oleObject" Target="embeddings/oleObject113.bin"/>
  <Relationship Id="rId37" Type="http://schemas.openxmlformats.org/officeDocument/2006/relationships/image" Target="media/image88.wmf"/>
  <Relationship Id="rId38" Type="http://schemas.openxmlformats.org/officeDocument/2006/relationships/oleObject" Target="embeddings/oleObject114.bin"/>
  <Relationship Id="rId39" Type="http://schemas.openxmlformats.org/officeDocument/2006/relationships/image" Target="media/image89.wmf"/>
  <Relationship Id="rId4" Type="http://schemas.openxmlformats.org/officeDocument/2006/relationships/numbering" Target="numbering.xml"/>
  <Relationship Id="rId40" Type="http://schemas.openxmlformats.org/officeDocument/2006/relationships/oleObject" Target="embeddings/oleObject115.bin"/>
  <Relationship Id="rId41" Type="http://schemas.openxmlformats.org/officeDocument/2006/relationships/image" Target="media/image90.wmf"/>
  <Relationship Id="rId42" Type="http://schemas.openxmlformats.org/officeDocument/2006/relationships/oleObject" Target="embeddings/oleObject116.bin"/>
  <Relationship Id="rId43" Type="http://schemas.openxmlformats.org/officeDocument/2006/relationships/image" Target="media/image91.wmf"/>
  <Relationship Id="rId44" Type="http://schemas.openxmlformats.org/officeDocument/2006/relationships/oleObject" Target="embeddings/oleObject117.bin"/>
  <Relationship Id="rId45" Type="http://schemas.openxmlformats.org/officeDocument/2006/relationships/image" Target="media/image92.wmf"/>
  <Relationship Id="rId46" Type="http://schemas.openxmlformats.org/officeDocument/2006/relationships/oleObject" Target="embeddings/oleObject118.bin"/>
  <Relationship Id="rId47" Type="http://schemas.openxmlformats.org/officeDocument/2006/relationships/image" Target="media/image93.wmf"/>
  <Relationship Id="rId48" Type="http://schemas.openxmlformats.org/officeDocument/2006/relationships/oleObject" Target="embeddings/oleObject119.bin"/>
  <Relationship Id="rId49" Type="http://schemas.openxmlformats.org/officeDocument/2006/relationships/image" Target="media/image94.wmf"/>
  <Relationship Id="rId5" Type="http://schemas.openxmlformats.org/officeDocument/2006/relationships/settings" Target="settings.xml"/>
  <Relationship Id="rId50" Type="http://schemas.openxmlformats.org/officeDocument/2006/relationships/oleObject" Target="embeddings/oleObject120.bin"/>
  <Relationship Id="rId51" Type="http://schemas.openxmlformats.org/officeDocument/2006/relationships/header" Target="header20.xml"/>
  <Relationship Id="rId52" Type="http://schemas.openxmlformats.org/officeDocument/2006/relationships/header" Target="header21.xml"/>
  <Relationship Id="rId53" Type="http://schemas.openxmlformats.org/officeDocument/2006/relationships/header" Target="header22.xml"/>
  <Relationship Id="rId54" Type="http://schemas.openxmlformats.org/officeDocument/2006/relationships/footer" Target="footer19.xml"/>
  <Relationship Id="rId55" Type="http://schemas.openxmlformats.org/officeDocument/2006/relationships/footer" Target="footer20.xml"/>
  <Relationship Id="rId56" Type="http://schemas.openxmlformats.org/officeDocument/2006/relationships/header" Target="header23.xml"/>
  <Relationship Id="rId57" Type="http://schemas.openxmlformats.org/officeDocument/2006/relationships/footer" Target="footer21.xml"/>
  <Relationship Id="rId58" Type="http://schemas.openxmlformats.org/officeDocument/2006/relationships/customXml" Target="../customXml/item1.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875a507dae140a187599400e7f47ec9" PartId="2fb4c2c9a98d408380c99bb77df651bd">
    <Part Type="preambule" DocPartId="debb329e09824d02a7d89616fbf5068b" PartId="7d08b2014a194dd99ea2d706659c9965"/>
    <Part Type="pastraipa" DocPartId="d77df6ae90474c7e9dba5808fe4ad7a8" PartId="e67bc50b43b8468d8f564c7f7551dfed"/>
    <Part Type="signatura" DocPartId="4bbb344f91d7475da6c53900d9fe1bfc" PartId="4423e363902c44278c844b8e58565292"/>
  </Part>
  <Part Type="patvirtinta" Title="GERIAMOJO VANDENS TIEKIMO IR NUOTEKŲ TVARKYMO PASLAUGŲ KOKYBĖS REIKALAVIMAI" DocPartId="45c9b47f5ae14c95b101f03e57df8fda" PartId="4a189b59f95a4e2382a51ecd95e5c877">
    <Part Type="skyrius" Nr="1" Title="BENDROSIOS NUOSTATOS" DocPartId="8f022d79932842c7a908eeb5c8a8b760" PartId="4c0f8155f2584c8cae3971c6b9afeadb">
      <Part Type="punktas" Nr="1" Abbr="1 p." DocPartId="fdb58a6ae8854ba58224a5e1734d66d9" PartId="5881e7ef74074826a7fd4b8e3c0d444a"/>
      <Part Type="punktas" Nr="2" Abbr="2 p." DocPartId="f790765b52e44d5e90b914378db1ab26" PartId="0dca193059b34682bbd8056db72daaea">
        <Part Type="papunktis" Nr="2.1" Abbr="2.1 pp." DocPartId="bc29b02c614946f4bcbb1bad458fcd6d" PartId="3d8cc9805ace4d7aa805878ed5bf4d6d"/>
        <Part Type="papunktis" Nr="2.2" Abbr="2.2 pp." DocPartId="0b727e60788a443b8c2d024b5e3c16da" PartId="8dd286cd61974cfb95e5a8808dd034f2"/>
        <Part Type="papunktis" Nr="2.3" Abbr="2.3 pp." DocPartId="1a3170f35a4749e287e6e1ed23cc4a49" PartId="ceb61f697f1b4a7f937e4c8955d0f4f8"/>
        <Part Type="papunktis" Nr="2.4" Abbr="2.4 pp." DocPartId="188bb171adef47099bf71a311c476373" PartId="6464467a13754b769e6c31345643e5b8"/>
        <Part Type="papunktis" Nr="2.5" Abbr="2.5 pp." DocPartId="51a37952475346b4b555a580604fc0f2" PartId="cf6283b9e7d245d0a59225f9868d9bf2"/>
        <Part Type="papunktis" Nr="2.6" Abbr="2.6 pp." DocPartId="f107341c4eca441e878267b0bbd9cd8f" PartId="18776a8b4a5b4b28bbda74e2a13afb6a"/>
      </Part>
    </Part>
    <Part Type="skyrius" Nr="2" Title="GERIAMOJO VANDENS TIEKIMO IR NUOTEKŲ TVARKYMO PASLAUGŲ KOKYBĖS RODIKLIAI" DocPartId="cc4ebdc7d1ba4943873d94599b49ad40" PartId="31d89252f30a47d6a9900075b432c0e1">
      <Part Type="punktas" Nr="3" Abbr="3 p." DocPartId="65d9da0576444fddbe5a2f854a5ad99c" PartId="fb0cb1a16fe541c1bc7835f5a2047158">
        <Part Type="papunktis" Nr="3.1" Abbr="3.1 pp." DocPartId="d00a40e97cc84479a46786de4d082949" PartId="5d5c4a419da34f88ab5fdbd30a08df3d"/>
        <Part Type="papunktis" Nr="3.2" Abbr="3.2 pp." DocPartId="e689c2e1001e43d7a7d2e96f2d3ab425" PartId="4a6539159e644adebbad1c5fa1e5552a"/>
        <Part Type="papunktis" Nr="3.3" Abbr="3.3 pp." DocPartId="3f72b0a70c5046b6aea64f44a3dbdb7b" PartId="e94d15c2cf11420c8d91f9987bc7184e"/>
        <Part Type="papunktis" Nr="3.4" Abbr="3.4 pp." DocPartId="a04d962d88f841538ae9c3ff50523d14" PartId="df411d463b304f4b94b2fb25eecde859"/>
        <Part Type="papunktis" Nr="3.5" Abbr="3.5 pp." DocPartId="c1585172263d4828be6bd3f4b0aafee6" PartId="ecb5a2e15b7641fc891fbcddf8d1ab92"/>
        <Part Type="papunktis" Nr="3.6" Abbr="3.6 pp." DocPartId="5e1f34aec7864145893a51319469643e" PartId="503a238835d14051b75f6bf150d89189"/>
        <Part Type="papunktis" Nr="3.7" Abbr="3.7 pp." DocPartId="23a464164808474e9664251619b97c84" PartId="8452eaf964ef48e1bc29b41d5ae8e476"/>
        <Part Type="papunktis" Nr="3.8" Abbr="3.8 pp." DocPartId="f39d9398d35245c8a90a4015f3155f7b" PartId="eb7cbd61aa1943f084aad7d33c4ddf82"/>
      </Part>
    </Part>
    <Part Type="skyrius" Nr="3" Title="GERIAMOJO VANDENS TIEKIMAS, JO PERTRŪKIAI IR TIEKIAMO GERIAMOJO VANDENS SLĖGIS" DocPartId="ea5de7a9f1fe460193b6139591f5fc07" PartId="81a3759e1cc346b3ac0a42aacfc2fe56">
      <Part Type="punktas" Nr="4" Abbr="4 p." DocPartId="1995d97f927b4970a9c6b013595a10a5" PartId="ff637c9be05d42338f806208e539bf3f">
        <Part Type="papunktis" Nr="4.1" Abbr="4.1 pp." DocPartId="f30388cc03a9489da6f7f7f0cec3eb45" PartId="ae405366fb9a468d9d83abdebe30b06b"/>
        <Part Type="papunktis" Nr="4.2" Abbr="4.2 pp." DocPartId="2219e1b725cd4c9f8556fdd2e5852a35" PartId="5fb24109e94941e7bcdba21b54c6de9f"/>
        <Part Type="papunktis" Nr="4.3" Abbr="4.3 pp." DocPartId="fc88805bd07241688c233b6064f125a8" PartId="ea5d3fdc6f194742b98f5778de9198cf"/>
        <Part Type="papunktis" Nr="4.4" Abbr="4.4 pp." DocPartId="5f3102a7fcdb4dfea355942c84f08e4a" PartId="6c064ec6d64f46958d1710de22bdfdc2"/>
        <Part Type="papunktis" Nr="4.5" Abbr="4.5 pp." DocPartId="f7d0eab4e83f4b5098eb5f364a81bcc1" PartId="836143a0f28f49c29b08f6a688c4c31e"/>
      </Part>
      <Part Type="punktas" Nr="5" Abbr="5 p." DocPartId="80566afa677b404db315ea72327fd1e2" PartId="4ce9537cd5b446298e4add62b986baad"/>
      <Part Type="punktas" Nr="6" Abbr="6 p." DocPartId="fa9e306f37d4439b916dddf0d226544a" PartId="8b45b43b1d9a4f17b98dd25ccc2dccc5"/>
    </Part>
    <Part Type="skyrius" Nr="4" Title="GERIAMOJO VANDENS KOKYBĖ" DocPartId="92fee64b8fb84a16849f75c7638bbd86" PartId="5d0da8f26d984059a3238edb6a87d142">
      <Part Type="punktas" Nr="7" Abbr="7 p." DocPartId="244657b4319b490381890c0402947bbd" PartId="979d96ce041547dea04c37f92cab6869"/>
    </Part>
    <Part Type="skyrius" Nr="5" Title="NUOTEKŲ TVARKYMAS, JO PERTRŪKIAI IR TVINDYMAS NUOTEKOMIS" DocPartId="a96f6ae9537b46288e7b03ba5e64ab26" PartId="e617fbf1a45e483380583822d8ad25ce">
      <Part Type="punktas" Nr="8" Abbr="8 p." DocPartId="4ffc43ad8dec43e098924904bfc5f3ae" PartId="9d5d479b9d0445208028370d6424f93d"/>
      <Part Type="punktas" Nr="9" Abbr="9 p." DocPartId="8334ef062a7d45daa52f16230a237600" PartId="3d76c8d4106a4687ab2521cd84298e62"/>
      <Part Type="punktas" Nr="10" Abbr="10 p." DocPartId="ffc8e31a46d749238c74d4801a6452a8" PartId="d1c1d17625204daa89828f61543ff52b">
        <Part Type="papunktis" Nr="10.1" Abbr="10.1 pp." DocPartId="0fc1c1e2e13548fabcf3fe0eb969f5b5" PartId="9643083325c2443baf72490f1b0c9137"/>
        <Part Type="papunktis" Nr="10.2" Abbr="10.2 pp." DocPartId="e06b9276b67442fe8b4129218984769f" PartId="a2a8141d1aba45dabc1bf176e25cf90a"/>
        <Part Type="papunktis" Nr="10.3" Abbr="10.3 pp." DocPartId="68e4f1ad4fae434099b29f9167a0e960" PartId="28a4b12913e44b3d8c3fce11192f8315"/>
        <Part Type="papunktis" Nr="10.4" Abbr="10.4 pp." DocPartId="ec3d89d7b27e47789de1617f3a43ef27" PartId="110ffcd3da964d2f9f65605186931340"/>
      </Part>
      <Part Type="punktas" Nr="11" Abbr="11 p." DocPartId="df071c28df7a4aa9a75d8c13e69ae058" PartId="4291d90dbdc144339a294903de5d1613">
        <Part Type="papunktis" Nr="11.1" Abbr="11.1 pp." DocPartId="6eab59618f394c81b21093ce611033cb" PartId="76223dcba5f64832939717d49e79d038"/>
        <Part Type="papunktis" Nr="11.2" Abbr="11.2 pp." DocPartId="7736e9835c794378951aa4ceedf47983" PartId="acfbba4fa1744f3a92adb41c5883488a"/>
        <Part Type="papunktis" Nr="11.3" Abbr="11.3 pp." DocPartId="61b8f730a9764b339e378b0b36d91a22" PartId="48e115573e5a46a8a1f4538ad2ee473d"/>
        <Part Type="papunktis" Nr="11.4" Abbr="11.4 pp." DocPartId="b1934de35a03443c997b36f851feeca5" PartId="613df7dc4ca7420591f68c2f2f06fce5">
          <Part Type="papunktis" Nr="11.4.1" Abbr="11.4.1 pp." DocPartId="4f6fccdade2d46df98a5802ae82cbcf3" PartId="97d24620820d405f8c0374bf24691b1b"/>
          <Part Type="papunktis" Nr="11.4.2" Abbr="11.4.2 pp." DocPartId="03319d4e0d05404eb15202f7f8518a64" PartId="c9c2d67732184816a017199152696ed1"/>
          <Part Type="papunktis" Nr="11.4.3" Abbr="11.4.3 pp." DocPartId="6122fa7fb3d7483597e048dbf9d05d9d" PartId="71064e5a80ed41f28ca79b34d689b952"/>
        </Part>
      </Part>
      <Part Type="punktas" Nr="12" Abbr="12 p." DocPartId="a2901028225f4b98b610d0771762efc3" PartId="1d0d7e429d664572b60951e7a52bc7ad">
        <Part Type="papunktis" Nr="12.1" Abbr="12.1 pp." DocPartId="9aa546e4c260435c826c33d3fac4926a" PartId="cbf4ab74bd634e7b813b6d235769b70d"/>
        <Part Type="papunktis" Nr="12.2" Abbr="12.2 pp." DocPartId="cd05914c912f4352a8bc635579060b08" PartId="b398bcb1e39a4681a25af03293e0125b"/>
      </Part>
    </Part>
    <Part Type="skyrius" Nr="6" Title="ABONENTŲ IR VARTOTOJŲ APTARNAVIMAS BEI INFORMAVIMAS" DocPartId="39591baac48340aeb87d38efb9265ed2" PartId="e99f8ce51e1947089be03436efbee4bb">
      <Part Type="punktas" Nr="13" Abbr="13 p." DocPartId="49cbcd508f0b42c2bf67bef03f56a11d" PartId="c27924da2a6e4eb0bc0c3f47e2b35979">
        <Part Type="papunktis" Nr="13.1" Abbr="13.1 pp." DocPartId="2f9c3b2d0d7d420e91c84f841bfd9204" PartId="09d2104fcc4b43dda9b80d9bc085465e"/>
        <Part Type="papunktis" Nr="13.2" Abbr="13.2 pp." DocPartId="d1c385cb9293455ab2059ba102bb79e6" PartId="04c1caa3c56d4037b66017b7c81ef89c"/>
        <Part Type="papunktis" Nr="13.3" Abbr="13.3 pp." DocPartId="b3ac1b6041e84a97927d619a2db071b2" PartId="4599348f56c0440b86da8ef1bf4a9e76"/>
        <Part Type="papunktis" Nr="13.4" Abbr="13.4 pp." DocPartId="3af3beb0f3834c70bafa8568f2c8d48e" PartId="802fbd5e4b3a4ac98bd24b2a4d02ee73"/>
        <Part Type="papunktis" Nr="13.5" Abbr="13.5 pp." DocPartId="b9a2df4fad5a43a7891aea9d3c3ab9e7" PartId="904375bb82a74ab0b79e48836a9da6dc"/>
      </Part>
      <Part Type="punktas" Nr="14" Abbr="14 p." DocPartId="78f2a1cd95824ddea8266a94ea477cca" PartId="1758c865305747a18d35b554572b1e48">
        <Part Type="papunktis" Nr="14.1" Abbr="14.1 pp." DocPartId="f354a19109544bd9be26cbb3857ca0a7" PartId="da60339d6a5e46c281ca66c82d5fb230"/>
        <Part Type="papunktis" Nr="14.2" Abbr="14.2 pp." DocPartId="04e437dad53d4f458257520f93423d64" PartId="5ea947def23b4ce181f5cb9e6eb48b7a"/>
        <Part Type="papunktis" Nr="14.3" Abbr="14.3 pp." DocPartId="a4db96e222f94afdafb0ed84d6da9522" PartId="64068c8ac7784e2ba6b406186b2d6896"/>
        <Part Type="papunktis" Nr="14.4" Abbr="14.4 pp." DocPartId="a0111a543c7a457baf7e1eb174928082" PartId="979905e2b01d4039974005b280527f4e"/>
        <Part Type="papunktis" Nr="14.5" Abbr="14.5 pp." DocPartId="e347fb2634794cd89dc6f97fe6a57c26" PartId="2691aaa527ce46f5802e634124a8da7a"/>
        <Part Type="papunktis" Nr="14.6" Abbr="14.6 pp." DocPartId="7128a73f515b4c6bba84ac52d3aa68ef" PartId="a64d562eb1444a8fa814b919fb94919d"/>
        <Part Type="papunktis" Nr="14.7" Abbr="14.7 pp." DocPartId="080c6f0f8f7d4a2cb713f0daae274052" PartId="cd15773ffa2c49ac80bda0c06375cd56"/>
        <Part Type="papunktis" Nr="14.8" Abbr="14.8 pp." DocPartId="b7aa6ac4f11244b192c69975b653963b" PartId="a2d648cdb29a47a8bde892c31c4eb3fb">
          <Part Type="papunktis" Nr="14.8.1" Abbr="14.8.1 pp." DocPartId="cfdcb5c9ef5146078a31aff3cdf71be3" PartId="081c32efa82345368c070507a61b71d1"/>
          <Part Type="papunktis" Nr="14.8.2" Abbr="14.8.2 pp." DocPartId="f054958fa2d34de1886779d3d65e5771" PartId="1410de3703f04f699a4225c65f67e1ec"/>
        </Part>
        <Part Type="papunktis" Nr="14.9" Abbr="14.9 pp." DocPartId="10b2ca6bad3a434ab24bba3623c362a7" PartId="fca0416ee181430eaaffeb3f5083f0e6"/>
        <Part Type="papunktis" Nr="14.10" Abbr="14.10 pp." DocPartId="14771758d363484d9ca88df64c46228e" PartId="52dc316646cd45c6905475fd605fb855"/>
        <Part Type="papunktis" Nr="14.11" Abbr="14.11 pp." DocPartId="6fa4b6e446cb4d788b16516c0725e301" PartId="eb93913341c34cb5b14030878298b9a0"/>
        <Part Type="papunktis" Nr="14.12" Abbr="14.12 pp." DocPartId="1f7d7462e0934b5991bc46486279a3b4" PartId="4d5f940e410d4be8b531649ee932bc6e"/>
        <Part Type="papunktis" Nr="14.13" Abbr="14.13 pp." DocPartId="2a80ab0da41f490c863f87ee1418e63b" PartId="a939c4a0db2c4f609eab941845361f66"/>
        <Part Type="papunktis" Nr="14.14" Abbr="14.14 pp." DocPartId="0726e95c0cdd4711803d7aca61ea540d" PartId="f78513a30eef4d68925cd3c7b87f50f1"/>
      </Part>
      <Part Type="punktas" Nr="15" Abbr="15 p." DocPartId="2c55bdc2ce404cae9e118085f2530918" PartId="bdec8f059a634bd583ce1400c45cb85b">
        <Part Type="papunktis" Nr="15.1" Abbr="15.1 pp." DocPartId="d3e241d064e94727ba67d6724c32ec0c" PartId="d88a27ae4e774e9ea51ed8aeb4ecc112"/>
        <Part Type="papunktis" Nr="15.2" Abbr="15.2 pp." DocPartId="338233634e9e4b8aa0858aee558913fe" PartId="da8003f895ef4c2c962516cab3200e82"/>
      </Part>
      <Part Type="punktas" Nr="16" Abbr="16 p." DocPartId="9b93cc2360f34f5588843be9f1653367" PartId="32dfd1681c9c4ffebba2463b9331df0b"/>
      <Part Type="punktas" Nr="17" Abbr="17 p." DocPartId="8ee96aa4c1db45d59a111baa9ea39dd5" PartId="d4afc5d77d454820a8a499dc8ebddbd2">
        <Part Type="papunktis" Nr="17.1" Abbr="17.1 pp." DocPartId="b4b704baa6be4d41ab2fe6b652ab708b" PartId="c3d458d8042e47bb84901b749511cbae"/>
        <Part Type="papunktis" Nr="17.2" Abbr="17.2 pp." DocPartId="13269dd2d4724ff78201ac354dd96e98" PartId="10ee50df4f3340efa38423dbb868c2a0"/>
      </Part>
      <Part Type="punktas" Nr="18" Abbr="18 p." DocPartId="2233569b9fe84e219e0642c9b82c3114" PartId="dce9f519df5b4a4b99b5453ca64e2a4e">
        <Part Type="papunktis" Nr="18.1" Abbr="18.1 pp." DocPartId="dc02394c4b20438fafcf3ec833c00e34" PartId="5119ea5ff384406a8dd0504094568505"/>
        <Part Type="papunktis" Nr="18.2" Abbr="18.2 pp." DocPartId="692f1244231245a6a2edaba9c9a77d0d" PartId="e5379978a5cf419db2c1fd5f6ef982de"/>
        <Part Type="papunktis" Nr="18.3" Abbr="18.3 pp." DocPartId="42f2438e95f145089f5fe1666df81f12" PartId="acd1da34e9a14864955786667931c080"/>
      </Part>
      <Part Type="punktas" Nr="19" Abbr="19 p." DocPartId="b9c11d2000a54a0fa4effe650a183d34" PartId="4d9ebdf69779417783ce649f33ce34f0">
        <Part Type="papunktis" Nr="19.1" Abbr="19.1 pp." DocPartId="27bac9712f1a480d8ce2879c0e3e6546" PartId="76e0b1c4a6b5479aa30859cfef76d59d"/>
        <Part Type="papunktis" Nr="19.2" Abbr="19.2 pp." DocPartId="2220eb3cf10d480a8c66d65b7b99929d" PartId="c55a6b8e1da44c93a1ceb525ee011ecb"/>
        <Part Type="papunktis" Nr="19.3" Abbr="19.3 pp." DocPartId="f7b09462c10e468285c4ca5c33fa9595" PartId="7524621812084c5b92d5850e8ede2e24"/>
        <Part Type="papunktis" Nr="19.4" Abbr="19.4 pp." DocPartId="536f824178144a3982a9884911c3e2c5" PartId="7ca938f5f3474d02af50feb7ae220806"/>
        <Part Type="papunktis" Nr="19.5" Abbr="19.5 pp." DocPartId="833d841dc2d84a348b99aa1f7c23be8c" PartId="72e10e3958f2460684ad40a6dd63d139"/>
      </Part>
      <Part Type="punktas" Nr="20" Abbr="20 p." DocPartId="de165df0e960404bbadb724640ca6673" PartId="c2b3ada1998343a6baee94bf513d3392"/>
      <Part Type="punktas" Nr="21" Abbr="21 p." DocPartId="31de1f3aa7ad4dfd834e58d0577faa32" PartId="1cb4828d79c34aca8d752e01e1a37323"/>
      <Part Type="punktas" Nr="22" Abbr="22 p." DocPartId="4aba506cf9f8421fba53ca9b2db5f6bb" PartId="f675eff567444e72bc8b528dd5b00dfb"/>
      <Part Type="punktas" Nr="23" Abbr="23 p." DocPartId="cd6fb9dbf8084d2794619ccf84bc46fd" PartId="39f06a4044734bf9a74da1f179a48bf4">
        <Part Type="papunktis" Nr="23.1" Abbr="23.1 pp." DocPartId="6774585247df4a15aa9d36acdc460825" PartId="964d3175dfbc46eb990f108f1e64189c"/>
        <Part Type="papunktis" Nr="23.2" Abbr="23.2 pp." DocPartId="c8b7690ec3a64c45a3a9de442f52b21c" PartId="88ee20cf74184966af130721cede141c"/>
        <Part Type="papunktis" Nr="23.3" Abbr="23.3 pp." DocPartId="55fd5815bbac49f1a2e936c74723fcbc" PartId="3c33c5f2079542cca639da74a2411d25"/>
        <Part Type="papunktis" Nr="23.4" Abbr="23.4 pp." DocPartId="2b289a1d7f8f487ebb87d7151208362b" PartId="eb6a68dff9ef4db1ba22771d161b067b"/>
      </Part>
      <Part Type="punktas" Nr="24" Abbr="24 p." DocPartId="6fec1df8689f40989b62d294d29eed77" PartId="6064a6fe508e4df1be0ee88fcc209f67"/>
    </Part>
    <Part Type="skyrius" Nr="8" Title="BAIGIAMOSIOS NUOSTATOS" DocPartId="d239c07bf3d948ecb52f680eaa921074" PartId="72e59a1cbedd4922804549252fd8008d">
      <Part Type="punktas" Nr="25" Abbr="25 p." DocPartId="5990f8980ab545cfb40c9c0510df5dc9" PartId="b96f70ab4148407ab3d40ec096175de6"/>
      <Part Type="punktas" Nr="26" Abbr="26 p." DocPartId="2ea42c5562874b4b9ced1d191416f877" PartId="421a97413fc4429b8a9bfdabb12a73a6"/>
      <Part Type="punktas" Nr="27" Abbr="27 p." DocPartId="4191ee8391f6424d823a90f4a5229f8c" PartId="cb2bdbcd4ea146dd8a80ac58ed6b001c"/>
      <Part Type="punktas" Nr="28" Abbr="28 p." DocPartId="a940be863adf4cf9b767b47956fc3b5b" PartId="bb4c5a9409fe47aba02f5d335977eae2"/>
    </Part>
    <Part Type="pabaiga" DocPartId="e7fdc67615cd4897a7fe7b233de2faf3" PartId="571dff30eb6e478d882d1d40fabda448"/>
  </Part>
  <Part Type="priedas" Nr="1" Abbr="1 pr." Title="GERIAMOJO VANDENS TIEKIMO RODIKLIAI" DocPartId="f070a30ed413404582ab51d330404d74" PartId="c2631fa8e49947bfafed7405ff6bf786"/>
  <Part Type="priedas" Nr="2" Abbr="2 pr." Title="GERIAMOJO VANDENS SLĖGIO RODIKLIAI" DocPartId="a6e936f33a9844acaa2f0302e9c48e7e" PartId="77e9ff073722475899756a7e6461c04d"/>
  <Part Type="priedas" Nr="3" Abbr="3 pr." Title="GERIAMOJO VANDENS TIEKIMO PERTRŪKIŲ RODIKLIAI" DocPartId="f081c9b737224bb4b730fa32c522a274" PartId="af3f53421e714ce787f28c5cfefca886"/>
  <Part Type="priedas" Nr="4" Abbr="4 pr." Title="ABONENTŲ IR VARTOTOJŲ APTARNAVIMO RODIKLIAI" DocPartId="724c2f88b2c04f469fb254a11d2f8799" PartId="3a29d609f07242ef971508c1eba21c1a"/>
  <Part Type="priedas" Nr="5" Abbr="5 pr." Title="TVINDYMO NUOTEKOMIS RODIKLIAI" DocPartId="73c5a3bdbf4848f3b9f23183f09dc994" PartId="4a598f836cb44be8a55d00b3e7519055"/>
  <Part Type="priedas" Nr="6" Abbr="6 pr." Title="NUOTEKŲ TVARKYMO PERTRŪKIŲ RODIKLIAI" DocPartId="2f60ed7240c448b6a6f5b17f3c69c7d9" PartId="b33691a791a64a5a837792e221363077"/>
  <Part Type="priedas" Nr="7" Abbr="7 pr." Title="(Nuotekų ir (ar) nuotekų valymo metu susidarančių atliekų (dumblo) vežimo važtaraščio forma)" DocPartId="7a8d93ebe01345a39970297ae66ea603" PartId="94e7fb446bab4f33b9b1a0e52a55d331"/>
  <Part Type="priedas" Nr="8" Abbr="8 pr." Title="INFORMACIJA APIE NEKILNOJAMOJO TURTO OBJEKTUS, KURIUOSE TEIKIAMA NUOTEKŲ TVARKYMO PASLAUGA" DocPartId="3cd7c683bf8746b694bf3ce2e405ee56" PartId="bbdbf36a611c42368aafa4dab8160e39">
    <Part Type="pabaiga" DocPartId="26339a41f5384ef9a337ca62a989af4f" PartId="ce02c93f3569418caa096920bb266131"/>
  </Part>
</Parts>
</file>

<file path=customXml/itemProps1.xml><?xml version="1.0" encoding="utf-8"?>
<ds:datastoreItem xmlns:ds="http://schemas.openxmlformats.org/officeDocument/2006/customXml" ds:itemID="{63A8E569-FEA2-44B9-99B1-8E04591914CB}">
  <ds:schemaRefs>
    <ds:schemaRef ds:uri="http://lrs.lt/TAIS/DocParts"/>
  </ds:schemaRefs>
</ds:datastoreItem>
</file>

<file path=docProps/app.xml><?xml version="1.0" encoding="utf-8"?>
<Properties xmlns="http://schemas.openxmlformats.org/officeDocument/2006/extended-properties">
  <Template>Normal.dotm</Template>
  <TotalTime>15</TotalTime>
  <Pages>19</Pages>
  <Words>25549</Words>
  <Characters>14564</Characters>
  <Application>Microsoft Office Word</Application>
  <DocSecurity>0</DocSecurity>
  <Lines>121</Lines>
  <Paragraphs>80</Paragraphs>
  <ScaleCrop>false</ScaleCrop>
  <Company/>
  <LinksUpToDate>false</LinksUpToDate>
  <CharactersWithSpaces>40033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2019-05-02T10:27:00Z</dcterms:created>
  <dc:creator>Rima</dc:creator>
  <lastModifiedBy>JUOSPONIENĖ Karolina</lastModifiedBy>
  <dcterms:modified xsi:type="dcterms:W3CDTF">2023-12-30T13:49:00Z</dcterms:modified>
  <revision>9</revision>
  <dc:title>LIETUVOS RESPUBLIKOS APLINKOS MINISTRAS</dc:title>
</coreProperties>
</file>